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784699"/>
    <w:bookmarkStart w:id="1" w:name="_GoBack"/>
    <w:bookmarkEnd w:id="1"/>
    <w:p w14:paraId="352270C9" w14:textId="7BF44E9A" w:rsidR="006C287A" w:rsidRDefault="006C287A" w:rsidP="006C287A">
      <w:pPr>
        <w:spacing w:after="200"/>
        <w:rPr>
          <w:b/>
        </w:rPr>
      </w:pPr>
      <w:r>
        <w:rPr>
          <w:b/>
          <w:noProof/>
        </w:rPr>
        <mc:AlternateContent>
          <mc:Choice Requires="wps">
            <w:drawing>
              <wp:anchor distT="0" distB="0" distL="114300" distR="114300" simplePos="0" relativeHeight="251658241" behindDoc="1" locked="0" layoutInCell="1" allowOverlap="1" wp14:anchorId="3A6840E0" wp14:editId="667853F8">
                <wp:simplePos x="0" y="0"/>
                <wp:positionH relativeFrom="page">
                  <wp:align>right</wp:align>
                </wp:positionH>
                <wp:positionV relativeFrom="paragraph">
                  <wp:posOffset>-1080135</wp:posOffset>
                </wp:positionV>
                <wp:extent cx="7776210" cy="1119352"/>
                <wp:effectExtent l="0" t="0" r="0" b="5080"/>
                <wp:wrapNone/>
                <wp:docPr id="10" name="Rectangle 10"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D9447" id="Rectangle 10" o:spid="_x0000_s1026" alt="rectangle" style="position:absolute;margin-left:561.1pt;margin-top:-85.05pt;width:612.3pt;height:88.15pt;z-index:-25165823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" fillcolor="#404040 [2429]" stroked="f" strokeweight="2pt">
                <w10:wrap anchorx="page"/>
              </v:rect>
            </w:pict>
          </mc:Fallback>
        </mc:AlternateContent>
      </w:r>
      <w:r w:rsidRPr="001B5AA3">
        <w:rPr>
          <w:noProof/>
          <w:lang w:eastAsia="en-AU"/>
        </w:rPr>
        <w:drawing>
          <wp:anchor distT="0" distB="0" distL="114300" distR="114300" simplePos="0" relativeHeight="251658242" behindDoc="0" locked="0" layoutInCell="1" allowOverlap="1" wp14:anchorId="216A55BD" wp14:editId="3FD45E47">
            <wp:simplePos x="0" y="0"/>
            <wp:positionH relativeFrom="column">
              <wp:posOffset>4895850</wp:posOffset>
            </wp:positionH>
            <wp:positionV relativeFrom="paragraph">
              <wp:posOffset>-437515</wp:posOffset>
            </wp:positionV>
            <wp:extent cx="1962785" cy="17064990"/>
            <wp:effectExtent l="0" t="0" r="0" b="3810"/>
            <wp:wrapNone/>
            <wp:docPr id="4" name="Picture 4" descr="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png"/>
                    <pic:cNvPicPr/>
                  </pic:nvPicPr>
                  <pic:blipFill>
                    <a:blip r:embed="rId12"/>
                    <a:stretch>
                      <a:fillRect/>
                    </a:stretch>
                  </pic:blipFill>
                  <pic:spPr>
                    <a:xfrm>
                      <a:off x="0" y="0"/>
                      <a:ext cx="1962785" cy="17064990"/>
                    </a:xfrm>
                    <a:prstGeom prst="rect">
                      <a:avLst/>
                    </a:prstGeom>
                  </pic:spPr>
                </pic:pic>
              </a:graphicData>
            </a:graphic>
          </wp:anchor>
        </w:drawing>
      </w:r>
    </w:p>
    <w:p w14:paraId="054DAE42" w14:textId="77777777" w:rsidR="006C287A" w:rsidRDefault="006C287A" w:rsidP="006C287A">
      <w:pPr>
        <w:spacing w:after="200"/>
        <w:rPr>
          <w:b/>
          <w:noProof/>
        </w:rPr>
      </w:pPr>
    </w:p>
    <w:p w14:paraId="7DEBA8D8" w14:textId="7836A3F9" w:rsidR="002D4A56" w:rsidRPr="000740FC" w:rsidRDefault="006C287A" w:rsidP="006C287A">
      <w:pPr>
        <w:spacing w:after="200"/>
      </w:pPr>
      <w:r>
        <w:rPr>
          <w:noProof/>
        </w:rPr>
        <w:drawing>
          <wp:inline distT="0" distB="0" distL="0" distR="0" wp14:anchorId="71BD50D9" wp14:editId="06D38DEC">
            <wp:extent cx="2112342" cy="1752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7454" cy="1781732"/>
                    </a:xfrm>
                    <a:prstGeom prst="rect">
                      <a:avLst/>
                    </a:prstGeom>
                  </pic:spPr>
                </pic:pic>
              </a:graphicData>
            </a:graphic>
          </wp:inline>
        </w:drawing>
      </w:r>
      <w:r>
        <w:rPr>
          <w:b/>
          <w:noProof/>
        </w:rPr>
        <mc:AlternateContent>
          <mc:Choice Requires="wps">
            <w:drawing>
              <wp:anchor distT="0" distB="0" distL="114300" distR="114300" simplePos="0" relativeHeight="251658240" behindDoc="1" locked="0" layoutInCell="1" allowOverlap="1" wp14:anchorId="7CF83839" wp14:editId="5991EA53">
                <wp:simplePos x="0" y="0"/>
                <wp:positionH relativeFrom="column">
                  <wp:posOffset>-898634</wp:posOffset>
                </wp:positionH>
                <wp:positionV relativeFrom="paragraph">
                  <wp:posOffset>4872530</wp:posOffset>
                </wp:positionV>
                <wp:extent cx="7776210" cy="4272762"/>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E1902" w14:textId="77777777" w:rsidR="00207A3A" w:rsidRPr="00D72474" w:rsidRDefault="00207A3A" w:rsidP="006C287A">
                            <w:pPr>
                              <w:ind w:left="1418"/>
                              <w:rPr>
                                <w:color w:val="FFFFFF" w:themeColor="background1"/>
                                <w:sz w:val="36"/>
                                <w:szCs w:val="36"/>
                              </w:rPr>
                            </w:pPr>
                          </w:p>
                          <w:p w14:paraId="6EB207A3" w14:textId="77777777" w:rsidR="00207A3A" w:rsidRPr="0075624B" w:rsidRDefault="00207A3A" w:rsidP="006C287A">
                            <w:pPr>
                              <w:ind w:left="1418"/>
                              <w:rPr>
                                <w:rFonts w:ascii="Rockwell" w:hAnsi="Rockwell"/>
                                <w:color w:val="FFFFFF" w:themeColor="background1"/>
                                <w:sz w:val="72"/>
                                <w:szCs w:val="72"/>
                              </w:rPr>
                            </w:pPr>
                            <w:r w:rsidRPr="0075624B">
                              <w:rPr>
                                <w:rFonts w:ascii="Rockwell" w:hAnsi="Rockwell"/>
                                <w:color w:val="FFFFFF" w:themeColor="background1"/>
                                <w:sz w:val="72"/>
                                <w:szCs w:val="72"/>
                              </w:rPr>
                              <w:t>Annual Report</w:t>
                            </w:r>
                          </w:p>
                          <w:p w14:paraId="3EDBF4F9" w14:textId="4433022C" w:rsidR="00207A3A" w:rsidRPr="0075624B" w:rsidRDefault="00207A3A" w:rsidP="006C287A">
                            <w:pPr>
                              <w:ind w:left="1418"/>
                              <w:rPr>
                                <w:rFonts w:ascii="Rockwell" w:hAnsi="Rockwell"/>
                                <w:color w:val="FFFFFF" w:themeColor="background1"/>
                                <w:sz w:val="72"/>
                                <w:szCs w:val="72"/>
                              </w:rPr>
                            </w:pPr>
                            <w:r w:rsidRPr="0075624B">
                              <w:rPr>
                                <w:rFonts w:ascii="Rockwell" w:hAnsi="Rockwell"/>
                                <w:color w:val="FFFFFF" w:themeColor="background1"/>
                                <w:sz w:val="72"/>
                                <w:szCs w:val="72"/>
                              </w:rPr>
                              <w:t>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CF83839" id="Rectangle 8" o:spid="_x0000_s1026" alt="rectangle" style="position:absolute;margin-left:-70.75pt;margin-top:383.65pt;width:612.3pt;height:336.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" fillcolor="#404040 [2429]" stroked="f" strokeweight="2pt">
                <v:textbox>
                  <w:txbxContent>
                    <w:p w14:paraId="051E1902" w14:textId="77777777" w:rsidR="00207A3A" w:rsidRPr="00D72474" w:rsidRDefault="00207A3A" w:rsidP="006C287A">
                      <w:pPr>
                        <w:ind w:left="1418"/>
                        <w:rPr>
                          <w:color w:val="FFFFFF" w:themeColor="background1"/>
                          <w:sz w:val="36"/>
                          <w:szCs w:val="36"/>
                        </w:rPr>
                      </w:pPr>
                    </w:p>
                    <w:p w14:paraId="6EB207A3" w14:textId="77777777" w:rsidR="00207A3A" w:rsidRPr="0075624B" w:rsidRDefault="00207A3A" w:rsidP="006C287A">
                      <w:pPr>
                        <w:ind w:left="1418"/>
                        <w:rPr>
                          <w:rFonts w:ascii="Rockwell" w:hAnsi="Rockwell"/>
                          <w:color w:val="FFFFFF" w:themeColor="background1"/>
                          <w:sz w:val="72"/>
                          <w:szCs w:val="72"/>
                        </w:rPr>
                      </w:pPr>
                      <w:r w:rsidRPr="0075624B">
                        <w:rPr>
                          <w:rFonts w:ascii="Rockwell" w:hAnsi="Rockwell"/>
                          <w:color w:val="FFFFFF" w:themeColor="background1"/>
                          <w:sz w:val="72"/>
                          <w:szCs w:val="72"/>
                        </w:rPr>
                        <w:t>Annual Report</w:t>
                      </w:r>
                    </w:p>
                    <w:p w14:paraId="3EDBF4F9" w14:textId="4433022C" w:rsidR="00207A3A" w:rsidRPr="0075624B" w:rsidRDefault="00207A3A" w:rsidP="006C287A">
                      <w:pPr>
                        <w:ind w:left="1418"/>
                        <w:rPr>
                          <w:rFonts w:ascii="Rockwell" w:hAnsi="Rockwell"/>
                          <w:color w:val="FFFFFF" w:themeColor="background1"/>
                          <w:sz w:val="72"/>
                          <w:szCs w:val="72"/>
                        </w:rPr>
                      </w:pPr>
                      <w:r w:rsidRPr="0075624B">
                        <w:rPr>
                          <w:rFonts w:ascii="Rockwell" w:hAnsi="Rockwell"/>
                          <w:color w:val="FFFFFF" w:themeColor="background1"/>
                          <w:sz w:val="72"/>
                          <w:szCs w:val="72"/>
                        </w:rPr>
                        <w:t>2019-20</w:t>
                      </w:r>
                    </w:p>
                  </w:txbxContent>
                </v:textbox>
              </v:rect>
            </w:pict>
          </mc:Fallback>
        </mc:AlternateContent>
      </w:r>
      <w:r>
        <w:rPr>
          <w:b/>
        </w:rPr>
        <w:t xml:space="preserve"> </w:t>
      </w:r>
      <w:r>
        <w:rPr>
          <w:b/>
        </w:rPr>
        <w:br w:type="page"/>
      </w:r>
      <w:bookmarkStart w:id="2" w:name="_Hlk8725293"/>
      <w:bookmarkEnd w:id="2"/>
    </w:p>
    <w:p w14:paraId="54C93E58" w14:textId="30F1604D" w:rsidR="002D4A56" w:rsidRPr="000740FC" w:rsidRDefault="38D1914E" w:rsidP="003C2C49">
      <w:pPr>
        <w:pStyle w:val="ChapterHeading0"/>
        <w:rPr>
          <w:lang w:val="en-AU"/>
        </w:rPr>
      </w:pPr>
      <w:bookmarkStart w:id="3" w:name="_Toc20323584"/>
      <w:bookmarkStart w:id="4" w:name="_Toc33609439"/>
      <w:bookmarkStart w:id="5" w:name="_Toc35006353"/>
      <w:bookmarkStart w:id="6" w:name="_Toc35006519"/>
      <w:bookmarkStart w:id="7" w:name="_Toc50979035"/>
      <w:bookmarkStart w:id="8" w:name="_Toc50990405"/>
      <w:bookmarkStart w:id="9" w:name="_Toc52200034"/>
      <w:bookmarkStart w:id="10" w:name="_Toc52261818"/>
      <w:bookmarkStart w:id="11" w:name="_Toc52540632"/>
      <w:r w:rsidRPr="000740FC">
        <w:rPr>
          <w:lang w:val="en-AU"/>
        </w:rPr>
        <w:lastRenderedPageBreak/>
        <w:t>Contents</w:t>
      </w:r>
      <w:r w:rsidR="002D4A56" w:rsidRPr="000740FC">
        <w:rPr>
          <w:lang w:val="en-AU"/>
        </w:rPr>
        <w:br/>
      </w:r>
      <w:r w:rsidR="002D4A56" w:rsidRPr="000740FC">
        <w:rPr>
          <w:lang w:val="en-AU"/>
        </w:rPr>
        <w:drawing>
          <wp:inline distT="0" distB="0" distL="0" distR="0" wp14:anchorId="03452037" wp14:editId="01669AED">
            <wp:extent cx="2218055" cy="254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3"/>
      <w:bookmarkEnd w:id="4"/>
      <w:bookmarkEnd w:id="5"/>
      <w:bookmarkEnd w:id="6"/>
      <w:bookmarkEnd w:id="7"/>
      <w:bookmarkEnd w:id="8"/>
      <w:bookmarkEnd w:id="9"/>
      <w:bookmarkEnd w:id="10"/>
      <w:bookmarkEnd w:id="11"/>
    </w:p>
    <w:bookmarkStart w:id="12" w:name="_Toc33609440" w:displacedByCustomXml="next"/>
    <w:bookmarkStart w:id="13" w:name="_Toc35006354" w:displacedByCustomXml="next"/>
    <w:bookmarkStart w:id="14" w:name="_Toc50990406" w:displacedByCustomXml="next"/>
    <w:sdt>
      <w:sdtPr>
        <w:rPr>
          <w:rFonts w:cs="Calibri Light"/>
          <w:b w:val="0"/>
          <w:bCs w:val="0"/>
          <w:sz w:val="24"/>
          <w:szCs w:val="24"/>
        </w:rPr>
        <w:id w:val="632913560"/>
        <w:docPartObj>
          <w:docPartGallery w:val="Table of Contents"/>
          <w:docPartUnique/>
        </w:docPartObj>
      </w:sdtPr>
      <w:sdtEndPr>
        <w:rPr>
          <w:noProof/>
          <w:color w:val="4D4D4D"/>
        </w:rPr>
      </w:sdtEndPr>
      <w:sdtContent>
        <w:p w14:paraId="3C2B4751" w14:textId="446F9A8E" w:rsidR="00364EC5" w:rsidRPr="00A72A5E" w:rsidRDefault="00726327">
          <w:pPr>
            <w:pStyle w:val="TOC1"/>
            <w:tabs>
              <w:tab w:val="right" w:leader="dot" w:pos="9730"/>
            </w:tabs>
            <w:rPr>
              <w:rFonts w:asciiTheme="minorHAnsi" w:eastAsiaTheme="minorEastAsia" w:hAnsiTheme="minorHAnsi"/>
              <w:b w:val="0"/>
              <w:bCs w:val="0"/>
              <w:noProof/>
              <w:color w:val="4D4D4D"/>
              <w:sz w:val="22"/>
              <w:szCs w:val="22"/>
              <w:lang w:eastAsia="en-AU"/>
            </w:rPr>
          </w:pPr>
          <w:r w:rsidRPr="00A72A5E">
            <w:rPr>
              <w:rFonts w:cs="Calibri Light"/>
              <w:b w:val="0"/>
              <w:bCs w:val="0"/>
              <w:color w:val="4D4D4D"/>
              <w:sz w:val="24"/>
              <w:szCs w:val="24"/>
            </w:rPr>
            <w:fldChar w:fldCharType="begin"/>
          </w:r>
          <w:r w:rsidRPr="00A72A5E">
            <w:rPr>
              <w:rFonts w:cs="Calibri Light"/>
              <w:b w:val="0"/>
              <w:bCs w:val="0"/>
              <w:color w:val="4D4D4D"/>
              <w:sz w:val="24"/>
              <w:szCs w:val="24"/>
            </w:rPr>
            <w:instrText xml:space="preserve"> TOC \o "1-3" \h \z \u </w:instrText>
          </w:r>
          <w:r w:rsidRPr="00A72A5E">
            <w:rPr>
              <w:rFonts w:cs="Calibri Light"/>
              <w:b w:val="0"/>
              <w:bCs w:val="0"/>
              <w:color w:val="4D4D4D"/>
              <w:sz w:val="24"/>
              <w:szCs w:val="24"/>
            </w:rPr>
            <w:fldChar w:fldCharType="separate"/>
          </w:r>
        </w:p>
        <w:p w14:paraId="635BB289" w14:textId="1631E8BD" w:rsidR="00364EC5" w:rsidRPr="000152B8" w:rsidRDefault="00FC5364">
          <w:pPr>
            <w:pStyle w:val="TOC1"/>
            <w:tabs>
              <w:tab w:val="right" w:leader="dot" w:pos="9730"/>
            </w:tabs>
            <w:rPr>
              <w:rStyle w:val="Hyperlink"/>
              <w:noProof/>
              <w:color w:val="4D4D4D"/>
            </w:rPr>
          </w:pPr>
          <w:hyperlink w:anchor="_Toc52540633" w:history="1">
            <w:r w:rsidR="00364EC5" w:rsidRPr="000152B8">
              <w:rPr>
                <w:rStyle w:val="Hyperlink"/>
                <w:noProof/>
                <w:color w:val="4D4D4D"/>
              </w:rPr>
              <w:t>Message from the Chair</w:t>
            </w:r>
            <w:r w:rsidR="00364EC5" w:rsidRPr="000152B8">
              <w:rPr>
                <w:b w:val="0"/>
                <w:bCs w:val="0"/>
                <w:noProof/>
                <w:webHidden/>
                <w:color w:val="4D4D4D"/>
              </w:rPr>
              <w:tab/>
            </w:r>
            <w:r w:rsidR="00364EC5" w:rsidRPr="000152B8">
              <w:rPr>
                <w:b w:val="0"/>
                <w:bCs w:val="0"/>
                <w:noProof/>
                <w:webHidden/>
                <w:color w:val="4D4D4D"/>
              </w:rPr>
              <w:fldChar w:fldCharType="begin"/>
            </w:r>
            <w:r w:rsidR="00364EC5" w:rsidRPr="000152B8">
              <w:rPr>
                <w:b w:val="0"/>
                <w:bCs w:val="0"/>
                <w:noProof/>
                <w:webHidden/>
                <w:color w:val="4D4D4D"/>
              </w:rPr>
              <w:instrText xml:space="preserve"> PAGEREF _Toc52540633 \h </w:instrText>
            </w:r>
            <w:r w:rsidR="00364EC5" w:rsidRPr="000152B8">
              <w:rPr>
                <w:b w:val="0"/>
                <w:bCs w:val="0"/>
                <w:noProof/>
                <w:webHidden/>
                <w:color w:val="4D4D4D"/>
              </w:rPr>
            </w:r>
            <w:r w:rsidR="00364EC5" w:rsidRPr="000152B8">
              <w:rPr>
                <w:b w:val="0"/>
                <w:bCs w:val="0"/>
                <w:noProof/>
                <w:webHidden/>
                <w:color w:val="4D4D4D"/>
              </w:rPr>
              <w:fldChar w:fldCharType="separate"/>
            </w:r>
            <w:r w:rsidR="00D51F04">
              <w:rPr>
                <w:b w:val="0"/>
                <w:bCs w:val="0"/>
                <w:noProof/>
                <w:webHidden/>
                <w:color w:val="4D4D4D"/>
              </w:rPr>
              <w:t>1</w:t>
            </w:r>
            <w:r w:rsidR="00364EC5" w:rsidRPr="000152B8">
              <w:rPr>
                <w:b w:val="0"/>
                <w:bCs w:val="0"/>
                <w:noProof/>
                <w:webHidden/>
                <w:color w:val="4D4D4D"/>
              </w:rPr>
              <w:fldChar w:fldCharType="end"/>
            </w:r>
          </w:hyperlink>
        </w:p>
        <w:p w14:paraId="22285BCD" w14:textId="77777777" w:rsidR="00A72A5E" w:rsidRPr="00A72A5E" w:rsidRDefault="00A72A5E" w:rsidP="00A72A5E">
          <w:pPr>
            <w:pStyle w:val="Paragraph"/>
            <w:rPr>
              <w:noProof/>
            </w:rPr>
          </w:pPr>
        </w:p>
        <w:p w14:paraId="4FDD0FE1" w14:textId="5FBC86A7" w:rsidR="00364EC5" w:rsidRPr="00A72A5E" w:rsidRDefault="00FC5364">
          <w:pPr>
            <w:pStyle w:val="TOC1"/>
            <w:tabs>
              <w:tab w:val="left" w:pos="510"/>
              <w:tab w:val="right" w:leader="dot" w:pos="9730"/>
            </w:tabs>
            <w:rPr>
              <w:rFonts w:asciiTheme="minorHAnsi" w:eastAsiaTheme="minorEastAsia" w:hAnsiTheme="minorHAnsi"/>
              <w:b w:val="0"/>
              <w:bCs w:val="0"/>
              <w:noProof/>
              <w:color w:val="4D4D4D"/>
              <w:sz w:val="22"/>
              <w:szCs w:val="22"/>
              <w:lang w:eastAsia="en-AU"/>
            </w:rPr>
          </w:pPr>
          <w:hyperlink w:anchor="_Toc52540634" w:history="1">
            <w:r w:rsidR="00364EC5" w:rsidRPr="00A72A5E">
              <w:rPr>
                <w:rStyle w:val="Hyperlink"/>
                <w:b w:val="0"/>
                <w:bCs w:val="0"/>
                <w:noProof/>
                <w:color w:val="4D4D4D"/>
              </w:rPr>
              <w:t>1</w:t>
            </w:r>
            <w:r w:rsidR="00364EC5" w:rsidRPr="00A72A5E">
              <w:rPr>
                <w:rFonts w:asciiTheme="minorHAnsi" w:eastAsiaTheme="minorEastAsia" w:hAnsiTheme="minorHAnsi"/>
                <w:b w:val="0"/>
                <w:bCs w:val="0"/>
                <w:noProof/>
                <w:color w:val="4D4D4D"/>
                <w:sz w:val="22"/>
                <w:szCs w:val="22"/>
                <w:lang w:eastAsia="en-AU"/>
              </w:rPr>
              <w:tab/>
            </w:r>
            <w:r w:rsidR="00364EC5" w:rsidRPr="00F71DA3">
              <w:rPr>
                <w:rStyle w:val="Hyperlink"/>
                <w:noProof/>
                <w:color w:val="4D4D4D"/>
              </w:rPr>
              <w:t xml:space="preserve">About the Tribunal </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_Toc52540634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3</w:t>
            </w:r>
            <w:r w:rsidR="00364EC5" w:rsidRPr="00A72A5E">
              <w:rPr>
                <w:b w:val="0"/>
                <w:bCs w:val="0"/>
                <w:noProof/>
                <w:webHidden/>
                <w:color w:val="4D4D4D"/>
              </w:rPr>
              <w:fldChar w:fldCharType="end"/>
            </w:r>
          </w:hyperlink>
        </w:p>
        <w:p w14:paraId="6EB709F8" w14:textId="1A2F3C63" w:rsidR="00364EC5" w:rsidRPr="00A72A5E" w:rsidRDefault="00FC5364" w:rsidP="00364EC5">
          <w:pPr>
            <w:pStyle w:val="TOC1"/>
            <w:tabs>
              <w:tab w:val="left" w:pos="600"/>
              <w:tab w:val="right" w:leader="dot" w:pos="9730"/>
            </w:tabs>
            <w:ind w:left="630"/>
            <w:rPr>
              <w:rFonts w:asciiTheme="minorHAnsi" w:eastAsiaTheme="minorEastAsia" w:hAnsiTheme="minorHAnsi"/>
              <w:b w:val="0"/>
              <w:bCs w:val="0"/>
              <w:noProof/>
              <w:color w:val="4D4D4D"/>
              <w:sz w:val="22"/>
              <w:szCs w:val="22"/>
              <w:lang w:eastAsia="en-AU"/>
            </w:rPr>
          </w:pPr>
          <w:hyperlink w:anchor="_Toc52540635" w:history="1">
            <w:r w:rsidR="00364EC5" w:rsidRPr="00A72A5E">
              <w:rPr>
                <w:rStyle w:val="Hyperlink"/>
                <w:b w:val="0"/>
                <w:bCs w:val="0"/>
                <w:noProof/>
                <w:color w:val="4D4D4D"/>
              </w:rPr>
              <w:t>1.1</w:t>
            </w:r>
            <w:r w:rsidR="00F71DA3">
              <w:rPr>
                <w:rStyle w:val="Hyperlink"/>
                <w:b w:val="0"/>
                <w:bCs w:val="0"/>
                <w:noProof/>
                <w:color w:val="4D4D4D"/>
              </w:rPr>
              <w:t xml:space="preserve"> </w:t>
            </w:r>
            <w:r w:rsidR="00364EC5" w:rsidRPr="00A72A5E">
              <w:rPr>
                <w:rStyle w:val="Hyperlink"/>
                <w:b w:val="0"/>
                <w:bCs w:val="0"/>
                <w:noProof/>
                <w:color w:val="4D4D4D"/>
              </w:rPr>
              <w:t>Requirement to produce annual report</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_Toc52540635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4</w:t>
            </w:r>
            <w:r w:rsidR="00364EC5" w:rsidRPr="00A72A5E">
              <w:rPr>
                <w:b w:val="0"/>
                <w:bCs w:val="0"/>
                <w:noProof/>
                <w:webHidden/>
                <w:color w:val="4D4D4D"/>
              </w:rPr>
              <w:fldChar w:fldCharType="end"/>
            </w:r>
          </w:hyperlink>
        </w:p>
        <w:p w14:paraId="7F066A1F" w14:textId="1B88A5A4" w:rsidR="00364EC5" w:rsidRDefault="00FC5364" w:rsidP="00364EC5">
          <w:pPr>
            <w:pStyle w:val="TOC1"/>
            <w:tabs>
              <w:tab w:val="left" w:pos="600"/>
              <w:tab w:val="right" w:leader="dot" w:pos="9730"/>
            </w:tabs>
            <w:ind w:left="630"/>
            <w:rPr>
              <w:rStyle w:val="Hyperlink"/>
              <w:b w:val="0"/>
              <w:bCs w:val="0"/>
              <w:noProof/>
              <w:color w:val="4D4D4D"/>
            </w:rPr>
          </w:pPr>
          <w:hyperlink w:anchor="_Toc52540636" w:history="1">
            <w:r w:rsidR="00364EC5" w:rsidRPr="00A72A5E">
              <w:rPr>
                <w:rStyle w:val="Hyperlink"/>
                <w:b w:val="0"/>
                <w:bCs w:val="0"/>
                <w:noProof/>
                <w:color w:val="4D4D4D"/>
              </w:rPr>
              <w:t>1.2</w:t>
            </w:r>
            <w:r w:rsidR="00F71DA3">
              <w:rPr>
                <w:rStyle w:val="Hyperlink"/>
                <w:b w:val="0"/>
                <w:bCs w:val="0"/>
                <w:noProof/>
                <w:color w:val="4D4D4D"/>
              </w:rPr>
              <w:t xml:space="preserve"> </w:t>
            </w:r>
            <w:r w:rsidR="00364EC5" w:rsidRPr="00A72A5E">
              <w:rPr>
                <w:rStyle w:val="Hyperlink"/>
                <w:b w:val="0"/>
                <w:bCs w:val="0"/>
                <w:noProof/>
                <w:color w:val="4D4D4D"/>
              </w:rPr>
              <w:t xml:space="preserve">Tribunal </w:t>
            </w:r>
            <w:r w:rsidR="000C3628">
              <w:rPr>
                <w:rStyle w:val="Hyperlink"/>
                <w:b w:val="0"/>
                <w:bCs w:val="0"/>
                <w:noProof/>
                <w:color w:val="4D4D4D"/>
              </w:rPr>
              <w:t>m</w:t>
            </w:r>
            <w:r w:rsidR="00364EC5" w:rsidRPr="00A72A5E">
              <w:rPr>
                <w:rStyle w:val="Hyperlink"/>
                <w:b w:val="0"/>
                <w:bCs w:val="0"/>
                <w:noProof/>
                <w:color w:val="4D4D4D"/>
              </w:rPr>
              <w:t>embers</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_Toc52540636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5</w:t>
            </w:r>
            <w:r w:rsidR="00364EC5" w:rsidRPr="00A72A5E">
              <w:rPr>
                <w:b w:val="0"/>
                <w:bCs w:val="0"/>
                <w:noProof/>
                <w:webHidden/>
                <w:color w:val="4D4D4D"/>
              </w:rPr>
              <w:fldChar w:fldCharType="end"/>
            </w:r>
          </w:hyperlink>
        </w:p>
        <w:p w14:paraId="73A48BDA" w14:textId="77777777" w:rsidR="00F71DA3" w:rsidRPr="00F71DA3" w:rsidRDefault="00F71DA3" w:rsidP="00F71DA3">
          <w:pPr>
            <w:pStyle w:val="Paragraph"/>
            <w:rPr>
              <w:noProof/>
            </w:rPr>
          </w:pPr>
        </w:p>
        <w:p w14:paraId="3422315B" w14:textId="304BF2B3" w:rsidR="00364EC5" w:rsidRPr="00A72A5E" w:rsidRDefault="00FC5364">
          <w:pPr>
            <w:pStyle w:val="TOC1"/>
            <w:tabs>
              <w:tab w:val="left" w:pos="510"/>
              <w:tab w:val="right" w:leader="dot" w:pos="9730"/>
            </w:tabs>
            <w:rPr>
              <w:rFonts w:asciiTheme="minorHAnsi" w:eastAsiaTheme="minorEastAsia" w:hAnsiTheme="minorHAnsi"/>
              <w:b w:val="0"/>
              <w:bCs w:val="0"/>
              <w:noProof/>
              <w:color w:val="4D4D4D"/>
              <w:sz w:val="22"/>
              <w:szCs w:val="22"/>
              <w:lang w:eastAsia="en-AU"/>
            </w:rPr>
          </w:pPr>
          <w:hyperlink w:anchor="_Toc52540637" w:history="1">
            <w:r w:rsidR="00364EC5" w:rsidRPr="00A72A5E">
              <w:rPr>
                <w:rStyle w:val="Hyperlink"/>
                <w:b w:val="0"/>
                <w:bCs w:val="0"/>
                <w:noProof/>
                <w:color w:val="4D4D4D"/>
              </w:rPr>
              <w:t>2</w:t>
            </w:r>
            <w:r w:rsidR="00364EC5" w:rsidRPr="00A72A5E">
              <w:rPr>
                <w:rFonts w:asciiTheme="minorHAnsi" w:eastAsiaTheme="minorEastAsia" w:hAnsiTheme="minorHAnsi"/>
                <w:b w:val="0"/>
                <w:bCs w:val="0"/>
                <w:noProof/>
                <w:color w:val="4D4D4D"/>
                <w:sz w:val="22"/>
                <w:szCs w:val="22"/>
                <w:lang w:eastAsia="en-AU"/>
              </w:rPr>
              <w:tab/>
            </w:r>
            <w:r w:rsidR="00364EC5" w:rsidRPr="00F71DA3">
              <w:rPr>
                <w:rStyle w:val="Hyperlink"/>
                <w:noProof/>
                <w:color w:val="4D4D4D"/>
              </w:rPr>
              <w:t>Review of Operations</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_Toc52540637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7</w:t>
            </w:r>
            <w:r w:rsidR="00364EC5" w:rsidRPr="00A72A5E">
              <w:rPr>
                <w:b w:val="0"/>
                <w:bCs w:val="0"/>
                <w:noProof/>
                <w:webHidden/>
                <w:color w:val="4D4D4D"/>
              </w:rPr>
              <w:fldChar w:fldCharType="end"/>
            </w:r>
          </w:hyperlink>
        </w:p>
        <w:p w14:paraId="1ECC40E9" w14:textId="088995B7" w:rsidR="00364EC5" w:rsidRPr="00A72A5E" w:rsidRDefault="00FC5364" w:rsidP="00364EC5">
          <w:pPr>
            <w:pStyle w:val="TOC1"/>
            <w:tabs>
              <w:tab w:val="right" w:leader="dot" w:pos="9730"/>
            </w:tabs>
            <w:ind w:left="630"/>
            <w:rPr>
              <w:rFonts w:asciiTheme="minorHAnsi" w:eastAsiaTheme="minorEastAsia" w:hAnsiTheme="minorHAnsi"/>
              <w:b w:val="0"/>
              <w:bCs w:val="0"/>
              <w:noProof/>
              <w:color w:val="4D4D4D"/>
              <w:sz w:val="22"/>
              <w:szCs w:val="22"/>
              <w:lang w:eastAsia="en-AU"/>
            </w:rPr>
          </w:pPr>
          <w:hyperlink w:anchor="_Toc52540638" w:history="1">
            <w:r w:rsidR="00364EC5" w:rsidRPr="00A72A5E">
              <w:rPr>
                <w:rStyle w:val="Hyperlink"/>
                <w:b w:val="0"/>
                <w:bCs w:val="0"/>
                <w:noProof/>
                <w:color w:val="4D4D4D"/>
              </w:rPr>
              <w:t>2.1 Tribunal meetings</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_Toc52540638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7</w:t>
            </w:r>
            <w:r w:rsidR="00364EC5" w:rsidRPr="00A72A5E">
              <w:rPr>
                <w:b w:val="0"/>
                <w:bCs w:val="0"/>
                <w:noProof/>
                <w:webHidden/>
                <w:color w:val="4D4D4D"/>
              </w:rPr>
              <w:fldChar w:fldCharType="end"/>
            </w:r>
          </w:hyperlink>
        </w:p>
        <w:p w14:paraId="1CE2DDC0" w14:textId="4AF1B9DA" w:rsidR="00364EC5" w:rsidRPr="00A72A5E" w:rsidRDefault="00FC5364" w:rsidP="00364EC5">
          <w:pPr>
            <w:pStyle w:val="TOC1"/>
            <w:tabs>
              <w:tab w:val="right" w:leader="dot" w:pos="9730"/>
            </w:tabs>
            <w:ind w:left="630"/>
            <w:rPr>
              <w:rFonts w:asciiTheme="minorHAnsi" w:eastAsiaTheme="minorEastAsia" w:hAnsiTheme="minorHAnsi"/>
              <w:b w:val="0"/>
              <w:bCs w:val="0"/>
              <w:noProof/>
              <w:color w:val="4D4D4D"/>
              <w:sz w:val="22"/>
              <w:szCs w:val="22"/>
              <w:lang w:eastAsia="en-AU"/>
            </w:rPr>
          </w:pPr>
          <w:hyperlink w:anchor="_Toc52540639" w:history="1">
            <w:r w:rsidR="00364EC5" w:rsidRPr="00A72A5E">
              <w:rPr>
                <w:rStyle w:val="Hyperlink"/>
                <w:b w:val="0"/>
                <w:bCs w:val="0"/>
                <w:noProof/>
                <w:color w:val="4D4D4D"/>
              </w:rPr>
              <w:t>2.2 Work undertaken</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_Toc52540639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8</w:t>
            </w:r>
            <w:r w:rsidR="00364EC5" w:rsidRPr="00A72A5E">
              <w:rPr>
                <w:b w:val="0"/>
                <w:bCs w:val="0"/>
                <w:noProof/>
                <w:webHidden/>
                <w:color w:val="4D4D4D"/>
              </w:rPr>
              <w:fldChar w:fldCharType="end"/>
            </w:r>
          </w:hyperlink>
        </w:p>
        <w:p w14:paraId="4661BD95" w14:textId="4BF1D7EF" w:rsidR="00364EC5" w:rsidRPr="00A72A5E" w:rsidRDefault="00FC5364" w:rsidP="00364EC5">
          <w:pPr>
            <w:pStyle w:val="TOC1"/>
            <w:tabs>
              <w:tab w:val="right" w:leader="dot" w:pos="9730"/>
            </w:tabs>
            <w:ind w:left="630"/>
            <w:rPr>
              <w:rFonts w:asciiTheme="minorHAnsi" w:eastAsiaTheme="minorEastAsia" w:hAnsiTheme="minorHAnsi"/>
              <w:b w:val="0"/>
              <w:bCs w:val="0"/>
              <w:noProof/>
              <w:color w:val="4D4D4D"/>
              <w:sz w:val="22"/>
              <w:szCs w:val="22"/>
              <w:lang w:eastAsia="en-AU"/>
            </w:rPr>
          </w:pPr>
          <w:hyperlink w:anchor="_Toc52540640" w:history="1">
            <w:r w:rsidR="00364EC5" w:rsidRPr="00A72A5E">
              <w:rPr>
                <w:rStyle w:val="Hyperlink"/>
                <w:b w:val="0"/>
                <w:bCs w:val="0"/>
                <w:noProof/>
                <w:color w:val="4D4D4D"/>
              </w:rPr>
              <w:t>2.3 Freedom of Information requests</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_Toc52540640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17</w:t>
            </w:r>
            <w:r w:rsidR="00364EC5" w:rsidRPr="00A72A5E">
              <w:rPr>
                <w:b w:val="0"/>
                <w:bCs w:val="0"/>
                <w:noProof/>
                <w:webHidden/>
                <w:color w:val="4D4D4D"/>
              </w:rPr>
              <w:fldChar w:fldCharType="end"/>
            </w:r>
          </w:hyperlink>
        </w:p>
        <w:p w14:paraId="2EB2C4C3" w14:textId="31899D4D" w:rsidR="00364EC5" w:rsidRDefault="00FC5364" w:rsidP="00364EC5">
          <w:pPr>
            <w:pStyle w:val="TOC1"/>
            <w:tabs>
              <w:tab w:val="right" w:leader="dot" w:pos="9730"/>
            </w:tabs>
            <w:ind w:left="630"/>
            <w:rPr>
              <w:rStyle w:val="Hyperlink"/>
              <w:b w:val="0"/>
              <w:bCs w:val="0"/>
              <w:noProof/>
              <w:color w:val="4D4D4D"/>
            </w:rPr>
          </w:pPr>
          <w:hyperlink w:anchor="_Toc52540641" w:history="1">
            <w:r w:rsidR="00364EC5" w:rsidRPr="00A72A5E">
              <w:rPr>
                <w:rStyle w:val="Hyperlink"/>
                <w:b w:val="0"/>
                <w:bCs w:val="0"/>
                <w:noProof/>
                <w:color w:val="4D4D4D"/>
              </w:rPr>
              <w:t>2.4 Finance</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_Toc52540641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17</w:t>
            </w:r>
            <w:r w:rsidR="00364EC5" w:rsidRPr="00A72A5E">
              <w:rPr>
                <w:b w:val="0"/>
                <w:bCs w:val="0"/>
                <w:noProof/>
                <w:webHidden/>
                <w:color w:val="4D4D4D"/>
              </w:rPr>
              <w:fldChar w:fldCharType="end"/>
            </w:r>
          </w:hyperlink>
        </w:p>
        <w:p w14:paraId="3E9A74BB" w14:textId="77777777" w:rsidR="00F71DA3" w:rsidRPr="00F71DA3" w:rsidRDefault="00F71DA3" w:rsidP="00F71DA3">
          <w:pPr>
            <w:pStyle w:val="Paragraph"/>
            <w:rPr>
              <w:noProof/>
            </w:rPr>
          </w:pPr>
        </w:p>
        <w:p w14:paraId="1B333932" w14:textId="503F02E7" w:rsidR="00364EC5" w:rsidRPr="00A72A5E" w:rsidRDefault="00FC5364">
          <w:pPr>
            <w:pStyle w:val="TOC1"/>
            <w:tabs>
              <w:tab w:val="left" w:pos="510"/>
              <w:tab w:val="right" w:leader="dot" w:pos="9730"/>
            </w:tabs>
            <w:rPr>
              <w:rFonts w:asciiTheme="minorHAnsi" w:eastAsiaTheme="minorEastAsia" w:hAnsiTheme="minorHAnsi"/>
              <w:b w:val="0"/>
              <w:bCs w:val="0"/>
              <w:noProof/>
              <w:color w:val="4D4D4D"/>
              <w:sz w:val="22"/>
              <w:szCs w:val="22"/>
              <w:lang w:eastAsia="en-AU"/>
            </w:rPr>
          </w:pPr>
          <w:hyperlink w:anchor="_Toc52540642" w:history="1">
            <w:r w:rsidR="00364EC5" w:rsidRPr="00A72A5E">
              <w:rPr>
                <w:rStyle w:val="Hyperlink"/>
                <w:b w:val="0"/>
                <w:bCs w:val="0"/>
                <w:noProof/>
                <w:color w:val="4D4D4D"/>
              </w:rPr>
              <w:t>3</w:t>
            </w:r>
            <w:r w:rsidR="00364EC5" w:rsidRPr="00A72A5E">
              <w:rPr>
                <w:rFonts w:asciiTheme="minorHAnsi" w:eastAsiaTheme="minorEastAsia" w:hAnsiTheme="minorHAnsi"/>
                <w:b w:val="0"/>
                <w:bCs w:val="0"/>
                <w:noProof/>
                <w:color w:val="4D4D4D"/>
                <w:sz w:val="22"/>
                <w:szCs w:val="22"/>
                <w:lang w:eastAsia="en-AU"/>
              </w:rPr>
              <w:tab/>
            </w:r>
            <w:r w:rsidR="00364EC5" w:rsidRPr="00F71DA3">
              <w:rPr>
                <w:rStyle w:val="Hyperlink"/>
                <w:noProof/>
                <w:color w:val="4D4D4D"/>
              </w:rPr>
              <w:t>Compliance Officer……</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_Toc52540642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18</w:t>
            </w:r>
            <w:r w:rsidR="00364EC5" w:rsidRPr="00A72A5E">
              <w:rPr>
                <w:b w:val="0"/>
                <w:bCs w:val="0"/>
                <w:noProof/>
                <w:webHidden/>
                <w:color w:val="4D4D4D"/>
              </w:rPr>
              <w:fldChar w:fldCharType="end"/>
            </w:r>
          </w:hyperlink>
        </w:p>
        <w:p w14:paraId="1725EA2A" w14:textId="0377D4BD" w:rsidR="00364EC5" w:rsidRPr="00A72A5E" w:rsidRDefault="00FC5364" w:rsidP="00364EC5">
          <w:pPr>
            <w:pStyle w:val="TOC1"/>
            <w:tabs>
              <w:tab w:val="left" w:pos="600"/>
              <w:tab w:val="right" w:leader="dot" w:pos="9730"/>
            </w:tabs>
            <w:ind w:left="630"/>
            <w:rPr>
              <w:rFonts w:asciiTheme="minorHAnsi" w:eastAsiaTheme="minorEastAsia" w:hAnsiTheme="minorHAnsi"/>
              <w:b w:val="0"/>
              <w:bCs w:val="0"/>
              <w:noProof/>
              <w:color w:val="4D4D4D"/>
              <w:sz w:val="22"/>
              <w:szCs w:val="22"/>
              <w:lang w:eastAsia="en-AU"/>
            </w:rPr>
          </w:pPr>
          <w:hyperlink w:anchor="_Toc52540643" w:history="1">
            <w:r w:rsidR="00364EC5" w:rsidRPr="00A72A5E">
              <w:rPr>
                <w:rStyle w:val="Hyperlink"/>
                <w:b w:val="0"/>
                <w:bCs w:val="0"/>
                <w:noProof/>
                <w:color w:val="4D4D4D"/>
              </w:rPr>
              <w:t>3.1</w:t>
            </w:r>
            <w:r w:rsidR="00F71DA3">
              <w:rPr>
                <w:rStyle w:val="Hyperlink"/>
                <w:b w:val="0"/>
                <w:bCs w:val="0"/>
                <w:noProof/>
                <w:color w:val="4D4D4D"/>
              </w:rPr>
              <w:t xml:space="preserve"> </w:t>
            </w:r>
            <w:r w:rsidR="00364EC5" w:rsidRPr="00A72A5E">
              <w:rPr>
                <w:rStyle w:val="Hyperlink"/>
                <w:b w:val="0"/>
                <w:bCs w:val="0"/>
                <w:noProof/>
                <w:color w:val="4D4D4D"/>
              </w:rPr>
              <w:t>Establishment of the office of the Compliance Officer</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_Toc52540643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18</w:t>
            </w:r>
            <w:r w:rsidR="00364EC5" w:rsidRPr="00A72A5E">
              <w:rPr>
                <w:b w:val="0"/>
                <w:bCs w:val="0"/>
                <w:noProof/>
                <w:webHidden/>
                <w:color w:val="4D4D4D"/>
              </w:rPr>
              <w:fldChar w:fldCharType="end"/>
            </w:r>
          </w:hyperlink>
        </w:p>
        <w:p w14:paraId="24950D2C" w14:textId="00C2BB0E" w:rsidR="00364EC5" w:rsidRPr="00A72A5E" w:rsidRDefault="00FC5364" w:rsidP="00364EC5">
          <w:pPr>
            <w:pStyle w:val="TOC1"/>
            <w:tabs>
              <w:tab w:val="left" w:pos="600"/>
              <w:tab w:val="right" w:leader="dot" w:pos="9730"/>
            </w:tabs>
            <w:ind w:left="630"/>
            <w:rPr>
              <w:rFonts w:asciiTheme="minorHAnsi" w:eastAsiaTheme="minorEastAsia" w:hAnsiTheme="minorHAnsi"/>
              <w:b w:val="0"/>
              <w:bCs w:val="0"/>
              <w:noProof/>
              <w:color w:val="4D4D4D"/>
              <w:sz w:val="22"/>
              <w:szCs w:val="22"/>
              <w:lang w:eastAsia="en-AU"/>
            </w:rPr>
          </w:pPr>
          <w:hyperlink w:anchor="_Toc52540644" w:history="1">
            <w:r w:rsidR="00364EC5" w:rsidRPr="00A72A5E">
              <w:rPr>
                <w:rStyle w:val="Hyperlink"/>
                <w:b w:val="0"/>
                <w:bCs w:val="0"/>
                <w:noProof/>
                <w:color w:val="4D4D4D"/>
              </w:rPr>
              <w:t>3.2</w:t>
            </w:r>
            <w:r w:rsidR="00F71DA3">
              <w:rPr>
                <w:rStyle w:val="Hyperlink"/>
                <w:b w:val="0"/>
                <w:bCs w:val="0"/>
                <w:noProof/>
                <w:color w:val="4D4D4D"/>
              </w:rPr>
              <w:t xml:space="preserve"> </w:t>
            </w:r>
            <w:r w:rsidR="00364EC5" w:rsidRPr="00A72A5E">
              <w:rPr>
                <w:rStyle w:val="Hyperlink"/>
                <w:b w:val="0"/>
                <w:bCs w:val="0"/>
                <w:noProof/>
                <w:color w:val="4D4D4D"/>
              </w:rPr>
              <w:t>Compliance Officers</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_Toc52540644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19</w:t>
            </w:r>
            <w:r w:rsidR="00364EC5" w:rsidRPr="00A72A5E">
              <w:rPr>
                <w:b w:val="0"/>
                <w:bCs w:val="0"/>
                <w:noProof/>
                <w:webHidden/>
                <w:color w:val="4D4D4D"/>
              </w:rPr>
              <w:fldChar w:fldCharType="end"/>
            </w:r>
          </w:hyperlink>
        </w:p>
        <w:p w14:paraId="05272881" w14:textId="2859D1AD" w:rsidR="00364EC5" w:rsidRPr="00A72A5E" w:rsidRDefault="00FC5364" w:rsidP="00364EC5">
          <w:pPr>
            <w:pStyle w:val="TOC1"/>
            <w:tabs>
              <w:tab w:val="left" w:pos="600"/>
              <w:tab w:val="right" w:leader="dot" w:pos="9730"/>
            </w:tabs>
            <w:ind w:left="630"/>
            <w:rPr>
              <w:rFonts w:asciiTheme="minorHAnsi" w:eastAsiaTheme="minorEastAsia" w:hAnsiTheme="minorHAnsi"/>
              <w:b w:val="0"/>
              <w:bCs w:val="0"/>
              <w:noProof/>
              <w:color w:val="4D4D4D"/>
              <w:sz w:val="22"/>
              <w:szCs w:val="22"/>
              <w:lang w:eastAsia="en-AU"/>
            </w:rPr>
          </w:pPr>
          <w:hyperlink w:anchor="_Toc52540645" w:history="1">
            <w:r w:rsidR="00364EC5" w:rsidRPr="00A72A5E">
              <w:rPr>
                <w:rStyle w:val="Hyperlink"/>
                <w:b w:val="0"/>
                <w:bCs w:val="0"/>
                <w:noProof/>
                <w:color w:val="4D4D4D"/>
              </w:rPr>
              <w:t>3.3</w:t>
            </w:r>
            <w:r w:rsidR="00F71DA3">
              <w:rPr>
                <w:rStyle w:val="Hyperlink"/>
                <w:b w:val="0"/>
                <w:bCs w:val="0"/>
                <w:noProof/>
                <w:color w:val="4D4D4D"/>
              </w:rPr>
              <w:t xml:space="preserve"> </w:t>
            </w:r>
            <w:r w:rsidR="00364EC5" w:rsidRPr="00A72A5E">
              <w:rPr>
                <w:rStyle w:val="Hyperlink"/>
                <w:b w:val="0"/>
                <w:bCs w:val="0"/>
                <w:noProof/>
                <w:color w:val="4D4D4D"/>
              </w:rPr>
              <w:t>Report on the function of the Compliance Officer</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_Toc52540645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20</w:t>
            </w:r>
            <w:r w:rsidR="00364EC5" w:rsidRPr="00A72A5E">
              <w:rPr>
                <w:b w:val="0"/>
                <w:bCs w:val="0"/>
                <w:noProof/>
                <w:webHidden/>
                <w:color w:val="4D4D4D"/>
              </w:rPr>
              <w:fldChar w:fldCharType="end"/>
            </w:r>
          </w:hyperlink>
        </w:p>
        <w:p w14:paraId="4A499655" w14:textId="210E756C" w:rsidR="00364EC5" w:rsidRPr="00A72A5E" w:rsidRDefault="00FC5364" w:rsidP="00364EC5">
          <w:pPr>
            <w:pStyle w:val="TOC1"/>
            <w:tabs>
              <w:tab w:val="left" w:pos="600"/>
              <w:tab w:val="right" w:leader="dot" w:pos="9730"/>
            </w:tabs>
            <w:ind w:left="630"/>
            <w:rPr>
              <w:rFonts w:asciiTheme="minorHAnsi" w:eastAsiaTheme="minorEastAsia" w:hAnsiTheme="minorHAnsi"/>
              <w:b w:val="0"/>
              <w:bCs w:val="0"/>
              <w:noProof/>
              <w:color w:val="4D4D4D"/>
              <w:sz w:val="22"/>
              <w:szCs w:val="22"/>
              <w:lang w:eastAsia="en-AU"/>
            </w:rPr>
          </w:pPr>
          <w:hyperlink w:anchor="_Toc52540646" w:history="1">
            <w:r w:rsidR="00364EC5" w:rsidRPr="00A72A5E">
              <w:rPr>
                <w:rStyle w:val="Hyperlink"/>
                <w:b w:val="0"/>
                <w:bCs w:val="0"/>
                <w:noProof/>
                <w:color w:val="4D4D4D"/>
              </w:rPr>
              <w:t>3.</w:t>
            </w:r>
            <w:r w:rsidR="0081005F">
              <w:rPr>
                <w:rStyle w:val="Hyperlink"/>
                <w:b w:val="0"/>
                <w:bCs w:val="0"/>
                <w:noProof/>
                <w:color w:val="4D4D4D"/>
              </w:rPr>
              <w:t>4</w:t>
            </w:r>
            <w:r w:rsidR="00F71DA3">
              <w:rPr>
                <w:rStyle w:val="Hyperlink"/>
                <w:b w:val="0"/>
                <w:bCs w:val="0"/>
                <w:noProof/>
                <w:color w:val="4D4D4D"/>
              </w:rPr>
              <w:t xml:space="preserve"> </w:t>
            </w:r>
            <w:r w:rsidR="00364EC5" w:rsidRPr="00A72A5E">
              <w:rPr>
                <w:rStyle w:val="Hyperlink"/>
                <w:b w:val="0"/>
                <w:bCs w:val="0"/>
                <w:noProof/>
                <w:color w:val="4D4D4D"/>
              </w:rPr>
              <w:t>Summary information about appeals heard by the Compliance Officer</w:t>
            </w:r>
            <w:r w:rsidR="00364EC5" w:rsidRPr="00A72A5E">
              <w:rPr>
                <w:b w:val="0"/>
                <w:bCs w:val="0"/>
                <w:noProof/>
                <w:webHidden/>
                <w:color w:val="4D4D4D"/>
              </w:rPr>
              <w:tab/>
            </w:r>
            <w:r w:rsidR="00364EC5" w:rsidRPr="00A72A5E">
              <w:rPr>
                <w:b w:val="0"/>
                <w:bCs w:val="0"/>
                <w:noProof/>
                <w:webHidden/>
                <w:color w:val="4D4D4D"/>
              </w:rPr>
              <w:fldChar w:fldCharType="begin"/>
            </w:r>
            <w:r w:rsidR="00364EC5" w:rsidRPr="00A72A5E">
              <w:rPr>
                <w:b w:val="0"/>
                <w:bCs w:val="0"/>
                <w:noProof/>
                <w:webHidden/>
                <w:color w:val="4D4D4D"/>
              </w:rPr>
              <w:instrText xml:space="preserve"> PAGEREF _Toc52540646 \h </w:instrText>
            </w:r>
            <w:r w:rsidR="00364EC5" w:rsidRPr="00A72A5E">
              <w:rPr>
                <w:b w:val="0"/>
                <w:bCs w:val="0"/>
                <w:noProof/>
                <w:webHidden/>
                <w:color w:val="4D4D4D"/>
              </w:rPr>
            </w:r>
            <w:r w:rsidR="00364EC5" w:rsidRPr="00A72A5E">
              <w:rPr>
                <w:b w:val="0"/>
                <w:bCs w:val="0"/>
                <w:noProof/>
                <w:webHidden/>
                <w:color w:val="4D4D4D"/>
              </w:rPr>
              <w:fldChar w:fldCharType="separate"/>
            </w:r>
            <w:r w:rsidR="00D51F04">
              <w:rPr>
                <w:b w:val="0"/>
                <w:bCs w:val="0"/>
                <w:noProof/>
                <w:webHidden/>
                <w:color w:val="4D4D4D"/>
              </w:rPr>
              <w:t>21</w:t>
            </w:r>
            <w:r w:rsidR="00364EC5" w:rsidRPr="00A72A5E">
              <w:rPr>
                <w:b w:val="0"/>
                <w:bCs w:val="0"/>
                <w:noProof/>
                <w:webHidden/>
                <w:color w:val="4D4D4D"/>
              </w:rPr>
              <w:fldChar w:fldCharType="end"/>
            </w:r>
          </w:hyperlink>
        </w:p>
        <w:p w14:paraId="692E153B" w14:textId="041920EF" w:rsidR="00726327" w:rsidRPr="00A72A5E" w:rsidRDefault="00726327" w:rsidP="0043109E">
          <w:pPr>
            <w:pStyle w:val="TOC1"/>
            <w:tabs>
              <w:tab w:val="right" w:leader="dot" w:pos="9730"/>
            </w:tabs>
            <w:ind w:left="540"/>
            <w:rPr>
              <w:b w:val="0"/>
              <w:bCs w:val="0"/>
              <w:color w:val="4D4D4D"/>
            </w:rPr>
          </w:pPr>
          <w:r w:rsidRPr="00A72A5E">
            <w:rPr>
              <w:rFonts w:cs="Calibri Light"/>
              <w:b w:val="0"/>
              <w:bCs w:val="0"/>
              <w:noProof/>
              <w:color w:val="4D4D4D"/>
              <w:sz w:val="24"/>
              <w:szCs w:val="24"/>
            </w:rPr>
            <w:fldChar w:fldCharType="end"/>
          </w:r>
        </w:p>
      </w:sdtContent>
    </w:sdt>
    <w:p w14:paraId="5CA95AC1" w14:textId="77777777" w:rsidR="00AA5955" w:rsidRPr="00A72A5E" w:rsidRDefault="00AA5955" w:rsidP="006C287A">
      <w:pPr>
        <w:pStyle w:val="Paragraph"/>
        <w:rPr>
          <w:color w:val="4D4D4D"/>
        </w:rPr>
        <w:sectPr w:rsidR="00AA5955" w:rsidRPr="00A72A5E" w:rsidSect="006C287A">
          <w:headerReference w:type="even" r:id="rId15"/>
          <w:headerReference w:type="default" r:id="rId16"/>
          <w:footerReference w:type="even" r:id="rId17"/>
          <w:footerReference w:type="default" r:id="rId18"/>
          <w:headerReference w:type="first" r:id="rId19"/>
          <w:footerReference w:type="first" r:id="rId20"/>
          <w:type w:val="evenPage"/>
          <w:pgSz w:w="11900" w:h="16840"/>
          <w:pgMar w:top="1699" w:right="1080" w:bottom="1555" w:left="1080" w:header="706" w:footer="706" w:gutter="0"/>
          <w:pgNumType w:start="1"/>
          <w:cols w:space="708"/>
          <w:titlePg/>
          <w:docGrid w:linePitch="299"/>
        </w:sectPr>
      </w:pPr>
    </w:p>
    <w:p w14:paraId="0106ADD1" w14:textId="08FDAEAC" w:rsidR="00AA5955" w:rsidRPr="00207A3A" w:rsidRDefault="00295F62" w:rsidP="003C2C49">
      <w:pPr>
        <w:pStyle w:val="ChapterHeading0"/>
      </w:pPr>
      <w:bookmarkStart w:id="15" w:name="_Toc52540633"/>
      <w:bookmarkStart w:id="16" w:name="_Toc52200035"/>
      <w:r w:rsidRPr="00207A3A">
        <w:lastRenderedPageBreak/>
        <w:t>Message from the Chair</w:t>
      </w:r>
      <w:bookmarkEnd w:id="15"/>
      <w:r w:rsidR="00207A3A" w:rsidRPr="00207A3A">
        <w:br/>
      </w:r>
      <w:r w:rsidR="00207A3A" w:rsidRPr="000740FC">
        <w:rPr>
          <w:lang w:eastAsia="en-AU"/>
        </w:rPr>
        <w:drawing>
          <wp:inline distT="0" distB="0" distL="0" distR="0" wp14:anchorId="0722BE46" wp14:editId="5AEA4956">
            <wp:extent cx="2218055" cy="25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p>
    <w:p w14:paraId="1219496F" w14:textId="0A672EE7" w:rsidR="001F7463" w:rsidRDefault="001F7463" w:rsidP="00720C1F">
      <w:pPr>
        <w:spacing w:before="120" w:after="120" w:line="276" w:lineRule="auto"/>
        <w:jc w:val="both"/>
        <w:rPr>
          <w:rFonts w:ascii="Calibri Light" w:hAnsi="Calibri Light" w:cs="Calibri Light"/>
          <w:sz w:val="26"/>
          <w:szCs w:val="26"/>
        </w:rPr>
      </w:pPr>
      <w:bookmarkStart w:id="17" w:name="_Toc50990407"/>
      <w:bookmarkEnd w:id="16"/>
      <w:bookmarkEnd w:id="14"/>
      <w:bookmarkEnd w:id="13"/>
      <w:bookmarkEnd w:id="12"/>
    </w:p>
    <w:p w14:paraId="6F2CB6F2" w14:textId="77777777" w:rsidR="008D0B4E" w:rsidRDefault="008D0B4E" w:rsidP="00720C1F">
      <w:pPr>
        <w:spacing w:before="120" w:after="120" w:line="276" w:lineRule="auto"/>
        <w:jc w:val="both"/>
        <w:rPr>
          <w:rFonts w:ascii="Calibri Light" w:hAnsi="Calibri Light" w:cs="Calibri Light"/>
          <w:sz w:val="26"/>
          <w:szCs w:val="26"/>
        </w:rPr>
      </w:pPr>
    </w:p>
    <w:p w14:paraId="04EBACFB" w14:textId="77777777" w:rsidR="00FC3762" w:rsidRPr="00FC3762" w:rsidRDefault="00FC3762" w:rsidP="00FC3762">
      <w:pPr>
        <w:spacing w:before="120" w:after="120" w:line="276" w:lineRule="auto"/>
        <w:jc w:val="both"/>
        <w:rPr>
          <w:rFonts w:ascii="Calibri Light" w:hAnsi="Calibri Light" w:cs="Calibri Light"/>
          <w:color w:val="4D4D4D"/>
          <w:sz w:val="26"/>
          <w:szCs w:val="26"/>
        </w:rPr>
      </w:pPr>
      <w:r w:rsidRPr="00FC3762">
        <w:rPr>
          <w:rFonts w:ascii="Calibri Light" w:hAnsi="Calibri Light" w:cs="Calibri Light"/>
          <w:color w:val="4D4D4D"/>
          <w:sz w:val="26"/>
          <w:szCs w:val="26"/>
        </w:rPr>
        <w:t>Dear Minister</w:t>
      </w:r>
    </w:p>
    <w:p w14:paraId="6057DD97" w14:textId="77777777" w:rsidR="00FC3762" w:rsidRPr="00FC3762" w:rsidRDefault="00FC3762" w:rsidP="000240DF">
      <w:pPr>
        <w:pStyle w:val="Paragraph"/>
      </w:pPr>
      <w:r w:rsidRPr="00FC3762">
        <w:t>The year under review is the first full year of the Tribunal’s operations (having been established only a matter of weeks before the end of the last financial year). It has also been a very testing year for Victorians firstly with the summer bushfires and then COVID-19 from March this year. These tragic events have formed the backdrop against which the Tribunal has gone about its work and in some respects have shaped it.</w:t>
      </w:r>
    </w:p>
    <w:p w14:paraId="25DCE3D7" w14:textId="77777777" w:rsidR="00FC3762" w:rsidRPr="00FC3762" w:rsidRDefault="00FC3762" w:rsidP="000240DF">
      <w:pPr>
        <w:pStyle w:val="Paragraph"/>
      </w:pPr>
      <w:r w:rsidRPr="00FC3762">
        <w:t>The Tribunal has been very mindful of the burden, including loss of income, felt by many Victorians over this time.</w:t>
      </w:r>
    </w:p>
    <w:p w14:paraId="261D7DDB" w14:textId="0FCEF991" w:rsidR="00FC3762" w:rsidRPr="00FC3762" w:rsidRDefault="00FC3762" w:rsidP="000240DF">
      <w:pPr>
        <w:pStyle w:val="Paragraph"/>
      </w:pPr>
      <w:r w:rsidRPr="00FC3762">
        <w:t>However, a wage setting body cannot succeed unless it has the respect (it will never have the love) of the people affected by its decisions. The Tribunal recognises that we are not just producing a set of abstract numbers. What we do has an impact on the livelihood of every parliamentarian and on all of those who work in the senior echelons of the public sector as well as on the broader economy.</w:t>
      </w:r>
    </w:p>
    <w:p w14:paraId="547210BA" w14:textId="77777777" w:rsidR="00FC3762" w:rsidRPr="00FC3762" w:rsidRDefault="00FC3762" w:rsidP="000240DF">
      <w:pPr>
        <w:pStyle w:val="Paragraph"/>
      </w:pPr>
      <w:r w:rsidRPr="00FC3762">
        <w:t xml:space="preserve">Thus, in making its determinations, issuing its guidelines and providing advice on remuneration matters for Members of the Parliament of Victoria and executives of the Victorian public sector, the Tribunal has been concerned to achieve an appropriate balance between prevailing economic conditions and trends, community standards and expectations and the principle of fair and reasonable recompense for work performed. We believe that through robust and independent analysis that balance has been struck and is reflected throughout the Tribunal’s work over the course of the year. </w:t>
      </w:r>
    </w:p>
    <w:p w14:paraId="36F88510" w14:textId="1248F8F5" w:rsidR="00FC3762" w:rsidRPr="00FC3762" w:rsidRDefault="00FC3762" w:rsidP="000240DF">
      <w:pPr>
        <w:pStyle w:val="Paragraph"/>
      </w:pPr>
      <w:r w:rsidRPr="00FC3762">
        <w:t xml:space="preserve">In addition to our formal determinations, guidelines and advice, the Tribunal has invested heavily in establishing systems and processes to streamline its operations and encourage participation by those who have an interest in the Tribunal’s work. This has included publishing the determinations and associated submissions on the Tribunal’s website consistent with the transparency and openness expected of an independent statutory tribunal. </w:t>
      </w:r>
    </w:p>
    <w:p w14:paraId="77159A50" w14:textId="77777777" w:rsidR="00FC3762" w:rsidRPr="00FC3762" w:rsidRDefault="00FC3762" w:rsidP="000240DF">
      <w:pPr>
        <w:pStyle w:val="Paragraph"/>
      </w:pPr>
      <w:r w:rsidRPr="00FC3762">
        <w:lastRenderedPageBreak/>
        <w:t>The Tribunal’s work has been greatly assisted by the contributions of many through submissions, consultative forums and responses to questionnaires.</w:t>
      </w:r>
    </w:p>
    <w:p w14:paraId="12CDF7A9" w14:textId="77777777" w:rsidR="00FC3762" w:rsidRPr="00FC3762" w:rsidRDefault="00FC3762" w:rsidP="000240DF">
      <w:pPr>
        <w:pStyle w:val="Paragraph"/>
      </w:pPr>
      <w:r w:rsidRPr="00FC3762">
        <w:t>Over the coming year we will continue to build a remuneration system for parliamentarians,  executives in the public sector and, if asked, elected local government officials which meets both the objectives of the Tribunal’s enabling legislation and the trust that has been placed in it by the Parliament and the Government of Victoria.</w:t>
      </w:r>
    </w:p>
    <w:p w14:paraId="02A2C6F8" w14:textId="42D75C5D" w:rsidR="00FC3762" w:rsidRPr="00FC3762" w:rsidRDefault="00FC3762" w:rsidP="000240DF">
      <w:pPr>
        <w:pStyle w:val="Paragraph"/>
      </w:pPr>
      <w:r w:rsidRPr="00FC3762">
        <w:t xml:space="preserve">Finally, I would like to acknowledge the exemplary work of the Tribunal’s </w:t>
      </w:r>
      <w:r w:rsidR="005E4814">
        <w:t>S</w:t>
      </w:r>
      <w:r w:rsidRPr="00FC3762">
        <w:t xml:space="preserve">ecretariat in supporting the Tribunal in every aspect of its work. </w:t>
      </w:r>
    </w:p>
    <w:p w14:paraId="39B7D0E4" w14:textId="77777777" w:rsidR="00FC3762" w:rsidRPr="00FC3762" w:rsidRDefault="00FC3762" w:rsidP="000240DF">
      <w:pPr>
        <w:pStyle w:val="Paragraph"/>
      </w:pPr>
      <w:r w:rsidRPr="00FC3762">
        <w:t>On behalf of Tribunal members, it is my pleasure to submit this report to you.</w:t>
      </w:r>
    </w:p>
    <w:p w14:paraId="5BD58888" w14:textId="77777777" w:rsidR="00FC3762" w:rsidRPr="00FC3762" w:rsidRDefault="00FC3762" w:rsidP="000240DF">
      <w:pPr>
        <w:pStyle w:val="Paragraph"/>
      </w:pPr>
      <w:r w:rsidRPr="00FC3762">
        <w:t>Yours sincerely</w:t>
      </w:r>
    </w:p>
    <w:p w14:paraId="27EB93BD" w14:textId="77777777" w:rsidR="001F7463" w:rsidRPr="00091CB6" w:rsidRDefault="001F7463" w:rsidP="00720C1F">
      <w:pPr>
        <w:spacing w:before="120" w:after="120" w:line="276" w:lineRule="auto"/>
        <w:jc w:val="both"/>
        <w:rPr>
          <w:rFonts w:ascii="Calibri Light" w:hAnsi="Calibri Light" w:cs="Calibri Light"/>
          <w:color w:val="4D4D4D"/>
          <w:sz w:val="26"/>
          <w:szCs w:val="26"/>
        </w:rPr>
      </w:pPr>
    </w:p>
    <w:p w14:paraId="02E85DEA" w14:textId="32C68A9A" w:rsidR="00A25AFA" w:rsidRPr="00091CB6" w:rsidRDefault="00A25AFA" w:rsidP="00A25AFA">
      <w:pPr>
        <w:spacing w:after="0"/>
        <w:ind w:left="-709"/>
        <w:rPr>
          <w:rFonts w:ascii="Calibri" w:hAnsi="Calibri" w:cs="Calibri"/>
          <w:noProof/>
          <w:color w:val="4D4D4D"/>
          <w:szCs w:val="20"/>
        </w:rPr>
      </w:pPr>
      <w:r>
        <w:rPr>
          <w:noProof/>
        </w:rPr>
        <w:drawing>
          <wp:inline distT="0" distB="0" distL="0" distR="0" wp14:anchorId="4905B861" wp14:editId="6CBCEB5F">
            <wp:extent cx="1841400" cy="638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1841400" cy="638175"/>
                    </a:xfrm>
                    <a:prstGeom prst="rect">
                      <a:avLst/>
                    </a:prstGeom>
                  </pic:spPr>
                </pic:pic>
              </a:graphicData>
            </a:graphic>
          </wp:inline>
        </w:drawing>
      </w:r>
    </w:p>
    <w:p w14:paraId="4C328E22" w14:textId="4A8EDF16" w:rsidR="00A25AFA" w:rsidRPr="00091CB6" w:rsidRDefault="00A25AFA" w:rsidP="00A25AFA">
      <w:pPr>
        <w:spacing w:after="0"/>
        <w:rPr>
          <w:rFonts w:ascii="Calibri Light" w:hAnsi="Calibri Light" w:cs="Calibri Light"/>
          <w:b/>
          <w:color w:val="4D4D4D"/>
          <w:sz w:val="26"/>
          <w:szCs w:val="26"/>
        </w:rPr>
      </w:pPr>
      <w:r w:rsidRPr="00091CB6">
        <w:rPr>
          <w:rFonts w:ascii="Calibri Light" w:hAnsi="Calibri Light" w:cs="Calibri Light"/>
          <w:b/>
          <w:color w:val="4D4D4D"/>
          <w:sz w:val="26"/>
          <w:szCs w:val="26"/>
        </w:rPr>
        <w:t>Warren McCann</w:t>
      </w:r>
    </w:p>
    <w:p w14:paraId="3500DAE1" w14:textId="77777777" w:rsidR="00A25AFA" w:rsidRPr="00091CB6" w:rsidRDefault="00A25AFA" w:rsidP="00A25AFA">
      <w:pPr>
        <w:spacing w:after="0"/>
        <w:rPr>
          <w:rFonts w:ascii="Calibri Light" w:hAnsi="Calibri Light" w:cs="Calibri Light"/>
          <w:color w:val="4D4D4D"/>
          <w:sz w:val="26"/>
          <w:szCs w:val="26"/>
        </w:rPr>
      </w:pPr>
      <w:r w:rsidRPr="00091CB6">
        <w:rPr>
          <w:rFonts w:ascii="Calibri Light" w:hAnsi="Calibri Light" w:cs="Calibri Light"/>
          <w:color w:val="4D4D4D"/>
          <w:sz w:val="26"/>
          <w:szCs w:val="26"/>
        </w:rPr>
        <w:t>Chairperson</w:t>
      </w:r>
    </w:p>
    <w:p w14:paraId="7CD9C273" w14:textId="77777777" w:rsidR="00A25AFA" w:rsidRPr="00091CB6" w:rsidRDefault="00A25AFA" w:rsidP="00A25AFA">
      <w:pPr>
        <w:pStyle w:val="LetterText"/>
        <w:rPr>
          <w:rFonts w:ascii="Calibri Light" w:hAnsi="Calibri Light" w:cs="Calibri Light"/>
          <w:color w:val="4D4D4D"/>
          <w:sz w:val="26"/>
          <w:szCs w:val="26"/>
        </w:rPr>
      </w:pPr>
      <w:r w:rsidRPr="00091CB6">
        <w:rPr>
          <w:rFonts w:ascii="Calibri Light" w:hAnsi="Calibri Light" w:cs="Calibri Light"/>
          <w:color w:val="4D4D4D"/>
          <w:sz w:val="26"/>
          <w:szCs w:val="26"/>
        </w:rPr>
        <w:t>Victorian Independent Remuneration Tribunal</w:t>
      </w:r>
    </w:p>
    <w:p w14:paraId="7AE92738" w14:textId="5D929397" w:rsidR="00720C1F" w:rsidRPr="00091CB6" w:rsidRDefault="00720C1F" w:rsidP="00720C1F">
      <w:pPr>
        <w:spacing w:before="120" w:after="120" w:line="276" w:lineRule="auto"/>
        <w:rPr>
          <w:rFonts w:ascii="Calibri Light" w:hAnsi="Calibri Light" w:cs="Calibri Light"/>
          <w:color w:val="4D4D4D"/>
          <w:sz w:val="26"/>
          <w:szCs w:val="26"/>
        </w:rPr>
      </w:pPr>
    </w:p>
    <w:p w14:paraId="2D562EDF" w14:textId="77777777" w:rsidR="0003107E" w:rsidRDefault="0003107E" w:rsidP="0003107E">
      <w:pPr>
        <w:pStyle w:val="Paragraph"/>
        <w:ind w:firstLine="720"/>
        <w:rPr>
          <w:rFonts w:asciiTheme="minorHAnsi" w:eastAsiaTheme="minorHAnsi" w:hAnsiTheme="minorHAnsi" w:cs="Times New Roman (Body CS)"/>
          <w:sz w:val="72"/>
          <w:szCs w:val="36"/>
          <w:lang w:eastAsia="en-AU"/>
        </w:rPr>
      </w:pPr>
    </w:p>
    <w:p w14:paraId="4D18AF6E" w14:textId="77777777" w:rsidR="00E64C79" w:rsidRDefault="00E64C79">
      <w:pPr>
        <w:spacing w:after="80"/>
        <w:rPr>
          <w:rFonts w:asciiTheme="minorHAnsi" w:hAnsiTheme="minorHAnsi" w:cs="Times New Roman (Body CS)"/>
          <w:color w:val="4D4D4D" w:themeColor="accent6"/>
          <w:sz w:val="72"/>
          <w:szCs w:val="36"/>
          <w:lang w:eastAsia="en-AU"/>
        </w:rPr>
      </w:pPr>
      <w:r>
        <w:rPr>
          <w:rFonts w:asciiTheme="minorHAnsi" w:hAnsiTheme="minorHAnsi" w:cs="Times New Roman (Body CS)"/>
          <w:sz w:val="72"/>
          <w:szCs w:val="36"/>
          <w:lang w:eastAsia="en-AU"/>
        </w:rPr>
        <w:br w:type="page"/>
      </w:r>
    </w:p>
    <w:p w14:paraId="133F0BA4" w14:textId="79D0A15F" w:rsidR="002D4A56" w:rsidRPr="000740FC" w:rsidRDefault="00295F62" w:rsidP="003C2C49">
      <w:pPr>
        <w:pStyle w:val="ChapterHeading0"/>
        <w:numPr>
          <w:ilvl w:val="0"/>
          <w:numId w:val="15"/>
        </w:numPr>
        <w:spacing w:line="276" w:lineRule="auto"/>
        <w:rPr>
          <w:lang w:val="en-AU"/>
        </w:rPr>
      </w:pPr>
      <w:bookmarkStart w:id="18" w:name="_Toc19554262"/>
      <w:bookmarkStart w:id="19" w:name="_Toc33609442"/>
      <w:bookmarkStart w:id="20" w:name="_Toc35006356"/>
      <w:bookmarkStart w:id="21" w:name="_Toc50990412"/>
      <w:bookmarkStart w:id="22" w:name="_Toc52200036"/>
      <w:bookmarkStart w:id="23" w:name="_Toc52540634"/>
      <w:bookmarkEnd w:id="17"/>
      <w:r>
        <w:rPr>
          <w:lang w:val="en-AU"/>
        </w:rPr>
        <w:lastRenderedPageBreak/>
        <w:t>About the Tribunal</w:t>
      </w:r>
      <w:r w:rsidR="3C507E77" w:rsidRPr="000740FC">
        <w:rPr>
          <w:lang w:val="en-AU"/>
        </w:rPr>
        <w:br/>
      </w:r>
      <w:bookmarkEnd w:id="18"/>
      <w:bookmarkEnd w:id="19"/>
      <w:bookmarkEnd w:id="20"/>
      <w:r w:rsidR="00AA5BA2" w:rsidRPr="000740FC">
        <w:rPr>
          <w:lang w:val="en-AU"/>
        </w:rPr>
        <w:drawing>
          <wp:inline distT="0" distB="0" distL="0" distR="0" wp14:anchorId="7BBA0909" wp14:editId="2AF9AB23">
            <wp:extent cx="2218055" cy="254635"/>
            <wp:effectExtent l="0" t="0" r="0" b="0"/>
            <wp:docPr id="1269490295" name="Picture 126949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21"/>
      <w:bookmarkEnd w:id="22"/>
      <w:bookmarkEnd w:id="23"/>
    </w:p>
    <w:p w14:paraId="1B0FD0A6" w14:textId="77777777" w:rsidR="009B5F1F" w:rsidRPr="009471BB" w:rsidRDefault="009B5F1F" w:rsidP="000240DF">
      <w:pPr>
        <w:pStyle w:val="Paraindent"/>
      </w:pPr>
      <w:r w:rsidRPr="00A72A5E">
        <w:t>T</w:t>
      </w:r>
      <w:r w:rsidRPr="009471BB">
        <w:t xml:space="preserve">he Victorian Independent Remuneration Tribunal (Tribunal) was established under the </w:t>
      </w:r>
      <w:r w:rsidRPr="009471BB">
        <w:rPr>
          <w:i/>
          <w:iCs/>
        </w:rPr>
        <w:t xml:space="preserve">Victorian Independent Remuneration Tribunal and Improving Parliamentary Standards Act 2019 </w:t>
      </w:r>
      <w:r w:rsidRPr="00D54FF8">
        <w:t>(Vic)</w:t>
      </w:r>
      <w:r w:rsidRPr="009471BB">
        <w:t xml:space="preserve"> (VIRTIPS Act) to: </w:t>
      </w:r>
    </w:p>
    <w:p w14:paraId="48C4256E" w14:textId="116D53BC" w:rsidR="009B5F1F" w:rsidRPr="009471BB" w:rsidRDefault="009B5F1F" w:rsidP="000240DF">
      <w:pPr>
        <w:pStyle w:val="VIRTBulletpoints"/>
        <w:rPr>
          <w:noProof/>
          <w:color w:val="4D4D4D"/>
        </w:rPr>
      </w:pPr>
      <w:r w:rsidRPr="574FA902">
        <w:t xml:space="preserve">support transparent, accountable and evidence-based decision-making in relation to the remuneration of </w:t>
      </w:r>
      <w:r w:rsidR="000926D6" w:rsidRPr="574FA902">
        <w:t>Members of the Parliament of Victoria</w:t>
      </w:r>
      <w:r w:rsidR="000926D6" w:rsidRPr="574FA902" w:rsidDel="000926D6">
        <w:t xml:space="preserve"> </w:t>
      </w:r>
      <w:r w:rsidR="00472886" w:rsidRPr="574FA902">
        <w:t xml:space="preserve">(MPs) </w:t>
      </w:r>
      <w:r w:rsidRPr="574FA902">
        <w:t xml:space="preserve">and </w:t>
      </w:r>
      <w:r w:rsidR="00042595">
        <w:t xml:space="preserve">Victorian </w:t>
      </w:r>
      <w:r w:rsidRPr="574FA902">
        <w:t>public sector executives</w:t>
      </w:r>
    </w:p>
    <w:p w14:paraId="4B76C2CF" w14:textId="6281253F" w:rsidR="009F32D2" w:rsidRPr="000240DF" w:rsidRDefault="009B5F1F" w:rsidP="000240DF">
      <w:pPr>
        <w:pStyle w:val="VIRTBulletpoints"/>
        <w:rPr>
          <w:noProof/>
        </w:rPr>
      </w:pPr>
      <w:r w:rsidRPr="009471BB">
        <w:rPr>
          <w:noProof/>
        </w:rPr>
        <w:t xml:space="preserve">bring Victoria into line with other Australian jurisdictions that already had independent tribunals to review and determine remuneration for MPs and public sector executives. </w:t>
      </w:r>
    </w:p>
    <w:p w14:paraId="5E964A22" w14:textId="77777777" w:rsidR="003707AD" w:rsidRDefault="003707AD" w:rsidP="000240DF">
      <w:pPr>
        <w:pStyle w:val="Paraindent"/>
        <w:rPr>
          <w:noProof/>
        </w:rPr>
      </w:pPr>
      <w:r>
        <w:rPr>
          <w:noProof/>
        </w:rPr>
        <w:t>Since its establishment the Tribunal has also been given responsibility for setting the remuneration of elected officials in local government in Victoria.</w:t>
      </w:r>
    </w:p>
    <w:p w14:paraId="5A846680" w14:textId="77777777" w:rsidR="009B5F1F" w:rsidRPr="009471BB" w:rsidRDefault="009B5F1F" w:rsidP="000240DF">
      <w:pPr>
        <w:pStyle w:val="Paraindent"/>
      </w:pPr>
      <w:r w:rsidRPr="32D8233B">
        <w:t>The legislative framework for the Tribunal is informed by the principles of independent and impartial decision-making, transparency and fairness.</w:t>
      </w:r>
    </w:p>
    <w:p w14:paraId="245D12F8" w14:textId="64B4C0AB" w:rsidR="009B5F1F" w:rsidRPr="009471BB" w:rsidRDefault="009B5F1F" w:rsidP="000240DF">
      <w:pPr>
        <w:pStyle w:val="Paraindent"/>
      </w:pPr>
      <w:r w:rsidRPr="32D8233B">
        <w:t xml:space="preserve">The VIRTIPS Act requires the Tribunal to inquire into and make </w:t>
      </w:r>
      <w:r w:rsidR="000C3628">
        <w:t>d</w:t>
      </w:r>
      <w:r w:rsidRPr="32D8233B">
        <w:t xml:space="preserve">eterminations in relation to: </w:t>
      </w:r>
    </w:p>
    <w:p w14:paraId="21AD7F19" w14:textId="07ED3E04" w:rsidR="009B5F1F" w:rsidRPr="009471BB" w:rsidRDefault="009B5F1F" w:rsidP="000240DF">
      <w:pPr>
        <w:pStyle w:val="VIRTBulletpoints"/>
        <w:rPr>
          <w:noProof/>
        </w:rPr>
      </w:pPr>
      <w:r w:rsidRPr="009471BB">
        <w:rPr>
          <w:noProof/>
        </w:rPr>
        <w:t>salar</w:t>
      </w:r>
      <w:r w:rsidR="00C31872">
        <w:rPr>
          <w:noProof/>
        </w:rPr>
        <w:t>ies</w:t>
      </w:r>
      <w:r w:rsidRPr="009471BB">
        <w:rPr>
          <w:noProof/>
        </w:rPr>
        <w:t xml:space="preserve"> and allowances for </w:t>
      </w:r>
      <w:r w:rsidR="00472886">
        <w:rPr>
          <w:noProof/>
        </w:rPr>
        <w:t>MPs</w:t>
      </w:r>
    </w:p>
    <w:p w14:paraId="17F1B51B" w14:textId="2D3DC69F" w:rsidR="009B5F1F" w:rsidRPr="009471BB" w:rsidRDefault="009B5F1F" w:rsidP="000240DF">
      <w:pPr>
        <w:pStyle w:val="VIRTBulletpoints"/>
        <w:rPr>
          <w:noProof/>
        </w:rPr>
      </w:pPr>
      <w:r w:rsidRPr="574FA902">
        <w:t xml:space="preserve">remuneration bands for executives employed in public service bodies </w:t>
      </w:r>
    </w:p>
    <w:p w14:paraId="2EBD8A2D" w14:textId="469A380E" w:rsidR="009B5F1F" w:rsidRPr="009471BB" w:rsidRDefault="009B5F1F" w:rsidP="000240DF">
      <w:pPr>
        <w:pStyle w:val="VIRTBulletpoints"/>
        <w:rPr>
          <w:noProof/>
        </w:rPr>
      </w:pPr>
      <w:r w:rsidRPr="009471BB">
        <w:rPr>
          <w:noProof/>
        </w:rPr>
        <w:t>remuneration bands for executives employed in prescribed public entities</w:t>
      </w:r>
    </w:p>
    <w:p w14:paraId="0725C220" w14:textId="0D0D762B" w:rsidR="001B34DC" w:rsidRPr="000240DF" w:rsidRDefault="00125795" w:rsidP="000240DF">
      <w:pPr>
        <w:pStyle w:val="VIRTBulletpoints"/>
        <w:rPr>
          <w:noProof/>
        </w:rPr>
      </w:pPr>
      <w:r>
        <w:rPr>
          <w:noProof/>
        </w:rPr>
        <w:t xml:space="preserve">allowances provided to </w:t>
      </w:r>
      <w:r w:rsidR="006C0A14">
        <w:rPr>
          <w:noProof/>
        </w:rPr>
        <w:t>M</w:t>
      </w:r>
      <w:r>
        <w:rPr>
          <w:noProof/>
        </w:rPr>
        <w:t xml:space="preserve">ayors, </w:t>
      </w:r>
      <w:r w:rsidR="006C0A14">
        <w:rPr>
          <w:noProof/>
        </w:rPr>
        <w:t>D</w:t>
      </w:r>
      <w:r w:rsidR="00771F1D">
        <w:rPr>
          <w:noProof/>
        </w:rPr>
        <w:t xml:space="preserve">eputy </w:t>
      </w:r>
      <w:r w:rsidR="006C0A14">
        <w:rPr>
          <w:noProof/>
        </w:rPr>
        <w:t>M</w:t>
      </w:r>
      <w:r w:rsidR="00771F1D">
        <w:rPr>
          <w:noProof/>
        </w:rPr>
        <w:t xml:space="preserve">ayors and </w:t>
      </w:r>
      <w:r w:rsidR="006C0A14">
        <w:rPr>
          <w:noProof/>
        </w:rPr>
        <w:t>C</w:t>
      </w:r>
      <w:r w:rsidR="00771F1D">
        <w:rPr>
          <w:noProof/>
        </w:rPr>
        <w:t xml:space="preserve">ouncillors in </w:t>
      </w:r>
      <w:r w:rsidR="00CB133B">
        <w:rPr>
          <w:noProof/>
        </w:rPr>
        <w:t>local government</w:t>
      </w:r>
      <w:r w:rsidR="00771F1D">
        <w:rPr>
          <w:noProof/>
        </w:rPr>
        <w:t>.</w:t>
      </w:r>
      <w:r w:rsidR="00CB133B">
        <w:rPr>
          <w:noProof/>
        </w:rPr>
        <w:t xml:space="preserve"> </w:t>
      </w:r>
    </w:p>
    <w:p w14:paraId="0C94C881" w14:textId="7710206C" w:rsidR="00BD287B" w:rsidRDefault="00480F53" w:rsidP="000240DF">
      <w:pPr>
        <w:pStyle w:val="Paraindent"/>
        <w:rPr>
          <w:color w:val="4D4D4D"/>
        </w:rPr>
      </w:pPr>
      <w:r w:rsidRPr="32D8233B">
        <w:t>Amongst other functions, t</w:t>
      </w:r>
      <w:r w:rsidR="009B5F1F" w:rsidRPr="32D8233B">
        <w:t>he VIRTIPS Act also provides the Tribunal with powers to</w:t>
      </w:r>
      <w:r w:rsidR="00BD287B" w:rsidRPr="32D8233B">
        <w:t>:</w:t>
      </w:r>
    </w:p>
    <w:p w14:paraId="713DAAD6" w14:textId="22EF1A9C" w:rsidR="07CEFAF9" w:rsidRDefault="07CEFAF9" w:rsidP="000240DF">
      <w:pPr>
        <w:pStyle w:val="VIRTBulletpoints"/>
      </w:pPr>
      <w:r w:rsidRPr="32D8233B">
        <w:t>make guidelines with respect to the use of work-related parliamentary allowances and the Electorate Office and Communications Budget</w:t>
      </w:r>
      <w:r w:rsidR="52463E4B" w:rsidRPr="32D8233B">
        <w:t xml:space="preserve"> (EO&amp;C Budget)</w:t>
      </w:r>
      <w:r w:rsidR="003707AD">
        <w:t xml:space="preserve"> for MPs</w:t>
      </w:r>
    </w:p>
    <w:p w14:paraId="65CA3CE4" w14:textId="0C6095D4" w:rsidR="00BD287B" w:rsidRPr="00BD287B" w:rsidRDefault="33A29CB1" w:rsidP="000240DF">
      <w:pPr>
        <w:pStyle w:val="VIRTBulletpoints"/>
        <w:rPr>
          <w:color w:val="4D4D4D"/>
        </w:rPr>
      </w:pPr>
      <w:r w:rsidRPr="32D8233B">
        <w:t>make</w:t>
      </w:r>
      <w:r w:rsidR="009B5F1F" w:rsidRPr="32D8233B">
        <w:t xml:space="preserve"> guidelines with respect to the placement of </w:t>
      </w:r>
      <w:r w:rsidR="003707AD">
        <w:t xml:space="preserve">public sector </w:t>
      </w:r>
      <w:r w:rsidR="009B5F1F" w:rsidRPr="32D8233B">
        <w:t>executives within remuneration bands determined by the Tribunal</w:t>
      </w:r>
    </w:p>
    <w:p w14:paraId="6B5ADC4B" w14:textId="59B3A683" w:rsidR="00BD287B" w:rsidRPr="00BD287B" w:rsidRDefault="009B5F1F" w:rsidP="000240DF">
      <w:pPr>
        <w:pStyle w:val="VIRTBulletpoints"/>
        <w:rPr>
          <w:color w:val="4D4D4D"/>
        </w:rPr>
      </w:pPr>
      <w:r w:rsidRPr="32D8233B">
        <w:t xml:space="preserve">inquire into </w:t>
      </w:r>
      <w:r w:rsidR="7E601261" w:rsidRPr="32D8233B">
        <w:t xml:space="preserve">and determine </w:t>
      </w:r>
      <w:r w:rsidRPr="32D8233B">
        <w:t xml:space="preserve">remuneration packages for a Chief Executive Officer </w:t>
      </w:r>
      <w:r w:rsidR="75B90C85" w:rsidRPr="32D8233B">
        <w:t>(CEO)</w:t>
      </w:r>
      <w:r w:rsidRPr="32D8233B">
        <w:t xml:space="preserve"> employed in a prescribed public entity</w:t>
      </w:r>
    </w:p>
    <w:p w14:paraId="386AB11F" w14:textId="3DDC464F" w:rsidR="009B5F1F" w:rsidRPr="001C200B" w:rsidRDefault="009B5F1F" w:rsidP="000240DF">
      <w:pPr>
        <w:pStyle w:val="VIRTBulletpoints"/>
        <w:rPr>
          <w:color w:val="4D4D4D"/>
        </w:rPr>
      </w:pPr>
      <w:r w:rsidRPr="574FA902">
        <w:lastRenderedPageBreak/>
        <w:t xml:space="preserve">provide advice about </w:t>
      </w:r>
      <w:r w:rsidR="773F36BF" w:rsidRPr="32D8233B">
        <w:t>proposals to pay</w:t>
      </w:r>
      <w:r w:rsidRPr="574FA902">
        <w:t xml:space="preserve"> executives above the relevant remuneration band</w:t>
      </w:r>
      <w:r w:rsidR="44BD69F0" w:rsidRPr="32D8233B">
        <w:t xml:space="preserve"> set by a determination</w:t>
      </w:r>
      <w:r w:rsidRPr="574FA902">
        <w:t>.</w:t>
      </w:r>
      <w:r w:rsidRPr="574FA902">
        <w:rPr>
          <w:highlight w:val="yellow"/>
        </w:rPr>
        <w:t xml:space="preserve"> </w:t>
      </w:r>
    </w:p>
    <w:p w14:paraId="7B428C95" w14:textId="3F1371CD" w:rsidR="002B1198" w:rsidRDefault="002B1198" w:rsidP="000240DF">
      <w:pPr>
        <w:pStyle w:val="Paraindent"/>
      </w:pPr>
      <w:r w:rsidRPr="574FA902">
        <w:t xml:space="preserve">The Tribunal </w:t>
      </w:r>
      <w:r w:rsidR="00B654DB" w:rsidRPr="574FA902">
        <w:t xml:space="preserve">consists of up to three Tribunal members and is supported by a Secretariat </w:t>
      </w:r>
      <w:r w:rsidR="002468CF" w:rsidRPr="574FA902">
        <w:t xml:space="preserve">that sits within the Department of Premier and Cabinet. </w:t>
      </w:r>
    </w:p>
    <w:p w14:paraId="3C41D492" w14:textId="5AC55F84" w:rsidR="002D4A56" w:rsidRDefault="00295F62" w:rsidP="00D71D62">
      <w:pPr>
        <w:pStyle w:val="VIRTHeading2"/>
        <w:numPr>
          <w:ilvl w:val="1"/>
          <w:numId w:val="15"/>
        </w:numPr>
        <w:spacing w:beforeLines="120" w:before="288" w:afterLines="120" w:after="288" w:line="276" w:lineRule="auto"/>
        <w:rPr>
          <w:lang w:val="en-AU"/>
        </w:rPr>
      </w:pPr>
      <w:bookmarkStart w:id="24" w:name="_Toc52200037"/>
      <w:bookmarkStart w:id="25" w:name="_Toc52540635"/>
      <w:r>
        <w:rPr>
          <w:lang w:val="en-AU"/>
        </w:rPr>
        <w:t>Requirement to produce annual report</w:t>
      </w:r>
      <w:bookmarkStart w:id="26" w:name="_Toc344541"/>
      <w:bookmarkStart w:id="27" w:name="_Toc5783357"/>
      <w:bookmarkEnd w:id="24"/>
      <w:bookmarkEnd w:id="25"/>
    </w:p>
    <w:p w14:paraId="13B1A1E1" w14:textId="6801ADD8" w:rsidR="00364EC5" w:rsidRPr="009471BB" w:rsidRDefault="00364EC5" w:rsidP="000240DF">
      <w:pPr>
        <w:pStyle w:val="Paraindent"/>
        <w:rPr>
          <w:color w:val="4D4D4D"/>
          <w:lang w:val="en-US"/>
        </w:rPr>
      </w:pPr>
      <w:r w:rsidRPr="32D8233B">
        <w:rPr>
          <w:lang w:val="en-US"/>
        </w:rPr>
        <w:t>Under section 40 of the VIRTIPS Act, the Tribunal is required</w:t>
      </w:r>
      <w:r w:rsidR="55CD3D76" w:rsidRPr="32D8233B">
        <w:rPr>
          <w:lang w:val="en-US"/>
        </w:rPr>
        <w:t>,</w:t>
      </w:r>
      <w:r w:rsidRPr="32D8233B">
        <w:rPr>
          <w:lang w:val="en-US"/>
        </w:rPr>
        <w:t xml:space="preserve"> as soon as practicable after the end of the financial year but not later than the following 31 October, </w:t>
      </w:r>
      <w:r w:rsidR="4E9237C7" w:rsidRPr="32D8233B">
        <w:rPr>
          <w:lang w:val="en-US"/>
        </w:rPr>
        <w:t>to</w:t>
      </w:r>
      <w:r w:rsidRPr="32D8233B">
        <w:rPr>
          <w:lang w:val="en-US"/>
        </w:rPr>
        <w:t xml:space="preserve"> submit to the Minister an annual report containing the following in relation to the period of 12 months ending on the preceding 30 June:</w:t>
      </w:r>
    </w:p>
    <w:p w14:paraId="209BEE6F" w14:textId="159E5A7C" w:rsidR="00364EC5" w:rsidRPr="009471BB" w:rsidRDefault="00364EC5" w:rsidP="000240DF">
      <w:pPr>
        <w:pStyle w:val="VIRTalphanumericallist"/>
        <w:rPr>
          <w:color w:val="4D4D4D"/>
        </w:rPr>
      </w:pPr>
      <w:r w:rsidRPr="32D8233B">
        <w:t xml:space="preserve">information about the number of </w:t>
      </w:r>
      <w:r w:rsidR="000C3628">
        <w:t>d</w:t>
      </w:r>
      <w:r w:rsidRPr="32D8233B">
        <w:t>eterminations made by the Tribuna</w:t>
      </w:r>
      <w:r w:rsidR="00030C57" w:rsidRPr="32D8233B">
        <w:t>l</w:t>
      </w:r>
    </w:p>
    <w:p w14:paraId="1916ECEC" w14:textId="13DFC691" w:rsidR="00364EC5" w:rsidRPr="009471BB" w:rsidRDefault="00364EC5" w:rsidP="000240DF">
      <w:pPr>
        <w:pStyle w:val="VIRTalphanumericallist"/>
        <w:rPr>
          <w:color w:val="4D4D4D"/>
        </w:rPr>
      </w:pPr>
      <w:bookmarkStart w:id="28" w:name="_Hlk21732157"/>
      <w:r w:rsidRPr="32D8233B">
        <w:t>details of any disclosure of an interest recorded in the minutes of a meeting of the Tribunal under section 14(4)</w:t>
      </w:r>
      <w:r w:rsidR="0788F2A2" w:rsidRPr="32D8233B">
        <w:t xml:space="preserve"> of the VIRTIPS Act</w:t>
      </w:r>
    </w:p>
    <w:bookmarkEnd w:id="28"/>
    <w:p w14:paraId="1F8BCFFC" w14:textId="0A8E8DCE" w:rsidR="00364EC5" w:rsidRPr="009471BB" w:rsidRDefault="00364EC5" w:rsidP="000240DF">
      <w:pPr>
        <w:pStyle w:val="VIRTalphanumericallist"/>
        <w:rPr>
          <w:color w:val="4D4D4D"/>
        </w:rPr>
      </w:pPr>
      <w:r w:rsidRPr="009471BB">
        <w:rPr>
          <w:color w:val="4D4D4D"/>
        </w:rPr>
        <w:t>a review of the operations of the Tribunal, including the work undertaken by the Tribunal</w:t>
      </w:r>
    </w:p>
    <w:p w14:paraId="51B6BD81" w14:textId="7702083B" w:rsidR="00364EC5" w:rsidRPr="009471BB" w:rsidRDefault="00364EC5" w:rsidP="000240DF">
      <w:pPr>
        <w:pStyle w:val="VIRTalphanumericallist"/>
        <w:rPr>
          <w:color w:val="4D4D4D"/>
        </w:rPr>
      </w:pPr>
      <w:bookmarkStart w:id="29" w:name="_Hlk21732285"/>
      <w:r w:rsidRPr="32D8233B">
        <w:t xml:space="preserve">the number of </w:t>
      </w:r>
      <w:r w:rsidR="3B44BA3A" w:rsidRPr="32D8233B">
        <w:t>MPs</w:t>
      </w:r>
      <w:r w:rsidRPr="32D8233B">
        <w:t xml:space="preserve"> who have not complied with requests for further information by the Compliance Officer in the preceding year in relation to </w:t>
      </w:r>
      <w:r w:rsidR="000C3628">
        <w:t>d</w:t>
      </w:r>
      <w:r w:rsidRPr="32D8233B">
        <w:t>eterminations about separation payments</w:t>
      </w:r>
    </w:p>
    <w:p w14:paraId="6A90D839" w14:textId="77777777" w:rsidR="00364EC5" w:rsidRPr="009471BB" w:rsidRDefault="00364EC5" w:rsidP="000240DF">
      <w:pPr>
        <w:pStyle w:val="VIRTalphanumericallist"/>
        <w:rPr>
          <w:color w:val="4D4D4D"/>
        </w:rPr>
      </w:pPr>
      <w:r w:rsidRPr="009471BB">
        <w:rPr>
          <w:color w:val="4D4D4D"/>
        </w:rPr>
        <w:t>the number of appeals heard by the Compliance Officer in the preceding year in relation to separation payments and the outcome of the appeals</w:t>
      </w:r>
    </w:p>
    <w:p w14:paraId="51C40528" w14:textId="61BA74B1" w:rsidR="00364EC5" w:rsidRPr="000240DF" w:rsidRDefault="00364EC5" w:rsidP="000240DF">
      <w:pPr>
        <w:pStyle w:val="VIRTalphanumericallist"/>
        <w:rPr>
          <w:color w:val="4D4D4D"/>
        </w:rPr>
      </w:pPr>
      <w:r w:rsidRPr="32D8233B">
        <w:t xml:space="preserve">the number of </w:t>
      </w:r>
      <w:r w:rsidR="5D159589" w:rsidRPr="32D8233B">
        <w:t>MPs</w:t>
      </w:r>
      <w:r w:rsidRPr="32D8233B">
        <w:t xml:space="preserve"> who have not complied with requests for further information by the Compliance Officer in the preceding year in relation to appeals relating to work</w:t>
      </w:r>
      <w:r w:rsidR="008421B8">
        <w:noBreakHyphen/>
        <w:t>r</w:t>
      </w:r>
      <w:r w:rsidRPr="32D8233B">
        <w:t xml:space="preserve">elated parliamentary allowances and the </w:t>
      </w:r>
      <w:r w:rsidR="3E5FB586" w:rsidRPr="32D8233B">
        <w:t>EO&amp;C</w:t>
      </w:r>
      <w:r w:rsidR="10E69034" w:rsidRPr="32D8233B">
        <w:t xml:space="preserve"> </w:t>
      </w:r>
      <w:r w:rsidRPr="32D8233B">
        <w:t>Budget</w:t>
      </w:r>
    </w:p>
    <w:p w14:paraId="280D9338" w14:textId="7E4697D1" w:rsidR="000240DF" w:rsidRPr="000240DF" w:rsidRDefault="000240DF" w:rsidP="000240DF">
      <w:pPr>
        <w:pStyle w:val="VIRTalphanumericallist"/>
        <w:rPr>
          <w:color w:val="4D4D4D"/>
        </w:rPr>
      </w:pPr>
      <w:r w:rsidRPr="32D8233B">
        <w:t>the number of appeals heard by the Compliance Officer in the preceding year in relation to appeals relating to work-related parliamentary allowances and the EO&amp;C Budget and the outcome of the appeals</w:t>
      </w:r>
    </w:p>
    <w:p w14:paraId="6806B26F" w14:textId="24EA2F0B" w:rsidR="00364EC5" w:rsidRPr="000240DF" w:rsidRDefault="000240DF" w:rsidP="000240DF">
      <w:pPr>
        <w:pStyle w:val="VIRTalphanumericallist"/>
        <w:rPr>
          <w:color w:val="4D4D4D"/>
        </w:rPr>
      </w:pPr>
      <w:r w:rsidRPr="32D8233B">
        <w:t>a report on the performance of the function of the Compliance Officer in the preceding year</w:t>
      </w:r>
    </w:p>
    <w:bookmarkEnd w:id="29"/>
    <w:p w14:paraId="4643B83C" w14:textId="14C7BBE3" w:rsidR="00364EC5" w:rsidRPr="009471BB" w:rsidRDefault="00364EC5" w:rsidP="000240DF">
      <w:pPr>
        <w:pStyle w:val="VIRTalphanumericallist"/>
        <w:rPr>
          <w:color w:val="4D4D4D"/>
        </w:rPr>
      </w:pPr>
      <w:r w:rsidRPr="32D8233B">
        <w:t>any other prescribed matter.</w:t>
      </w:r>
    </w:p>
    <w:p w14:paraId="1ACB90DB" w14:textId="208C90B8" w:rsidR="00806EF8" w:rsidRPr="00806EF8" w:rsidRDefault="00806EF8" w:rsidP="00B8020C">
      <w:pPr>
        <w:pStyle w:val="Paraindent"/>
        <w:rPr>
          <w:lang w:val="en-US"/>
        </w:rPr>
      </w:pPr>
      <w:r w:rsidRPr="00806EF8">
        <w:rPr>
          <w:lang w:val="en-US"/>
        </w:rPr>
        <w:t xml:space="preserve">These </w:t>
      </w:r>
      <w:r>
        <w:rPr>
          <w:lang w:val="en-US"/>
        </w:rPr>
        <w:t xml:space="preserve">matters are addressed </w:t>
      </w:r>
      <w:r w:rsidR="00DE1721">
        <w:rPr>
          <w:lang w:val="en-US"/>
        </w:rPr>
        <w:t xml:space="preserve">in this report. </w:t>
      </w:r>
    </w:p>
    <w:bookmarkEnd w:id="0"/>
    <w:bookmarkEnd w:id="26"/>
    <w:bookmarkEnd w:id="27"/>
    <w:p w14:paraId="15BF3D69" w14:textId="4AA852D4" w:rsidR="00295F62" w:rsidRDefault="00295F62" w:rsidP="00D71D62">
      <w:pPr>
        <w:pStyle w:val="ListParagraph"/>
        <w:spacing w:beforeLines="120" w:before="288" w:afterLines="120" w:after="288" w:line="276" w:lineRule="auto"/>
      </w:pPr>
    </w:p>
    <w:p w14:paraId="5B3EDD5E" w14:textId="58A592F7" w:rsidR="00295F62" w:rsidRDefault="00295F62" w:rsidP="00D71D62">
      <w:pPr>
        <w:pStyle w:val="VIRTHeading2"/>
        <w:numPr>
          <w:ilvl w:val="1"/>
          <w:numId w:val="15"/>
        </w:numPr>
        <w:spacing w:beforeLines="120" w:before="288" w:afterLines="120" w:after="288" w:line="276" w:lineRule="auto"/>
        <w:rPr>
          <w:lang w:val="en-AU"/>
        </w:rPr>
      </w:pPr>
      <w:bookmarkStart w:id="30" w:name="_Toc52200040"/>
      <w:bookmarkStart w:id="31" w:name="_Toc52540636"/>
      <w:r>
        <w:rPr>
          <w:lang w:val="en-AU"/>
        </w:rPr>
        <w:lastRenderedPageBreak/>
        <w:t xml:space="preserve">Tribunal </w:t>
      </w:r>
      <w:r w:rsidR="000C3628">
        <w:rPr>
          <w:lang w:val="en-AU"/>
        </w:rPr>
        <w:t>m</w:t>
      </w:r>
      <w:r>
        <w:rPr>
          <w:lang w:val="en-AU"/>
        </w:rPr>
        <w:t>embers</w:t>
      </w:r>
      <w:bookmarkEnd w:id="30"/>
      <w:bookmarkEnd w:id="31"/>
    </w:p>
    <w:p w14:paraId="14AB994C" w14:textId="77777777" w:rsidR="00364EC5" w:rsidRPr="00A72A5E" w:rsidRDefault="00364EC5" w:rsidP="00B8020C">
      <w:pPr>
        <w:pStyle w:val="Paraindent"/>
      </w:pPr>
      <w:r w:rsidRPr="00A72A5E">
        <w:t>Under the VIRTIPS Act, a person is eligible to be appointed as a Tribunal member only if they have extensive or specialist knowledge, expertise or experience in one or more of the following fields:</w:t>
      </w:r>
    </w:p>
    <w:p w14:paraId="1624C33E" w14:textId="7510840B" w:rsidR="00364EC5" w:rsidRPr="00B8020C" w:rsidRDefault="00364EC5" w:rsidP="00B8020C">
      <w:pPr>
        <w:pStyle w:val="VIRTalphanumericallist"/>
        <w:numPr>
          <w:ilvl w:val="0"/>
          <w:numId w:val="39"/>
        </w:numPr>
      </w:pPr>
      <w:r w:rsidRPr="00B8020C">
        <w:t>Government</w:t>
      </w:r>
    </w:p>
    <w:p w14:paraId="1B62D1B4" w14:textId="15A68645" w:rsidR="00364EC5" w:rsidRPr="00B8020C" w:rsidRDefault="00364EC5" w:rsidP="00B8020C">
      <w:pPr>
        <w:pStyle w:val="VIRTalphanumericallist"/>
      </w:pPr>
      <w:r w:rsidRPr="00B8020C">
        <w:t>community affairs</w:t>
      </w:r>
    </w:p>
    <w:p w14:paraId="3913B85D" w14:textId="3079CAAD" w:rsidR="00364EC5" w:rsidRPr="00B8020C" w:rsidRDefault="00364EC5" w:rsidP="00B8020C">
      <w:pPr>
        <w:pStyle w:val="VIRTalphanumericallist"/>
      </w:pPr>
      <w:r w:rsidRPr="00B8020C">
        <w:t>economics</w:t>
      </w:r>
    </w:p>
    <w:p w14:paraId="449496AF" w14:textId="4B611EDF" w:rsidR="00364EC5" w:rsidRPr="00B8020C" w:rsidRDefault="00364EC5" w:rsidP="00B8020C">
      <w:pPr>
        <w:pStyle w:val="VIRTalphanumericallist"/>
      </w:pPr>
      <w:r w:rsidRPr="00B8020C">
        <w:t>human resource management</w:t>
      </w:r>
    </w:p>
    <w:p w14:paraId="13659BAE" w14:textId="67EA2A8D" w:rsidR="00364EC5" w:rsidRPr="00B8020C" w:rsidRDefault="00364EC5" w:rsidP="00B8020C">
      <w:pPr>
        <w:pStyle w:val="VIRTalphanumericallist"/>
      </w:pPr>
      <w:r w:rsidRPr="00B8020C">
        <w:t>industrial relations</w:t>
      </w:r>
    </w:p>
    <w:p w14:paraId="3C122F76" w14:textId="1D6F3F63" w:rsidR="00364EC5" w:rsidRPr="00B8020C" w:rsidRDefault="00364EC5" w:rsidP="00B8020C">
      <w:pPr>
        <w:pStyle w:val="VIRTalphanumericallist"/>
      </w:pPr>
      <w:r w:rsidRPr="00B8020C">
        <w:t>law</w:t>
      </w:r>
    </w:p>
    <w:p w14:paraId="20B3A620" w14:textId="4FDF7C79" w:rsidR="00364EC5" w:rsidRPr="00B8020C" w:rsidRDefault="00364EC5" w:rsidP="00B8020C">
      <w:pPr>
        <w:pStyle w:val="VIRTalphanumericallist"/>
      </w:pPr>
      <w:r w:rsidRPr="00B8020C">
        <w:t>public administration</w:t>
      </w:r>
    </w:p>
    <w:p w14:paraId="26F8CE74" w14:textId="4BB7210C" w:rsidR="00364EC5" w:rsidRPr="00B8020C" w:rsidRDefault="00364EC5" w:rsidP="00B8020C">
      <w:pPr>
        <w:pStyle w:val="VIRTalphanumericallist"/>
      </w:pPr>
      <w:r w:rsidRPr="00B8020C">
        <w:t>public finance</w:t>
      </w:r>
    </w:p>
    <w:p w14:paraId="3214EDCA" w14:textId="4B7BA333" w:rsidR="00364EC5" w:rsidRPr="00B8020C" w:rsidRDefault="00364EC5" w:rsidP="00B8020C">
      <w:pPr>
        <w:pStyle w:val="VIRTalphanumericallist"/>
      </w:pPr>
      <w:r w:rsidRPr="00B8020C">
        <w:t>public sector ethics</w:t>
      </w:r>
    </w:p>
    <w:p w14:paraId="67F33A51" w14:textId="77777777" w:rsidR="00364EC5" w:rsidRPr="00B8020C" w:rsidRDefault="00364EC5" w:rsidP="00B8020C">
      <w:pPr>
        <w:pStyle w:val="VIRTalphanumericallist"/>
      </w:pPr>
      <w:r w:rsidRPr="00B8020C">
        <w:t>any other field the Minister considers relevant.</w:t>
      </w:r>
    </w:p>
    <w:p w14:paraId="791130C1" w14:textId="6AE81F9B" w:rsidR="00364EC5" w:rsidRPr="00A72A5E" w:rsidRDefault="00364EC5" w:rsidP="00B8020C">
      <w:pPr>
        <w:pStyle w:val="Paraindent"/>
      </w:pPr>
      <w:r w:rsidRPr="00A72A5E">
        <w:t xml:space="preserve">The Tribunal </w:t>
      </w:r>
      <w:r w:rsidR="000C3628">
        <w:t>m</w:t>
      </w:r>
      <w:r w:rsidRPr="00A72A5E">
        <w:t xml:space="preserve">embers were appointed on 4 June 2019. </w:t>
      </w:r>
    </w:p>
    <w:p w14:paraId="412DA277" w14:textId="77777777" w:rsidR="00364EC5" w:rsidRPr="00677D2E" w:rsidRDefault="00364EC5" w:rsidP="00D71D62">
      <w:pPr>
        <w:spacing w:beforeLines="120" w:before="288" w:afterLines="120" w:after="288" w:line="276" w:lineRule="auto"/>
        <w:ind w:left="810"/>
        <w:rPr>
          <w:rFonts w:asciiTheme="majorHAnsi" w:hAnsiTheme="majorHAnsi" w:cstheme="majorHAnsi"/>
          <w:sz w:val="24"/>
          <w:szCs w:val="24"/>
        </w:rPr>
      </w:pPr>
    </w:p>
    <w:p w14:paraId="7D4B2445" w14:textId="389FF367" w:rsidR="002359EE" w:rsidRDefault="002359EE" w:rsidP="00D71D62">
      <w:pPr>
        <w:spacing w:beforeLines="120" w:before="288" w:afterLines="120" w:after="288" w:line="276" w:lineRule="auto"/>
        <w:ind w:left="810" w:right="707"/>
        <w:rPr>
          <w:rFonts w:asciiTheme="majorHAnsi" w:hAnsiTheme="majorHAnsi" w:cstheme="majorBidi"/>
          <w:b/>
          <w:sz w:val="24"/>
          <w:szCs w:val="24"/>
        </w:rPr>
      </w:pPr>
      <w:r w:rsidRPr="000C2883">
        <w:rPr>
          <w:rFonts w:asciiTheme="majorHAnsi" w:hAnsiTheme="majorHAnsi" w:cstheme="majorHAnsi"/>
          <w:b/>
          <w:noProof/>
          <w:sz w:val="24"/>
          <w:szCs w:val="24"/>
        </w:rPr>
        <mc:AlternateContent>
          <mc:Choice Requires="wps">
            <w:drawing>
              <wp:anchor distT="45720" distB="45720" distL="114300" distR="114300" simplePos="0" relativeHeight="251658244" behindDoc="0" locked="0" layoutInCell="1" allowOverlap="1" wp14:anchorId="08A6E436" wp14:editId="556C0119">
                <wp:simplePos x="0" y="0"/>
                <wp:positionH relativeFrom="margin">
                  <wp:posOffset>1885950</wp:posOffset>
                </wp:positionH>
                <wp:positionV relativeFrom="paragraph">
                  <wp:posOffset>149860</wp:posOffset>
                </wp:positionV>
                <wp:extent cx="2360930" cy="742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rgbClr val="FFFFFF"/>
                        </a:solidFill>
                        <a:ln w="9525">
                          <a:noFill/>
                          <a:miter lim="800000"/>
                          <a:headEnd/>
                          <a:tailEnd/>
                        </a:ln>
                      </wps:spPr>
                      <wps:txbx>
                        <w:txbxContent>
                          <w:p w14:paraId="008B79BD"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Mr Warren McCann</w:t>
                            </w:r>
                          </w:p>
                          <w:p w14:paraId="01C9E63C"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Chair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8A6E436" id="_x0000_t202" coordsize="21600,21600" o:spt="202" path="m,l,21600r21600,l21600,xe">
                <v:stroke joinstyle="miter"/>
                <v:path gradientshapeok="t" o:connecttype="rect"/>
              </v:shapetype>
              <v:shape id="Text Box 2" o:spid="_x0000_s1027" type="#_x0000_t202" style="position:absolute;left:0;text-align:left;margin-left:148.5pt;margin-top:11.8pt;width:185.9pt;height:58.5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FKIgIAACI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" stroked="f">
                <v:textbox>
                  <w:txbxContent>
                    <w:p w14:paraId="008B79BD"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Mr Warren McCann</w:t>
                      </w:r>
                    </w:p>
                    <w:p w14:paraId="01C9E63C"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Chair</w:t>
                      </w:r>
                    </w:p>
                  </w:txbxContent>
                </v:textbox>
                <w10:wrap type="square" anchorx="margin"/>
              </v:shape>
            </w:pict>
          </mc:Fallback>
        </mc:AlternateContent>
      </w:r>
      <w:r w:rsidRPr="000C2883">
        <w:rPr>
          <w:rFonts w:asciiTheme="majorHAnsi" w:hAnsiTheme="majorHAnsi" w:cstheme="majorHAnsi"/>
          <w:b/>
          <w:noProof/>
          <w:sz w:val="24"/>
          <w:szCs w:val="24"/>
        </w:rPr>
        <w:drawing>
          <wp:inline distT="0" distB="0" distL="0" distR="0" wp14:anchorId="087DB809" wp14:editId="7AD6F326">
            <wp:extent cx="1068648"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5061" cy="996545"/>
                    </a:xfrm>
                    <a:prstGeom prst="rect">
                      <a:avLst/>
                    </a:prstGeom>
                  </pic:spPr>
                </pic:pic>
              </a:graphicData>
            </a:graphic>
          </wp:inline>
        </w:drawing>
      </w:r>
      <w:r w:rsidR="00364EC5" w:rsidRPr="675F97AC">
        <w:rPr>
          <w:rFonts w:asciiTheme="majorHAnsi" w:hAnsiTheme="majorHAnsi" w:cstheme="majorBidi"/>
          <w:b/>
          <w:sz w:val="24"/>
          <w:szCs w:val="24"/>
        </w:rPr>
        <w:t xml:space="preserve"> </w:t>
      </w:r>
    </w:p>
    <w:p w14:paraId="52028059" w14:textId="20760264" w:rsidR="00A72A5E" w:rsidRDefault="00A72A5E" w:rsidP="00B8020C">
      <w:pPr>
        <w:pStyle w:val="Paraindent"/>
        <w:rPr>
          <w:color w:val="404040" w:themeColor="background2" w:themeShade="40"/>
        </w:rPr>
      </w:pPr>
      <w:r w:rsidRPr="32D8233B">
        <w:t xml:space="preserve">Mr Warren McCann is the Chair of the Tribunal. Mr McCann has an extensive public service career, with senior appointments in Victoria, South Australia and at the Commonwealth, including as Chief Executive Officer of the South Australian </w:t>
      </w:r>
      <w:r w:rsidR="00266BB4">
        <w:t>Department</w:t>
      </w:r>
      <w:r w:rsidRPr="32D8233B">
        <w:t xml:space="preserve"> of Premier and Cabinet, and Commissioner for Public Sector Employment in South Australia. Mr McCann is a Fellow of the Australian Institute of Public Administration</w:t>
      </w:r>
      <w:r w:rsidR="771AD82B" w:rsidRPr="32D8233B">
        <w:t>.</w:t>
      </w:r>
      <w:r w:rsidRPr="32D8233B">
        <w:t xml:space="preserve"> </w:t>
      </w:r>
      <w:r w:rsidR="70906827" w:rsidRPr="32D8233B">
        <w:t>Prior to his commencement as Chair of the Tribunal</w:t>
      </w:r>
      <w:r w:rsidRPr="32D8233B">
        <w:t xml:space="preserve"> </w:t>
      </w:r>
      <w:r w:rsidR="1C3FAC14" w:rsidRPr="32D8233B">
        <w:t>he</w:t>
      </w:r>
      <w:r w:rsidRPr="32D8233B">
        <w:t xml:space="preserve"> served as Special Adviser to the Victorian Department of Premier and Cabinet’s Office of Public Sector Executive Remuneration.</w:t>
      </w:r>
    </w:p>
    <w:p w14:paraId="6A524FF9" w14:textId="77777777" w:rsidR="00DB415F" w:rsidRDefault="00DB415F" w:rsidP="00E3083E">
      <w:pPr>
        <w:pStyle w:val="NormalWeb"/>
        <w:spacing w:beforeLines="120" w:before="288" w:beforeAutospacing="0" w:afterLines="120" w:after="288" w:afterAutospacing="0"/>
        <w:ind w:left="810" w:right="4"/>
        <w:rPr>
          <w:rFonts w:asciiTheme="majorHAnsi" w:hAnsiTheme="majorHAnsi" w:cstheme="majorHAnsi"/>
          <w:b/>
        </w:rPr>
      </w:pPr>
    </w:p>
    <w:p w14:paraId="0B702A58" w14:textId="541FFDA4" w:rsidR="00364EC5" w:rsidRPr="00677D2E" w:rsidRDefault="00364EC5" w:rsidP="00D71D62">
      <w:pPr>
        <w:pStyle w:val="NormalWeb"/>
        <w:spacing w:beforeLines="120" w:before="288" w:beforeAutospacing="0" w:afterLines="120" w:after="288" w:afterAutospacing="0"/>
        <w:ind w:left="810" w:right="4"/>
        <w:rPr>
          <w:rFonts w:asciiTheme="majorHAnsi" w:hAnsiTheme="majorHAnsi" w:cstheme="majorHAnsi"/>
          <w:b/>
        </w:rPr>
      </w:pPr>
      <w:r w:rsidRPr="000C2883">
        <w:rPr>
          <w:rFonts w:asciiTheme="majorHAnsi" w:hAnsiTheme="majorHAnsi" w:cstheme="majorHAnsi"/>
          <w:b/>
          <w:noProof/>
        </w:rPr>
        <w:lastRenderedPageBreak/>
        <mc:AlternateContent>
          <mc:Choice Requires="wps">
            <w:drawing>
              <wp:anchor distT="45720" distB="45720" distL="114300" distR="114300" simplePos="0" relativeHeight="251658243" behindDoc="0" locked="0" layoutInCell="1" allowOverlap="1" wp14:anchorId="000381FC" wp14:editId="7295D9B9">
                <wp:simplePos x="0" y="0"/>
                <wp:positionH relativeFrom="column">
                  <wp:posOffset>1905000</wp:posOffset>
                </wp:positionH>
                <wp:positionV relativeFrom="paragraph">
                  <wp:posOffset>0</wp:posOffset>
                </wp:positionV>
                <wp:extent cx="2360930" cy="638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8175"/>
                        </a:xfrm>
                        <a:prstGeom prst="rect">
                          <a:avLst/>
                        </a:prstGeom>
                        <a:solidFill>
                          <a:srgbClr val="FFFFFF"/>
                        </a:solidFill>
                        <a:ln w="9525">
                          <a:noFill/>
                          <a:miter lim="800000"/>
                          <a:headEnd/>
                          <a:tailEnd/>
                        </a:ln>
                      </wps:spPr>
                      <wps:txbx>
                        <w:txbxContent>
                          <w:p w14:paraId="3B33365C"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The Honourable Jennifer Acton</w:t>
                            </w:r>
                          </w:p>
                          <w:p w14:paraId="36B937E5" w14:textId="77777777" w:rsidR="00207A3A" w:rsidRPr="00624F6C" w:rsidRDefault="00207A3A" w:rsidP="00364EC5">
                            <w:pPr>
                              <w:rPr>
                                <w:rFonts w:ascii="Calibri Light" w:hAnsi="Calibri Light" w:cs="Calibri Light"/>
                                <w:color w:val="4D4D4D"/>
                                <w:sz w:val="26"/>
                                <w:szCs w:val="26"/>
                              </w:rPr>
                            </w:pPr>
                            <w:r w:rsidRPr="00624F6C">
                              <w:rPr>
                                <w:rFonts w:ascii="Calibri Light" w:hAnsi="Calibri Light" w:cs="Calibri Light"/>
                                <w:b/>
                                <w:color w:val="4D4D4D"/>
                                <w:sz w:val="26"/>
                                <w:szCs w:val="26"/>
                              </w:rPr>
                              <w:t>Member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0381FC" id="_x0000_s1028" type="#_x0000_t202" style="position:absolute;left:0;text-align:left;margin-left:150pt;margin-top:0;width:185.9pt;height:50.2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hJA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" stroked="f">
                <v:textbox>
                  <w:txbxContent>
                    <w:p w14:paraId="3B33365C" w14:textId="77777777" w:rsidR="00207A3A" w:rsidRPr="00624F6C" w:rsidRDefault="00207A3A" w:rsidP="00364EC5">
                      <w:pPr>
                        <w:rPr>
                          <w:rFonts w:ascii="Calibri Light" w:hAnsi="Calibri Light" w:cs="Calibri Light"/>
                          <w:b/>
                          <w:color w:val="4D4D4D"/>
                          <w:sz w:val="26"/>
                          <w:szCs w:val="26"/>
                        </w:rPr>
                      </w:pPr>
                      <w:r w:rsidRPr="00624F6C">
                        <w:rPr>
                          <w:rFonts w:ascii="Calibri Light" w:hAnsi="Calibri Light" w:cs="Calibri Light"/>
                          <w:b/>
                          <w:color w:val="4D4D4D"/>
                          <w:sz w:val="26"/>
                          <w:szCs w:val="26"/>
                        </w:rPr>
                        <w:t>The Honourable Jennifer Acton</w:t>
                      </w:r>
                    </w:p>
                    <w:p w14:paraId="36B937E5" w14:textId="77777777" w:rsidR="00207A3A" w:rsidRPr="00624F6C" w:rsidRDefault="00207A3A" w:rsidP="00364EC5">
                      <w:pPr>
                        <w:rPr>
                          <w:rFonts w:ascii="Calibri Light" w:hAnsi="Calibri Light" w:cs="Calibri Light"/>
                          <w:color w:val="4D4D4D"/>
                          <w:sz w:val="26"/>
                          <w:szCs w:val="26"/>
                        </w:rPr>
                      </w:pPr>
                      <w:r w:rsidRPr="00624F6C">
                        <w:rPr>
                          <w:rFonts w:ascii="Calibri Light" w:hAnsi="Calibri Light" w:cs="Calibri Light"/>
                          <w:b/>
                          <w:color w:val="4D4D4D"/>
                          <w:sz w:val="26"/>
                          <w:szCs w:val="26"/>
                        </w:rPr>
                        <w:t>Member</w:t>
                      </w:r>
                    </w:p>
                  </w:txbxContent>
                </v:textbox>
                <w10:wrap type="square"/>
              </v:shape>
            </w:pict>
          </mc:Fallback>
        </mc:AlternateContent>
      </w:r>
      <w:r w:rsidRPr="000C2883">
        <w:rPr>
          <w:rFonts w:asciiTheme="majorHAnsi" w:hAnsiTheme="majorHAnsi" w:cstheme="majorHAnsi"/>
          <w:b/>
          <w:noProof/>
        </w:rPr>
        <w:drawing>
          <wp:inline distT="0" distB="0" distL="0" distR="0" wp14:anchorId="5312AFF4" wp14:editId="10C3824E">
            <wp:extent cx="1019175" cy="1041824"/>
            <wp:effectExtent l="0" t="0" r="0" b="6350"/>
            <wp:docPr id="2031193111" name="Picture 20311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2338" cy="1055279"/>
                    </a:xfrm>
                    <a:prstGeom prst="rect">
                      <a:avLst/>
                    </a:prstGeom>
                  </pic:spPr>
                </pic:pic>
              </a:graphicData>
            </a:graphic>
          </wp:inline>
        </w:drawing>
      </w:r>
    </w:p>
    <w:p w14:paraId="6915224C" w14:textId="205DE91B" w:rsidR="00364EC5" w:rsidRPr="0069423E" w:rsidRDefault="00364EC5" w:rsidP="00B8020C">
      <w:pPr>
        <w:pStyle w:val="Paraindent"/>
        <w:rPr>
          <w:lang w:val="en" w:eastAsia="en-AU"/>
        </w:rPr>
      </w:pPr>
      <w:r w:rsidRPr="0069423E">
        <w:t xml:space="preserve">Ms Jennifer Acton is a Member of the Tribunal. </w:t>
      </w:r>
      <w:proofErr w:type="spellStart"/>
      <w:r w:rsidRPr="0069423E">
        <w:rPr>
          <w:lang w:val="en" w:eastAsia="en-AU"/>
        </w:rPr>
        <w:t>Ms</w:t>
      </w:r>
      <w:proofErr w:type="spellEnd"/>
      <w:r w:rsidRPr="0069423E">
        <w:rPr>
          <w:lang w:val="en" w:eastAsia="en-AU"/>
        </w:rPr>
        <w:t xml:space="preserve"> Acton has significant workplace relations experience, including as a former Presidential Member of Australia's national workplace relations tribunal.</w:t>
      </w:r>
    </w:p>
    <w:p w14:paraId="6AD19D84" w14:textId="06AC03A1" w:rsidR="00364EC5" w:rsidRPr="0069423E" w:rsidRDefault="00364EC5" w:rsidP="00B8020C">
      <w:pPr>
        <w:pStyle w:val="Paraindent"/>
        <w:rPr>
          <w:rFonts w:asciiTheme="majorHAnsi" w:hAnsiTheme="majorHAnsi" w:cstheme="majorHAnsi"/>
          <w:sz w:val="24"/>
          <w:szCs w:val="24"/>
          <w:lang w:val="en" w:eastAsia="en-AU"/>
        </w:rPr>
      </w:pPr>
      <w:r w:rsidRPr="0069423E">
        <w:rPr>
          <w:lang w:val="en" w:eastAsia="en-AU"/>
        </w:rPr>
        <w:t xml:space="preserve">She is currently the Chair of the Victorian State Trustees Ltd and the Port of Hastings Development Authority. In addition to </w:t>
      </w:r>
      <w:proofErr w:type="gramStart"/>
      <w:r w:rsidRPr="0069423E">
        <w:rPr>
          <w:lang w:val="en" w:eastAsia="en-AU"/>
        </w:rPr>
        <w:t>being</w:t>
      </w:r>
      <w:proofErr w:type="gramEnd"/>
      <w:r w:rsidRPr="0069423E">
        <w:rPr>
          <w:lang w:val="en" w:eastAsia="en-AU"/>
        </w:rPr>
        <w:t xml:space="preserve"> a lawyer and economist, </w:t>
      </w:r>
      <w:proofErr w:type="spellStart"/>
      <w:r w:rsidRPr="0069423E">
        <w:rPr>
          <w:lang w:val="en" w:eastAsia="en-AU"/>
        </w:rPr>
        <w:t>Ms</w:t>
      </w:r>
      <w:proofErr w:type="spellEnd"/>
      <w:r w:rsidRPr="0069423E">
        <w:rPr>
          <w:lang w:val="en" w:eastAsia="en-AU"/>
        </w:rPr>
        <w:t xml:space="preserve"> Acton is a graduate of the Australian Institute of Company Directors.</w:t>
      </w:r>
      <w:r w:rsidRPr="0069423E">
        <w:rPr>
          <w:rFonts w:asciiTheme="majorHAnsi" w:hAnsiTheme="majorHAnsi" w:cstheme="majorHAnsi"/>
          <w:sz w:val="24"/>
          <w:szCs w:val="24"/>
          <w:lang w:val="en" w:eastAsia="en-AU"/>
        </w:rPr>
        <w:t> </w:t>
      </w:r>
    </w:p>
    <w:p w14:paraId="2451C796" w14:textId="09C716CD" w:rsidR="00E3083E" w:rsidRDefault="00E3083E" w:rsidP="00E3083E">
      <w:pPr>
        <w:pStyle w:val="NormalWeb"/>
        <w:spacing w:beforeLines="120" w:before="288" w:beforeAutospacing="0" w:afterLines="120" w:after="288" w:afterAutospacing="0"/>
        <w:ind w:left="810" w:right="6"/>
        <w:rPr>
          <w:rFonts w:asciiTheme="majorHAnsi" w:hAnsiTheme="majorHAnsi" w:cstheme="majorHAnsi"/>
          <w:b/>
        </w:rPr>
      </w:pPr>
      <w:r w:rsidRPr="00882948">
        <w:rPr>
          <w:rFonts w:asciiTheme="majorHAnsi" w:hAnsiTheme="majorHAnsi" w:cstheme="majorHAnsi"/>
          <w:b/>
          <w:noProof/>
        </w:rPr>
        <mc:AlternateContent>
          <mc:Choice Requires="wps">
            <w:drawing>
              <wp:anchor distT="45720" distB="45720" distL="114300" distR="114300" simplePos="0" relativeHeight="251658245" behindDoc="0" locked="0" layoutInCell="1" allowOverlap="1" wp14:anchorId="6A5ABA79" wp14:editId="6745C463">
                <wp:simplePos x="0" y="0"/>
                <wp:positionH relativeFrom="column">
                  <wp:posOffset>361950</wp:posOffset>
                </wp:positionH>
                <wp:positionV relativeFrom="paragraph">
                  <wp:posOffset>56515</wp:posOffset>
                </wp:positionV>
                <wp:extent cx="1219200" cy="136271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62710"/>
                        </a:xfrm>
                        <a:prstGeom prst="rect">
                          <a:avLst/>
                        </a:prstGeom>
                        <a:noFill/>
                        <a:ln w="9525">
                          <a:noFill/>
                          <a:miter lim="800000"/>
                          <a:headEnd/>
                          <a:tailEnd/>
                        </a:ln>
                      </wps:spPr>
                      <wps:txbx>
                        <w:txbxContent>
                          <w:p w14:paraId="3A128D26" w14:textId="77777777" w:rsidR="00207A3A" w:rsidRPr="00882948" w:rsidRDefault="00207A3A" w:rsidP="00364EC5">
                            <w:pPr>
                              <w:rPr>
                                <w:sz w:val="10"/>
                                <w:szCs w:val="10"/>
                              </w:rPr>
                            </w:pPr>
                          </w:p>
                          <w:p w14:paraId="74BDB08F" w14:textId="429CA8AC" w:rsidR="00207A3A" w:rsidRDefault="00207A3A" w:rsidP="00364EC5">
                            <w:pPr>
                              <w:jc w:val="center"/>
                            </w:pPr>
                            <w:r>
                              <w:t xml:space="preserve"> </w:t>
                            </w:r>
                            <w:r>
                              <w:rPr>
                                <w:noProof/>
                              </w:rPr>
                              <w:drawing>
                                <wp:inline distT="0" distB="0" distL="0" distR="0" wp14:anchorId="26458976" wp14:editId="302CD2B8">
                                  <wp:extent cx="847198" cy="994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1649" cy="1000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ABA79" id="_x0000_s1029" type="#_x0000_t202" style="position:absolute;left:0;text-align:left;margin-left:28.5pt;margin-top:4.45pt;width:96pt;height:107.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" filled="f" stroked="f">
                <v:textbox>
                  <w:txbxContent>
                    <w:p w14:paraId="3A128D26" w14:textId="77777777" w:rsidR="00207A3A" w:rsidRPr="00882948" w:rsidRDefault="00207A3A" w:rsidP="00364EC5">
                      <w:pPr>
                        <w:rPr>
                          <w:sz w:val="10"/>
                          <w:szCs w:val="10"/>
                        </w:rPr>
                      </w:pPr>
                    </w:p>
                    <w:p w14:paraId="74BDB08F" w14:textId="429CA8AC" w:rsidR="00207A3A" w:rsidRDefault="00207A3A" w:rsidP="00364EC5">
                      <w:pPr>
                        <w:jc w:val="center"/>
                      </w:pPr>
                      <w:r>
                        <w:t xml:space="preserve"> </w:t>
                      </w:r>
                      <w:r>
                        <w:rPr>
                          <w:noProof/>
                        </w:rPr>
                        <w:drawing>
                          <wp:inline distT="0" distB="0" distL="0" distR="0" wp14:anchorId="26458976" wp14:editId="302CD2B8">
                            <wp:extent cx="847198" cy="994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1649" cy="1000080"/>
                                    </a:xfrm>
                                    <a:prstGeom prst="rect">
                                      <a:avLst/>
                                    </a:prstGeom>
                                  </pic:spPr>
                                </pic:pic>
                              </a:graphicData>
                            </a:graphic>
                          </wp:inline>
                        </w:drawing>
                      </w:r>
                    </w:p>
                  </w:txbxContent>
                </v:textbox>
                <w10:wrap type="square"/>
              </v:shape>
            </w:pict>
          </mc:Fallback>
        </mc:AlternateContent>
      </w:r>
    </w:p>
    <w:p w14:paraId="6D884923" w14:textId="0FDD5F19" w:rsidR="00364EC5" w:rsidRDefault="000363FC" w:rsidP="00D71D62">
      <w:pPr>
        <w:pStyle w:val="NormalWeb"/>
        <w:spacing w:beforeLines="120" w:before="288" w:beforeAutospacing="0" w:afterLines="120" w:after="288" w:afterAutospacing="0"/>
        <w:ind w:left="810" w:right="6"/>
        <w:rPr>
          <w:rFonts w:asciiTheme="majorHAnsi" w:hAnsiTheme="majorHAnsi" w:cstheme="majorHAnsi"/>
          <w:b/>
        </w:rPr>
      </w:pPr>
      <w:r w:rsidRPr="000C2883">
        <w:rPr>
          <w:rFonts w:asciiTheme="majorHAnsi" w:hAnsiTheme="majorHAnsi" w:cstheme="majorHAnsi"/>
          <w:b/>
          <w:noProof/>
        </w:rPr>
        <mc:AlternateContent>
          <mc:Choice Requires="wps">
            <w:drawing>
              <wp:anchor distT="45720" distB="45720" distL="114300" distR="114300" simplePos="0" relativeHeight="251658246" behindDoc="0" locked="0" layoutInCell="1" allowOverlap="1" wp14:anchorId="6A054015" wp14:editId="3CDAF249">
                <wp:simplePos x="0" y="0"/>
                <wp:positionH relativeFrom="margin">
                  <wp:align>center</wp:align>
                </wp:positionH>
                <wp:positionV relativeFrom="paragraph">
                  <wp:posOffset>118745</wp:posOffset>
                </wp:positionV>
                <wp:extent cx="2360930" cy="63817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8175"/>
                        </a:xfrm>
                        <a:prstGeom prst="rect">
                          <a:avLst/>
                        </a:prstGeom>
                        <a:solidFill>
                          <a:srgbClr val="FFFFFF"/>
                        </a:solidFill>
                        <a:ln w="9525">
                          <a:noFill/>
                          <a:miter lim="800000"/>
                          <a:headEnd/>
                          <a:tailEnd/>
                        </a:ln>
                      </wps:spPr>
                      <wps:txbx>
                        <w:txbxContent>
                          <w:p w14:paraId="2759F03B" w14:textId="658629C5" w:rsidR="00207A3A" w:rsidRPr="00624F6C" w:rsidRDefault="00207A3A" w:rsidP="000363FC">
                            <w:pPr>
                              <w:rPr>
                                <w:rFonts w:ascii="Calibri Light" w:hAnsi="Calibri Light" w:cs="Calibri Light"/>
                                <w:b/>
                                <w:color w:val="4D4D4D"/>
                                <w:sz w:val="26"/>
                                <w:szCs w:val="26"/>
                              </w:rPr>
                            </w:pPr>
                            <w:r w:rsidRPr="00624F6C">
                              <w:rPr>
                                <w:rFonts w:ascii="Calibri Light" w:hAnsi="Calibri Light" w:cs="Calibri Light"/>
                                <w:b/>
                                <w:color w:val="4D4D4D"/>
                                <w:sz w:val="26"/>
                                <w:szCs w:val="26"/>
                              </w:rPr>
                              <w:t>Ms Barbara Belcher AM</w:t>
                            </w:r>
                          </w:p>
                          <w:p w14:paraId="4061DDAD" w14:textId="77777777" w:rsidR="00207A3A" w:rsidRPr="00624F6C" w:rsidRDefault="00207A3A" w:rsidP="000363FC">
                            <w:pPr>
                              <w:rPr>
                                <w:rFonts w:ascii="Calibri Light" w:hAnsi="Calibri Light" w:cs="Calibri Light"/>
                                <w:color w:val="4D4D4D"/>
                                <w:sz w:val="26"/>
                                <w:szCs w:val="26"/>
                              </w:rPr>
                            </w:pPr>
                            <w:r w:rsidRPr="00624F6C">
                              <w:rPr>
                                <w:rFonts w:ascii="Calibri Light" w:hAnsi="Calibri Light" w:cs="Calibri Light"/>
                                <w:b/>
                                <w:color w:val="4D4D4D"/>
                                <w:sz w:val="26"/>
                                <w:szCs w:val="26"/>
                              </w:rPr>
                              <w:t>Member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054015" id="_x0000_s1030" type="#_x0000_t202" style="position:absolute;left:0;text-align:left;margin-left:0;margin-top:9.35pt;width:185.9pt;height:50.25pt;z-index:25165824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M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" stroked="f">
                <v:textbox>
                  <w:txbxContent>
                    <w:p w14:paraId="2759F03B" w14:textId="658629C5" w:rsidR="00207A3A" w:rsidRPr="00624F6C" w:rsidRDefault="00207A3A" w:rsidP="000363FC">
                      <w:pPr>
                        <w:rPr>
                          <w:rFonts w:ascii="Calibri Light" w:hAnsi="Calibri Light" w:cs="Calibri Light"/>
                          <w:b/>
                          <w:color w:val="4D4D4D"/>
                          <w:sz w:val="26"/>
                          <w:szCs w:val="26"/>
                        </w:rPr>
                      </w:pPr>
                      <w:r w:rsidRPr="00624F6C">
                        <w:rPr>
                          <w:rFonts w:ascii="Calibri Light" w:hAnsi="Calibri Light" w:cs="Calibri Light"/>
                          <w:b/>
                          <w:color w:val="4D4D4D"/>
                          <w:sz w:val="26"/>
                          <w:szCs w:val="26"/>
                        </w:rPr>
                        <w:t>Ms Barbara Belcher AM</w:t>
                      </w:r>
                    </w:p>
                    <w:p w14:paraId="4061DDAD" w14:textId="77777777" w:rsidR="00207A3A" w:rsidRPr="00624F6C" w:rsidRDefault="00207A3A" w:rsidP="000363FC">
                      <w:pPr>
                        <w:rPr>
                          <w:rFonts w:ascii="Calibri Light" w:hAnsi="Calibri Light" w:cs="Calibri Light"/>
                          <w:color w:val="4D4D4D"/>
                          <w:sz w:val="26"/>
                          <w:szCs w:val="26"/>
                        </w:rPr>
                      </w:pPr>
                      <w:r w:rsidRPr="00624F6C">
                        <w:rPr>
                          <w:rFonts w:ascii="Calibri Light" w:hAnsi="Calibri Light" w:cs="Calibri Light"/>
                          <w:b/>
                          <w:color w:val="4D4D4D"/>
                          <w:sz w:val="26"/>
                          <w:szCs w:val="26"/>
                        </w:rPr>
                        <w:t>Member</w:t>
                      </w:r>
                    </w:p>
                  </w:txbxContent>
                </v:textbox>
                <w10:wrap type="square" anchorx="margin"/>
              </v:shape>
            </w:pict>
          </mc:Fallback>
        </mc:AlternateContent>
      </w:r>
      <w:r w:rsidR="00364EC5">
        <w:rPr>
          <w:rFonts w:asciiTheme="majorHAnsi" w:hAnsiTheme="majorHAnsi" w:cstheme="majorHAnsi"/>
          <w:b/>
        </w:rPr>
        <w:t xml:space="preserve">           </w:t>
      </w:r>
    </w:p>
    <w:p w14:paraId="304BC63A" w14:textId="7B765F92" w:rsidR="00364EC5" w:rsidRPr="00677D2E" w:rsidRDefault="00364EC5" w:rsidP="00D71D62">
      <w:pPr>
        <w:pStyle w:val="NormalWeb"/>
        <w:spacing w:beforeLines="120" w:before="288" w:beforeAutospacing="0" w:afterLines="120" w:after="288" w:afterAutospacing="0"/>
        <w:ind w:left="810" w:right="6"/>
        <w:rPr>
          <w:rFonts w:asciiTheme="majorHAnsi" w:hAnsiTheme="majorHAnsi" w:cstheme="majorHAnsi"/>
          <w:b/>
        </w:rPr>
      </w:pPr>
      <w:r>
        <w:rPr>
          <w:rFonts w:asciiTheme="majorHAnsi" w:hAnsiTheme="majorHAnsi" w:cstheme="majorHAnsi"/>
          <w:b/>
        </w:rPr>
        <w:t xml:space="preserve">  </w:t>
      </w:r>
    </w:p>
    <w:p w14:paraId="66007A68" w14:textId="77777777" w:rsidR="00364EC5" w:rsidRDefault="00364EC5" w:rsidP="00D71D62">
      <w:pPr>
        <w:pStyle w:val="NormalWeb"/>
        <w:spacing w:beforeLines="120" w:before="288" w:beforeAutospacing="0" w:afterLines="120" w:after="288" w:afterAutospacing="0"/>
        <w:ind w:left="810" w:right="4"/>
        <w:rPr>
          <w:rFonts w:asciiTheme="majorHAnsi" w:hAnsiTheme="majorHAnsi" w:cstheme="majorHAnsi"/>
          <w:color w:val="404040" w:themeColor="background2" w:themeShade="40"/>
        </w:rPr>
      </w:pPr>
    </w:p>
    <w:p w14:paraId="2CFC17C2" w14:textId="5C6309B5" w:rsidR="0069423E" w:rsidRPr="0069423E" w:rsidRDefault="0069423E" w:rsidP="00B8020C">
      <w:pPr>
        <w:pStyle w:val="Paraindent"/>
      </w:pPr>
      <w:r w:rsidRPr="0069423E">
        <w:t xml:space="preserve">Ms Barbara Belcher is a Member of the Tribunal. Ms Belcher is a former senior Commonwealth public servant, having held various roles in the Department of Prime Minister and Cabinet (PM&amp;C), including Head of the Government Division </w:t>
      </w:r>
      <w:r w:rsidRPr="0069423E">
        <w:rPr>
          <w:rFonts w:eastAsia="Times New Roman"/>
        </w:rPr>
        <w:t>responsible for matters related to parliament and public administration</w:t>
      </w:r>
      <w:r w:rsidRPr="0069423E">
        <w:t xml:space="preserve">. Ms Belcher chaired the Australian Government’s Committee for the Review of Parliamentary </w:t>
      </w:r>
      <w:proofErr w:type="gramStart"/>
      <w:r w:rsidRPr="0069423E">
        <w:t>Entitlements, and</w:t>
      </w:r>
      <w:proofErr w:type="gramEnd"/>
      <w:r w:rsidRPr="0069423E">
        <w:t xml:space="preserve"> conducted an independent review of whole-of-government internal regulation (the Belcher Red Tape Review). Ms Belcher is a former member of the Victorian Public Sector Commission Advisory </w:t>
      </w:r>
      <w:proofErr w:type="gramStart"/>
      <w:r w:rsidRPr="0069423E">
        <w:t>Board,</w:t>
      </w:r>
      <w:r w:rsidR="00624F6C">
        <w:t xml:space="preserve"> </w:t>
      </w:r>
      <w:r w:rsidRPr="0069423E">
        <w:t>and</w:t>
      </w:r>
      <w:proofErr w:type="gramEnd"/>
      <w:r w:rsidRPr="0069423E">
        <w:t xml:space="preserve"> is a Fellow of the Institute of Public Administration.</w:t>
      </w:r>
    </w:p>
    <w:p w14:paraId="10337160" w14:textId="5767CA2F" w:rsidR="00DF1F00" w:rsidRDefault="00295F62" w:rsidP="003C2C49">
      <w:pPr>
        <w:pStyle w:val="ChapterHeading0"/>
        <w:numPr>
          <w:ilvl w:val="0"/>
          <w:numId w:val="15"/>
        </w:numPr>
        <w:spacing w:line="276" w:lineRule="auto"/>
      </w:pPr>
      <w:bookmarkStart w:id="32" w:name="_Toc50990416"/>
      <w:bookmarkStart w:id="33" w:name="_Toc52200042"/>
      <w:bookmarkStart w:id="34" w:name="_Toc52540637"/>
      <w:r>
        <w:rPr>
          <w:lang w:val="en-AU"/>
        </w:rPr>
        <w:lastRenderedPageBreak/>
        <w:t>Review of Operations</w:t>
      </w:r>
      <w:bookmarkStart w:id="35" w:name="_Toc50990417"/>
      <w:bookmarkStart w:id="36" w:name="_Toc52200043"/>
      <w:bookmarkStart w:id="37" w:name="_Toc52540638"/>
      <w:bookmarkEnd w:id="32"/>
      <w:bookmarkEnd w:id="33"/>
      <w:bookmarkEnd w:id="34"/>
      <w:r w:rsidR="002446F9">
        <w:rPr>
          <w:lang w:val="en-AU"/>
        </w:rPr>
        <w:br/>
      </w:r>
      <w:r w:rsidR="002446F9" w:rsidRPr="000740FC">
        <w:rPr>
          <w:lang w:val="en-AU"/>
        </w:rPr>
        <w:drawing>
          <wp:inline distT="0" distB="0" distL="0" distR="0" wp14:anchorId="79286F91" wp14:editId="1F4D093C">
            <wp:extent cx="2218055" cy="254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p>
    <w:p w14:paraId="34240B04" w14:textId="082BB7B6" w:rsidR="00295F62" w:rsidRDefault="00E35E14" w:rsidP="00DF1F00">
      <w:pPr>
        <w:pStyle w:val="VIRTHeading2"/>
        <w:spacing w:before="120" w:after="120" w:line="276" w:lineRule="auto"/>
      </w:pPr>
      <w:r w:rsidRPr="000740FC">
        <w:t>2</w:t>
      </w:r>
      <w:r w:rsidR="00E20300" w:rsidRPr="000740FC">
        <w:t xml:space="preserve">.1 </w:t>
      </w:r>
      <w:bookmarkEnd w:id="35"/>
      <w:r w:rsidR="00295F62">
        <w:t>Tribunal meetings</w:t>
      </w:r>
      <w:bookmarkEnd w:id="36"/>
      <w:bookmarkEnd w:id="37"/>
    </w:p>
    <w:p w14:paraId="3F5F461A" w14:textId="424F8C3B" w:rsidR="00364EC5" w:rsidRPr="00624F6C" w:rsidRDefault="00364EC5" w:rsidP="002446F9">
      <w:pPr>
        <w:pStyle w:val="Paraindent"/>
      </w:pPr>
      <w:r w:rsidRPr="006456BF">
        <w:t xml:space="preserve">The Tribunal held </w:t>
      </w:r>
      <w:r w:rsidR="00E74B8D" w:rsidRPr="006456BF">
        <w:t>22</w:t>
      </w:r>
      <w:r w:rsidRPr="006456BF">
        <w:t xml:space="preserve"> </w:t>
      </w:r>
      <w:r w:rsidR="00E74B8D" w:rsidRPr="006456BF">
        <w:t>standard</w:t>
      </w:r>
      <w:r w:rsidRPr="006456BF">
        <w:t xml:space="preserve"> meetings and three special meetings, during the period 1 July 2019 to 30 June 2020.</w:t>
      </w:r>
      <w:r w:rsidR="0029618D">
        <w:t xml:space="preserve"> </w:t>
      </w:r>
      <w:r w:rsidRPr="00624F6C">
        <w:t>Me</w:t>
      </w:r>
      <w:r w:rsidRPr="006456BF">
        <w:t>etings were held at 1 Treasury Place, East Melbourne until 25 March 2020.</w:t>
      </w:r>
      <w:r w:rsidR="008421B8">
        <w:t xml:space="preserve"> </w:t>
      </w:r>
      <w:r w:rsidRPr="006456BF">
        <w:t>Meetings were held online via Skype or M</w:t>
      </w:r>
      <w:r w:rsidR="00C07EE3">
        <w:t>icrosoft</w:t>
      </w:r>
      <w:r w:rsidRPr="006456BF">
        <w:t xml:space="preserve"> Teams from 26 March 2020 due to</w:t>
      </w:r>
      <w:r w:rsidR="001213C2" w:rsidRPr="006456BF">
        <w:t xml:space="preserve"> coronavirus (COVID-19)</w:t>
      </w:r>
      <w:r w:rsidRPr="006456BF">
        <w:t xml:space="preserve"> </w:t>
      </w:r>
      <w:r w:rsidR="001213C2" w:rsidRPr="006456BF">
        <w:t>impacts</w:t>
      </w:r>
      <w:r w:rsidRPr="006456BF">
        <w:t>.</w:t>
      </w:r>
    </w:p>
    <w:p w14:paraId="45113288" w14:textId="4784B36E" w:rsidR="00364EC5" w:rsidRPr="00624F6C" w:rsidRDefault="00364EC5" w:rsidP="002446F9">
      <w:pPr>
        <w:pStyle w:val="Paraindent"/>
      </w:pPr>
      <w:r w:rsidRPr="006456BF">
        <w:t xml:space="preserve">Minutes were </w:t>
      </w:r>
      <w:r w:rsidR="008421B8">
        <w:t xml:space="preserve">kept </w:t>
      </w:r>
      <w:r w:rsidRPr="006456BF">
        <w:t xml:space="preserve">for each meeting in accordance with the </w:t>
      </w:r>
      <w:r w:rsidR="6623E3D4" w:rsidRPr="006456BF">
        <w:t xml:space="preserve">VIRTIPS </w:t>
      </w:r>
      <w:r w:rsidRPr="006456BF">
        <w:t>Act.</w:t>
      </w:r>
    </w:p>
    <w:p w14:paraId="3FCC5224" w14:textId="0EF266B9" w:rsidR="00364EC5" w:rsidRDefault="00364EC5" w:rsidP="002446F9">
      <w:pPr>
        <w:pStyle w:val="Paraindent"/>
      </w:pPr>
      <w:r w:rsidRPr="00624F6C">
        <w:t>There were two disclosures of an interest recorded in the minutes of a meeting of the Tribunal under section 14(4) of the VIRTIPS Act</w:t>
      </w:r>
      <w:r w:rsidR="29399FEE">
        <w:t>:</w:t>
      </w:r>
    </w:p>
    <w:p w14:paraId="1C77F48A" w14:textId="4ABCE63E" w:rsidR="00364EC5" w:rsidRPr="00624F6C" w:rsidRDefault="00364EC5" w:rsidP="002446F9">
      <w:pPr>
        <w:pStyle w:val="Paraindent"/>
        <w:numPr>
          <w:ilvl w:val="0"/>
          <w:numId w:val="40"/>
        </w:numPr>
      </w:pPr>
      <w:r w:rsidRPr="00624F6C">
        <w:t xml:space="preserve">Chair, Warren McCann </w:t>
      </w:r>
      <w:r w:rsidR="003A18D2">
        <w:t>disclosed a</w:t>
      </w:r>
      <w:r w:rsidR="002D06B1">
        <w:t>n</w:t>
      </w:r>
      <w:r w:rsidR="003A18D2">
        <w:t xml:space="preserve"> interest</w:t>
      </w:r>
      <w:r w:rsidR="004D29AD">
        <w:t xml:space="preserve"> in</w:t>
      </w:r>
      <w:r w:rsidRPr="00624F6C">
        <w:t xml:space="preserve"> relation to the Determination of remuneration bands</w:t>
      </w:r>
      <w:r w:rsidR="00E0611C">
        <w:t xml:space="preserve"> for executives employed in public service bodies</w:t>
      </w:r>
      <w:r w:rsidR="0076555E">
        <w:t>. Procedures were implemented in accordance with s</w:t>
      </w:r>
      <w:r w:rsidR="00EA3917">
        <w:t xml:space="preserve">ection </w:t>
      </w:r>
      <w:r w:rsidR="003D7FE9">
        <w:t>14</w:t>
      </w:r>
      <w:r w:rsidR="00515ADD">
        <w:t xml:space="preserve"> of the VIRTIPS Act</w:t>
      </w:r>
      <w:r w:rsidR="00EE6C4F">
        <w:t xml:space="preserve"> to manage the </w:t>
      </w:r>
      <w:r w:rsidR="002D06B1">
        <w:t>interest</w:t>
      </w:r>
      <w:r w:rsidR="003D3CE7">
        <w:t>, and actions recorded in the minutes of a subsequent meeting</w:t>
      </w:r>
      <w:r w:rsidR="00EE6C4F">
        <w:t>.</w:t>
      </w:r>
    </w:p>
    <w:p w14:paraId="40ED1438" w14:textId="6CDD021A" w:rsidR="00364EC5" w:rsidRPr="00624F6C" w:rsidRDefault="00364EC5" w:rsidP="002446F9">
      <w:pPr>
        <w:pStyle w:val="Paraindent"/>
        <w:numPr>
          <w:ilvl w:val="0"/>
          <w:numId w:val="40"/>
        </w:numPr>
      </w:pPr>
      <w:r w:rsidRPr="00624F6C">
        <w:t xml:space="preserve">Member, The Honourable Jennifer Acton, </w:t>
      </w:r>
      <w:r w:rsidR="002D06B1">
        <w:t>disclosed a</w:t>
      </w:r>
      <w:r w:rsidR="0082102A">
        <w:t>n</w:t>
      </w:r>
      <w:r w:rsidR="002D06B1">
        <w:t xml:space="preserve"> interest</w:t>
      </w:r>
      <w:r w:rsidRPr="00624F6C">
        <w:t xml:space="preserve"> in relation to </w:t>
      </w:r>
      <w:r w:rsidR="00DC2BF9">
        <w:t xml:space="preserve">the Determination </w:t>
      </w:r>
      <w:r w:rsidR="00EE6C4F">
        <w:t>of remuneration bands for ex</w:t>
      </w:r>
      <w:r w:rsidR="00480F53">
        <w:t>ecutives employed in prescribed public entities</w:t>
      </w:r>
      <w:r w:rsidRPr="00624F6C">
        <w:t xml:space="preserve">. </w:t>
      </w:r>
      <w:r w:rsidR="00515ADD" w:rsidRPr="00515ADD">
        <w:t>Procedures were implemented in accordance with s</w:t>
      </w:r>
      <w:r w:rsidR="00EA3917">
        <w:t xml:space="preserve">ection </w:t>
      </w:r>
      <w:r w:rsidR="00515ADD" w:rsidRPr="00515ADD">
        <w:t xml:space="preserve">14 of the VIRTIPS Act to manage the </w:t>
      </w:r>
      <w:r w:rsidR="002D06B1">
        <w:t>interest</w:t>
      </w:r>
      <w:r w:rsidR="003D3CE7">
        <w:t xml:space="preserve"> and actions recorded in the minutes of a subsequent meeting</w:t>
      </w:r>
      <w:r w:rsidR="00515ADD" w:rsidRPr="00515ADD">
        <w:t>.</w:t>
      </w:r>
    </w:p>
    <w:p w14:paraId="54EDE56B" w14:textId="2761084C" w:rsidR="004243BB" w:rsidRDefault="004243BB" w:rsidP="00D71D62">
      <w:pPr>
        <w:spacing w:beforeLines="120" w:before="288" w:afterLines="120" w:after="288" w:line="276" w:lineRule="auto"/>
        <w:rPr>
          <w:rFonts w:ascii="Calibri Light" w:hAnsi="Calibri Light" w:cs="Calibri Light"/>
          <w:color w:val="4D4D4D"/>
          <w:sz w:val="26"/>
        </w:rPr>
      </w:pPr>
      <w:r>
        <w:br w:type="page"/>
      </w:r>
    </w:p>
    <w:p w14:paraId="6F15AF64" w14:textId="5E768F97" w:rsidR="00E20300" w:rsidRPr="000740FC" w:rsidRDefault="00E35E14" w:rsidP="00D71D62">
      <w:pPr>
        <w:pStyle w:val="VIRTHeading2"/>
        <w:spacing w:beforeLines="120" w:before="288" w:afterLines="120" w:after="288" w:line="276" w:lineRule="auto"/>
      </w:pPr>
      <w:bookmarkStart w:id="38" w:name="_Toc50990418"/>
      <w:bookmarkStart w:id="39" w:name="_Toc52200044"/>
      <w:bookmarkStart w:id="40" w:name="_Toc52540639"/>
      <w:r w:rsidRPr="000740FC">
        <w:lastRenderedPageBreak/>
        <w:t>2</w:t>
      </w:r>
      <w:r w:rsidR="00E20300" w:rsidRPr="000740FC">
        <w:t xml:space="preserve">.2 </w:t>
      </w:r>
      <w:bookmarkEnd w:id="38"/>
      <w:r w:rsidR="00295F62">
        <w:t xml:space="preserve">Work </w:t>
      </w:r>
      <w:bookmarkEnd w:id="39"/>
      <w:r w:rsidR="009B5F1F">
        <w:t>undertaken</w:t>
      </w:r>
      <w:bookmarkEnd w:id="40"/>
    </w:p>
    <w:p w14:paraId="408729CD" w14:textId="20A3C1C2" w:rsidR="009B5F1F" w:rsidRPr="00EF0EEB" w:rsidRDefault="009B5F1F" w:rsidP="002446F9">
      <w:pPr>
        <w:pStyle w:val="Paraindent"/>
      </w:pPr>
      <w:r w:rsidRPr="00EF0EEB">
        <w:t xml:space="preserve">In 2019-20, the Tribunal inquired into </w:t>
      </w:r>
      <w:r w:rsidR="00D7503A">
        <w:t>and determined</w:t>
      </w:r>
      <w:r w:rsidRPr="00EF0EEB">
        <w:t xml:space="preserve"> remuneration arrangements for:</w:t>
      </w:r>
    </w:p>
    <w:p w14:paraId="1C5B6A20" w14:textId="6D560E9A" w:rsidR="009B5F1F" w:rsidRPr="00EF0EEB" w:rsidRDefault="00BD287B" w:rsidP="002446F9">
      <w:pPr>
        <w:pStyle w:val="VIRTBulletpoints"/>
      </w:pPr>
      <w:r>
        <w:t>MPs</w:t>
      </w:r>
    </w:p>
    <w:p w14:paraId="7A03207E" w14:textId="10089E63" w:rsidR="009B5F1F" w:rsidRPr="00EF0EEB" w:rsidRDefault="009B5F1F" w:rsidP="002446F9">
      <w:pPr>
        <w:pStyle w:val="VIRTBulletpoints"/>
      </w:pPr>
      <w:r w:rsidRPr="32D8233B">
        <w:t>Victorian public service (VPS) executives employed in</w:t>
      </w:r>
      <w:r w:rsidR="00653350">
        <w:t xml:space="preserve"> public service bodies</w:t>
      </w:r>
      <w:r w:rsidR="00F41D5F">
        <w:t>, namely</w:t>
      </w:r>
      <w:r w:rsidRPr="32D8233B">
        <w:t xml:space="preserve"> departments, Administrative Offices (AOs) and the Victorian Public Sector Commission</w:t>
      </w:r>
      <w:r w:rsidR="009136B0" w:rsidRPr="32D8233B">
        <w:t xml:space="preserve"> (VPSC)</w:t>
      </w:r>
    </w:p>
    <w:p w14:paraId="18B08C6F" w14:textId="1879E19C" w:rsidR="001238D0" w:rsidRDefault="009B5F1F" w:rsidP="002446F9">
      <w:pPr>
        <w:pStyle w:val="VIRTBulletpoints"/>
      </w:pPr>
      <w:r w:rsidRPr="32D8233B">
        <w:t>executives employed in prescribed public entities</w:t>
      </w:r>
      <w:r w:rsidR="002133B3">
        <w:t>.</w:t>
      </w:r>
    </w:p>
    <w:p w14:paraId="23ACB780" w14:textId="43F84B27" w:rsidR="00025F9A" w:rsidRDefault="009B5F1F" w:rsidP="002446F9">
      <w:pPr>
        <w:pStyle w:val="Paraindent"/>
      </w:pPr>
      <w:r w:rsidRPr="004937C2">
        <w:t xml:space="preserve">The Tribunal was also given responsibility </w:t>
      </w:r>
      <w:r w:rsidR="0937400C" w:rsidRPr="004937C2">
        <w:t>in March 2020</w:t>
      </w:r>
      <w:r w:rsidRPr="004937C2">
        <w:t xml:space="preserve"> </w:t>
      </w:r>
      <w:r w:rsidR="498BE0ED" w:rsidRPr="004937C2">
        <w:t xml:space="preserve">through the </w:t>
      </w:r>
      <w:r w:rsidR="498BE0ED" w:rsidRPr="004937C2">
        <w:rPr>
          <w:i/>
          <w:iCs/>
        </w:rPr>
        <w:t>Local Government Act 2020</w:t>
      </w:r>
      <w:r w:rsidR="2711FE93" w:rsidRPr="004937C2">
        <w:rPr>
          <w:i/>
          <w:iCs/>
        </w:rPr>
        <w:t xml:space="preserve"> </w:t>
      </w:r>
      <w:r w:rsidR="2711FE93" w:rsidRPr="004937C2">
        <w:t>(Vic)</w:t>
      </w:r>
      <w:r w:rsidR="498BE0ED" w:rsidRPr="004937C2">
        <w:rPr>
          <w:i/>
          <w:iCs/>
        </w:rPr>
        <w:t xml:space="preserve"> </w:t>
      </w:r>
      <w:r w:rsidRPr="004937C2">
        <w:t xml:space="preserve">for making </w:t>
      </w:r>
      <w:r w:rsidR="000C3628">
        <w:t>d</w:t>
      </w:r>
      <w:r w:rsidRPr="004937C2">
        <w:t>eterminations setting the value of allowances payable to elected local government officials.</w:t>
      </w:r>
      <w:r w:rsidR="33BFD721" w:rsidRPr="004937C2">
        <w:t xml:space="preserve"> </w:t>
      </w:r>
    </w:p>
    <w:p w14:paraId="3BE41214" w14:textId="7F09EB8D" w:rsidR="00025F9A" w:rsidRDefault="65E21EE3" w:rsidP="00DA01B7">
      <w:pPr>
        <w:pStyle w:val="Figureheading"/>
        <w:ind w:left="720"/>
      </w:pPr>
      <w:r>
        <w:t xml:space="preserve">Figure 1: </w:t>
      </w:r>
      <w:r w:rsidR="33BFD721" w:rsidRPr="001B57F2">
        <w:t>Snapshot of work undertaken by the Tribunal in 2019-20</w:t>
      </w:r>
    </w:p>
    <w:p w14:paraId="1F425609" w14:textId="0347A9A5" w:rsidR="00C9557B" w:rsidRDefault="00DC2068" w:rsidP="009970E0">
      <w:pPr>
        <w:spacing w:beforeLines="120" w:before="288" w:afterLines="120" w:after="288" w:line="276" w:lineRule="auto"/>
        <w:ind w:left="720"/>
        <w:jc w:val="center"/>
      </w:pPr>
      <w:r w:rsidRPr="00DC2068">
        <w:rPr>
          <w:noProof/>
        </w:rPr>
        <w:drawing>
          <wp:inline distT="0" distB="0" distL="0" distR="0" wp14:anchorId="6F43BFFB" wp14:editId="4843F0AB">
            <wp:extent cx="3400425" cy="3394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3195" cy="3437176"/>
                    </a:xfrm>
                    <a:prstGeom prst="rect">
                      <a:avLst/>
                    </a:prstGeom>
                  </pic:spPr>
                </pic:pic>
              </a:graphicData>
            </a:graphic>
          </wp:inline>
        </w:drawing>
      </w:r>
    </w:p>
    <w:p w14:paraId="1770B5F1" w14:textId="19D88BE0" w:rsidR="009B5F1F" w:rsidRDefault="009B5F1F" w:rsidP="007042BB">
      <w:pPr>
        <w:pStyle w:val="VIRTHeading3"/>
        <w:keepNext/>
        <w:ind w:left="635"/>
      </w:pPr>
      <w:r>
        <w:t>Members of Parliament</w:t>
      </w:r>
    </w:p>
    <w:p w14:paraId="5A00946C" w14:textId="77777777" w:rsidR="009B5F1F" w:rsidRDefault="009B5F1F" w:rsidP="002446F9">
      <w:pPr>
        <w:pStyle w:val="Paraindent"/>
        <w:keepNext/>
      </w:pPr>
      <w:r>
        <w:t>The Tribunal’s work in relation to MPs comprised:</w:t>
      </w:r>
    </w:p>
    <w:p w14:paraId="634AE413" w14:textId="09A4044A" w:rsidR="009B5F1F" w:rsidRDefault="009B5F1F" w:rsidP="002446F9">
      <w:pPr>
        <w:pStyle w:val="VIRTBulletpoints"/>
      </w:pPr>
      <w:r>
        <w:t>the first Determination of the values of MP salar</w:t>
      </w:r>
      <w:r w:rsidR="18DA9566">
        <w:t>ies</w:t>
      </w:r>
      <w:r>
        <w:t xml:space="preserve"> and allowances, and a subsequent Determination of an annual adjustment to these values</w:t>
      </w:r>
    </w:p>
    <w:p w14:paraId="4B1C9BDF" w14:textId="18690842" w:rsidR="009B5F1F" w:rsidRDefault="009B5F1F" w:rsidP="002446F9">
      <w:pPr>
        <w:pStyle w:val="VIRTBulletpoints"/>
      </w:pPr>
      <w:r>
        <w:lastRenderedPageBreak/>
        <w:t xml:space="preserve"> the making of Guidelines governing the use of work-related parliamentary allowances and the </w:t>
      </w:r>
      <w:r w:rsidR="00524A4D">
        <w:t>EO&amp;C Budget</w:t>
      </w:r>
      <w:r>
        <w:t>,</w:t>
      </w:r>
      <w:r w:rsidR="00443304">
        <w:t xml:space="preserve"> the amendment of those Guidelines</w:t>
      </w:r>
      <w:r>
        <w:t xml:space="preserve"> and the commencement of a comprehensive review of the Guidelines</w:t>
      </w:r>
    </w:p>
    <w:p w14:paraId="2394943A" w14:textId="363EF9DD" w:rsidR="009B5F1F" w:rsidRDefault="009B5F1F" w:rsidP="002446F9">
      <w:pPr>
        <w:pStyle w:val="VIRTBulletpoints"/>
      </w:pPr>
      <w:r>
        <w:t>commencement of a report and review of superannuation arrangements for MPs.</w:t>
      </w:r>
    </w:p>
    <w:p w14:paraId="16074339" w14:textId="5D8FAFC0" w:rsidR="009B5F1F" w:rsidRDefault="009B5F1F" w:rsidP="007042BB">
      <w:pPr>
        <w:pStyle w:val="VIRTheading40"/>
      </w:pPr>
      <w:r w:rsidRPr="0073070D">
        <w:t>Determination</w:t>
      </w:r>
      <w:r w:rsidR="009116EE">
        <w:t>s</w:t>
      </w:r>
      <w:r w:rsidRPr="0073070D">
        <w:t xml:space="preserve"> of MP salaries and allowances</w:t>
      </w:r>
    </w:p>
    <w:p w14:paraId="2FAAA67E" w14:textId="382EF5EC" w:rsidR="009B5F1F" w:rsidRPr="0073070D" w:rsidRDefault="009B5F1F" w:rsidP="002446F9">
      <w:pPr>
        <w:pStyle w:val="Paraindent"/>
      </w:pPr>
      <w:r w:rsidRPr="0073070D">
        <w:t xml:space="preserve">Section 17 of the VIRTIPS Act requires the Tribunal to comprehensively review and make </w:t>
      </w:r>
      <w:r w:rsidR="000C3628">
        <w:t>d</w:t>
      </w:r>
      <w:r w:rsidRPr="0073070D">
        <w:t>etermination</w:t>
      </w:r>
      <w:r w:rsidR="00BA7725">
        <w:t>s</w:t>
      </w:r>
      <w:r w:rsidRPr="0073070D">
        <w:t xml:space="preserve"> setting the value of</w:t>
      </w:r>
      <w:r w:rsidR="00582E7B">
        <w:t xml:space="preserve"> the</w:t>
      </w:r>
      <w:r w:rsidR="0058779B">
        <w:t xml:space="preserve"> following salaries and allowances for MPs</w:t>
      </w:r>
      <w:r w:rsidRPr="0073070D">
        <w:t>:</w:t>
      </w:r>
    </w:p>
    <w:p w14:paraId="40C1FFDF" w14:textId="0525CB1C" w:rsidR="009B5F1F" w:rsidRPr="002446F9" w:rsidRDefault="0001633A" w:rsidP="002446F9">
      <w:pPr>
        <w:pStyle w:val="VIRTBulletpoints"/>
      </w:pPr>
      <w:r w:rsidRPr="002446F9">
        <w:t xml:space="preserve">the </w:t>
      </w:r>
      <w:r w:rsidR="009B5F1F" w:rsidRPr="002446F9">
        <w:t>basic salary</w:t>
      </w:r>
    </w:p>
    <w:p w14:paraId="6D81EE84" w14:textId="77777777" w:rsidR="009B5F1F" w:rsidRPr="002446F9" w:rsidRDefault="009B5F1F" w:rsidP="002446F9">
      <w:pPr>
        <w:pStyle w:val="VIRTBulletpoints"/>
      </w:pPr>
      <w:r w:rsidRPr="002446F9">
        <w:t xml:space="preserve">additional salaries — the supplementary salary provided to specified parliamentary office holders as defined in the VIRTIPS Act (e.g. the Premier) </w:t>
      </w:r>
    </w:p>
    <w:p w14:paraId="2CA83C5C" w14:textId="36FA1B98" w:rsidR="009B5F1F" w:rsidRPr="002446F9" w:rsidRDefault="009B5F1F" w:rsidP="002446F9">
      <w:pPr>
        <w:pStyle w:val="VIRTBulletpoints"/>
      </w:pPr>
      <w:r w:rsidRPr="002446F9">
        <w:t xml:space="preserve">work-related parliamentary allowances, including </w:t>
      </w:r>
      <w:r w:rsidR="276AFD60" w:rsidRPr="002446F9">
        <w:t>the</w:t>
      </w:r>
      <w:r w:rsidRPr="002446F9">
        <w:t xml:space="preserve"> </w:t>
      </w:r>
      <w:r w:rsidR="7FD5D5B9" w:rsidRPr="002446F9">
        <w:t>electorate allowance,</w:t>
      </w:r>
      <w:r w:rsidRPr="002446F9">
        <w:t xml:space="preserve"> expense allowance, travel allowance,</w:t>
      </w:r>
      <w:r w:rsidR="0078303F" w:rsidRPr="002446F9">
        <w:t xml:space="preserve"> </w:t>
      </w:r>
      <w:r w:rsidRPr="002446F9">
        <w:t>parliamentary accommodation sitting allowance</w:t>
      </w:r>
      <w:r w:rsidR="00953FE9" w:rsidRPr="002446F9">
        <w:t>, commercial transport allowance, international travel allowance</w:t>
      </w:r>
      <w:r w:rsidRPr="002446F9">
        <w:t xml:space="preserve"> and motor vehicle allowance</w:t>
      </w:r>
    </w:p>
    <w:p w14:paraId="4D205962" w14:textId="583C431D" w:rsidR="009B5F1F" w:rsidRPr="002446F9" w:rsidRDefault="0001633A" w:rsidP="002446F9">
      <w:pPr>
        <w:pStyle w:val="VIRTBulletpoints"/>
      </w:pPr>
      <w:r w:rsidRPr="002446F9">
        <w:t xml:space="preserve">the </w:t>
      </w:r>
      <w:r w:rsidR="00524A4D" w:rsidRPr="002446F9">
        <w:t>EO&amp;C</w:t>
      </w:r>
      <w:r w:rsidR="009B5F1F" w:rsidRPr="002446F9">
        <w:t xml:space="preserve"> Budget</w:t>
      </w:r>
      <w:r w:rsidR="00524A4D" w:rsidRPr="002446F9">
        <w:t>.</w:t>
      </w:r>
    </w:p>
    <w:p w14:paraId="6D11D4C6" w14:textId="679CD52B" w:rsidR="009B5F1F" w:rsidRPr="0073070D" w:rsidRDefault="000F5849" w:rsidP="002446F9">
      <w:pPr>
        <w:pStyle w:val="Paraindent"/>
      </w:pPr>
      <w:r w:rsidRPr="32D8233B">
        <w:t xml:space="preserve">The </w:t>
      </w:r>
      <w:r w:rsidR="00844F97">
        <w:t xml:space="preserve">VIRTIPS Act also requires that the </w:t>
      </w:r>
      <w:r w:rsidRPr="32D8233B">
        <w:t>Tribunal</w:t>
      </w:r>
      <w:r w:rsidR="008A48A4" w:rsidRPr="32D8233B">
        <w:t>’s</w:t>
      </w:r>
      <w:r w:rsidRPr="32D8233B">
        <w:t xml:space="preserve"> first Determination of MP salaries and allowances </w:t>
      </w:r>
      <w:r w:rsidR="008A48A4" w:rsidRPr="32D8233B">
        <w:t>set</w:t>
      </w:r>
      <w:r w:rsidRPr="32D8233B">
        <w:t xml:space="preserve"> </w:t>
      </w:r>
      <w:r w:rsidR="0001633A" w:rsidRPr="32D8233B">
        <w:t>the</w:t>
      </w:r>
      <w:r w:rsidR="008A48A4" w:rsidRPr="32D8233B">
        <w:t xml:space="preserve"> value of the</w:t>
      </w:r>
      <w:r w:rsidR="0001633A" w:rsidRPr="32D8233B">
        <w:t xml:space="preserve"> </w:t>
      </w:r>
      <w:r w:rsidR="009B5F1F" w:rsidRPr="32D8233B">
        <w:t xml:space="preserve">‘basic salary portion’, which determines the superannuation contributions and benefits of existing and former MPs in the defined benefit schemes provided under Part 3 of the </w:t>
      </w:r>
      <w:r w:rsidR="00C804E2" w:rsidRPr="32D8233B">
        <w:rPr>
          <w:i/>
        </w:rPr>
        <w:t>Parliamentary Salaries</w:t>
      </w:r>
      <w:r w:rsidR="4EFBF988" w:rsidRPr="32D8233B">
        <w:rPr>
          <w:i/>
          <w:iCs/>
        </w:rPr>
        <w:t>, Allowances</w:t>
      </w:r>
      <w:r w:rsidR="00C804E2" w:rsidRPr="32D8233B">
        <w:rPr>
          <w:i/>
        </w:rPr>
        <w:t xml:space="preserve"> and Superannuation </w:t>
      </w:r>
      <w:r w:rsidR="009B5F1F" w:rsidRPr="32D8233B">
        <w:rPr>
          <w:i/>
        </w:rPr>
        <w:t>Act</w:t>
      </w:r>
      <w:r w:rsidR="00C804E2" w:rsidRPr="32D8233B">
        <w:rPr>
          <w:i/>
        </w:rPr>
        <w:t xml:space="preserve"> </w:t>
      </w:r>
      <w:r w:rsidR="00032DFB" w:rsidRPr="32D8233B">
        <w:rPr>
          <w:i/>
        </w:rPr>
        <w:t>1968</w:t>
      </w:r>
      <w:r w:rsidR="00032DFB" w:rsidRPr="32D8233B">
        <w:t xml:space="preserve"> (Vic)</w:t>
      </w:r>
      <w:r w:rsidR="004110D6">
        <w:t xml:space="preserve"> (PSAS Act).</w:t>
      </w:r>
    </w:p>
    <w:p w14:paraId="601C9767" w14:textId="77777777" w:rsidR="009B5F1F" w:rsidRPr="00EF0EEB" w:rsidRDefault="009B5F1F" w:rsidP="002446F9">
      <w:pPr>
        <w:pStyle w:val="Paraindent"/>
      </w:pPr>
      <w:r w:rsidRPr="00EF0EEB">
        <w:t xml:space="preserve">The Tribunal must make a new Determination within 6 months after the first sitting day of each subsequent Parliament. </w:t>
      </w:r>
    </w:p>
    <w:p w14:paraId="43E944C7" w14:textId="533E61E3" w:rsidR="009B5F1F" w:rsidRPr="00EF0EEB" w:rsidRDefault="009B5F1F" w:rsidP="002446F9">
      <w:pPr>
        <w:pStyle w:val="Paraindent"/>
      </w:pPr>
      <w:r w:rsidRPr="00EF0EEB">
        <w:rPr>
          <w:rFonts w:eastAsia="Calibri Light"/>
        </w:rPr>
        <w:t xml:space="preserve">Section 24 of the VIRTIPS Act </w:t>
      </w:r>
      <w:r w:rsidR="00A14BF1">
        <w:rPr>
          <w:rFonts w:eastAsia="Calibri Light"/>
        </w:rPr>
        <w:t>applies to the making of a</w:t>
      </w:r>
      <w:r w:rsidRPr="00EF0EEB">
        <w:rPr>
          <w:rFonts w:eastAsia="Calibri Light"/>
        </w:rPr>
        <w:t xml:space="preserve"> Determination </w:t>
      </w:r>
      <w:r w:rsidR="00EA3917">
        <w:rPr>
          <w:rFonts w:eastAsia="Calibri Light"/>
        </w:rPr>
        <w:t>for MP salaries and allowances</w:t>
      </w:r>
      <w:r w:rsidRPr="00EF0EEB">
        <w:rPr>
          <w:rFonts w:eastAsia="Calibri Light"/>
        </w:rPr>
        <w:t xml:space="preserve">. The Tribunal must </w:t>
      </w:r>
      <w:r w:rsidRPr="00EF0EEB">
        <w:t xml:space="preserve">publish notice of its intention to make a Determination, containing relevant information about the Determination, and give any affected person or a class of affected persons a reasonable opportunity to make submissions. </w:t>
      </w:r>
    </w:p>
    <w:p w14:paraId="67005185" w14:textId="5FAC37A9" w:rsidR="009B5F1F" w:rsidRPr="00EF0EEB" w:rsidRDefault="009B5F1F" w:rsidP="002446F9">
      <w:pPr>
        <w:pStyle w:val="Paraindent"/>
        <w:rPr>
          <w:rFonts w:eastAsia="Calibri Light"/>
        </w:rPr>
      </w:pPr>
      <w:r w:rsidRPr="00EF0EEB">
        <w:t xml:space="preserve">The Tribunal must </w:t>
      </w:r>
      <w:r w:rsidR="006B36A9">
        <w:t>also</w:t>
      </w:r>
      <w:r w:rsidRPr="00EF0EEB">
        <w:t xml:space="preserve"> include a statement of reasons in a Determination and consider the following: </w:t>
      </w:r>
    </w:p>
    <w:p w14:paraId="1244433F" w14:textId="47E3C23A" w:rsidR="009B5F1F" w:rsidRPr="00EF0EEB" w:rsidRDefault="009B5F1F" w:rsidP="002446F9">
      <w:pPr>
        <w:pStyle w:val="VIRTBulletpoints"/>
      </w:pPr>
      <w:r w:rsidRPr="00EF0EEB">
        <w:t>any statement or policy issued by the Government of Victoria which is in force with respect to its wages policy (or equivalent) and the remuneration and allowances of any specified occupational group</w:t>
      </w:r>
    </w:p>
    <w:p w14:paraId="5FD478E3" w14:textId="4BD25DB4" w:rsidR="009B5F1F" w:rsidRPr="00EF0EEB" w:rsidRDefault="009B5F1F" w:rsidP="002446F9">
      <w:pPr>
        <w:pStyle w:val="VIRTBulletpoints"/>
      </w:pPr>
      <w:r w:rsidRPr="00EF0EEB">
        <w:t>the financial position and fiscal strategy of the State of Victori</w:t>
      </w:r>
      <w:r w:rsidR="00BE701F">
        <w:t>a</w:t>
      </w:r>
      <w:r w:rsidRPr="00EF0EEB">
        <w:t xml:space="preserve"> </w:t>
      </w:r>
    </w:p>
    <w:p w14:paraId="752E94B9" w14:textId="1C31CF6B" w:rsidR="009B5F1F" w:rsidRPr="00EF0EEB" w:rsidRDefault="009B5F1F" w:rsidP="002446F9">
      <w:pPr>
        <w:pStyle w:val="VIRTBulletpoints"/>
      </w:pPr>
      <w:r w:rsidRPr="00EF0EEB">
        <w:lastRenderedPageBreak/>
        <w:t>current and projected economic conditions and trends</w:t>
      </w:r>
    </w:p>
    <w:p w14:paraId="170C6B81" w14:textId="13E229AD" w:rsidR="009B5F1F" w:rsidRPr="00EF0EEB" w:rsidRDefault="009B5F1F" w:rsidP="002446F9">
      <w:pPr>
        <w:pStyle w:val="VIRTBulletpoints"/>
      </w:pPr>
      <w:r w:rsidRPr="00EF0EEB">
        <w:t>submissions received in relation to the proposed Determination</w:t>
      </w:r>
    </w:p>
    <w:p w14:paraId="5284F5B9" w14:textId="77777777" w:rsidR="009B5F1F" w:rsidRPr="00EF0EEB" w:rsidRDefault="009B5F1F" w:rsidP="002446F9">
      <w:pPr>
        <w:pStyle w:val="VIRTBulletpoints"/>
        <w:rPr>
          <w:rFonts w:eastAsia="Calibri Light"/>
        </w:rPr>
      </w:pPr>
      <w:r w:rsidRPr="00EF0EEB">
        <w:t>any other prescribed matter.</w:t>
      </w:r>
    </w:p>
    <w:p w14:paraId="51D3AD72" w14:textId="129C0A27" w:rsidR="009B5F1F" w:rsidRPr="00EF0EEB" w:rsidRDefault="009B5F1F" w:rsidP="002446F9">
      <w:pPr>
        <w:pStyle w:val="Paraindent"/>
        <w:rPr>
          <w:color w:val="4D4D4D"/>
        </w:rPr>
      </w:pPr>
      <w:r w:rsidRPr="32D8233B">
        <w:t>The Tribunal published a notice of its intention to make a Determination on its website in July 2019. The Tribunal also consulted via:</w:t>
      </w:r>
    </w:p>
    <w:p w14:paraId="40B1D631" w14:textId="77777777" w:rsidR="009B5F1F" w:rsidRPr="00EF0EEB" w:rsidRDefault="009B5F1F" w:rsidP="002446F9">
      <w:pPr>
        <w:pStyle w:val="VIRTBulletpoints"/>
      </w:pPr>
      <w:r w:rsidRPr="00EF0EEB">
        <w:t xml:space="preserve">a call for submissions from interested parties and affected persons </w:t>
      </w:r>
    </w:p>
    <w:p w14:paraId="0172DF3C" w14:textId="1B3E2C64" w:rsidR="009B5F1F" w:rsidRPr="00EF0EEB" w:rsidRDefault="009B5F1F" w:rsidP="002446F9">
      <w:pPr>
        <w:pStyle w:val="VIRTBulletpoints"/>
      </w:pPr>
      <w:r w:rsidRPr="00EF0EEB">
        <w:t>a questionnaire distributed to current MPs</w:t>
      </w:r>
    </w:p>
    <w:p w14:paraId="2EEAB493" w14:textId="7B7B3C90" w:rsidR="009B5F1F" w:rsidRPr="00EF0EEB" w:rsidRDefault="009B5F1F" w:rsidP="002446F9">
      <w:pPr>
        <w:pStyle w:val="VIRTBulletpoints"/>
      </w:pPr>
      <w:r w:rsidRPr="32D8233B">
        <w:t xml:space="preserve">an anonymous questionnaire for all interested parties </w:t>
      </w:r>
      <w:r w:rsidR="6A7219EA" w:rsidRPr="32D8233B">
        <w:t xml:space="preserve">made available </w:t>
      </w:r>
      <w:r w:rsidRPr="32D8233B">
        <w:t xml:space="preserve">through Engage Victoria, </w:t>
      </w:r>
      <w:r w:rsidR="00011AC5" w:rsidRPr="32D8233B">
        <w:t xml:space="preserve">the Victorian Government’s </w:t>
      </w:r>
      <w:r w:rsidRPr="32D8233B">
        <w:t>online consultation platform</w:t>
      </w:r>
    </w:p>
    <w:p w14:paraId="7D1E3295" w14:textId="77777777" w:rsidR="009B5F1F" w:rsidRPr="00EF0EEB" w:rsidRDefault="009B5F1F" w:rsidP="002446F9">
      <w:pPr>
        <w:pStyle w:val="VIRTBulletpoints"/>
      </w:pPr>
      <w:r w:rsidRPr="00EF0EEB">
        <w:t>an MP consultative committee, that was broadly representative of the parties and views across the Victorian Parliament, to discuss the roles and responsibilities of MPs and to better understand the remuneration framework applicable to MPs.</w:t>
      </w:r>
    </w:p>
    <w:p w14:paraId="65420DAF" w14:textId="77777777" w:rsidR="00EA4D1C" w:rsidRPr="00EA4D1C" w:rsidRDefault="00EA4D1C" w:rsidP="002446F9">
      <w:pPr>
        <w:pStyle w:val="Paraindent"/>
      </w:pPr>
      <w:r w:rsidRPr="00EA4D1C">
        <w:t>In total, the Tribunal received:</w:t>
      </w:r>
    </w:p>
    <w:p w14:paraId="3213D46F" w14:textId="418762DD" w:rsidR="00EA4D1C" w:rsidRPr="00EA4D1C" w:rsidRDefault="00EA4D1C" w:rsidP="002446F9">
      <w:pPr>
        <w:pStyle w:val="VIRTBulletpoints"/>
      </w:pPr>
      <w:r w:rsidRPr="00EA4D1C">
        <w:t>154 responses to the public questionnaire</w:t>
      </w:r>
    </w:p>
    <w:p w14:paraId="3DC96258" w14:textId="3A49B749" w:rsidR="00EA4D1C" w:rsidRPr="00EA4D1C" w:rsidRDefault="00EA4D1C" w:rsidP="002446F9">
      <w:pPr>
        <w:pStyle w:val="VIRTBulletpoints"/>
      </w:pPr>
      <w:r w:rsidRPr="00EA4D1C">
        <w:t>61 responses to the MP questionnaire</w:t>
      </w:r>
      <w:r w:rsidR="00882F82">
        <w:t xml:space="preserve">, representing around half of </w:t>
      </w:r>
      <w:r w:rsidR="00DF0C59">
        <w:t>current MPs</w:t>
      </w:r>
    </w:p>
    <w:p w14:paraId="71CE9066" w14:textId="16A3C559" w:rsidR="00EA4D1C" w:rsidRDefault="00EA4D1C" w:rsidP="002446F9">
      <w:pPr>
        <w:pStyle w:val="VIRTBulletpoints"/>
      </w:pPr>
      <w:r w:rsidRPr="00EA4D1C">
        <w:t xml:space="preserve">12 </w:t>
      </w:r>
      <w:r w:rsidR="00844F97">
        <w:t xml:space="preserve">individual </w:t>
      </w:r>
      <w:r w:rsidRPr="00EA4D1C">
        <w:t>written submissions (including one confidential submission</w:t>
      </w:r>
      <w:r>
        <w:t>)</w:t>
      </w:r>
    </w:p>
    <w:p w14:paraId="23D6A2D4" w14:textId="23AEF33D" w:rsidR="00120B81" w:rsidRPr="00EA4D1C" w:rsidRDefault="00120B81" w:rsidP="002446F9">
      <w:pPr>
        <w:pStyle w:val="VIRTBulletpoints"/>
      </w:pPr>
      <w:r>
        <w:t>391 submissions that were either identical or contained very similar content</w:t>
      </w:r>
    </w:p>
    <w:p w14:paraId="4A946712" w14:textId="441633E2" w:rsidR="008A4B11" w:rsidRPr="00EA4D1C" w:rsidRDefault="00EA4D1C" w:rsidP="002446F9">
      <w:pPr>
        <w:pStyle w:val="VIRTBulletpoints"/>
      </w:pPr>
      <w:r w:rsidRPr="00EA4D1C">
        <w:t>several oral submissions</w:t>
      </w:r>
      <w:r>
        <w:t>.</w:t>
      </w:r>
    </w:p>
    <w:p w14:paraId="0A8778E7" w14:textId="20AB0777" w:rsidR="009B5F1F" w:rsidRDefault="009B5F1F" w:rsidP="002446F9">
      <w:pPr>
        <w:pStyle w:val="Paraindent"/>
      </w:pPr>
      <w:r w:rsidRPr="00EF0EEB">
        <w:rPr>
          <w:rFonts w:eastAsia="Calibri Light"/>
        </w:rPr>
        <w:t>On 16 September 2019</w:t>
      </w:r>
      <w:r w:rsidRPr="00EF0EEB">
        <w:t xml:space="preserve"> the Tribunal made its first Determination of MP salaries and allowances, the </w:t>
      </w:r>
      <w:r w:rsidRPr="00EF0EEB">
        <w:rPr>
          <w:i/>
          <w:iCs/>
        </w:rPr>
        <w:t>Members of Parliament (Victoria) Determination 01/2019</w:t>
      </w:r>
      <w:r w:rsidRPr="00EF0EEB">
        <w:t xml:space="preserve">, which took effect the same day. </w:t>
      </w:r>
    </w:p>
    <w:p w14:paraId="614FA052" w14:textId="055C0379" w:rsidR="00521A73" w:rsidRDefault="00521A73" w:rsidP="007042BB">
      <w:pPr>
        <w:pStyle w:val="VIRTheading40"/>
      </w:pPr>
      <w:r w:rsidRPr="00F96796">
        <w:t>Annual adjustment</w:t>
      </w:r>
    </w:p>
    <w:p w14:paraId="0A35EE0B" w14:textId="411715F3" w:rsidR="009B5F1F" w:rsidRPr="00EF0EEB" w:rsidRDefault="009B5F1F" w:rsidP="002446F9">
      <w:pPr>
        <w:pStyle w:val="Paraindent"/>
        <w:rPr>
          <w:rFonts w:eastAsiaTheme="minorEastAsia"/>
        </w:rPr>
      </w:pPr>
      <w:r w:rsidRPr="00EF0EEB">
        <w:t>Section 18 of the VIRTIPS Act requires the Tribunal to make a Determination providing for an annual adjustment to the values set in the current Determination</w:t>
      </w:r>
      <w:r w:rsidR="00B410AE">
        <w:t xml:space="preserve"> under section 17</w:t>
      </w:r>
      <w:r w:rsidRPr="00EF0EEB">
        <w:t xml:space="preserve">. The Tribunal made the </w:t>
      </w:r>
      <w:r w:rsidRPr="00EF0EEB">
        <w:rPr>
          <w:i/>
          <w:iCs/>
        </w:rPr>
        <w:t xml:space="preserve">Members of Parliament (Victoria) </w:t>
      </w:r>
      <w:r w:rsidR="007C32A8">
        <w:rPr>
          <w:i/>
          <w:iCs/>
        </w:rPr>
        <w:t>A</w:t>
      </w:r>
      <w:r w:rsidR="007C32A8" w:rsidRPr="00EF0EEB">
        <w:rPr>
          <w:i/>
          <w:iCs/>
        </w:rPr>
        <w:t xml:space="preserve">nnual </w:t>
      </w:r>
      <w:r w:rsidR="007C32A8">
        <w:rPr>
          <w:i/>
          <w:iCs/>
        </w:rPr>
        <w:t>A</w:t>
      </w:r>
      <w:r w:rsidR="007C32A8" w:rsidRPr="00EF0EEB">
        <w:rPr>
          <w:i/>
          <w:iCs/>
        </w:rPr>
        <w:t>djustment</w:t>
      </w:r>
      <w:r w:rsidRPr="00EF0EEB">
        <w:rPr>
          <w:i/>
          <w:iCs/>
        </w:rPr>
        <w:t xml:space="preserve"> Determination 2020</w:t>
      </w:r>
      <w:r w:rsidRPr="00EF0EEB">
        <w:t>,</w:t>
      </w:r>
      <w:r w:rsidRPr="00EF0EEB">
        <w:rPr>
          <w:i/>
          <w:iCs/>
        </w:rPr>
        <w:t xml:space="preserve"> </w:t>
      </w:r>
      <w:r w:rsidRPr="00EF0EEB">
        <w:t>which took effect on 1 July 2020.</w:t>
      </w:r>
    </w:p>
    <w:p w14:paraId="51F9D158" w14:textId="17E60FAE" w:rsidR="009B5F1F" w:rsidRDefault="009B5F1F" w:rsidP="002446F9">
      <w:pPr>
        <w:pStyle w:val="Paraindent"/>
      </w:pPr>
      <w:r w:rsidRPr="00EF0EEB">
        <w:t xml:space="preserve">In the Statement of Reasons accompanying the Determination, the Tribunal noted that the coronavirus (COVID-19) pandemic had significantly impacted </w:t>
      </w:r>
      <w:r w:rsidR="00A31019">
        <w:t xml:space="preserve">current and expected </w:t>
      </w:r>
      <w:r w:rsidRPr="00EF0EEB">
        <w:t xml:space="preserve">Australian and Victorian </w:t>
      </w:r>
      <w:r w:rsidR="00A31019">
        <w:t>financial and</w:t>
      </w:r>
      <w:r w:rsidRPr="00EF0EEB">
        <w:t xml:space="preserve"> economic conditions. </w:t>
      </w:r>
      <w:r w:rsidR="00203425">
        <w:t>T</w:t>
      </w:r>
      <w:r w:rsidRPr="00EF0EEB">
        <w:t xml:space="preserve">he Tribunal determined to leave the value of the basic salary and allowances for MPs unchanged from the rates set in the </w:t>
      </w:r>
      <w:r w:rsidRPr="00EF0EEB">
        <w:rPr>
          <w:i/>
          <w:iCs/>
        </w:rPr>
        <w:t>Members of Parliament (Victoria) Determination 01/2019</w:t>
      </w:r>
      <w:r w:rsidRPr="00EF0EEB">
        <w:t xml:space="preserve">. </w:t>
      </w:r>
    </w:p>
    <w:p w14:paraId="77E10365" w14:textId="68774321" w:rsidR="009B5F1F" w:rsidRDefault="006C51E4" w:rsidP="007042BB">
      <w:pPr>
        <w:pStyle w:val="VIRTheading40"/>
      </w:pPr>
      <w:r>
        <w:lastRenderedPageBreak/>
        <w:t xml:space="preserve">Making of </w:t>
      </w:r>
      <w:r w:rsidR="009B5F1F" w:rsidRPr="00264313">
        <w:t>Guidelines</w:t>
      </w:r>
    </w:p>
    <w:p w14:paraId="783AD29C" w14:textId="77777777" w:rsidR="00151150" w:rsidRDefault="00025C91" w:rsidP="002446F9">
      <w:pPr>
        <w:pStyle w:val="Paraindent"/>
      </w:pPr>
      <w:r>
        <w:t>Section 36 of the VIRTIPS Act provides that t</w:t>
      </w:r>
      <w:r w:rsidR="009B5F1F" w:rsidRPr="00A87E5F">
        <w:t xml:space="preserve">he Tribunal may make guidelines for or with respect to the use of work-related parliamentary allowances and the </w:t>
      </w:r>
      <w:r w:rsidR="00844F97">
        <w:t xml:space="preserve">EO&amp;C </w:t>
      </w:r>
      <w:r w:rsidR="009B5F1F" w:rsidRPr="00A87E5F">
        <w:t>Budget</w:t>
      </w:r>
      <w:r>
        <w:t>.</w:t>
      </w:r>
      <w:r w:rsidR="009B5F1F" w:rsidRPr="00A87E5F">
        <w:t xml:space="preserve"> </w:t>
      </w:r>
    </w:p>
    <w:p w14:paraId="5E8E167F" w14:textId="55535042" w:rsidR="00E22464" w:rsidRPr="00A87E5F" w:rsidRDefault="009B5F1F" w:rsidP="002446F9">
      <w:pPr>
        <w:pStyle w:val="Paraindent"/>
      </w:pPr>
      <w:r w:rsidRPr="00A87E5F">
        <w:t xml:space="preserve">The Tribunal made the </w:t>
      </w:r>
      <w:r w:rsidRPr="00025C91">
        <w:rPr>
          <w:i/>
        </w:rPr>
        <w:t>Members of Parliament (Victoria) Guidelines</w:t>
      </w:r>
      <w:r w:rsidR="000C3628" w:rsidRPr="000C3628">
        <w:rPr>
          <w:rFonts w:cs="Calibri Light"/>
          <w:i/>
          <w:szCs w:val="26"/>
        </w:rPr>
        <w:t xml:space="preserve"> </w:t>
      </w:r>
      <w:r w:rsidR="000C3628" w:rsidRPr="32D8233B">
        <w:rPr>
          <w:rFonts w:cs="Calibri Light"/>
          <w:i/>
          <w:szCs w:val="26"/>
        </w:rPr>
        <w:t>No.</w:t>
      </w:r>
      <w:r w:rsidRPr="00025C91">
        <w:rPr>
          <w:i/>
        </w:rPr>
        <w:t xml:space="preserve"> 01/2019</w:t>
      </w:r>
      <w:r w:rsidRPr="00A87E5F">
        <w:t xml:space="preserve"> (01/2019 Guidelines) on 16 September 2019 (alongside the first Determination) for the:</w:t>
      </w:r>
    </w:p>
    <w:p w14:paraId="1953A62F" w14:textId="699380AE" w:rsidR="009B5F1F" w:rsidRPr="00A87E5F" w:rsidRDefault="00025C91" w:rsidP="00A5209A">
      <w:pPr>
        <w:pStyle w:val="VIRTBulletpoints"/>
      </w:pPr>
      <w:r>
        <w:t xml:space="preserve">EO&amp;C </w:t>
      </w:r>
      <w:r w:rsidR="009B5F1F" w:rsidRPr="00A87E5F">
        <w:t>Budget</w:t>
      </w:r>
    </w:p>
    <w:p w14:paraId="391B2773" w14:textId="77777777" w:rsidR="009B5F1F" w:rsidRPr="00A87E5F" w:rsidRDefault="009B5F1F" w:rsidP="00A5209A">
      <w:pPr>
        <w:pStyle w:val="VIRTBulletpoints"/>
      </w:pPr>
      <w:r w:rsidRPr="00A87E5F">
        <w:t>parliamentary accommodation sitting allowance</w:t>
      </w:r>
    </w:p>
    <w:p w14:paraId="61C54077" w14:textId="77777777" w:rsidR="009B5F1F" w:rsidRPr="00A87E5F" w:rsidRDefault="009B5F1F" w:rsidP="00A5209A">
      <w:pPr>
        <w:pStyle w:val="VIRTBulletpoints"/>
      </w:pPr>
      <w:r w:rsidRPr="00A87E5F">
        <w:t>travel allowance</w:t>
      </w:r>
    </w:p>
    <w:p w14:paraId="6746FF54" w14:textId="77777777" w:rsidR="009B5F1F" w:rsidRPr="00A87E5F" w:rsidRDefault="009B5F1F" w:rsidP="00A5209A">
      <w:pPr>
        <w:pStyle w:val="VIRTBulletpoints"/>
      </w:pPr>
      <w:r w:rsidRPr="00A87E5F">
        <w:t>commercial transport allowance</w:t>
      </w:r>
    </w:p>
    <w:p w14:paraId="29BE1B26" w14:textId="77777777" w:rsidR="009B5F1F" w:rsidRPr="00A87E5F" w:rsidRDefault="009B5F1F" w:rsidP="00A5209A">
      <w:pPr>
        <w:pStyle w:val="VIRTBulletpoints"/>
      </w:pPr>
      <w:r w:rsidRPr="00A87E5F">
        <w:t>international travel allowance.</w:t>
      </w:r>
    </w:p>
    <w:p w14:paraId="7D244E47" w14:textId="77777777" w:rsidR="009B5F1F" w:rsidRPr="00A87E5F" w:rsidRDefault="009B5F1F" w:rsidP="00A5209A">
      <w:pPr>
        <w:pStyle w:val="Paraindent"/>
      </w:pPr>
      <w:r w:rsidRPr="00A87E5F">
        <w:t>In October 2019, the Tribunal received letters from the Special Minister of State and the Clerks of the Parliament requesting clarifications to the Guidelines. In November 2019, the Tribunal published a Discussion Paper that set out:</w:t>
      </w:r>
    </w:p>
    <w:p w14:paraId="74DBF2F3" w14:textId="77777777" w:rsidR="009B5F1F" w:rsidRPr="00A87E5F" w:rsidRDefault="009B5F1F" w:rsidP="00A5209A">
      <w:pPr>
        <w:pStyle w:val="VIRTBulletpoints"/>
      </w:pPr>
      <w:r w:rsidRPr="00A87E5F">
        <w:t>changes the Tribunal was considering making to the 01/2019 Guidelines in relation to the matters on which clarification was sought, and</w:t>
      </w:r>
    </w:p>
    <w:p w14:paraId="3504498B" w14:textId="77777777" w:rsidR="009B5F1F" w:rsidRPr="00A87E5F" w:rsidRDefault="009B5F1F" w:rsidP="00A5209A">
      <w:pPr>
        <w:pStyle w:val="VIRTBulletpoints"/>
      </w:pPr>
      <w:r w:rsidRPr="00A87E5F">
        <w:t>the matters where the Tribunal required further information in order to decide whether and how to amend the existing Guidelines.</w:t>
      </w:r>
    </w:p>
    <w:p w14:paraId="00861751" w14:textId="77777777" w:rsidR="009B5F1F" w:rsidRPr="00A87E5F" w:rsidRDefault="009B5F1F" w:rsidP="00D71D62">
      <w:pPr>
        <w:spacing w:beforeLines="120" w:before="288" w:afterLines="120" w:after="288" w:line="276" w:lineRule="auto"/>
        <w:ind w:left="630"/>
        <w:jc w:val="both"/>
        <w:rPr>
          <w:rFonts w:ascii="Calibri Light" w:hAnsi="Calibri Light" w:cs="Calibri Light"/>
          <w:color w:val="4D4D4D"/>
          <w:sz w:val="26"/>
          <w:szCs w:val="26"/>
        </w:rPr>
      </w:pPr>
      <w:r w:rsidRPr="00A87E5F">
        <w:rPr>
          <w:rFonts w:ascii="Calibri Light" w:hAnsi="Calibri Light" w:cs="Calibri Light"/>
          <w:color w:val="4D4D4D"/>
          <w:sz w:val="26"/>
          <w:szCs w:val="26"/>
        </w:rPr>
        <w:t>The Tribunal invited all persons and bodies to provide feedback and additional information relating to the Discussion Paper and to suggest additional changes for the Tribunal’s consideration.</w:t>
      </w:r>
    </w:p>
    <w:p w14:paraId="12BD602F" w14:textId="77777777" w:rsidR="00151150" w:rsidRDefault="009B5F1F" w:rsidP="00155EB4">
      <w:pPr>
        <w:spacing w:before="120" w:after="120" w:line="276" w:lineRule="auto"/>
        <w:ind w:left="634"/>
        <w:jc w:val="both"/>
        <w:rPr>
          <w:rFonts w:ascii="Calibri Light" w:hAnsi="Calibri Light" w:cs="Calibri Light"/>
          <w:color w:val="4D4D4D" w:themeColor="accent6"/>
          <w:sz w:val="26"/>
          <w:szCs w:val="26"/>
        </w:rPr>
      </w:pPr>
      <w:r w:rsidRPr="32D8233B">
        <w:rPr>
          <w:rFonts w:ascii="Calibri Light" w:hAnsi="Calibri Light" w:cs="Calibri Light"/>
          <w:color w:val="4D4D4D" w:themeColor="accent6"/>
          <w:sz w:val="26"/>
          <w:szCs w:val="26"/>
        </w:rPr>
        <w:t xml:space="preserve">Taking into account the broader regulatory framework within which the Guidelines </w:t>
      </w:r>
      <w:proofErr w:type="gramStart"/>
      <w:r w:rsidRPr="32D8233B">
        <w:rPr>
          <w:rFonts w:ascii="Calibri Light" w:hAnsi="Calibri Light" w:cs="Calibri Light"/>
          <w:color w:val="4D4D4D" w:themeColor="accent6"/>
          <w:sz w:val="26"/>
          <w:szCs w:val="26"/>
        </w:rPr>
        <w:t>operated</w:t>
      </w:r>
      <w:proofErr w:type="gramEnd"/>
      <w:r w:rsidRPr="32D8233B">
        <w:rPr>
          <w:rFonts w:ascii="Calibri Light" w:hAnsi="Calibri Light" w:cs="Calibri Light"/>
          <w:color w:val="4D4D4D" w:themeColor="accent6"/>
          <w:sz w:val="26"/>
          <w:szCs w:val="26"/>
        </w:rPr>
        <w:t xml:space="preserve"> and the matters raised in submissions, the Tribunal updated the Guidelines in December 20</w:t>
      </w:r>
      <w:r w:rsidR="39A7C427" w:rsidRPr="32D8233B">
        <w:rPr>
          <w:rFonts w:ascii="Calibri Light" w:hAnsi="Calibri Light" w:cs="Calibri Light"/>
          <w:color w:val="4D4D4D" w:themeColor="accent6"/>
          <w:sz w:val="26"/>
          <w:szCs w:val="26"/>
        </w:rPr>
        <w:t>19</w:t>
      </w:r>
      <w:r w:rsidRPr="32D8233B">
        <w:rPr>
          <w:rFonts w:ascii="Calibri Light" w:hAnsi="Calibri Light" w:cs="Calibri Light"/>
          <w:color w:val="4D4D4D" w:themeColor="accent6"/>
          <w:sz w:val="26"/>
          <w:szCs w:val="26"/>
        </w:rPr>
        <w:t xml:space="preserve">. </w:t>
      </w:r>
    </w:p>
    <w:p w14:paraId="33392C48" w14:textId="127E4F85" w:rsidR="009B5F1F" w:rsidRDefault="009B5F1F" w:rsidP="00155EB4">
      <w:pPr>
        <w:spacing w:before="120" w:after="120" w:line="276" w:lineRule="auto"/>
        <w:ind w:left="634"/>
        <w:jc w:val="both"/>
        <w:rPr>
          <w:rFonts w:ascii="Calibri Light" w:hAnsi="Calibri Light" w:cs="Calibri Light"/>
          <w:color w:val="4D4D4D"/>
          <w:sz w:val="26"/>
          <w:szCs w:val="26"/>
        </w:rPr>
      </w:pPr>
      <w:r w:rsidRPr="32D8233B">
        <w:rPr>
          <w:rFonts w:ascii="Calibri Light" w:hAnsi="Calibri Light" w:cs="Calibri Light"/>
          <w:color w:val="4D4D4D" w:themeColor="accent6"/>
          <w:sz w:val="26"/>
          <w:szCs w:val="26"/>
        </w:rPr>
        <w:t xml:space="preserve">The </w:t>
      </w:r>
      <w:r w:rsidRPr="32D8233B">
        <w:rPr>
          <w:rFonts w:ascii="Calibri Light" w:hAnsi="Calibri Light" w:cs="Calibri Light"/>
          <w:i/>
          <w:color w:val="4D4D4D" w:themeColor="accent6"/>
          <w:sz w:val="26"/>
          <w:szCs w:val="26"/>
        </w:rPr>
        <w:t>Members of Parliament (Victoria) Guidelines No. 02/2019</w:t>
      </w:r>
      <w:r w:rsidR="00246FD9">
        <w:rPr>
          <w:rFonts w:ascii="Calibri Light" w:hAnsi="Calibri Light" w:cs="Calibri Light"/>
          <w:i/>
          <w:color w:val="4D4D4D" w:themeColor="accent6"/>
          <w:sz w:val="26"/>
          <w:szCs w:val="26"/>
        </w:rPr>
        <w:t xml:space="preserve"> </w:t>
      </w:r>
      <w:r w:rsidR="00246FD9" w:rsidRPr="00246FD9">
        <w:rPr>
          <w:rFonts w:ascii="Calibri Light" w:hAnsi="Calibri Light" w:cs="Calibri Light"/>
          <w:iCs/>
          <w:color w:val="4D4D4D" w:themeColor="accent6"/>
          <w:sz w:val="26"/>
          <w:szCs w:val="26"/>
        </w:rPr>
        <w:t>(</w:t>
      </w:r>
      <w:r w:rsidR="00246FD9" w:rsidRPr="00A87E5F">
        <w:rPr>
          <w:rFonts w:ascii="Calibri Light" w:eastAsiaTheme="minorEastAsia" w:hAnsi="Calibri Light" w:cs="Calibri Light"/>
          <w:color w:val="4D4D4D"/>
          <w:sz w:val="26"/>
          <w:szCs w:val="26"/>
        </w:rPr>
        <w:t>0</w:t>
      </w:r>
      <w:r w:rsidR="00246FD9">
        <w:rPr>
          <w:rFonts w:ascii="Calibri Light" w:eastAsiaTheme="minorEastAsia" w:hAnsi="Calibri Light" w:cs="Calibri Light"/>
          <w:color w:val="4D4D4D"/>
          <w:sz w:val="26"/>
          <w:szCs w:val="26"/>
        </w:rPr>
        <w:t>2</w:t>
      </w:r>
      <w:r w:rsidR="00246FD9" w:rsidRPr="00A87E5F">
        <w:rPr>
          <w:rFonts w:ascii="Calibri Light" w:eastAsiaTheme="minorEastAsia" w:hAnsi="Calibri Light" w:cs="Calibri Light"/>
          <w:color w:val="4D4D4D"/>
          <w:sz w:val="26"/>
          <w:szCs w:val="26"/>
        </w:rPr>
        <w:t>/2019 Guidelines</w:t>
      </w:r>
      <w:r w:rsidR="00246FD9">
        <w:rPr>
          <w:rFonts w:ascii="Calibri Light" w:eastAsiaTheme="minorEastAsia" w:hAnsi="Calibri Light" w:cs="Calibri Light"/>
          <w:color w:val="4D4D4D"/>
          <w:sz w:val="26"/>
          <w:szCs w:val="26"/>
        </w:rPr>
        <w:t>)</w:t>
      </w:r>
      <w:r w:rsidRPr="32D8233B">
        <w:rPr>
          <w:rFonts w:ascii="Calibri Light" w:hAnsi="Calibri Light" w:cs="Calibri Light"/>
          <w:color w:val="4D4D4D" w:themeColor="accent6"/>
          <w:sz w:val="26"/>
          <w:szCs w:val="26"/>
        </w:rPr>
        <w:t xml:space="preserve"> replaced the 01/2019 Guidelines.</w:t>
      </w:r>
    </w:p>
    <w:p w14:paraId="01ACB5E8" w14:textId="54F07B77" w:rsidR="00AE0417" w:rsidRDefault="00AE0417" w:rsidP="007042BB">
      <w:pPr>
        <w:pStyle w:val="VIRTheading40"/>
      </w:pPr>
      <w:r>
        <w:t>Review of Guidelines</w:t>
      </w:r>
    </w:p>
    <w:p w14:paraId="59CB2892" w14:textId="1574A65F" w:rsidR="00AE0417" w:rsidRPr="00265B18" w:rsidRDefault="00AE0417" w:rsidP="007042BB">
      <w:pPr>
        <w:pStyle w:val="Paraindent"/>
        <w:rPr>
          <w:color w:val="4D4D4D"/>
        </w:rPr>
      </w:pPr>
      <w:r w:rsidRPr="574FA902">
        <w:t>In June 2020, the Tribunal commenced a comprehensive review of its</w:t>
      </w:r>
      <w:r w:rsidR="00194B12">
        <w:br/>
      </w:r>
      <w:r w:rsidR="00246FD9" w:rsidRPr="00A87E5F">
        <w:rPr>
          <w:rFonts w:eastAsiaTheme="minorEastAsia"/>
          <w:color w:val="4D4D4D"/>
        </w:rPr>
        <w:t>0</w:t>
      </w:r>
      <w:r w:rsidR="00246FD9">
        <w:rPr>
          <w:rFonts w:eastAsiaTheme="minorEastAsia"/>
          <w:color w:val="4D4D4D"/>
        </w:rPr>
        <w:t>2</w:t>
      </w:r>
      <w:r w:rsidR="00246FD9" w:rsidRPr="00A87E5F">
        <w:rPr>
          <w:rFonts w:eastAsiaTheme="minorEastAsia"/>
          <w:color w:val="4D4D4D"/>
        </w:rPr>
        <w:t>/2019 Guidelines</w:t>
      </w:r>
      <w:r w:rsidRPr="574FA902">
        <w:t xml:space="preserve">, publishing an </w:t>
      </w:r>
      <w:r w:rsidR="00C93F14">
        <w:t>I</w:t>
      </w:r>
      <w:r w:rsidRPr="574FA902">
        <w:t xml:space="preserve">ssues </w:t>
      </w:r>
      <w:r w:rsidR="00C93F14">
        <w:t>P</w:t>
      </w:r>
      <w:r w:rsidRPr="574FA902">
        <w:t xml:space="preserve">aper to guide a call for submissions on matters for consideration. </w:t>
      </w:r>
    </w:p>
    <w:p w14:paraId="3E761171" w14:textId="2ED7F127" w:rsidR="00E22464" w:rsidRPr="00265B18" w:rsidRDefault="00AE0417" w:rsidP="007042BB">
      <w:pPr>
        <w:pStyle w:val="Paraindent"/>
        <w:rPr>
          <w:color w:val="4D4D4D"/>
        </w:rPr>
      </w:pPr>
      <w:r w:rsidRPr="574FA902">
        <w:t xml:space="preserve">The Tribunal had indicated its intention to conduct a broad review of the Guidelines in its Statement accompanying the publication of the current </w:t>
      </w:r>
      <w:r w:rsidR="00246FD9" w:rsidRPr="00A87E5F">
        <w:rPr>
          <w:rFonts w:eastAsiaTheme="minorEastAsia"/>
          <w:color w:val="4D4D4D"/>
        </w:rPr>
        <w:t>0</w:t>
      </w:r>
      <w:r w:rsidR="00246FD9">
        <w:rPr>
          <w:rFonts w:eastAsiaTheme="minorEastAsia"/>
          <w:color w:val="4D4D4D"/>
        </w:rPr>
        <w:t>2</w:t>
      </w:r>
      <w:r w:rsidR="00246FD9" w:rsidRPr="00A87E5F">
        <w:rPr>
          <w:rFonts w:eastAsiaTheme="minorEastAsia"/>
          <w:color w:val="4D4D4D"/>
        </w:rPr>
        <w:t>/2019 Guidelines</w:t>
      </w:r>
      <w:r w:rsidR="6906BF2A" w:rsidRPr="4ADF8970">
        <w:rPr>
          <w:i/>
          <w:iCs/>
        </w:rPr>
        <w:t>.</w:t>
      </w:r>
      <w:r w:rsidRPr="574FA902">
        <w:t xml:space="preserve"> </w:t>
      </w:r>
    </w:p>
    <w:p w14:paraId="76A015D0" w14:textId="2D4B20AA" w:rsidR="00AE0417" w:rsidRDefault="00AE0417" w:rsidP="002446F9">
      <w:pPr>
        <w:pStyle w:val="Paraindent"/>
      </w:pPr>
      <w:r w:rsidRPr="00265B18">
        <w:lastRenderedPageBreak/>
        <w:t>The review is intended to be holistic to ensure the Guidelines are modernised and designed to support the broader compliance framework within which they operate. The Tribunal’s intention is to complete the review and make new Guidelines during the 2020</w:t>
      </w:r>
      <w:r w:rsidR="392DE96A" w:rsidRPr="00265B18">
        <w:t>-</w:t>
      </w:r>
      <w:r w:rsidRPr="00265B18">
        <w:t xml:space="preserve">21 financial year. </w:t>
      </w:r>
    </w:p>
    <w:p w14:paraId="2374D9E1" w14:textId="77777777" w:rsidR="009471BB" w:rsidRDefault="009B5F1F" w:rsidP="007042BB">
      <w:pPr>
        <w:pStyle w:val="VIRTheading40"/>
      </w:pPr>
      <w:r w:rsidRPr="001213C2">
        <w:t xml:space="preserve">Review and report on MP superannuation arrangements </w:t>
      </w:r>
    </w:p>
    <w:p w14:paraId="4777A461" w14:textId="591C348A" w:rsidR="009B5F1F" w:rsidRPr="00BB0EBF" w:rsidRDefault="009B5F1F" w:rsidP="007042BB">
      <w:pPr>
        <w:pStyle w:val="Paraindent"/>
        <w:rPr>
          <w:color w:val="4D4D4D"/>
        </w:rPr>
      </w:pPr>
      <w:r w:rsidRPr="32D8233B">
        <w:t>Section 39(1) of the VIRTIPS Act requires the Tribunal to review and report on the superannuation arrangements for MPs under Parts 3 and 4 of the</w:t>
      </w:r>
      <w:r w:rsidR="009435BC">
        <w:t xml:space="preserve"> PSAS Act</w:t>
      </w:r>
      <w:r w:rsidRPr="32D8233B">
        <w:t xml:space="preserve">, including potential inequalities and irregularities between the arrangements. The Tribunal </w:t>
      </w:r>
      <w:r w:rsidR="00F40BCD" w:rsidRPr="32D8233B">
        <w:t>is</w:t>
      </w:r>
      <w:r w:rsidRPr="32D8233B">
        <w:t xml:space="preserve"> required to complete its review and report on its findings by 20 September 2020. </w:t>
      </w:r>
    </w:p>
    <w:p w14:paraId="53EA0B3B" w14:textId="305F306D" w:rsidR="009B5F1F" w:rsidRDefault="009B5F1F" w:rsidP="007042BB">
      <w:pPr>
        <w:pStyle w:val="Paraindent"/>
      </w:pPr>
      <w:r w:rsidRPr="007B1EE4">
        <w:t xml:space="preserve">In May 2020, the Tribunal published an Issues Paper. The paper set out the Tribunal’s proposed analytical framework for conducting the review, provided an overview of the existing superannuation arrangements (including differences between the superannuation schemes) and sought submissions by </w:t>
      </w:r>
      <w:r w:rsidR="007B1EE4" w:rsidRPr="007B1EE4">
        <w:t>10 July 2020.</w:t>
      </w:r>
    </w:p>
    <w:p w14:paraId="61D00E1F" w14:textId="41C6BE33" w:rsidR="009471BB" w:rsidRDefault="009B5F1F" w:rsidP="007042BB">
      <w:pPr>
        <w:pStyle w:val="VIRTHeading3"/>
      </w:pPr>
      <w:r>
        <w:t>VPS executives</w:t>
      </w:r>
    </w:p>
    <w:p w14:paraId="0FDA942B" w14:textId="4ED244D3" w:rsidR="009B5F1F" w:rsidRPr="00FA0DAB" w:rsidRDefault="009B5F1F" w:rsidP="007042BB">
      <w:pPr>
        <w:pStyle w:val="Paraindent"/>
        <w:rPr>
          <w:color w:val="4D4D4D"/>
        </w:rPr>
      </w:pPr>
      <w:r w:rsidRPr="32D8233B">
        <w:t>The Tribunal’s work in relation to VPS executives comprised:</w:t>
      </w:r>
    </w:p>
    <w:p w14:paraId="4F72F589" w14:textId="44DD8C14" w:rsidR="009B5F1F" w:rsidRPr="00FA0DAB" w:rsidRDefault="009B5F1F" w:rsidP="007042BB">
      <w:pPr>
        <w:pStyle w:val="VIRTBulletpoints"/>
      </w:pPr>
      <w:r w:rsidRPr="00FA0DAB">
        <w:t>its first Determination of remuneration bands for executives</w:t>
      </w:r>
      <w:r w:rsidR="008750FC">
        <w:t xml:space="preserve"> employed in public service bodies</w:t>
      </w:r>
    </w:p>
    <w:p w14:paraId="0842604A" w14:textId="77777777" w:rsidR="009B5F1F" w:rsidRPr="00FA0DAB" w:rsidRDefault="009B5F1F" w:rsidP="007042BB">
      <w:pPr>
        <w:pStyle w:val="VIRTBulletpoints"/>
      </w:pPr>
      <w:r w:rsidRPr="00FA0DAB">
        <w:t>making of guidelines about the placement of executives within the bands</w:t>
      </w:r>
    </w:p>
    <w:p w14:paraId="7574B05A" w14:textId="55551B2D" w:rsidR="009B5F1F" w:rsidRDefault="009B5F1F" w:rsidP="007042BB">
      <w:pPr>
        <w:pStyle w:val="VIRTBulletpoints"/>
      </w:pPr>
      <w:r w:rsidRPr="00FA0DAB">
        <w:t>advice on proposals to pay above the bands.</w:t>
      </w:r>
    </w:p>
    <w:p w14:paraId="189E52C0" w14:textId="53317908" w:rsidR="009B5F1F" w:rsidRPr="007042BB" w:rsidRDefault="009B5F1F" w:rsidP="007042BB">
      <w:pPr>
        <w:pStyle w:val="VIRTheading40"/>
      </w:pPr>
      <w:r w:rsidRPr="007042BB">
        <w:t>Determination of remuneration bands for VPS executives</w:t>
      </w:r>
    </w:p>
    <w:p w14:paraId="0CD95284" w14:textId="3630D5C7" w:rsidR="009B5F1F" w:rsidRPr="002804CF" w:rsidRDefault="009B5F1F" w:rsidP="007042BB">
      <w:pPr>
        <w:pStyle w:val="Paraindent"/>
        <w:rPr>
          <w:color w:val="4D4D4D"/>
        </w:rPr>
      </w:pPr>
      <w:r w:rsidRPr="4ADF8970">
        <w:t xml:space="preserve">Section 21 of the VIRTIPS Act requires the Tribunal to make </w:t>
      </w:r>
      <w:r w:rsidR="000C3628">
        <w:t>d</w:t>
      </w:r>
      <w:r w:rsidRPr="4ADF8970">
        <w:t xml:space="preserve">eterminations setting the values of the remuneration bands for executives employed by departments, AOs and the VPSC. </w:t>
      </w:r>
      <w:r w:rsidR="004226E9">
        <w:t>The Tribunal is required to publish notice of intention to make</w:t>
      </w:r>
      <w:r w:rsidR="009C18F2">
        <w:t xml:space="preserve"> a Determination</w:t>
      </w:r>
      <w:r w:rsidR="005E37C4">
        <w:t xml:space="preserve">, and to take into account matters including </w:t>
      </w:r>
      <w:r w:rsidR="00B74AEE">
        <w:t>the</w:t>
      </w:r>
      <w:r w:rsidR="009C18F2">
        <w:t xml:space="preserve"> Victorian Government’s wages policy and </w:t>
      </w:r>
      <w:r w:rsidR="00B74AEE">
        <w:t>financial and economic conditions</w:t>
      </w:r>
      <w:r w:rsidR="009C18F2">
        <w:t xml:space="preserve"> (s24 of the VIRTIPS Act).</w:t>
      </w:r>
      <w:r w:rsidRPr="4ADF8970">
        <w:t xml:space="preserve"> </w:t>
      </w:r>
    </w:p>
    <w:p w14:paraId="083F3F5D" w14:textId="77777777" w:rsidR="009B5F1F" w:rsidRPr="002804CF" w:rsidRDefault="009B5F1F" w:rsidP="007042BB">
      <w:pPr>
        <w:pStyle w:val="Paraindent"/>
      </w:pPr>
      <w:r w:rsidRPr="002804CF">
        <w:t xml:space="preserve">In July 2019, the Tribunal published notice of its intention to make a Determination under section 21 and called for submissions. Executives employed in public service bodies were also invited to complete an anonymous questionnaire online. The Tribunal received two written submissions and around 250 responses to the online questionnaire (approximately 25 per cent of all public service executives). </w:t>
      </w:r>
    </w:p>
    <w:p w14:paraId="7D6E891B" w14:textId="458FC9F3" w:rsidR="009B5F1F" w:rsidRDefault="009B5F1F" w:rsidP="007042BB">
      <w:pPr>
        <w:pStyle w:val="Paraindent"/>
        <w:rPr>
          <w:color w:val="4D4D4D"/>
        </w:rPr>
      </w:pPr>
      <w:r w:rsidRPr="32D8233B">
        <w:t xml:space="preserve">The Tribunal made the </w:t>
      </w:r>
      <w:r w:rsidRPr="32D8233B">
        <w:rPr>
          <w:i/>
        </w:rPr>
        <w:t>Remuneration bands for executives employed in public service bodies (Victoria) Determination 01/2020,</w:t>
      </w:r>
      <w:r w:rsidRPr="32D8233B">
        <w:t xml:space="preserve"> on 14 May 2020. The Determination set the parameters for an executive's remuneration based on their relevant remuneration </w:t>
      </w:r>
      <w:r w:rsidRPr="32D8233B">
        <w:lastRenderedPageBreak/>
        <w:t>band. Employers retain the power to set an individual executive's remuneration within the relevant band. However, employers proposing to pay an executive above the maximum rate of the relevant band must apply for and consider advice from the Tribunal (s</w:t>
      </w:r>
      <w:r w:rsidR="784664DE" w:rsidRPr="32D8233B">
        <w:t>37</w:t>
      </w:r>
      <w:r w:rsidRPr="32D8233B">
        <w:t xml:space="preserve"> of the VIRTIPS Act). </w:t>
      </w:r>
    </w:p>
    <w:p w14:paraId="0F6819B1" w14:textId="443F0D99" w:rsidR="00763C2B" w:rsidRDefault="009B5F1F" w:rsidP="007042BB">
      <w:pPr>
        <w:pStyle w:val="Paraindent"/>
        <w:rPr>
          <w:rFonts w:eastAsiaTheme="minorEastAsia"/>
        </w:rPr>
      </w:pPr>
      <w:r w:rsidRPr="002804CF">
        <w:t>The Tribunal comprehensively reviewed the roles of executives and their existing remuneration framework, as well as relevant policies and financial, fiscal and economi</w:t>
      </w:r>
      <w:r w:rsidRPr="002804CF">
        <w:rPr>
          <w:rFonts w:eastAsiaTheme="minorEastAsia"/>
        </w:rPr>
        <w:t>c factors. In addition to its legislative requirements, the Tribunal considered</w:t>
      </w:r>
      <w:r w:rsidR="009E0778">
        <w:rPr>
          <w:rFonts w:eastAsiaTheme="minorEastAsia"/>
        </w:rPr>
        <w:t>:</w:t>
      </w:r>
    </w:p>
    <w:p w14:paraId="2555BA93" w14:textId="7C131CFA" w:rsidR="0047440B" w:rsidRDefault="009B5F1F" w:rsidP="007042BB">
      <w:pPr>
        <w:pStyle w:val="VIRTBulletpoints"/>
      </w:pPr>
      <w:r w:rsidRPr="0047440B">
        <w:t>the nature of the labour market for VPS executives</w:t>
      </w:r>
    </w:p>
    <w:p w14:paraId="03B4EF9D" w14:textId="63DF78C1" w:rsidR="0047440B" w:rsidRDefault="009B5F1F" w:rsidP="007042BB">
      <w:pPr>
        <w:pStyle w:val="VIRTBulletpoints"/>
      </w:pPr>
      <w:r w:rsidRPr="4ADF8970">
        <w:t>the competitiveness of the existing executive remuneration bands, informed by a</w:t>
      </w:r>
      <w:r w:rsidR="0083091D">
        <w:t>n</w:t>
      </w:r>
      <w:r w:rsidRPr="4ADF8970">
        <w:t xml:space="preserve"> </w:t>
      </w:r>
      <w:r w:rsidR="00585AF7">
        <w:t>independent analysis</w:t>
      </w:r>
      <w:r w:rsidRPr="4ADF8970">
        <w:t xml:space="preserve"> commissioned by the Tribunal</w:t>
      </w:r>
    </w:p>
    <w:p w14:paraId="148EC51A" w14:textId="0F286AC5" w:rsidR="009B5F1F" w:rsidRPr="0047440B" w:rsidRDefault="009B5F1F" w:rsidP="007042BB">
      <w:pPr>
        <w:pStyle w:val="VIRTBulletpoints"/>
      </w:pPr>
      <w:r w:rsidRPr="0047440B">
        <w:t>the need for the executive remuneration framework to support fair remuneration outcomes and to attract and retain talent in the VPS executive workforce.</w:t>
      </w:r>
    </w:p>
    <w:p w14:paraId="442C2653" w14:textId="77777777" w:rsidR="009B5F1F" w:rsidRPr="002804CF" w:rsidRDefault="009B5F1F" w:rsidP="007042BB">
      <w:pPr>
        <w:pStyle w:val="Paraindent"/>
      </w:pPr>
      <w:r w:rsidRPr="002804CF">
        <w:t>The Determination set a new executive remuneration framework consisting of:</w:t>
      </w:r>
    </w:p>
    <w:p w14:paraId="6CC71A9D" w14:textId="77777777" w:rsidR="009B5F1F" w:rsidRPr="00AD7B0D" w:rsidRDefault="009B5F1F" w:rsidP="007042BB">
      <w:pPr>
        <w:pStyle w:val="VIRTBulletpoints"/>
        <w:rPr>
          <w:color w:val="4D4D4D"/>
          <w:szCs w:val="26"/>
        </w:rPr>
      </w:pPr>
      <w:r w:rsidRPr="00DA01B7">
        <w:t xml:space="preserve">three distinct and contiguous bands for subordinate executives </w:t>
      </w:r>
    </w:p>
    <w:p w14:paraId="2D54D86C" w14:textId="77777777" w:rsidR="009B5F1F" w:rsidRPr="002804CF" w:rsidRDefault="009B5F1F" w:rsidP="007042BB">
      <w:pPr>
        <w:pStyle w:val="VIRTBulletpoints"/>
        <w:rPr>
          <w:color w:val="4D4D4D"/>
        </w:rPr>
      </w:pPr>
      <w:r w:rsidRPr="32D8233B">
        <w:t>three distinct and contiguous bands for AO Heads aligned to the subordinate executive bands</w:t>
      </w:r>
    </w:p>
    <w:p w14:paraId="2AFF638E" w14:textId="77777777" w:rsidR="009B5F1F" w:rsidRPr="002804CF" w:rsidRDefault="009B5F1F" w:rsidP="007042BB">
      <w:pPr>
        <w:pStyle w:val="VIRTBulletpoints"/>
        <w:rPr>
          <w:color w:val="4D4D4D"/>
        </w:rPr>
      </w:pPr>
      <w:r w:rsidRPr="32D8233B">
        <w:t xml:space="preserve">a single band for the remuneration of Secretaries and the VPSC Commissioner. </w:t>
      </w:r>
    </w:p>
    <w:p w14:paraId="229AFA88" w14:textId="678A295B" w:rsidR="009B5F1F" w:rsidRPr="002804CF" w:rsidRDefault="009B5F1F" w:rsidP="007042BB">
      <w:pPr>
        <w:pStyle w:val="Paraindent"/>
        <w:rPr>
          <w:color w:val="4D4D4D"/>
        </w:rPr>
      </w:pPr>
      <w:r w:rsidRPr="32D8233B">
        <w:t>The Determination provided for two implementation stages.</w:t>
      </w:r>
      <w:r w:rsidR="00917078" w:rsidRPr="32D8233B">
        <w:t xml:space="preserve"> </w:t>
      </w:r>
      <w:r w:rsidRPr="32D8233B">
        <w:t xml:space="preserve">From </w:t>
      </w:r>
      <w:r>
        <w:br/>
      </w:r>
      <w:r w:rsidRPr="32D8233B">
        <w:t xml:space="preserve">20 September 2019 until 30 June 2020, the values of the remuneration bands for VPS executives were based on the values of the bands and remuneration for these roles as at 1 July 2019 or at the time of the Determination, whichever was the lower. The adjusted remuneration bands took effect from 1 July 2020. </w:t>
      </w:r>
    </w:p>
    <w:p w14:paraId="5EDC0590" w14:textId="629F8991" w:rsidR="00AE0417" w:rsidRDefault="00AE0417" w:rsidP="007042BB">
      <w:pPr>
        <w:pStyle w:val="VIRTheading40"/>
        <w:rPr>
          <w:rFonts w:asciiTheme="minorHAnsi" w:hAnsiTheme="minorHAnsi"/>
        </w:rPr>
      </w:pPr>
      <w:bookmarkStart w:id="41" w:name="_Hlk51935552"/>
      <w:r>
        <w:t>V</w:t>
      </w:r>
      <w:r w:rsidR="00151150">
        <w:t>PS</w:t>
      </w:r>
      <w:r>
        <w:t xml:space="preserve"> Executive Remuneration Guidelines</w:t>
      </w:r>
    </w:p>
    <w:bookmarkEnd w:id="41"/>
    <w:p w14:paraId="39CE4718" w14:textId="3100C7BB" w:rsidR="00AE0417" w:rsidRPr="001E553F" w:rsidRDefault="00AE0417" w:rsidP="007042BB">
      <w:pPr>
        <w:pStyle w:val="Paraindent"/>
        <w:rPr>
          <w:i/>
          <w:iCs/>
        </w:rPr>
      </w:pPr>
      <w:r w:rsidRPr="001E553F">
        <w:t>In line with section 36(6) of the VIRTIPS Act, the Tribunal issued Guidelines to assist employers in placing public service body heads and other public service executives within the remuneration bands set by the Tribunal’s</w:t>
      </w:r>
      <w:r w:rsidR="001E553F" w:rsidRPr="001E553F">
        <w:t xml:space="preserve"> </w:t>
      </w:r>
      <w:r w:rsidR="001E553F" w:rsidRPr="001E553F">
        <w:rPr>
          <w:i/>
          <w:iCs/>
        </w:rPr>
        <w:t>Remuneration bands for executives employed in public service bodies (Victoria) Determination 01/2020.</w:t>
      </w:r>
    </w:p>
    <w:p w14:paraId="398A3F22" w14:textId="77777777" w:rsidR="00AE0417" w:rsidRPr="001E553F" w:rsidRDefault="00AE0417" w:rsidP="007042BB">
      <w:pPr>
        <w:pStyle w:val="Paraindent"/>
      </w:pPr>
      <w:r w:rsidRPr="001E553F">
        <w:t>The Guidelines apply to new executive appointments in public service bodies and existing executives in public service bodies where there is a change in the employment contract.</w:t>
      </w:r>
    </w:p>
    <w:p w14:paraId="07A4C5E9" w14:textId="77777777" w:rsidR="00AE0417" w:rsidRPr="001E553F" w:rsidRDefault="00AE0417" w:rsidP="007042BB">
      <w:pPr>
        <w:pStyle w:val="Paraindent"/>
      </w:pPr>
      <w:r w:rsidRPr="001E553F">
        <w:t>The Guidelines assist public service body employers by identifying three guiding principles which were drawn from matters considered by the Tribunal in making the Determination:</w:t>
      </w:r>
    </w:p>
    <w:p w14:paraId="574924DB" w14:textId="77777777" w:rsidR="00AE0417" w:rsidRPr="001E553F" w:rsidRDefault="00AE0417" w:rsidP="007042BB">
      <w:pPr>
        <w:pStyle w:val="VIRTBulletpoints"/>
      </w:pPr>
      <w:r w:rsidRPr="001E553F">
        <w:lastRenderedPageBreak/>
        <w:t xml:space="preserve">executive remuneration should be fair and reasonable </w:t>
      </w:r>
    </w:p>
    <w:p w14:paraId="2C17BBA7" w14:textId="77777777" w:rsidR="00AE0417" w:rsidRPr="001E553F" w:rsidRDefault="00AE0417" w:rsidP="007042BB">
      <w:pPr>
        <w:pStyle w:val="VIRTBulletpoints"/>
      </w:pPr>
      <w:r w:rsidRPr="001E553F">
        <w:t>executive remuneration should be competitive</w:t>
      </w:r>
    </w:p>
    <w:p w14:paraId="2586C432" w14:textId="77777777" w:rsidR="00AE0417" w:rsidRPr="001E553F" w:rsidRDefault="00AE0417" w:rsidP="007042BB">
      <w:pPr>
        <w:pStyle w:val="VIRTBulletpoints"/>
      </w:pPr>
      <w:r w:rsidRPr="001E553F">
        <w:t>executive remuneration arrangements should be robust.</w:t>
      </w:r>
    </w:p>
    <w:p w14:paraId="3E21736D" w14:textId="77777777" w:rsidR="00AE0417" w:rsidRPr="001E553F" w:rsidRDefault="00AE0417" w:rsidP="007042BB">
      <w:pPr>
        <w:pStyle w:val="Paraindent"/>
      </w:pPr>
      <w:r w:rsidRPr="001E553F">
        <w:t>The Guidelines also identify specific factors that public service body employers should consider when setting the remuneration of executives within the relevant band, including:</w:t>
      </w:r>
    </w:p>
    <w:p w14:paraId="2455FE75" w14:textId="77777777" w:rsidR="00AE0417" w:rsidRPr="001E553F" w:rsidRDefault="00AE0417" w:rsidP="007042BB">
      <w:pPr>
        <w:pStyle w:val="VIRTBulletpoints"/>
      </w:pPr>
      <w:r w:rsidRPr="001E553F">
        <w:t>the work value assessment score for the role under the Victorian Public Sector Commission’s Victorian Public Service Classification Framework</w:t>
      </w:r>
    </w:p>
    <w:p w14:paraId="120F8A86" w14:textId="77777777" w:rsidR="00AE0417" w:rsidRPr="001E553F" w:rsidRDefault="00AE0417" w:rsidP="007042BB">
      <w:pPr>
        <w:pStyle w:val="VIRTBulletpoints"/>
      </w:pPr>
      <w:r w:rsidRPr="001E553F">
        <w:t>the experience, knowledge and capability of the individual</w:t>
      </w:r>
    </w:p>
    <w:p w14:paraId="7941FD1C" w14:textId="77777777" w:rsidR="00AE0417" w:rsidRPr="001E553F" w:rsidRDefault="00AE0417" w:rsidP="007042BB">
      <w:pPr>
        <w:pStyle w:val="VIRTBulletpoints"/>
      </w:pPr>
      <w:r w:rsidRPr="001E553F">
        <w:t>the remuneration relativities of other executives within the organisation</w:t>
      </w:r>
    </w:p>
    <w:p w14:paraId="7398117B" w14:textId="77777777" w:rsidR="00AE0417" w:rsidRPr="001E553F" w:rsidRDefault="00AE0417" w:rsidP="007042BB">
      <w:pPr>
        <w:pStyle w:val="VIRTBulletpoints"/>
      </w:pPr>
      <w:r w:rsidRPr="001E553F">
        <w:t>intra-band reporting</w:t>
      </w:r>
    </w:p>
    <w:p w14:paraId="2BE394B2" w14:textId="77777777" w:rsidR="00AE0417" w:rsidRPr="001E553F" w:rsidRDefault="00AE0417" w:rsidP="007042BB">
      <w:pPr>
        <w:pStyle w:val="VIRTBulletpoints"/>
      </w:pPr>
      <w:r w:rsidRPr="001E553F">
        <w:t>the current remuneration of the individual</w:t>
      </w:r>
    </w:p>
    <w:p w14:paraId="54CC31A0" w14:textId="0EC574D9" w:rsidR="00AE0417" w:rsidRDefault="00AE0417" w:rsidP="007042BB">
      <w:pPr>
        <w:pStyle w:val="VIRTBulletpoints"/>
      </w:pPr>
      <w:r w:rsidRPr="001E553F">
        <w:t>labour market pressures on the position.</w:t>
      </w:r>
    </w:p>
    <w:p w14:paraId="3898B379" w14:textId="1EC3DA61" w:rsidR="00AE0417" w:rsidRDefault="00AE0417" w:rsidP="007042BB">
      <w:pPr>
        <w:pStyle w:val="VIRTheading40"/>
      </w:pPr>
      <w:r w:rsidRPr="00B84E5D">
        <w:t>Advice on proposals to pay above the bands</w:t>
      </w:r>
    </w:p>
    <w:p w14:paraId="5529F575" w14:textId="7EE2E66D" w:rsidR="00AE0417" w:rsidRPr="001E553F" w:rsidRDefault="00AE0417" w:rsidP="007042BB">
      <w:pPr>
        <w:pStyle w:val="Paraindent"/>
      </w:pPr>
      <w:r w:rsidRPr="001E553F">
        <w:t xml:space="preserve">In line with section 37 of the VIRTIPS Act, the Tribunal is required to provide advice to employers on proposals to pay an executive above the maximum of the relevant remuneration band set by a Determination. </w:t>
      </w:r>
    </w:p>
    <w:p w14:paraId="45BA74CD" w14:textId="77777777" w:rsidR="00AE0417" w:rsidRPr="001E553F" w:rsidRDefault="00AE0417" w:rsidP="007042BB">
      <w:pPr>
        <w:pStyle w:val="Paraindent"/>
      </w:pPr>
      <w:r w:rsidRPr="001E553F">
        <w:t xml:space="preserve">After the Tribunal made its Determination for public service bodies in May 2020, the Tribunal wrote to relevant employers to advise them of the obligation to request advice for executives paid above the band, and the process for seeking this advice from the Tribunal. </w:t>
      </w:r>
    </w:p>
    <w:p w14:paraId="1D1FBA83" w14:textId="1873B9A5" w:rsidR="00AE0417" w:rsidRPr="001E553F" w:rsidRDefault="00AE0417" w:rsidP="007042BB">
      <w:pPr>
        <w:pStyle w:val="Paraindent"/>
        <w:rPr>
          <w:color w:val="4D4D4D"/>
        </w:rPr>
      </w:pPr>
      <w:r w:rsidRPr="4ADF8970">
        <w:t>Five out of the 26 public service body employers responded</w:t>
      </w:r>
      <w:r w:rsidR="2D829038" w:rsidRPr="4ADF8970">
        <w:t>, seeking</w:t>
      </w:r>
      <w:r w:rsidRPr="4ADF8970">
        <w:t xml:space="preserve"> the Tribunal’s advice for a total of 57 executives who were paid above the maximum of the relevant remuneration band as at 22 May 2020. </w:t>
      </w:r>
    </w:p>
    <w:p w14:paraId="6542E57D" w14:textId="0217EBD7" w:rsidR="007E5FC3" w:rsidRDefault="00AE0417" w:rsidP="007042BB">
      <w:pPr>
        <w:pStyle w:val="Paraindent"/>
      </w:pPr>
      <w:r w:rsidRPr="001E553F">
        <w:t xml:space="preserve">The Tribunal has also developed and published a formal process </w:t>
      </w:r>
      <w:r w:rsidR="00AD07BE">
        <w:t xml:space="preserve">going forward </w:t>
      </w:r>
      <w:r w:rsidRPr="001E553F">
        <w:t xml:space="preserve">for public service body employers to seek its advice for proposals to pay above the relevant remuneration band. As part of this process, the Tribunal has committed to publishing its advice to employers on its website, to support greater transparency in relation to remuneration arrangements. </w:t>
      </w:r>
    </w:p>
    <w:p w14:paraId="6ABF3CB8" w14:textId="77777777" w:rsidR="007E5FC3" w:rsidRDefault="007E5FC3">
      <w:pPr>
        <w:spacing w:after="80"/>
        <w:rPr>
          <w:rFonts w:ascii="Calibri Light" w:eastAsia="Rockwell" w:hAnsi="Calibri Light" w:cs="Arial"/>
          <w:color w:val="4D4D4D" w:themeColor="accent6"/>
          <w:sz w:val="26"/>
          <w:szCs w:val="20"/>
        </w:rPr>
      </w:pPr>
      <w:r>
        <w:br w:type="page"/>
      </w:r>
    </w:p>
    <w:p w14:paraId="5CEA3B1C" w14:textId="3EC8FF57" w:rsidR="00501AA5" w:rsidRDefault="009B5F1F" w:rsidP="007042BB">
      <w:pPr>
        <w:pStyle w:val="VIRTHeading3"/>
        <w:keepNext/>
        <w:ind w:left="635"/>
      </w:pPr>
      <w:r w:rsidRPr="00B84E5D">
        <w:lastRenderedPageBreak/>
        <w:t>Public entity executives</w:t>
      </w:r>
    </w:p>
    <w:p w14:paraId="482FDCD3" w14:textId="30A7F5D5" w:rsidR="009B5F1F" w:rsidRDefault="009B5F1F" w:rsidP="007042BB">
      <w:pPr>
        <w:pStyle w:val="Paraindent"/>
      </w:pPr>
      <w:r w:rsidRPr="00B84E5D">
        <w:t>The Tribunal’s work in relation to public entity executives comprised:</w:t>
      </w:r>
    </w:p>
    <w:p w14:paraId="6429CBDF" w14:textId="0A85F9BB" w:rsidR="00B84E5D" w:rsidRDefault="000C3628" w:rsidP="007042BB">
      <w:pPr>
        <w:pStyle w:val="VIRTBulletpoints"/>
        <w:rPr>
          <w:b/>
          <w:bCs/>
        </w:rPr>
      </w:pPr>
      <w:r>
        <w:t>d</w:t>
      </w:r>
      <w:r w:rsidR="009B5F1F">
        <w:t xml:space="preserve">eterminations </w:t>
      </w:r>
      <w:r w:rsidR="3559B0B8">
        <w:t>under section 23 of the VIRTIPS Act in relation to the Victorian Government’s Public Entity Executive Remuneration Policy (</w:t>
      </w:r>
      <w:r w:rsidR="009B5F1F">
        <w:t>PEER policy</w:t>
      </w:r>
      <w:r w:rsidR="6EAEB5F3">
        <w:t>)</w:t>
      </w:r>
    </w:p>
    <w:p w14:paraId="3C98361E" w14:textId="4FD9FFCC" w:rsidR="009B5F1F" w:rsidRDefault="00E77A42" w:rsidP="007042BB">
      <w:pPr>
        <w:pStyle w:val="VIRTBulletpoints"/>
      </w:pPr>
      <w:r>
        <w:t>c</w:t>
      </w:r>
      <w:r w:rsidR="009B5F1F" w:rsidRPr="00B84E5D">
        <w:t xml:space="preserve">ommencement of the </w:t>
      </w:r>
      <w:r w:rsidR="1D445E6F">
        <w:t xml:space="preserve">process for making a </w:t>
      </w:r>
      <w:r w:rsidR="009B5F1F" w:rsidRPr="00B84E5D">
        <w:t>Determination of remuneration bands for executives employed in prescribed public entities.</w:t>
      </w:r>
    </w:p>
    <w:p w14:paraId="3660E727" w14:textId="6DF3C004" w:rsidR="009B5F1F" w:rsidRPr="001E553F" w:rsidRDefault="009B5F1F" w:rsidP="007042BB">
      <w:pPr>
        <w:pStyle w:val="VIRTheading40"/>
        <w:rPr>
          <w:rFonts w:asciiTheme="minorHAnsi" w:hAnsiTheme="minorHAnsi"/>
        </w:rPr>
      </w:pPr>
      <w:r w:rsidRPr="001E553F">
        <w:t xml:space="preserve">Determinations under </w:t>
      </w:r>
      <w:r w:rsidR="235C59EA">
        <w:t>s</w:t>
      </w:r>
      <w:r w:rsidR="006C0A14">
        <w:t>ection</w:t>
      </w:r>
      <w:r w:rsidR="235C59EA">
        <w:t xml:space="preserve"> 23 in relation to</w:t>
      </w:r>
      <w:r>
        <w:t xml:space="preserve"> </w:t>
      </w:r>
      <w:r w:rsidRPr="001E553F">
        <w:t>the PEER policy</w:t>
      </w:r>
    </w:p>
    <w:p w14:paraId="5DB642CF" w14:textId="06767C8B" w:rsidR="00AE0417" w:rsidRDefault="00AE0417" w:rsidP="007042BB">
      <w:pPr>
        <w:pStyle w:val="Paraindent"/>
      </w:pPr>
      <w:r w:rsidRPr="32D8233B">
        <w:t>In July 2019, at the request of the Minister under section 23 of the VIRTIPS Act, the Tribunal assumed responsibility for determining the remuneration packages for CEOs in specified public entities in accordance with the PEER policy.</w:t>
      </w:r>
    </w:p>
    <w:p w14:paraId="342DF9BF" w14:textId="50CA2485" w:rsidR="00AE0417" w:rsidRPr="001E553F" w:rsidRDefault="00AE0417" w:rsidP="007042BB">
      <w:pPr>
        <w:pStyle w:val="Paraindent"/>
      </w:pPr>
      <w:r w:rsidRPr="001E553F">
        <w:t xml:space="preserve">The PEER </w:t>
      </w:r>
      <w:r w:rsidR="006C0A14">
        <w:t>p</w:t>
      </w:r>
      <w:r w:rsidRPr="001E553F">
        <w:t>olicy details the Victorian Government’s approach to executive remuneration in specified public entities, which among other matters, provides:</w:t>
      </w:r>
    </w:p>
    <w:p w14:paraId="62D2DDD1" w14:textId="77777777" w:rsidR="00AE0417" w:rsidRPr="001E553F" w:rsidRDefault="00AE0417" w:rsidP="007042BB">
      <w:pPr>
        <w:pStyle w:val="VIRTBulletpoints"/>
      </w:pPr>
      <w:r w:rsidRPr="001E553F">
        <w:t>a framework of five guiding principles for setting public entity executive remuneration; and</w:t>
      </w:r>
    </w:p>
    <w:p w14:paraId="4E947510" w14:textId="77777777" w:rsidR="00AE0417" w:rsidRPr="00D47186" w:rsidRDefault="00AE0417" w:rsidP="007042BB">
      <w:pPr>
        <w:pStyle w:val="VIRTBulletpoints"/>
      </w:pPr>
      <w:r w:rsidRPr="00D47186">
        <w:t>the procedure for public entities to make submissions to the Tribunal to determine remuneration arrangements for CEOs.</w:t>
      </w:r>
    </w:p>
    <w:p w14:paraId="305BD45C" w14:textId="536C45F3" w:rsidR="00AE0417" w:rsidRDefault="00AE0417" w:rsidP="007042BB">
      <w:pPr>
        <w:pStyle w:val="Paraindent"/>
      </w:pPr>
      <w:r w:rsidRPr="00D47186">
        <w:t xml:space="preserve">In the 2019-20 financial year, the Tribunal determined the total remuneration package for 36 CEOs (or equivalent positions) of specified public entities. Of those determinations: </w:t>
      </w:r>
    </w:p>
    <w:p w14:paraId="4DEE9654" w14:textId="77777777" w:rsidR="00AE0417" w:rsidRPr="00D47186" w:rsidRDefault="00AE0417" w:rsidP="007042BB">
      <w:pPr>
        <w:pStyle w:val="VIRTBulletpoints"/>
      </w:pPr>
      <w:r w:rsidRPr="00D47186">
        <w:t xml:space="preserve">20 were for new appointments </w:t>
      </w:r>
    </w:p>
    <w:p w14:paraId="5509E43D" w14:textId="46E759DF" w:rsidR="00AE0417" w:rsidRPr="00D47186" w:rsidRDefault="00AE0417" w:rsidP="007042BB">
      <w:pPr>
        <w:pStyle w:val="VIRTBulletpoints"/>
      </w:pPr>
      <w:r w:rsidRPr="00D47186">
        <w:t>11 were for reappointment</w:t>
      </w:r>
      <w:r w:rsidR="00AD07BE">
        <w:t>s</w:t>
      </w:r>
    </w:p>
    <w:p w14:paraId="7785DC30" w14:textId="77777777" w:rsidR="00AE0417" w:rsidRPr="00D47186" w:rsidRDefault="00AE0417" w:rsidP="007042BB">
      <w:pPr>
        <w:pStyle w:val="VIRTBulletpoints"/>
      </w:pPr>
      <w:r w:rsidRPr="00D47186">
        <w:t xml:space="preserve">5 were for mid-contract increases. </w:t>
      </w:r>
    </w:p>
    <w:p w14:paraId="655D0A15" w14:textId="3AC99676" w:rsidR="00AE0417" w:rsidRPr="00D47186" w:rsidRDefault="00AE0417" w:rsidP="007042BB">
      <w:pPr>
        <w:pStyle w:val="Paraindent"/>
        <w:rPr>
          <w:color w:val="4D4D4D"/>
        </w:rPr>
      </w:pPr>
      <w:r w:rsidRPr="4ADF8970">
        <w:t xml:space="preserve">The largest share of submissions came from public entities in the </w:t>
      </w:r>
      <w:r w:rsidR="2F8009FA" w:rsidRPr="32D8233B">
        <w:t>Department of Environment, Land, Water and Planning (</w:t>
      </w:r>
      <w:r w:rsidRPr="4ADF8970">
        <w:t>DELWP</w:t>
      </w:r>
      <w:r w:rsidR="39FEB355" w:rsidRPr="32D8233B">
        <w:t>)</w:t>
      </w:r>
      <w:r w:rsidRPr="4ADF8970">
        <w:t xml:space="preserve"> portfolio</w:t>
      </w:r>
      <w:r w:rsidR="00151150">
        <w:t xml:space="preserve">, which </w:t>
      </w:r>
      <w:r w:rsidR="00151150" w:rsidRPr="4ADF8970">
        <w:t>has the largest number of entities</w:t>
      </w:r>
      <w:r w:rsidR="00151150">
        <w:t xml:space="preserve"> </w:t>
      </w:r>
      <w:r w:rsidR="00151150" w:rsidRPr="4ADF8970">
        <w:t>subject to the PEER policy.</w:t>
      </w:r>
      <w:r w:rsidRPr="4ADF8970">
        <w:t xml:space="preserve"> </w:t>
      </w:r>
      <w:r w:rsidR="000C3628">
        <w:t>Other than</w:t>
      </w:r>
      <w:r w:rsidR="00AD5AD4">
        <w:t xml:space="preserve"> the</w:t>
      </w:r>
      <w:r w:rsidR="000C3628">
        <w:t xml:space="preserve"> Department of Treasury and Finance (DTF)</w:t>
      </w:r>
      <w:r w:rsidR="00AD5AD4">
        <w:t xml:space="preserve"> portfolio</w:t>
      </w:r>
      <w:r w:rsidR="000C3628">
        <w:t xml:space="preserve"> which made no submissions, </w:t>
      </w:r>
      <w:r w:rsidRPr="4ADF8970">
        <w:t xml:space="preserve">the </w:t>
      </w:r>
      <w:r w:rsidR="73BF1FFF" w:rsidRPr="32D8233B">
        <w:t>Department of Justice and Community Safety (</w:t>
      </w:r>
      <w:r w:rsidRPr="4ADF8970">
        <w:t>DJCS</w:t>
      </w:r>
      <w:r w:rsidR="67807EF6" w:rsidRPr="32D8233B">
        <w:t>)</w:t>
      </w:r>
      <w:r w:rsidRPr="32D8233B">
        <w:t xml:space="preserve"> and </w:t>
      </w:r>
      <w:r w:rsidR="10A74852" w:rsidRPr="32D8233B">
        <w:t>Department of Transport (</w:t>
      </w:r>
      <w:r w:rsidRPr="4ADF8970">
        <w:t>DoT</w:t>
      </w:r>
      <w:r w:rsidR="41D62885" w:rsidRPr="32D8233B">
        <w:t>)</w:t>
      </w:r>
      <w:r w:rsidRPr="4ADF8970">
        <w:t xml:space="preserve"> portfolios had the fewest submissions</w:t>
      </w:r>
      <w:r w:rsidR="7BA0D938" w:rsidRPr="4ADF8970">
        <w:t>.</w:t>
      </w:r>
      <w:r w:rsidR="5D7A828C" w:rsidRPr="4ADF8970">
        <w:t xml:space="preserve"> </w:t>
      </w:r>
    </w:p>
    <w:p w14:paraId="329B8B1E" w14:textId="2C743449" w:rsidR="009B5F1F" w:rsidRDefault="009B5F1F" w:rsidP="007042BB">
      <w:pPr>
        <w:pStyle w:val="VIRTheading40"/>
      </w:pPr>
      <w:r w:rsidRPr="00D20DED">
        <w:t>Determination of remuneration bands for executives employed in prescribed public entities</w:t>
      </w:r>
    </w:p>
    <w:p w14:paraId="1434CD40" w14:textId="4A165FA5" w:rsidR="009B5F1F" w:rsidRDefault="009B5F1F" w:rsidP="007042BB">
      <w:pPr>
        <w:pStyle w:val="Paraindent"/>
      </w:pPr>
      <w:r>
        <w:t xml:space="preserve">Section 19(1) of the VIRTIPS Act requires the Tribunal to make </w:t>
      </w:r>
      <w:r w:rsidR="000C3628">
        <w:t>d</w:t>
      </w:r>
      <w:r>
        <w:t>etermination</w:t>
      </w:r>
      <w:r w:rsidR="00DF60D5">
        <w:t>s</w:t>
      </w:r>
      <w:r>
        <w:t xml:space="preserve"> setting the values of the remuneration bands for executives employed in prescribed public </w:t>
      </w:r>
      <w:r>
        <w:lastRenderedPageBreak/>
        <w:t xml:space="preserve">entities. The consultation and </w:t>
      </w:r>
      <w:r w:rsidR="637E179C">
        <w:t>other</w:t>
      </w:r>
      <w:r>
        <w:t xml:space="preserve"> requirements of section 24 of the VIRTIPS Act also apply to these types of </w:t>
      </w:r>
      <w:r w:rsidR="000C3628">
        <w:t>d</w:t>
      </w:r>
      <w:r>
        <w:t xml:space="preserve">eterminations. </w:t>
      </w:r>
    </w:p>
    <w:p w14:paraId="48B2D170" w14:textId="2E98EB38" w:rsidR="009B5F1F" w:rsidRDefault="009B5F1F" w:rsidP="007042BB">
      <w:pPr>
        <w:pStyle w:val="Paraindent"/>
      </w:pPr>
      <w:r>
        <w:t xml:space="preserve">The </w:t>
      </w:r>
      <w:r>
        <w:rPr>
          <w:i/>
          <w:iCs/>
        </w:rPr>
        <w:t>Victorian Independent Remuneration Tribunal and Improving Parliamentary Standards (Prescribed Public Entities) Regulations 2019</w:t>
      </w:r>
      <w:r>
        <w:t xml:space="preserve"> (Vic) prescribe approximately 140 entities, such as water corporations and TAFE</w:t>
      </w:r>
      <w:r w:rsidR="00940CBE">
        <w:t>s</w:t>
      </w:r>
      <w:r>
        <w:t xml:space="preserve">, employing around 800 executives. </w:t>
      </w:r>
    </w:p>
    <w:p w14:paraId="0F199094" w14:textId="2D2D46C6" w:rsidR="009B5F1F" w:rsidRDefault="009B5F1F" w:rsidP="007042BB">
      <w:pPr>
        <w:pStyle w:val="Paraindent"/>
      </w:pPr>
      <w:r>
        <w:t xml:space="preserve">In January 2020, the Tribunal published notice of intention to make a Determination and called for written and oral submissions. Executives were also invited to respond to an anonymous questionnaire through </w:t>
      </w:r>
      <w:r>
        <w:rPr>
          <w:rFonts w:eastAsia="Calibri Light" w:cs="Calibri Light"/>
        </w:rPr>
        <w:t>Engage Victoria</w:t>
      </w:r>
      <w:r>
        <w:t>. Around 40 written and oral submissions were received by the Tribunal and around 170 executives completed the questionnaire. In addition,</w:t>
      </w:r>
      <w:r w:rsidR="00B16881">
        <w:t xml:space="preserve"> in June 2020</w:t>
      </w:r>
      <w:r>
        <w:t xml:space="preserve"> the Tribunal invited nominated CEOs and </w:t>
      </w:r>
      <w:r w:rsidR="00B16881">
        <w:t>B</w:t>
      </w:r>
      <w:r>
        <w:t xml:space="preserve">oard chairs of public entities to participate in a series of virtual round tables to seek early feedback from entities about remuneration </w:t>
      </w:r>
      <w:r w:rsidR="007F2ECE">
        <w:t>framework options</w:t>
      </w:r>
      <w:r>
        <w:t xml:space="preserve">. </w:t>
      </w:r>
    </w:p>
    <w:p w14:paraId="106E5EAF" w14:textId="41A50836" w:rsidR="000244D8" w:rsidRDefault="009B5F1F" w:rsidP="007042BB">
      <w:pPr>
        <w:pStyle w:val="Paraindent"/>
      </w:pPr>
      <w:r>
        <w:t>T</w:t>
      </w:r>
      <w:r w:rsidR="006922F2">
        <w:t>his</w:t>
      </w:r>
      <w:r>
        <w:t xml:space="preserve"> </w:t>
      </w:r>
      <w:r w:rsidR="00FC6888">
        <w:t>Determination is expected to be made by the end of 2020</w:t>
      </w:r>
      <w:r>
        <w:t xml:space="preserve">. </w:t>
      </w:r>
    </w:p>
    <w:p w14:paraId="506FB357" w14:textId="368CF46D" w:rsidR="009B5F1F" w:rsidRDefault="009B5F1F" w:rsidP="007042BB">
      <w:pPr>
        <w:pStyle w:val="VIRTHeading3"/>
      </w:pPr>
      <w:r>
        <w:t>Local government allowances</w:t>
      </w:r>
    </w:p>
    <w:p w14:paraId="683FE413" w14:textId="1D4DFD35" w:rsidR="009B5F1F" w:rsidRPr="00D20DED" w:rsidRDefault="009B5F1F" w:rsidP="007042BB">
      <w:pPr>
        <w:pStyle w:val="Paraindent"/>
      </w:pPr>
      <w:r w:rsidRPr="00A53361">
        <w:t xml:space="preserve">On 24 March 2020, the </w:t>
      </w:r>
      <w:r w:rsidRPr="00D20DED">
        <w:rPr>
          <w:i/>
          <w:iCs/>
        </w:rPr>
        <w:t>Local Government Act 2020</w:t>
      </w:r>
      <w:r w:rsidRPr="00D20DED">
        <w:t xml:space="preserve"> (Vic) received Royal Assent. That Act</w:t>
      </w:r>
      <w:r w:rsidR="00242766">
        <w:t xml:space="preserve"> amended the VIRTIPS Act to give </w:t>
      </w:r>
      <w:r w:rsidRPr="00D20DED">
        <w:t xml:space="preserve">the Tribunal responsibility for making </w:t>
      </w:r>
      <w:r w:rsidR="000C3628">
        <w:t>d</w:t>
      </w:r>
      <w:r w:rsidRPr="00D20DED">
        <w:t xml:space="preserve">eterminations setting the value of the allowance payable to Mayors, Deputy Mayors and Councillors. The Tribunal’s </w:t>
      </w:r>
      <w:r w:rsidR="000C3628">
        <w:t>d</w:t>
      </w:r>
      <w:r w:rsidRPr="00D20DED">
        <w:t xml:space="preserve">eterminations must also provide for Council allowance categories, which can be specified for a single Council or a group of Councils. </w:t>
      </w:r>
    </w:p>
    <w:p w14:paraId="761D9413" w14:textId="524184CB" w:rsidR="009B5F1F" w:rsidRDefault="009B5F1F" w:rsidP="007042BB">
      <w:pPr>
        <w:pStyle w:val="Paraindent"/>
      </w:pPr>
      <w:r w:rsidRPr="00A53361">
        <w:t>The first Determination will come into effect six months after the Tribunal receives a request from the Mini</w:t>
      </w:r>
      <w:r w:rsidRPr="00D20DED">
        <w:t>ster for Local Government to make the Determination. This request was not received during the 2019-20 financial year.</w:t>
      </w:r>
    </w:p>
    <w:p w14:paraId="5547DD80" w14:textId="2ADD441A" w:rsidR="00E20300" w:rsidRDefault="00E35E14" w:rsidP="007042BB">
      <w:pPr>
        <w:pStyle w:val="VIRTHeading2"/>
      </w:pPr>
      <w:bookmarkStart w:id="42" w:name="_Toc50990419"/>
      <w:bookmarkStart w:id="43" w:name="_Toc52200045"/>
      <w:bookmarkStart w:id="44" w:name="_Toc52540640"/>
      <w:r w:rsidRPr="000740FC">
        <w:t>2</w:t>
      </w:r>
      <w:r w:rsidR="00E20300" w:rsidRPr="000740FC">
        <w:t xml:space="preserve">.3 </w:t>
      </w:r>
      <w:bookmarkEnd w:id="42"/>
      <w:r w:rsidR="00295F62">
        <w:t>Freedom of Information requests</w:t>
      </w:r>
      <w:bookmarkEnd w:id="43"/>
      <w:bookmarkEnd w:id="44"/>
    </w:p>
    <w:p w14:paraId="328A0CFA" w14:textId="32C480EE" w:rsidR="00D531D7" w:rsidRPr="00B84E5D" w:rsidRDefault="00D531D7" w:rsidP="007042BB">
      <w:pPr>
        <w:pStyle w:val="Paraindent"/>
      </w:pPr>
      <w:r w:rsidRPr="00B84E5D">
        <w:t xml:space="preserve">The Tribunal received one </w:t>
      </w:r>
      <w:r w:rsidR="005A1CA6" w:rsidRPr="00B84E5D">
        <w:t>Freedom of Information</w:t>
      </w:r>
      <w:r w:rsidRPr="00B84E5D">
        <w:t xml:space="preserve"> request during the period 1</w:t>
      </w:r>
      <w:r w:rsidR="006C0A14">
        <w:t> </w:t>
      </w:r>
      <w:r w:rsidRPr="00B84E5D">
        <w:t>July</w:t>
      </w:r>
      <w:r w:rsidR="00B542DF">
        <w:t> </w:t>
      </w:r>
      <w:r w:rsidRPr="00B84E5D">
        <w:t xml:space="preserve">2019 to 30 June 2020.  </w:t>
      </w:r>
    </w:p>
    <w:p w14:paraId="7520A46A" w14:textId="20E2BBE8" w:rsidR="00D531D7" w:rsidRPr="00D531D7" w:rsidRDefault="00D531D7" w:rsidP="007042BB">
      <w:pPr>
        <w:pStyle w:val="Paraindent"/>
        <w:rPr>
          <w:rFonts w:cs="Calibri Light"/>
          <w:color w:val="4D4D4D"/>
          <w:szCs w:val="26"/>
        </w:rPr>
      </w:pPr>
      <w:r w:rsidRPr="00BB29B2">
        <w:t>The Tribunal identified 13 documents,</w:t>
      </w:r>
      <w:r w:rsidRPr="009779C9">
        <w:t xml:space="preserve"> </w:t>
      </w:r>
      <w:r w:rsidR="02E5C6F5" w:rsidRPr="00362882">
        <w:t>and of th</w:t>
      </w:r>
      <w:r w:rsidR="153A10AF" w:rsidRPr="00882D37">
        <w:t>e</w:t>
      </w:r>
      <w:r w:rsidR="02E5C6F5" w:rsidRPr="009408A0">
        <w:t>se</w:t>
      </w:r>
      <w:r w:rsidRPr="002B5AD7">
        <w:t xml:space="preserve"> 11 de-identified documents</w:t>
      </w:r>
      <w:r w:rsidRPr="00C32DE9">
        <w:t xml:space="preserve"> were released and 2 were denied in full. </w:t>
      </w:r>
    </w:p>
    <w:p w14:paraId="7F1806B8" w14:textId="7338D841" w:rsidR="000244D8" w:rsidRDefault="00642CA3" w:rsidP="007042BB">
      <w:pPr>
        <w:pStyle w:val="Paraindent"/>
      </w:pPr>
      <w:r w:rsidRPr="003D37C3">
        <w:t>T</w:t>
      </w:r>
      <w:r w:rsidR="00D531D7" w:rsidRPr="003D37C3">
        <w:t xml:space="preserve">he </w:t>
      </w:r>
      <w:r w:rsidR="00336545">
        <w:t>request</w:t>
      </w:r>
      <w:r w:rsidR="00D531D7" w:rsidRPr="003D37C3">
        <w:t xml:space="preserve"> was finalised within the statutory timeframe. </w:t>
      </w:r>
    </w:p>
    <w:p w14:paraId="66CD313E" w14:textId="77777777" w:rsidR="006922F2" w:rsidRDefault="006922F2" w:rsidP="007042BB">
      <w:pPr>
        <w:pStyle w:val="Paraindent"/>
        <w:rPr>
          <w:rFonts w:cs="Calibri Light"/>
          <w:color w:val="4D4D4D"/>
          <w:szCs w:val="26"/>
        </w:rPr>
      </w:pPr>
    </w:p>
    <w:p w14:paraId="3EB44629" w14:textId="0DAD4970" w:rsidR="006E7503" w:rsidRPr="00994A93" w:rsidRDefault="008A7013" w:rsidP="007042BB">
      <w:pPr>
        <w:pStyle w:val="VIRTHeading2"/>
        <w:rPr>
          <w:lang w:val="en-AU"/>
        </w:rPr>
      </w:pPr>
      <w:bookmarkStart w:id="45" w:name="_Toc50990420"/>
      <w:bookmarkStart w:id="46" w:name="_Toc52200046"/>
      <w:bookmarkStart w:id="47" w:name="_Toc52540641"/>
      <w:r>
        <w:rPr>
          <w:lang w:val="en-AU"/>
        </w:rPr>
        <w:lastRenderedPageBreak/>
        <w:t xml:space="preserve"> </w:t>
      </w:r>
      <w:r w:rsidR="00994A93">
        <w:rPr>
          <w:lang w:val="en-AU"/>
        </w:rPr>
        <w:t>2</w:t>
      </w:r>
      <w:r w:rsidR="00994A93" w:rsidRPr="00994A93">
        <w:rPr>
          <w:lang w:val="en-AU"/>
        </w:rPr>
        <w:t>.</w:t>
      </w:r>
      <w:r w:rsidR="00994A93">
        <w:rPr>
          <w:lang w:val="en-AU"/>
        </w:rPr>
        <w:t>4</w:t>
      </w:r>
      <w:r w:rsidR="00994A93" w:rsidRPr="00994A93">
        <w:rPr>
          <w:lang w:val="en-AU"/>
        </w:rPr>
        <w:t xml:space="preserve"> </w:t>
      </w:r>
      <w:bookmarkEnd w:id="45"/>
      <w:r w:rsidR="00295F62">
        <w:rPr>
          <w:lang w:val="en-AU"/>
        </w:rPr>
        <w:t>Finance</w:t>
      </w:r>
      <w:bookmarkEnd w:id="46"/>
      <w:bookmarkEnd w:id="47"/>
    </w:p>
    <w:p w14:paraId="0C795A49" w14:textId="6B8B277A" w:rsidR="009B5F1F" w:rsidRPr="001E553F" w:rsidRDefault="009B5F1F" w:rsidP="007042BB">
      <w:pPr>
        <w:pStyle w:val="Paraindent"/>
      </w:pPr>
      <w:bookmarkStart w:id="48" w:name="_Toc50990421"/>
      <w:r w:rsidRPr="001E553F">
        <w:t xml:space="preserve">Section 45 of the </w:t>
      </w:r>
      <w:r w:rsidRPr="001E553F">
        <w:rPr>
          <w:i/>
          <w:iCs/>
        </w:rPr>
        <w:t>Financial Management Act 1994</w:t>
      </w:r>
      <w:r w:rsidRPr="001E553F">
        <w:t xml:space="preserve"> (Vic) requires the Tribunal to </w:t>
      </w:r>
      <w:bookmarkStart w:id="49" w:name="_Hlk52539690"/>
      <w:r w:rsidRPr="001E553F">
        <w:t xml:space="preserve">prepare a report of operations and financial statements for each financial year. </w:t>
      </w:r>
    </w:p>
    <w:p w14:paraId="26895579" w14:textId="53F7AA80" w:rsidR="009B5F1F" w:rsidRDefault="009B5F1F" w:rsidP="007042BB">
      <w:pPr>
        <w:pStyle w:val="Paraindent"/>
      </w:pPr>
      <w:r w:rsidRPr="001E553F">
        <w:t xml:space="preserve">In accordance with a determination made by the Assistant Treasurer under section 53(1)(b) of the </w:t>
      </w:r>
      <w:r w:rsidRPr="001E553F">
        <w:rPr>
          <w:i/>
          <w:iCs/>
        </w:rPr>
        <w:t>Financial Management Act 1994</w:t>
      </w:r>
      <w:r w:rsidRPr="001E553F">
        <w:t xml:space="preserve"> (Vic)</w:t>
      </w:r>
      <w:r w:rsidR="001E553F" w:rsidRPr="001E553F">
        <w:t xml:space="preserve"> </w:t>
      </w:r>
      <w:r w:rsidRPr="001E553F">
        <w:t xml:space="preserve">the Tribunal’s report of operations and financial statements </w:t>
      </w:r>
      <w:r w:rsidR="006C0A14">
        <w:t>is</w:t>
      </w:r>
      <w:r w:rsidRPr="001E553F">
        <w:t xml:space="preserve"> consolidated with the report of the Department of Premier and Cabinet for the 2019-20 financial year. </w:t>
      </w:r>
      <w:bookmarkEnd w:id="49"/>
    </w:p>
    <w:p w14:paraId="08D49850" w14:textId="7B0D4FD2" w:rsidR="00716521" w:rsidRDefault="00716521" w:rsidP="00D71D62">
      <w:pPr>
        <w:spacing w:beforeLines="120" w:before="288" w:afterLines="120" w:after="288" w:line="276" w:lineRule="auto"/>
        <w:rPr>
          <w:rFonts w:ascii="Calibri Light" w:hAnsi="Calibri Light" w:cs="Calibri Light"/>
          <w:color w:val="4D4D4D"/>
          <w:sz w:val="26"/>
          <w:szCs w:val="26"/>
        </w:rPr>
      </w:pPr>
      <w:r>
        <w:rPr>
          <w:rFonts w:ascii="Calibri Light" w:hAnsi="Calibri Light" w:cs="Calibri Light"/>
          <w:color w:val="4D4D4D"/>
          <w:sz w:val="26"/>
          <w:szCs w:val="26"/>
        </w:rPr>
        <w:br w:type="page"/>
      </w:r>
    </w:p>
    <w:p w14:paraId="13F0D89C" w14:textId="3D512362" w:rsidR="00207A3A" w:rsidRDefault="00B3461B" w:rsidP="003C2C49">
      <w:pPr>
        <w:pStyle w:val="ChapterHeading0"/>
        <w:numPr>
          <w:ilvl w:val="0"/>
          <w:numId w:val="15"/>
        </w:numPr>
        <w:spacing w:line="276" w:lineRule="auto"/>
        <w:rPr>
          <w:lang w:val="en-AU"/>
        </w:rPr>
      </w:pPr>
      <w:bookmarkStart w:id="50" w:name="_Toc50990425"/>
      <w:bookmarkStart w:id="51" w:name="_Toc52200051"/>
      <w:bookmarkStart w:id="52" w:name="_Toc52540642"/>
      <w:bookmarkEnd w:id="48"/>
      <w:r>
        <w:rPr>
          <w:lang w:val="en-AU"/>
        </w:rPr>
        <w:lastRenderedPageBreak/>
        <w:t>Compliance Officer</w:t>
      </w:r>
      <w:bookmarkEnd w:id="50"/>
      <w:bookmarkEnd w:id="51"/>
      <w:bookmarkEnd w:id="52"/>
      <w:r w:rsidR="002446F9">
        <w:rPr>
          <w:lang w:val="en-AU"/>
        </w:rPr>
        <w:br/>
      </w:r>
      <w:r w:rsidR="002446F9" w:rsidRPr="000740FC">
        <w:rPr>
          <w:lang w:val="en-AU"/>
        </w:rPr>
        <w:drawing>
          <wp:inline distT="0" distB="0" distL="0" distR="0" wp14:anchorId="6CC74A08" wp14:editId="346FFBA2">
            <wp:extent cx="2218055" cy="25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p>
    <w:p w14:paraId="356FD02F" w14:textId="4EE93580" w:rsidR="004D0793" w:rsidRDefault="00E86C9D" w:rsidP="00F07F8F">
      <w:pPr>
        <w:pStyle w:val="VIRTHeading2"/>
        <w:spacing w:before="0" w:after="0" w:line="276" w:lineRule="auto"/>
        <w:rPr>
          <w:lang w:val="en-AU"/>
        </w:rPr>
      </w:pPr>
      <w:bookmarkStart w:id="53" w:name="_Toc50990426"/>
      <w:bookmarkStart w:id="54" w:name="_Toc52200052"/>
      <w:bookmarkStart w:id="55" w:name="_Toc52540643"/>
      <w:r>
        <w:rPr>
          <w:lang w:val="en-AU"/>
        </w:rPr>
        <w:t>3</w:t>
      </w:r>
      <w:r w:rsidR="00AE753B" w:rsidRPr="000740FC">
        <w:rPr>
          <w:lang w:val="en-AU"/>
        </w:rPr>
        <w:t>.</w:t>
      </w:r>
      <w:bookmarkEnd w:id="53"/>
      <w:r w:rsidR="00AE07D3">
        <w:rPr>
          <w:lang w:val="en-AU"/>
        </w:rPr>
        <w:t>1</w:t>
      </w:r>
      <w:r w:rsidR="00AE07D3">
        <w:rPr>
          <w:lang w:val="en-AU"/>
        </w:rPr>
        <w:tab/>
      </w:r>
      <w:bookmarkEnd w:id="54"/>
      <w:r w:rsidR="009B5F1F">
        <w:rPr>
          <w:lang w:val="en-AU"/>
        </w:rPr>
        <w:t xml:space="preserve">Establishment of the office of the </w:t>
      </w:r>
    </w:p>
    <w:p w14:paraId="3C337ECB" w14:textId="7105E73E" w:rsidR="009B5F1F" w:rsidRDefault="009B5F1F" w:rsidP="00F07F8F">
      <w:pPr>
        <w:pStyle w:val="VIRTHeading2"/>
        <w:spacing w:before="0" w:after="0" w:line="276" w:lineRule="auto"/>
        <w:ind w:firstLine="720"/>
        <w:rPr>
          <w:lang w:val="en-AU"/>
        </w:rPr>
      </w:pPr>
      <w:r>
        <w:rPr>
          <w:lang w:val="en-AU"/>
        </w:rPr>
        <w:t>Compliance Officer</w:t>
      </w:r>
      <w:bookmarkStart w:id="56" w:name="_Toc50990427"/>
      <w:bookmarkStart w:id="57" w:name="_Toc52200053"/>
      <w:bookmarkEnd w:id="55"/>
    </w:p>
    <w:p w14:paraId="4282F2B2" w14:textId="7A21478A" w:rsidR="009B5F1F" w:rsidRPr="004D0793" w:rsidRDefault="550239C6" w:rsidP="007042BB">
      <w:pPr>
        <w:pStyle w:val="Paraindent"/>
        <w:rPr>
          <w:color w:val="4D4D4D"/>
        </w:rPr>
      </w:pPr>
      <w:r w:rsidRPr="32D8233B">
        <w:t xml:space="preserve">The </w:t>
      </w:r>
      <w:r w:rsidR="00420A8C">
        <w:t>P</w:t>
      </w:r>
      <w:r w:rsidRPr="32D8233B">
        <w:t xml:space="preserve">rimary and </w:t>
      </w:r>
      <w:r w:rsidR="00420A8C">
        <w:t>S</w:t>
      </w:r>
      <w:r w:rsidRPr="32D8233B">
        <w:t xml:space="preserve">econdary Compliance Officer were appointed </w:t>
      </w:r>
      <w:r w:rsidR="000A5F39">
        <w:t>during the 2019-20 financial</w:t>
      </w:r>
      <w:r w:rsidRPr="32D8233B">
        <w:t xml:space="preserve"> year to perform the function</w:t>
      </w:r>
      <w:r w:rsidR="009B5F1F" w:rsidRPr="32D8233B">
        <w:t xml:space="preserve"> of Compliance Officer established under the VIRTIPS Act. The Compliance Officer is ‘attached’ to the Tribunal but does not formally constitute part of the Tribunal.</w:t>
      </w:r>
    </w:p>
    <w:p w14:paraId="34A57839" w14:textId="69C26FE4" w:rsidR="009B5F1F" w:rsidRPr="004D0793" w:rsidRDefault="009B5F1F" w:rsidP="007042BB">
      <w:pPr>
        <w:pStyle w:val="Paraindent"/>
      </w:pPr>
      <w:r w:rsidRPr="004D0793">
        <w:t xml:space="preserve">The Compliance Officer is responsible for independently hearing and determining appeals from current and former </w:t>
      </w:r>
      <w:r w:rsidR="000A5F39">
        <w:t>MPs</w:t>
      </w:r>
      <w:r w:rsidR="001E553F">
        <w:t xml:space="preserve"> </w:t>
      </w:r>
      <w:r w:rsidRPr="004D0793">
        <w:t>in relation to the use of parliamentary allowances</w:t>
      </w:r>
      <w:r w:rsidR="00E91D43">
        <w:t>, the EO&amp;C Budget</w:t>
      </w:r>
      <w:r w:rsidRPr="004D0793">
        <w:t xml:space="preserve"> and the separation payment. MPs may appeal a decision made by a Clerk of the Parliament, or by the Secretary of the Department of Parliamentary Services, </w:t>
      </w:r>
      <w:r w:rsidR="005311A6">
        <w:t>to reject</w:t>
      </w:r>
      <w:r w:rsidRPr="004D0793">
        <w:t xml:space="preserve"> a claim for a parliamentary allowance or </w:t>
      </w:r>
      <w:r w:rsidR="005311A6">
        <w:t xml:space="preserve">regarding </w:t>
      </w:r>
      <w:r w:rsidRPr="004D0793">
        <w:t xml:space="preserve">their entitlement to receive the separation payment. </w:t>
      </w:r>
    </w:p>
    <w:p w14:paraId="4B01E937" w14:textId="77777777" w:rsidR="009B5F1F" w:rsidRPr="004D0793" w:rsidRDefault="009B5F1F" w:rsidP="007042BB">
      <w:pPr>
        <w:pStyle w:val="Paraindent"/>
      </w:pPr>
      <w:r w:rsidRPr="004D0793">
        <w:t>The Compliance Officer:</w:t>
      </w:r>
    </w:p>
    <w:p w14:paraId="235CB9E6" w14:textId="77777777" w:rsidR="009B5F1F" w:rsidRPr="00E32D4B" w:rsidRDefault="009B5F1F" w:rsidP="007042BB">
      <w:pPr>
        <w:pStyle w:val="VIRTBulletpoints"/>
      </w:pPr>
      <w:r w:rsidRPr="00E32D4B">
        <w:t>is not subject to the direction or control of any person</w:t>
      </w:r>
    </w:p>
    <w:p w14:paraId="37547B01" w14:textId="77777777" w:rsidR="009B5F1F" w:rsidRPr="00E32D4B" w:rsidRDefault="009B5F1F" w:rsidP="007042BB">
      <w:pPr>
        <w:pStyle w:val="VIRTBulletpoints"/>
      </w:pPr>
      <w:r w:rsidRPr="00E32D4B">
        <w:t>is not bound by the rules of evidence</w:t>
      </w:r>
    </w:p>
    <w:p w14:paraId="3EFFB605" w14:textId="77777777" w:rsidR="009B5F1F" w:rsidRPr="00E32D4B" w:rsidRDefault="009B5F1F" w:rsidP="007042BB">
      <w:pPr>
        <w:pStyle w:val="VIRTBulletpoints"/>
      </w:pPr>
      <w:r w:rsidRPr="00E32D4B">
        <w:t>may conduct proceedings with as little formality as considered appropriate</w:t>
      </w:r>
    </w:p>
    <w:p w14:paraId="72F6C3CB" w14:textId="77777777" w:rsidR="009B5F1F" w:rsidRPr="00E32D4B" w:rsidRDefault="009B5F1F" w:rsidP="007042BB">
      <w:pPr>
        <w:pStyle w:val="VIRTBulletpoints"/>
      </w:pPr>
      <w:r w:rsidRPr="00E32D4B">
        <w:t>may publish a statement of findings and any required actions on the Tribunal’s website, which is absolutely privileged.</w:t>
      </w:r>
    </w:p>
    <w:p w14:paraId="6F01957E" w14:textId="634B7A48" w:rsidR="001E553F" w:rsidRPr="00E32D4B" w:rsidRDefault="009B5F1F" w:rsidP="007042BB">
      <w:pPr>
        <w:pStyle w:val="Paraindent"/>
        <w:rPr>
          <w:i/>
          <w:iCs/>
          <w:color w:val="4D4D4D"/>
        </w:rPr>
      </w:pPr>
      <w:r w:rsidRPr="32D8233B">
        <w:t xml:space="preserve">The Compliance Officer’s functions and powers are detailed in the VIRTIPS Act and </w:t>
      </w:r>
      <w:r w:rsidR="001E553F" w:rsidRPr="32D8233B">
        <w:t xml:space="preserve">the </w:t>
      </w:r>
      <w:r w:rsidR="000A5F39">
        <w:t>PSAS Act</w:t>
      </w:r>
      <w:r w:rsidR="001E553F" w:rsidRPr="32D8233B">
        <w:rPr>
          <w:i/>
        </w:rPr>
        <w:t>.</w:t>
      </w:r>
    </w:p>
    <w:p w14:paraId="5608CA11" w14:textId="480B27C5" w:rsidR="009B5F1F" w:rsidRPr="00E32D4B" w:rsidRDefault="009B5F1F" w:rsidP="007042BB">
      <w:pPr>
        <w:pStyle w:val="Paraindent"/>
      </w:pPr>
      <w:r w:rsidRPr="00E32D4B">
        <w:t>The Compliance Officer is supported by a Secretariat that sits within the Department of Premier and Cabinet.</w:t>
      </w:r>
    </w:p>
    <w:p w14:paraId="028774C5" w14:textId="16C212A7" w:rsidR="00B871AB" w:rsidRDefault="00E86C9D" w:rsidP="00D71D62">
      <w:pPr>
        <w:pStyle w:val="VIRTHeading2"/>
        <w:spacing w:beforeLines="120" w:before="288" w:afterLines="120" w:after="288" w:line="276" w:lineRule="auto"/>
        <w:rPr>
          <w:lang w:val="en-AU"/>
        </w:rPr>
      </w:pPr>
      <w:bookmarkStart w:id="58" w:name="_Toc52540644"/>
      <w:r>
        <w:rPr>
          <w:lang w:val="en-AU"/>
        </w:rPr>
        <w:lastRenderedPageBreak/>
        <w:t>3</w:t>
      </w:r>
      <w:r w:rsidR="006E2CF2" w:rsidRPr="000740FC">
        <w:rPr>
          <w:lang w:val="en-AU"/>
        </w:rPr>
        <w:t>.2</w:t>
      </w:r>
      <w:r w:rsidR="00AE07D3">
        <w:rPr>
          <w:lang w:val="en-AU"/>
        </w:rPr>
        <w:tab/>
      </w:r>
      <w:bookmarkEnd w:id="56"/>
      <w:bookmarkEnd w:id="57"/>
      <w:r w:rsidR="009B5F1F">
        <w:rPr>
          <w:lang w:val="en-AU"/>
        </w:rPr>
        <w:t>Compliance Officers</w:t>
      </w:r>
      <w:bookmarkEnd w:id="58"/>
    </w:p>
    <w:p w14:paraId="11C59EA1" w14:textId="77777777" w:rsidR="009B5F1F" w:rsidRPr="00E32D4B" w:rsidRDefault="009B5F1F" w:rsidP="007042BB">
      <w:pPr>
        <w:pStyle w:val="Paraindent"/>
      </w:pPr>
      <w:r w:rsidRPr="00E32D4B">
        <w:t>The Compliance Officer’s functions are performed by a Primary Compliance Officer, or if they are unable to hear an appeal, by the Secondary Compliance Officer.</w:t>
      </w:r>
    </w:p>
    <w:p w14:paraId="65634C78" w14:textId="2FB1AC6C" w:rsidR="009B5F1F" w:rsidRDefault="009B5F1F" w:rsidP="007042BB">
      <w:pPr>
        <w:pStyle w:val="Paraindent"/>
      </w:pPr>
      <w:r w:rsidRPr="00E32D4B">
        <w:t>Under the VIRTIPS Act, Compliance Officers are required to be qualified for appointment as either a judge or have specialist knowledge, expertise or experience in areas such as government, law or public administration</w:t>
      </w:r>
      <w:r w:rsidRPr="006B7A6B">
        <w:t xml:space="preserve">. </w:t>
      </w:r>
    </w:p>
    <w:p w14:paraId="4E306527" w14:textId="77777777" w:rsidR="001F129F" w:rsidRDefault="001F129F" w:rsidP="00D51F04">
      <w:pPr>
        <w:pStyle w:val="Paraindent"/>
      </w:pPr>
    </w:p>
    <w:p w14:paraId="26F5C708" w14:textId="77777777" w:rsidR="003F6BB2" w:rsidRDefault="003F6BB2" w:rsidP="00D71D62">
      <w:pPr>
        <w:spacing w:beforeLines="120" w:before="288" w:afterLines="120" w:after="288" w:line="276" w:lineRule="auto"/>
        <w:ind w:left="720"/>
        <w:jc w:val="both"/>
        <w:rPr>
          <w:rFonts w:ascii="Calibri Light" w:hAnsi="Calibri Light" w:cs="Calibri Light"/>
          <w:color w:val="4D4D4D"/>
          <w:sz w:val="26"/>
          <w:szCs w:val="26"/>
        </w:rPr>
      </w:pPr>
      <w:r>
        <w:rPr>
          <w:rFonts w:ascii="Calibri Light" w:hAnsi="Calibri Light" w:cs="Calibri Light"/>
          <w:noProof/>
          <w:color w:val="4D4D4D"/>
          <w:sz w:val="26"/>
          <w:szCs w:val="26"/>
        </w:rPr>
        <mc:AlternateContent>
          <mc:Choice Requires="wps">
            <w:drawing>
              <wp:anchor distT="0" distB="0" distL="114300" distR="114300" simplePos="0" relativeHeight="251658247" behindDoc="0" locked="0" layoutInCell="1" allowOverlap="1" wp14:anchorId="63EB7D28" wp14:editId="05FB3706">
                <wp:simplePos x="0" y="0"/>
                <wp:positionH relativeFrom="margin">
                  <wp:align>right</wp:align>
                </wp:positionH>
                <wp:positionV relativeFrom="paragraph">
                  <wp:posOffset>194310</wp:posOffset>
                </wp:positionV>
                <wp:extent cx="4467225" cy="847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467225" cy="847725"/>
                        </a:xfrm>
                        <a:prstGeom prst="rect">
                          <a:avLst/>
                        </a:prstGeom>
                        <a:solidFill>
                          <a:schemeClr val="lt1"/>
                        </a:solidFill>
                        <a:ln w="6350">
                          <a:noFill/>
                        </a:ln>
                      </wps:spPr>
                      <wps:txbx>
                        <w:txbxContent>
                          <w:p w14:paraId="09F742D3" w14:textId="54A5BA0D" w:rsidR="00207A3A" w:rsidRPr="006B7A6B" w:rsidRDefault="00207A3A" w:rsidP="003F6BB2">
                            <w:pPr>
                              <w:spacing w:before="120" w:after="120" w:line="276" w:lineRule="auto"/>
                              <w:rPr>
                                <w:rFonts w:ascii="Calibri Light" w:hAnsi="Calibri Light" w:cs="Calibri Light"/>
                                <w:color w:val="4D4D4D"/>
                                <w:sz w:val="26"/>
                                <w:szCs w:val="26"/>
                              </w:rPr>
                            </w:pPr>
                            <w:r w:rsidRPr="00E32D4B">
                              <w:rPr>
                                <w:rFonts w:ascii="Calibri Light" w:hAnsi="Calibri Light" w:cs="Calibri Light"/>
                                <w:b/>
                                <w:bCs/>
                                <w:color w:val="4D4D4D"/>
                                <w:sz w:val="26"/>
                                <w:szCs w:val="26"/>
                              </w:rPr>
                              <w:t>Stefanie Wilkinson</w:t>
                            </w:r>
                            <w:r w:rsidRPr="006B7A6B">
                              <w:rPr>
                                <w:rFonts w:ascii="Calibri Light" w:hAnsi="Calibri Light" w:cs="Calibri Light"/>
                                <w:color w:val="4D4D4D"/>
                                <w:sz w:val="26"/>
                                <w:szCs w:val="26"/>
                              </w:rPr>
                              <w:t xml:space="preserve"> is the </w:t>
                            </w:r>
                            <w:r>
                              <w:rPr>
                                <w:rFonts w:ascii="Calibri Light" w:hAnsi="Calibri Light" w:cs="Calibri Light"/>
                                <w:color w:val="4D4D4D"/>
                                <w:sz w:val="26"/>
                                <w:szCs w:val="26"/>
                              </w:rPr>
                              <w:t>P</w:t>
                            </w:r>
                            <w:r w:rsidRPr="006B7A6B">
                              <w:rPr>
                                <w:rFonts w:ascii="Calibri Light" w:hAnsi="Calibri Light" w:cs="Calibri Light"/>
                                <w:color w:val="4D4D4D"/>
                                <w:sz w:val="26"/>
                                <w:szCs w:val="26"/>
                              </w:rPr>
                              <w:t xml:space="preserve">rimary Compliance Officer and was appointed on 8 October 2019 for a term of </w:t>
                            </w:r>
                            <w:r>
                              <w:rPr>
                                <w:rFonts w:ascii="Calibri Light" w:hAnsi="Calibri Light" w:cs="Calibri Light"/>
                                <w:color w:val="4D4D4D"/>
                                <w:sz w:val="26"/>
                                <w:szCs w:val="26"/>
                              </w:rPr>
                              <w:t>five</w:t>
                            </w:r>
                            <w:r w:rsidRPr="006B7A6B">
                              <w:rPr>
                                <w:rFonts w:ascii="Calibri Light" w:hAnsi="Calibri Light" w:cs="Calibri Light"/>
                                <w:color w:val="4D4D4D"/>
                                <w:sz w:val="26"/>
                                <w:szCs w:val="26"/>
                              </w:rPr>
                              <w:t xml:space="preserve"> years.</w:t>
                            </w:r>
                          </w:p>
                          <w:p w14:paraId="35821AB8" w14:textId="77777777" w:rsidR="00207A3A" w:rsidRDefault="0020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B7D28" id="Text Box 7" o:spid="_x0000_s1031" type="#_x0000_t202" style="position:absolute;left:0;text-align:left;margin-left:300.55pt;margin-top:15.3pt;width:351.75pt;height:66.75pt;z-index:25165824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" fillcolor="white [3201]" stroked="f" strokeweight=".5pt">
                <v:textbox>
                  <w:txbxContent>
                    <w:p w14:paraId="09F742D3" w14:textId="54A5BA0D" w:rsidR="00207A3A" w:rsidRPr="006B7A6B" w:rsidRDefault="00207A3A" w:rsidP="003F6BB2">
                      <w:pPr>
                        <w:spacing w:before="120" w:after="120" w:line="276" w:lineRule="auto"/>
                        <w:rPr>
                          <w:rFonts w:ascii="Calibri Light" w:hAnsi="Calibri Light" w:cs="Calibri Light"/>
                          <w:color w:val="4D4D4D"/>
                          <w:sz w:val="26"/>
                          <w:szCs w:val="26"/>
                        </w:rPr>
                      </w:pPr>
                      <w:r w:rsidRPr="00E32D4B">
                        <w:rPr>
                          <w:rFonts w:ascii="Calibri Light" w:hAnsi="Calibri Light" w:cs="Calibri Light"/>
                          <w:b/>
                          <w:bCs/>
                          <w:color w:val="4D4D4D"/>
                          <w:sz w:val="26"/>
                          <w:szCs w:val="26"/>
                        </w:rPr>
                        <w:t>Stefanie Wilkinson</w:t>
                      </w:r>
                      <w:r w:rsidRPr="006B7A6B">
                        <w:rPr>
                          <w:rFonts w:ascii="Calibri Light" w:hAnsi="Calibri Light" w:cs="Calibri Light"/>
                          <w:color w:val="4D4D4D"/>
                          <w:sz w:val="26"/>
                          <w:szCs w:val="26"/>
                        </w:rPr>
                        <w:t xml:space="preserve"> is the </w:t>
                      </w:r>
                      <w:r>
                        <w:rPr>
                          <w:rFonts w:ascii="Calibri Light" w:hAnsi="Calibri Light" w:cs="Calibri Light"/>
                          <w:color w:val="4D4D4D"/>
                          <w:sz w:val="26"/>
                          <w:szCs w:val="26"/>
                        </w:rPr>
                        <w:t>P</w:t>
                      </w:r>
                      <w:r w:rsidRPr="006B7A6B">
                        <w:rPr>
                          <w:rFonts w:ascii="Calibri Light" w:hAnsi="Calibri Light" w:cs="Calibri Light"/>
                          <w:color w:val="4D4D4D"/>
                          <w:sz w:val="26"/>
                          <w:szCs w:val="26"/>
                        </w:rPr>
                        <w:t xml:space="preserve">rimary Compliance Officer and was appointed on 8 October 2019 for a term of </w:t>
                      </w:r>
                      <w:r>
                        <w:rPr>
                          <w:rFonts w:ascii="Calibri Light" w:hAnsi="Calibri Light" w:cs="Calibri Light"/>
                          <w:color w:val="4D4D4D"/>
                          <w:sz w:val="26"/>
                          <w:szCs w:val="26"/>
                        </w:rPr>
                        <w:t>five</w:t>
                      </w:r>
                      <w:r w:rsidRPr="006B7A6B">
                        <w:rPr>
                          <w:rFonts w:ascii="Calibri Light" w:hAnsi="Calibri Light" w:cs="Calibri Light"/>
                          <w:color w:val="4D4D4D"/>
                          <w:sz w:val="26"/>
                          <w:szCs w:val="26"/>
                        </w:rPr>
                        <w:t xml:space="preserve"> years.</w:t>
                      </w:r>
                    </w:p>
                    <w:p w14:paraId="35821AB8" w14:textId="77777777" w:rsidR="00207A3A" w:rsidRDefault="00207A3A"/>
                  </w:txbxContent>
                </v:textbox>
                <w10:wrap anchorx="margin"/>
              </v:shape>
            </w:pict>
          </mc:Fallback>
        </mc:AlternateContent>
      </w:r>
      <w:r w:rsidR="00660A48" w:rsidRPr="00660A48">
        <w:rPr>
          <w:rFonts w:ascii="Calibri Light" w:hAnsi="Calibri Light" w:cs="Calibri Light"/>
          <w:noProof/>
          <w:color w:val="4D4D4D"/>
          <w:sz w:val="26"/>
          <w:szCs w:val="26"/>
        </w:rPr>
        <w:drawing>
          <wp:inline distT="0" distB="0" distL="0" distR="0" wp14:anchorId="04AFC735" wp14:editId="6A0CBB3F">
            <wp:extent cx="1108961" cy="116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5029" cy="1168409"/>
                    </a:xfrm>
                    <a:prstGeom prst="rect">
                      <a:avLst/>
                    </a:prstGeom>
                  </pic:spPr>
                </pic:pic>
              </a:graphicData>
            </a:graphic>
          </wp:inline>
        </w:drawing>
      </w:r>
      <w:r>
        <w:rPr>
          <w:rFonts w:ascii="Calibri Light" w:hAnsi="Calibri Light" w:cs="Calibri Light"/>
          <w:color w:val="4D4D4D"/>
          <w:sz w:val="26"/>
          <w:szCs w:val="26"/>
        </w:rPr>
        <w:t xml:space="preserve"> </w:t>
      </w:r>
    </w:p>
    <w:p w14:paraId="102C700E" w14:textId="6DF635E8" w:rsidR="009B5F1F" w:rsidRPr="006B7A6B" w:rsidRDefault="009B5F1F" w:rsidP="00D51F04">
      <w:pPr>
        <w:pStyle w:val="Paraindent"/>
      </w:pPr>
      <w:r w:rsidRPr="006B7A6B">
        <w:t>Ms Wilkinson has significant experience in legal practice, specialising in corporate governance and market integrity. She is a partner at the law firm Herbert Smith Freehills and an independent member of the Audit Committee of the Parliament of Victoria. Ms</w:t>
      </w:r>
      <w:r w:rsidR="000A5F39">
        <w:t> </w:t>
      </w:r>
      <w:r w:rsidRPr="006B7A6B">
        <w:t>Wilkinson is also a fellow of the Governance Institute of Australia.</w:t>
      </w:r>
    </w:p>
    <w:p w14:paraId="265AA23D" w14:textId="77777777" w:rsidR="005A1CA6" w:rsidRDefault="005A1CA6" w:rsidP="00D51F04">
      <w:pPr>
        <w:pStyle w:val="Paraindent"/>
        <w:rPr>
          <w:noProof/>
        </w:rPr>
      </w:pPr>
    </w:p>
    <w:p w14:paraId="4CFAA304" w14:textId="2832224D" w:rsidR="003F6BB2" w:rsidRDefault="003F6BB2" w:rsidP="00D71D62">
      <w:pPr>
        <w:spacing w:beforeLines="120" w:before="288" w:afterLines="120" w:after="288" w:line="276" w:lineRule="auto"/>
        <w:ind w:left="720"/>
        <w:jc w:val="both"/>
        <w:rPr>
          <w:rFonts w:ascii="Calibri Light" w:hAnsi="Calibri Light" w:cs="Calibri Light"/>
          <w:color w:val="4D4D4D"/>
          <w:sz w:val="26"/>
          <w:szCs w:val="26"/>
        </w:rPr>
      </w:pPr>
      <w:r>
        <w:rPr>
          <w:rFonts w:ascii="Calibri Light" w:hAnsi="Calibri Light" w:cs="Calibri Light"/>
          <w:noProof/>
          <w:color w:val="4D4D4D"/>
          <w:sz w:val="26"/>
          <w:szCs w:val="26"/>
        </w:rPr>
        <mc:AlternateContent>
          <mc:Choice Requires="wps">
            <w:drawing>
              <wp:anchor distT="0" distB="0" distL="114300" distR="114300" simplePos="0" relativeHeight="251658248" behindDoc="0" locked="0" layoutInCell="1" allowOverlap="1" wp14:anchorId="76BCF6BD" wp14:editId="2D28F169">
                <wp:simplePos x="0" y="0"/>
                <wp:positionH relativeFrom="margin">
                  <wp:align>right</wp:align>
                </wp:positionH>
                <wp:positionV relativeFrom="paragraph">
                  <wp:posOffset>171450</wp:posOffset>
                </wp:positionV>
                <wp:extent cx="4467225" cy="8477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467225" cy="847725"/>
                        </a:xfrm>
                        <a:prstGeom prst="rect">
                          <a:avLst/>
                        </a:prstGeom>
                        <a:solidFill>
                          <a:schemeClr val="lt1"/>
                        </a:solidFill>
                        <a:ln w="6350">
                          <a:noFill/>
                        </a:ln>
                      </wps:spPr>
                      <wps:txbx>
                        <w:txbxContent>
                          <w:p w14:paraId="3E03C5F4" w14:textId="3C185F7F" w:rsidR="00207A3A" w:rsidRPr="006B7A6B" w:rsidRDefault="00207A3A" w:rsidP="003F6BB2">
                            <w:pPr>
                              <w:spacing w:before="120" w:after="120" w:line="276" w:lineRule="auto"/>
                              <w:rPr>
                                <w:rFonts w:ascii="Calibri Light" w:hAnsi="Calibri Light" w:cs="Calibri Light"/>
                                <w:color w:val="4D4D4D"/>
                                <w:sz w:val="26"/>
                                <w:szCs w:val="26"/>
                              </w:rPr>
                            </w:pPr>
                            <w:r w:rsidRPr="00E32D4B">
                              <w:rPr>
                                <w:rFonts w:ascii="Calibri Light" w:hAnsi="Calibri Light" w:cs="Calibri Light"/>
                                <w:b/>
                                <w:bCs/>
                                <w:color w:val="4D4D4D"/>
                                <w:sz w:val="26"/>
                                <w:szCs w:val="26"/>
                              </w:rPr>
                              <w:t>Jane Brockington</w:t>
                            </w:r>
                            <w:r w:rsidRPr="006B7A6B">
                              <w:rPr>
                                <w:rFonts w:ascii="Calibri Light" w:hAnsi="Calibri Light" w:cs="Calibri Light"/>
                                <w:color w:val="4D4D4D"/>
                                <w:sz w:val="26"/>
                                <w:szCs w:val="26"/>
                              </w:rPr>
                              <w:t xml:space="preserve"> is the </w:t>
                            </w:r>
                            <w:r>
                              <w:rPr>
                                <w:rFonts w:ascii="Calibri Light" w:hAnsi="Calibri Light" w:cs="Calibri Light"/>
                                <w:color w:val="4D4D4D"/>
                                <w:sz w:val="26"/>
                                <w:szCs w:val="26"/>
                              </w:rPr>
                              <w:t>S</w:t>
                            </w:r>
                            <w:r w:rsidRPr="006B7A6B">
                              <w:rPr>
                                <w:rFonts w:ascii="Calibri Light" w:hAnsi="Calibri Light" w:cs="Calibri Light"/>
                                <w:color w:val="4D4D4D"/>
                                <w:sz w:val="26"/>
                                <w:szCs w:val="26"/>
                              </w:rPr>
                              <w:t xml:space="preserve">econdary Compliance Officer and was appointed on 10 June 2020 for a term of </w:t>
                            </w:r>
                            <w:r>
                              <w:rPr>
                                <w:rFonts w:ascii="Calibri Light" w:hAnsi="Calibri Light" w:cs="Calibri Light"/>
                                <w:color w:val="4D4D4D"/>
                                <w:sz w:val="26"/>
                                <w:szCs w:val="26"/>
                              </w:rPr>
                              <w:t>five</w:t>
                            </w:r>
                            <w:r w:rsidRPr="006B7A6B">
                              <w:rPr>
                                <w:rFonts w:ascii="Calibri Light" w:hAnsi="Calibri Light" w:cs="Calibri Light"/>
                                <w:color w:val="4D4D4D"/>
                                <w:sz w:val="26"/>
                                <w:szCs w:val="26"/>
                              </w:rPr>
                              <w:t xml:space="preserve"> years.</w:t>
                            </w:r>
                          </w:p>
                          <w:p w14:paraId="5E7198C4" w14:textId="77777777" w:rsidR="00207A3A" w:rsidRDefault="00207A3A" w:rsidP="003F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CF6BD" id="Text Box 11" o:spid="_x0000_s1032" type="#_x0000_t202" style="position:absolute;left:0;text-align:left;margin-left:300.55pt;margin-top:13.5pt;width:351.75pt;height:66.75pt;z-index:251658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" fillcolor="white [3201]" stroked="f" strokeweight=".5pt">
                <v:textbox>
                  <w:txbxContent>
                    <w:p w14:paraId="3E03C5F4" w14:textId="3C185F7F" w:rsidR="00207A3A" w:rsidRPr="006B7A6B" w:rsidRDefault="00207A3A" w:rsidP="003F6BB2">
                      <w:pPr>
                        <w:spacing w:before="120" w:after="120" w:line="276" w:lineRule="auto"/>
                        <w:rPr>
                          <w:rFonts w:ascii="Calibri Light" w:hAnsi="Calibri Light" w:cs="Calibri Light"/>
                          <w:color w:val="4D4D4D"/>
                          <w:sz w:val="26"/>
                          <w:szCs w:val="26"/>
                        </w:rPr>
                      </w:pPr>
                      <w:r w:rsidRPr="00E32D4B">
                        <w:rPr>
                          <w:rFonts w:ascii="Calibri Light" w:hAnsi="Calibri Light" w:cs="Calibri Light"/>
                          <w:b/>
                          <w:bCs/>
                          <w:color w:val="4D4D4D"/>
                          <w:sz w:val="26"/>
                          <w:szCs w:val="26"/>
                        </w:rPr>
                        <w:t>Jane Brockington</w:t>
                      </w:r>
                      <w:r w:rsidRPr="006B7A6B">
                        <w:rPr>
                          <w:rFonts w:ascii="Calibri Light" w:hAnsi="Calibri Light" w:cs="Calibri Light"/>
                          <w:color w:val="4D4D4D"/>
                          <w:sz w:val="26"/>
                          <w:szCs w:val="26"/>
                        </w:rPr>
                        <w:t xml:space="preserve"> is the </w:t>
                      </w:r>
                      <w:r>
                        <w:rPr>
                          <w:rFonts w:ascii="Calibri Light" w:hAnsi="Calibri Light" w:cs="Calibri Light"/>
                          <w:color w:val="4D4D4D"/>
                          <w:sz w:val="26"/>
                          <w:szCs w:val="26"/>
                        </w:rPr>
                        <w:t>S</w:t>
                      </w:r>
                      <w:r w:rsidRPr="006B7A6B">
                        <w:rPr>
                          <w:rFonts w:ascii="Calibri Light" w:hAnsi="Calibri Light" w:cs="Calibri Light"/>
                          <w:color w:val="4D4D4D"/>
                          <w:sz w:val="26"/>
                          <w:szCs w:val="26"/>
                        </w:rPr>
                        <w:t xml:space="preserve">econdary Compliance Officer and was appointed on 10 June 2020 for a term of </w:t>
                      </w:r>
                      <w:r>
                        <w:rPr>
                          <w:rFonts w:ascii="Calibri Light" w:hAnsi="Calibri Light" w:cs="Calibri Light"/>
                          <w:color w:val="4D4D4D"/>
                          <w:sz w:val="26"/>
                          <w:szCs w:val="26"/>
                        </w:rPr>
                        <w:t>five</w:t>
                      </w:r>
                      <w:r w:rsidRPr="006B7A6B">
                        <w:rPr>
                          <w:rFonts w:ascii="Calibri Light" w:hAnsi="Calibri Light" w:cs="Calibri Light"/>
                          <w:color w:val="4D4D4D"/>
                          <w:sz w:val="26"/>
                          <w:szCs w:val="26"/>
                        </w:rPr>
                        <w:t xml:space="preserve"> years.</w:t>
                      </w:r>
                    </w:p>
                    <w:p w14:paraId="5E7198C4" w14:textId="77777777" w:rsidR="00207A3A" w:rsidRDefault="00207A3A" w:rsidP="003F6BB2"/>
                  </w:txbxContent>
                </v:textbox>
                <w10:wrap anchorx="margin"/>
              </v:shape>
            </w:pict>
          </mc:Fallback>
        </mc:AlternateContent>
      </w:r>
      <w:r w:rsidRPr="003F6BB2">
        <w:rPr>
          <w:noProof/>
        </w:rPr>
        <w:t xml:space="preserve"> </w:t>
      </w:r>
      <w:r w:rsidR="00E070D5" w:rsidRPr="00E070D5">
        <w:rPr>
          <w:noProof/>
        </w:rPr>
        <w:drawing>
          <wp:inline distT="0" distB="0" distL="0" distR="0" wp14:anchorId="3B73A3C8" wp14:editId="4096EF17">
            <wp:extent cx="1090814" cy="1114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8748" cy="1122531"/>
                    </a:xfrm>
                    <a:prstGeom prst="rect">
                      <a:avLst/>
                    </a:prstGeom>
                  </pic:spPr>
                </pic:pic>
              </a:graphicData>
            </a:graphic>
          </wp:inline>
        </w:drawing>
      </w:r>
      <w:r>
        <w:rPr>
          <w:rFonts w:ascii="Calibri Light" w:hAnsi="Calibri Light" w:cs="Calibri Light"/>
          <w:color w:val="4D4D4D"/>
          <w:sz w:val="26"/>
          <w:szCs w:val="26"/>
        </w:rPr>
        <w:t xml:space="preserve"> </w:t>
      </w:r>
    </w:p>
    <w:p w14:paraId="23AF5F71" w14:textId="197EE591" w:rsidR="009B5F1F" w:rsidRPr="006B7A6B" w:rsidRDefault="009B5F1F" w:rsidP="00D51F04">
      <w:pPr>
        <w:pStyle w:val="Paraindent"/>
        <w:rPr>
          <w:color w:val="4D4D4D"/>
        </w:rPr>
      </w:pPr>
      <w:r w:rsidRPr="32D8233B">
        <w:t>Ms Brockington has more than 20 years’ experience in public administration working with boards, governance bodies and executive teams. She is Principal of the consultancy Bridging Policy and Practice and has led independent reviews for government. Ms</w:t>
      </w:r>
      <w:r w:rsidR="000A5F39">
        <w:t> </w:t>
      </w:r>
      <w:r w:rsidRPr="32D8233B">
        <w:t xml:space="preserve">Brockington holds several non-executive director positions and is a fellow of the Institute of Public Administration Australia (Victoria), </w:t>
      </w:r>
      <w:r w:rsidR="13178080" w:rsidRPr="32D8233B">
        <w:t xml:space="preserve">and </w:t>
      </w:r>
      <w:r w:rsidRPr="32D8233B">
        <w:t>the Australia and New Zealand School of Government and Leadership Victoria.</w:t>
      </w:r>
    </w:p>
    <w:p w14:paraId="27790250" w14:textId="77777777" w:rsidR="00D7602E" w:rsidRDefault="00E86C9D" w:rsidP="00371F77">
      <w:pPr>
        <w:pStyle w:val="VIRTHeading2"/>
        <w:spacing w:before="0" w:after="0" w:line="276" w:lineRule="auto"/>
        <w:rPr>
          <w:lang w:val="en-AU"/>
        </w:rPr>
      </w:pPr>
      <w:bookmarkStart w:id="59" w:name="_Toc50990428"/>
      <w:bookmarkStart w:id="60" w:name="_Toc52200054"/>
      <w:bookmarkStart w:id="61" w:name="_Toc52540645"/>
      <w:r>
        <w:rPr>
          <w:lang w:val="en-AU"/>
        </w:rPr>
        <w:lastRenderedPageBreak/>
        <w:t>3</w:t>
      </w:r>
      <w:r w:rsidR="007F6BE2" w:rsidRPr="000740FC">
        <w:rPr>
          <w:lang w:val="en-AU"/>
        </w:rPr>
        <w:t>.3</w:t>
      </w:r>
      <w:r w:rsidR="00AE07D3">
        <w:rPr>
          <w:lang w:val="en-AU"/>
        </w:rPr>
        <w:tab/>
      </w:r>
      <w:bookmarkEnd w:id="59"/>
      <w:bookmarkEnd w:id="60"/>
      <w:r w:rsidR="009B5F1F">
        <w:rPr>
          <w:lang w:val="en-AU"/>
        </w:rPr>
        <w:t>Report on the function of the Compliance</w:t>
      </w:r>
      <w:r w:rsidR="00D7602E">
        <w:rPr>
          <w:lang w:val="en-AU"/>
        </w:rPr>
        <w:t xml:space="preserve">  </w:t>
      </w:r>
    </w:p>
    <w:p w14:paraId="4427D4DD" w14:textId="2778D027" w:rsidR="00CB73E2" w:rsidRPr="000740FC" w:rsidRDefault="00D7602E" w:rsidP="00371F77">
      <w:pPr>
        <w:pStyle w:val="VIRTHeading2"/>
        <w:spacing w:before="0" w:after="0" w:line="276" w:lineRule="auto"/>
        <w:rPr>
          <w:lang w:val="en-AU"/>
        </w:rPr>
      </w:pPr>
      <w:r>
        <w:rPr>
          <w:lang w:val="en-AU"/>
        </w:rPr>
        <w:t xml:space="preserve">       </w:t>
      </w:r>
      <w:r w:rsidR="009B5F1F">
        <w:rPr>
          <w:lang w:val="en-AU"/>
        </w:rPr>
        <w:t>Officer</w:t>
      </w:r>
      <w:bookmarkEnd w:id="61"/>
    </w:p>
    <w:p w14:paraId="6BA5519F" w14:textId="23F711AF" w:rsidR="009B5F1F" w:rsidRPr="00D7602E" w:rsidRDefault="009B5F1F" w:rsidP="00D51F04">
      <w:pPr>
        <w:pStyle w:val="Paraindent"/>
      </w:pPr>
      <w:r w:rsidRPr="00D7602E">
        <w:t xml:space="preserve">In the 2019-20 financial year, the Compliance Officer heard and determined one appeal, being the first appeal made by an MP, and published a </w:t>
      </w:r>
      <w:r w:rsidR="000C3628">
        <w:t>S</w:t>
      </w:r>
      <w:r w:rsidRPr="00D7602E">
        <w:t xml:space="preserve">tatement of </w:t>
      </w:r>
      <w:r w:rsidR="000C3628">
        <w:t>F</w:t>
      </w:r>
      <w:r w:rsidRPr="00D7602E">
        <w:t>indings in relation to that appeal.</w:t>
      </w:r>
    </w:p>
    <w:p w14:paraId="40392E9B" w14:textId="0FB68975" w:rsidR="009B5F1F" w:rsidRPr="00D7602E" w:rsidRDefault="009B5F1F" w:rsidP="00D51F04">
      <w:pPr>
        <w:pStyle w:val="Paraindent"/>
        <w:rPr>
          <w:color w:val="4D4D4D"/>
        </w:rPr>
      </w:pPr>
      <w:r w:rsidRPr="32D8233B">
        <w:t xml:space="preserve">The appeal concerned a claim under the </w:t>
      </w:r>
      <w:r w:rsidR="17D3943D" w:rsidRPr="32D8233B">
        <w:t>EO&amp;C</w:t>
      </w:r>
      <w:r w:rsidRPr="32D8233B">
        <w:t xml:space="preserve"> Budget that was rejected for improper use of a political party name and official parliamentary office title in communication materials. The Compliance Officer dismissed the appeal from the MP.</w:t>
      </w:r>
    </w:p>
    <w:p w14:paraId="6CBDD53C" w14:textId="156299F2" w:rsidR="009B5F1F" w:rsidRPr="00D7602E" w:rsidRDefault="009B5F1F" w:rsidP="00D51F04">
      <w:pPr>
        <w:pStyle w:val="Paraindent"/>
      </w:pPr>
      <w:r w:rsidRPr="00D7602E">
        <w:t xml:space="preserve">The Compliance Officer considered that MPs would be assisted by having access to the decision and reasons for this appeal and published a </w:t>
      </w:r>
      <w:r w:rsidR="000C3628">
        <w:t>S</w:t>
      </w:r>
      <w:r w:rsidRPr="00D7602E">
        <w:t xml:space="preserve">tatement of </w:t>
      </w:r>
      <w:r w:rsidR="000C3628">
        <w:t>F</w:t>
      </w:r>
      <w:r w:rsidRPr="00D7602E">
        <w:t>indings on the Tribunal’s website.</w:t>
      </w:r>
    </w:p>
    <w:p w14:paraId="49AA5256" w14:textId="71C6BDCA" w:rsidR="009B5F1F" w:rsidRPr="00D7602E" w:rsidRDefault="009B5F1F" w:rsidP="00D51F04">
      <w:pPr>
        <w:pStyle w:val="Paraindent"/>
      </w:pPr>
      <w:r w:rsidRPr="00D7602E">
        <w:t xml:space="preserve">In the </w:t>
      </w:r>
      <w:r w:rsidR="000C3628">
        <w:t>S</w:t>
      </w:r>
      <w:r w:rsidRPr="00D7602E">
        <w:t xml:space="preserve">tatement of </w:t>
      </w:r>
      <w:r w:rsidR="000C3628">
        <w:t>F</w:t>
      </w:r>
      <w:r w:rsidRPr="00D7602E">
        <w:t xml:space="preserve">indings, the Compliance Officer recommended that the Tribunal consider amending its </w:t>
      </w:r>
      <w:r w:rsidR="0095394E" w:rsidRPr="00A87E5F">
        <w:rPr>
          <w:rFonts w:eastAsiaTheme="minorEastAsia"/>
        </w:rPr>
        <w:t>0</w:t>
      </w:r>
      <w:r w:rsidR="0095394E">
        <w:rPr>
          <w:rFonts w:eastAsiaTheme="minorEastAsia"/>
        </w:rPr>
        <w:t>2</w:t>
      </w:r>
      <w:r w:rsidR="0095394E" w:rsidRPr="00A87E5F">
        <w:rPr>
          <w:rFonts w:eastAsiaTheme="minorEastAsia"/>
        </w:rPr>
        <w:t>/2019 Guidelines</w:t>
      </w:r>
      <w:r w:rsidRPr="00D7602E">
        <w:t xml:space="preserve"> to clarify the meaning of the terms “party political” and “party name”. This recommendation was supported </w:t>
      </w:r>
      <w:r w:rsidR="005311A6">
        <w:t xml:space="preserve">with </w:t>
      </w:r>
      <w:r w:rsidRPr="00D7602E">
        <w:t xml:space="preserve">a submission by the Compliance Officer to the Tribunal’s current review of the </w:t>
      </w:r>
      <w:r w:rsidR="0095394E" w:rsidRPr="00A87E5F">
        <w:rPr>
          <w:rFonts w:eastAsiaTheme="minorEastAsia"/>
        </w:rPr>
        <w:t>0</w:t>
      </w:r>
      <w:r w:rsidR="0095394E">
        <w:rPr>
          <w:rFonts w:eastAsiaTheme="minorEastAsia"/>
        </w:rPr>
        <w:t>2</w:t>
      </w:r>
      <w:r w:rsidR="0095394E" w:rsidRPr="00A87E5F">
        <w:rPr>
          <w:rFonts w:eastAsiaTheme="minorEastAsia"/>
        </w:rPr>
        <w:t xml:space="preserve">/2019 </w:t>
      </w:r>
      <w:proofErr w:type="gramStart"/>
      <w:r w:rsidR="0095394E" w:rsidRPr="00A87E5F">
        <w:rPr>
          <w:rFonts w:eastAsiaTheme="minorEastAsia"/>
        </w:rPr>
        <w:t>Guidelines</w:t>
      </w:r>
      <w:r w:rsidRPr="00D7602E">
        <w:t>, and</w:t>
      </w:r>
      <w:proofErr w:type="gramEnd"/>
      <w:r w:rsidRPr="00D7602E">
        <w:t xml:space="preserve"> was </w:t>
      </w:r>
      <w:r w:rsidR="005311A6">
        <w:t>noted</w:t>
      </w:r>
      <w:r w:rsidRPr="00D7602E">
        <w:t xml:space="preserve"> by the Tribunal as an issue of concern for consideration</w:t>
      </w:r>
      <w:r w:rsidR="005311A6">
        <w:t xml:space="preserve"> in its review.</w:t>
      </w:r>
    </w:p>
    <w:p w14:paraId="64A020C0" w14:textId="6E1548BA" w:rsidR="003C1F52" w:rsidRPr="00D7602E" w:rsidRDefault="003C1F52" w:rsidP="00D71D62">
      <w:pPr>
        <w:pStyle w:val="Paragraph"/>
        <w:spacing w:beforeLines="120" w:before="288" w:afterLines="120" w:after="288"/>
        <w:ind w:left="810"/>
        <w:rPr>
          <w:rFonts w:cs="Calibri Light"/>
          <w:color w:val="4D4D4D"/>
          <w:szCs w:val="26"/>
        </w:rPr>
      </w:pPr>
    </w:p>
    <w:p w14:paraId="419405C0" w14:textId="4450230F" w:rsidR="003C1F52" w:rsidRDefault="003C1F52" w:rsidP="00D71D62">
      <w:pPr>
        <w:pStyle w:val="Paragraph"/>
        <w:spacing w:beforeLines="120" w:before="288" w:afterLines="120" w:after="288"/>
      </w:pPr>
    </w:p>
    <w:p w14:paraId="515DE26C" w14:textId="394CF780" w:rsidR="00054C53" w:rsidRDefault="00054C53" w:rsidP="00D71D62">
      <w:pPr>
        <w:pStyle w:val="Paragraph"/>
        <w:spacing w:beforeLines="120" w:before="288" w:afterLines="120" w:after="288"/>
      </w:pPr>
    </w:p>
    <w:p w14:paraId="58BFB3D4" w14:textId="77777777" w:rsidR="00E047B6" w:rsidRDefault="00E047B6" w:rsidP="00D71D62">
      <w:pPr>
        <w:pStyle w:val="Paragraph"/>
        <w:spacing w:beforeLines="120" w:before="288" w:afterLines="120" w:after="288"/>
      </w:pPr>
    </w:p>
    <w:p w14:paraId="1309D285" w14:textId="632360F2" w:rsidR="00054C53" w:rsidRDefault="00054C53" w:rsidP="00D71D62">
      <w:pPr>
        <w:pStyle w:val="Paragraph"/>
        <w:spacing w:beforeLines="120" w:before="288" w:afterLines="120" w:after="288"/>
      </w:pPr>
    </w:p>
    <w:p w14:paraId="5F4B04B8" w14:textId="2DAF1B3A" w:rsidR="00054C53" w:rsidRDefault="00054C53" w:rsidP="00D71D62">
      <w:pPr>
        <w:pStyle w:val="Paragraph"/>
        <w:spacing w:beforeLines="120" w:before="288" w:afterLines="120" w:after="288"/>
      </w:pPr>
    </w:p>
    <w:p w14:paraId="31B45D95" w14:textId="5D975F3C" w:rsidR="00054C53" w:rsidRDefault="00054C53" w:rsidP="00D71D62">
      <w:pPr>
        <w:pStyle w:val="Paragraph"/>
        <w:spacing w:beforeLines="120" w:before="288" w:afterLines="120" w:after="288"/>
      </w:pPr>
    </w:p>
    <w:p w14:paraId="132D6DBF" w14:textId="463C3C7D" w:rsidR="00054C53" w:rsidRDefault="00054C53" w:rsidP="00D71D62">
      <w:pPr>
        <w:pStyle w:val="Paragraph"/>
        <w:spacing w:beforeLines="120" w:before="288" w:afterLines="120" w:after="288"/>
      </w:pPr>
    </w:p>
    <w:p w14:paraId="46B3EE81" w14:textId="56863112" w:rsidR="00054C53" w:rsidRDefault="00E86C9D" w:rsidP="00371F77">
      <w:pPr>
        <w:pStyle w:val="VIRTHeading2"/>
        <w:spacing w:before="0" w:after="0" w:line="276" w:lineRule="auto"/>
        <w:rPr>
          <w:lang w:val="en-AU"/>
        </w:rPr>
      </w:pPr>
      <w:bookmarkStart w:id="62" w:name="_Toc52540646"/>
      <w:r>
        <w:rPr>
          <w:lang w:val="en-AU"/>
        </w:rPr>
        <w:lastRenderedPageBreak/>
        <w:t>3</w:t>
      </w:r>
      <w:r w:rsidR="009B5F1F" w:rsidRPr="000740FC">
        <w:rPr>
          <w:lang w:val="en-AU"/>
        </w:rPr>
        <w:t>.</w:t>
      </w:r>
      <w:r w:rsidR="00371F77">
        <w:rPr>
          <w:lang w:val="en-AU"/>
        </w:rPr>
        <w:t>4</w:t>
      </w:r>
      <w:r w:rsidR="009B5F1F">
        <w:rPr>
          <w:lang w:val="en-AU"/>
        </w:rPr>
        <w:tab/>
        <w:t xml:space="preserve">Summary information about appeals heard </w:t>
      </w:r>
      <w:r w:rsidR="00054C53">
        <w:rPr>
          <w:lang w:val="en-AU"/>
        </w:rPr>
        <w:t xml:space="preserve"> </w:t>
      </w:r>
    </w:p>
    <w:p w14:paraId="570F50BE" w14:textId="19B3EB19" w:rsidR="009B5F1F" w:rsidRPr="000740FC" w:rsidRDefault="00054C53" w:rsidP="00371F77">
      <w:pPr>
        <w:pStyle w:val="VIRTHeading2"/>
        <w:spacing w:before="0" w:after="0" w:line="276" w:lineRule="auto"/>
        <w:rPr>
          <w:lang w:val="en-AU"/>
        </w:rPr>
      </w:pPr>
      <w:r>
        <w:rPr>
          <w:lang w:val="en-AU"/>
        </w:rPr>
        <w:t xml:space="preserve">      </w:t>
      </w:r>
      <w:r w:rsidR="009B5F1F">
        <w:rPr>
          <w:lang w:val="en-AU"/>
        </w:rPr>
        <w:t>by the Compliance Officer</w:t>
      </w:r>
      <w:bookmarkEnd w:id="62"/>
    </w:p>
    <w:p w14:paraId="2618AA4A" w14:textId="1B499CFF" w:rsidR="003C1F52" w:rsidRPr="003C1F52" w:rsidRDefault="003C1F52" w:rsidP="00542C6F">
      <w:pPr>
        <w:pStyle w:val="Paragraph"/>
      </w:pPr>
    </w:p>
    <w:tbl>
      <w:tblPr>
        <w:tblStyle w:val="TableGrid"/>
        <w:tblW w:w="0" w:type="auto"/>
        <w:tblInd w:w="715" w:type="dxa"/>
        <w:tblLook w:val="04A0" w:firstRow="1" w:lastRow="0" w:firstColumn="1" w:lastColumn="0" w:noHBand="0" w:noVBand="1"/>
      </w:tblPr>
      <w:tblGrid>
        <w:gridCol w:w="5760"/>
        <w:gridCol w:w="1506"/>
        <w:gridCol w:w="1506"/>
      </w:tblGrid>
      <w:tr w:rsidR="009B5F1F" w:rsidRPr="00D20DED" w14:paraId="149A28E7" w14:textId="77777777" w:rsidTr="006E06E0">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664E" w:themeFill="accent1"/>
            <w:hideMark/>
          </w:tcPr>
          <w:p w14:paraId="684C700B" w14:textId="77777777" w:rsidR="009B5F1F" w:rsidRPr="00D20DED" w:rsidRDefault="009B5F1F" w:rsidP="00542C6F">
            <w:pPr>
              <w:spacing w:before="120" w:after="120" w:line="276" w:lineRule="auto"/>
              <w:rPr>
                <w:rFonts w:ascii="Calibri Light" w:hAnsi="Calibri Light" w:cs="Calibri Light"/>
                <w:b/>
                <w:bCs/>
                <w:color w:val="FFFFFF" w:themeColor="background1"/>
                <w:sz w:val="26"/>
                <w:szCs w:val="26"/>
              </w:rPr>
            </w:pPr>
            <w:r w:rsidRPr="00D20DED">
              <w:rPr>
                <w:rFonts w:ascii="Calibri Light" w:hAnsi="Calibri Light" w:cs="Calibri Light"/>
                <w:b/>
                <w:bCs/>
                <w:color w:val="FFFFFF" w:themeColor="background1"/>
                <w:sz w:val="26"/>
                <w:szCs w:val="26"/>
              </w:rPr>
              <w:t>Item</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664E" w:themeFill="accent1"/>
            <w:hideMark/>
          </w:tcPr>
          <w:p w14:paraId="57735586" w14:textId="77777777" w:rsidR="009B5F1F" w:rsidRPr="00D20DED" w:rsidRDefault="009B5F1F" w:rsidP="00542C6F">
            <w:pPr>
              <w:spacing w:before="120" w:after="120" w:line="276" w:lineRule="auto"/>
              <w:jc w:val="center"/>
              <w:rPr>
                <w:rFonts w:ascii="Calibri Light" w:hAnsi="Calibri Light" w:cs="Calibri Light"/>
                <w:b/>
                <w:bCs/>
                <w:color w:val="FFFFFF" w:themeColor="background1"/>
                <w:sz w:val="26"/>
                <w:szCs w:val="26"/>
              </w:rPr>
            </w:pPr>
            <w:r w:rsidRPr="00D20DED">
              <w:rPr>
                <w:rFonts w:ascii="Calibri Light" w:hAnsi="Calibri Light" w:cs="Calibri Light"/>
                <w:b/>
                <w:bCs/>
                <w:color w:val="FFFFFF" w:themeColor="background1"/>
                <w:sz w:val="26"/>
                <w:szCs w:val="26"/>
              </w:rPr>
              <w:t>Number</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664E" w:themeFill="accent1"/>
            <w:hideMark/>
          </w:tcPr>
          <w:p w14:paraId="7EA4D55C" w14:textId="77777777" w:rsidR="009B5F1F" w:rsidRPr="00D20DED" w:rsidRDefault="009B5F1F" w:rsidP="00542C6F">
            <w:pPr>
              <w:spacing w:before="120" w:after="120" w:line="276" w:lineRule="auto"/>
              <w:jc w:val="center"/>
              <w:rPr>
                <w:rFonts w:ascii="Calibri Light" w:hAnsi="Calibri Light" w:cs="Calibri Light"/>
                <w:b/>
                <w:bCs/>
                <w:color w:val="FFFFFF" w:themeColor="background1"/>
                <w:sz w:val="26"/>
                <w:szCs w:val="26"/>
              </w:rPr>
            </w:pPr>
            <w:r w:rsidRPr="00D20DED">
              <w:rPr>
                <w:rFonts w:ascii="Calibri Light" w:hAnsi="Calibri Light" w:cs="Calibri Light"/>
                <w:b/>
                <w:bCs/>
                <w:color w:val="FFFFFF" w:themeColor="background1"/>
                <w:sz w:val="26"/>
                <w:szCs w:val="26"/>
              </w:rPr>
              <w:t>Outcome</w:t>
            </w:r>
          </w:p>
        </w:tc>
      </w:tr>
      <w:tr w:rsidR="009B5F1F" w:rsidRPr="00D20DED" w14:paraId="04E9E195" w14:textId="77777777" w:rsidTr="006E06E0">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FF0C5" w14:textId="7722C872" w:rsidR="009B5F1F" w:rsidRPr="00D20DED" w:rsidRDefault="009B5F1F" w:rsidP="00D71D62">
            <w:pPr>
              <w:spacing w:beforeLines="120" w:before="288" w:afterLines="120" w:after="288" w:line="276" w:lineRule="auto"/>
              <w:rPr>
                <w:rFonts w:ascii="Calibri Light" w:hAnsi="Calibri Light" w:cs="Calibri Light"/>
                <w:color w:val="4D4D4D"/>
                <w:sz w:val="26"/>
                <w:szCs w:val="26"/>
              </w:rPr>
            </w:pPr>
            <w:r w:rsidRPr="00D20DED">
              <w:rPr>
                <w:rFonts w:ascii="Calibri Light" w:hAnsi="Calibri Light" w:cs="Calibri Light"/>
                <w:color w:val="4D4D4D"/>
                <w:sz w:val="26"/>
                <w:szCs w:val="26"/>
              </w:rPr>
              <w:t xml:space="preserve">Number of </w:t>
            </w:r>
            <w:r w:rsidR="0095394E">
              <w:rPr>
                <w:rFonts w:ascii="Calibri Light" w:hAnsi="Calibri Light" w:cs="Calibri Light"/>
                <w:color w:val="4D4D4D"/>
                <w:sz w:val="26"/>
                <w:szCs w:val="26"/>
              </w:rPr>
              <w:t>MPs</w:t>
            </w:r>
            <w:r w:rsidRPr="00D20DED">
              <w:rPr>
                <w:rFonts w:ascii="Calibri Light" w:hAnsi="Calibri Light" w:cs="Calibri Light"/>
                <w:color w:val="4D4D4D"/>
                <w:sz w:val="26"/>
                <w:szCs w:val="26"/>
              </w:rPr>
              <w:t xml:space="preserve"> who have not complied with requests for further information by the Compliance Officer in the preceding year in relation to </w:t>
            </w:r>
            <w:r w:rsidR="000C3628">
              <w:rPr>
                <w:rFonts w:ascii="Calibri Light" w:hAnsi="Calibri Light" w:cs="Calibri Light"/>
                <w:color w:val="4D4D4D"/>
                <w:sz w:val="26"/>
                <w:szCs w:val="26"/>
              </w:rPr>
              <w:t>d</w:t>
            </w:r>
            <w:r w:rsidRPr="00D20DED">
              <w:rPr>
                <w:rFonts w:ascii="Calibri Light" w:hAnsi="Calibri Light" w:cs="Calibri Light"/>
                <w:color w:val="4D4D4D"/>
                <w:sz w:val="26"/>
                <w:szCs w:val="26"/>
              </w:rPr>
              <w:t>eterminations about separation payments.</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4A103"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0</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81DC37"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N/A</w:t>
            </w:r>
          </w:p>
        </w:tc>
      </w:tr>
      <w:tr w:rsidR="009B5F1F" w:rsidRPr="00D20DED" w14:paraId="090A7384" w14:textId="77777777" w:rsidTr="006E06E0">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FBC11" w14:textId="77777777" w:rsidR="009B5F1F" w:rsidRPr="00D20DED" w:rsidRDefault="009B5F1F" w:rsidP="00D71D62">
            <w:pPr>
              <w:spacing w:beforeLines="120" w:before="288" w:afterLines="120" w:after="288" w:line="276" w:lineRule="auto"/>
              <w:rPr>
                <w:rFonts w:ascii="Calibri Light" w:hAnsi="Calibri Light" w:cs="Calibri Light"/>
                <w:color w:val="4D4D4D"/>
                <w:sz w:val="26"/>
                <w:szCs w:val="26"/>
              </w:rPr>
            </w:pPr>
            <w:r w:rsidRPr="00D20DED">
              <w:rPr>
                <w:rFonts w:ascii="Calibri Light" w:hAnsi="Calibri Light" w:cs="Calibri Light"/>
                <w:color w:val="4D4D4D"/>
                <w:sz w:val="26"/>
                <w:szCs w:val="26"/>
              </w:rPr>
              <w:t>Number of appeals heard by the Compliance Officer in the preceding year in relation to separation payments and the outcome of the appeals.</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E8EBA"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0</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63209"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N/A</w:t>
            </w:r>
          </w:p>
        </w:tc>
      </w:tr>
      <w:tr w:rsidR="009B5F1F" w:rsidRPr="00D20DED" w14:paraId="3C9C21E3" w14:textId="77777777" w:rsidTr="006E06E0">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E462C" w14:textId="0C70A3D8" w:rsidR="009B5F1F" w:rsidRPr="00D20DED" w:rsidRDefault="009B5F1F" w:rsidP="00D71D62">
            <w:pPr>
              <w:spacing w:beforeLines="120" w:before="288" w:afterLines="120" w:after="288" w:line="276" w:lineRule="auto"/>
              <w:rPr>
                <w:rFonts w:ascii="Calibri Light" w:hAnsi="Calibri Light" w:cs="Calibri Light"/>
                <w:color w:val="4D4D4D"/>
                <w:sz w:val="26"/>
                <w:szCs w:val="26"/>
              </w:rPr>
            </w:pPr>
            <w:r w:rsidRPr="00D20DED">
              <w:rPr>
                <w:rFonts w:ascii="Calibri Light" w:hAnsi="Calibri Light" w:cs="Calibri Light"/>
                <w:color w:val="4D4D4D"/>
                <w:sz w:val="26"/>
                <w:szCs w:val="26"/>
              </w:rPr>
              <w:t xml:space="preserve">Number of </w:t>
            </w:r>
            <w:r w:rsidR="0095394E">
              <w:rPr>
                <w:rFonts w:ascii="Calibri Light" w:hAnsi="Calibri Light" w:cs="Calibri Light"/>
                <w:color w:val="4D4D4D"/>
                <w:sz w:val="26"/>
                <w:szCs w:val="26"/>
              </w:rPr>
              <w:t>MPs</w:t>
            </w:r>
            <w:r w:rsidRPr="00D20DED">
              <w:rPr>
                <w:rFonts w:ascii="Calibri Light" w:hAnsi="Calibri Light" w:cs="Calibri Light"/>
                <w:color w:val="4D4D4D"/>
                <w:sz w:val="26"/>
                <w:szCs w:val="26"/>
              </w:rPr>
              <w:t xml:space="preserve"> who have not complied with requests for further information by the Compliance Officer in the preceding year in relation to appeals relating to work-related parliamentary allowances and the </w:t>
            </w:r>
            <w:r w:rsidR="0095394E">
              <w:rPr>
                <w:rFonts w:ascii="Calibri Light" w:hAnsi="Calibri Light" w:cs="Calibri Light"/>
                <w:color w:val="4D4D4D"/>
                <w:sz w:val="26"/>
                <w:szCs w:val="26"/>
              </w:rPr>
              <w:t xml:space="preserve">EO&amp;C </w:t>
            </w:r>
            <w:r w:rsidRPr="00D20DED">
              <w:rPr>
                <w:rFonts w:ascii="Calibri Light" w:hAnsi="Calibri Light" w:cs="Calibri Light"/>
                <w:color w:val="4D4D4D"/>
                <w:sz w:val="26"/>
                <w:szCs w:val="26"/>
              </w:rPr>
              <w:t>Budget.</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7012A"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0</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499C7"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N/A</w:t>
            </w:r>
          </w:p>
        </w:tc>
      </w:tr>
      <w:tr w:rsidR="009B5F1F" w:rsidRPr="00D20DED" w14:paraId="135B5896" w14:textId="77777777" w:rsidTr="006E06E0">
        <w:tc>
          <w:tcPr>
            <w:tcW w:w="5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CDCF4" w14:textId="4751F832" w:rsidR="009B5F1F" w:rsidRPr="00D20DED" w:rsidRDefault="009B5F1F" w:rsidP="00D71D62">
            <w:pPr>
              <w:spacing w:beforeLines="120" w:before="288" w:afterLines="120" w:after="288" w:line="276" w:lineRule="auto"/>
              <w:rPr>
                <w:rFonts w:ascii="Calibri Light" w:hAnsi="Calibri Light" w:cs="Calibri Light"/>
                <w:color w:val="4D4D4D"/>
                <w:sz w:val="26"/>
                <w:szCs w:val="26"/>
              </w:rPr>
            </w:pPr>
            <w:r w:rsidRPr="00D20DED">
              <w:rPr>
                <w:rFonts w:ascii="Calibri Light" w:hAnsi="Calibri Light" w:cs="Calibri Light"/>
                <w:color w:val="4D4D4D"/>
                <w:sz w:val="26"/>
                <w:szCs w:val="26"/>
              </w:rPr>
              <w:t xml:space="preserve">Number of appeals heard by the Compliance Officer in the preceding year in relation to appeals relating to work-related parliamentary allowances and the </w:t>
            </w:r>
            <w:r w:rsidR="0095394E">
              <w:rPr>
                <w:rFonts w:ascii="Calibri Light" w:hAnsi="Calibri Light" w:cs="Calibri Light"/>
                <w:color w:val="4D4D4D"/>
                <w:sz w:val="26"/>
                <w:szCs w:val="26"/>
              </w:rPr>
              <w:t xml:space="preserve">EO&amp;C </w:t>
            </w:r>
            <w:r w:rsidRPr="00D20DED">
              <w:rPr>
                <w:rFonts w:ascii="Calibri Light" w:hAnsi="Calibri Light" w:cs="Calibri Light"/>
                <w:color w:val="4D4D4D"/>
                <w:sz w:val="26"/>
                <w:szCs w:val="26"/>
              </w:rPr>
              <w:t>Budget and the outcome of the appeals.</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454E29"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1</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46CB5" w14:textId="77777777" w:rsidR="009B5F1F" w:rsidRPr="00D20DED" w:rsidRDefault="009B5F1F" w:rsidP="00D71D62">
            <w:pPr>
              <w:spacing w:beforeLines="120" w:before="288" w:afterLines="120" w:after="288" w:line="276" w:lineRule="auto"/>
              <w:jc w:val="center"/>
              <w:rPr>
                <w:rFonts w:ascii="Calibri Light" w:hAnsi="Calibri Light" w:cs="Calibri Light"/>
                <w:color w:val="4D4D4D"/>
                <w:sz w:val="26"/>
                <w:szCs w:val="26"/>
              </w:rPr>
            </w:pPr>
            <w:r w:rsidRPr="00D20DED">
              <w:rPr>
                <w:rFonts w:ascii="Calibri Light" w:hAnsi="Calibri Light" w:cs="Calibri Light"/>
                <w:color w:val="4D4D4D"/>
                <w:sz w:val="26"/>
                <w:szCs w:val="26"/>
              </w:rPr>
              <w:t>1 dismissed</w:t>
            </w:r>
          </w:p>
        </w:tc>
      </w:tr>
    </w:tbl>
    <w:p w14:paraId="32623DA5" w14:textId="77777777" w:rsidR="009B5F1F" w:rsidRPr="00D20DED" w:rsidRDefault="009B5F1F" w:rsidP="00D71D62">
      <w:pPr>
        <w:pStyle w:val="Paragraphbeforeabulletlist"/>
        <w:spacing w:beforeLines="120" w:before="288" w:afterLines="120" w:after="288"/>
        <w:rPr>
          <w:rFonts w:cs="Calibri Light"/>
          <w:szCs w:val="26"/>
        </w:rPr>
      </w:pPr>
    </w:p>
    <w:p w14:paraId="5A5B115B" w14:textId="72B5BC2D" w:rsidR="003C1F52" w:rsidRPr="003C1F52" w:rsidRDefault="003C1F52" w:rsidP="00D71D62">
      <w:pPr>
        <w:pStyle w:val="Paragraph"/>
        <w:spacing w:beforeLines="120" w:before="288" w:afterLines="120" w:after="288"/>
      </w:pPr>
    </w:p>
    <w:p w14:paraId="3D3A4ABD" w14:textId="2F5EF652" w:rsidR="0031461D" w:rsidRPr="0031461D" w:rsidRDefault="0031461D" w:rsidP="00D71D62">
      <w:pPr>
        <w:pStyle w:val="Paragraph"/>
        <w:tabs>
          <w:tab w:val="left" w:pos="4740"/>
        </w:tabs>
        <w:spacing w:beforeLines="120" w:before="288" w:afterLines="120" w:after="288"/>
      </w:pPr>
      <w:r>
        <w:tab/>
      </w:r>
    </w:p>
    <w:sectPr w:rsidR="0031461D" w:rsidRPr="0031461D" w:rsidSect="00797CDB">
      <w:headerReference w:type="even" r:id="rId29"/>
      <w:headerReference w:type="default" r:id="rId30"/>
      <w:footerReference w:type="default" r:id="rId31"/>
      <w:headerReference w:type="first" r:id="rId32"/>
      <w:pgSz w:w="11909" w:h="16834" w:code="9"/>
      <w:pgMar w:top="1699" w:right="1080" w:bottom="1080" w:left="1080" w:header="706" w:footer="36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C93F0" w14:textId="77777777" w:rsidR="00207A3A" w:rsidRPr="00333B58" w:rsidRDefault="00207A3A" w:rsidP="00333B58">
      <w:r>
        <w:separator/>
      </w:r>
    </w:p>
  </w:endnote>
  <w:endnote w:type="continuationSeparator" w:id="0">
    <w:p w14:paraId="5947A559" w14:textId="77777777" w:rsidR="00207A3A" w:rsidRPr="00333B58" w:rsidRDefault="00207A3A" w:rsidP="00333B58">
      <w:r>
        <w:continuationSeparator/>
      </w:r>
    </w:p>
  </w:endnote>
  <w:endnote w:type="continuationNotice" w:id="1">
    <w:p w14:paraId="73745C5D" w14:textId="77777777" w:rsidR="00207A3A" w:rsidRDefault="00207A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Times New Roman (Headings CS)">
    <w:altName w:val="Times New Roman"/>
    <w:charset w:val="00"/>
    <w:family w:val="roman"/>
    <w:pitch w:val="variable"/>
    <w:sig w:usb0="E0002AE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HGMinchoB">
    <w:altName w:val="HG明朝B"/>
    <w:panose1 w:val="00000000000000000000"/>
    <w:charset w:val="80"/>
    <w:family w:val="roman"/>
    <w:notTrueType/>
    <w:pitch w:val="default"/>
  </w:font>
  <w:font w:name="Times New Roman (Body CS)">
    <w:altName w:val="Times New Roman"/>
    <w:charset w:val="00"/>
    <w:family w:val="roman"/>
    <w:pitch w:val="variable"/>
    <w:sig w:usb0="E0002AEF" w:usb1="C0007841"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1AEF" w:usb1="5000A1FF" w:usb2="00000000" w:usb3="00000000" w:csb0="000001BF" w:csb1="00000000"/>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8C10" w14:textId="77777777" w:rsidR="00207A3A" w:rsidRDefault="00207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EA519" w14:textId="77777777" w:rsidR="00207A3A" w:rsidRDefault="00207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4684F" w14:textId="77777777" w:rsidR="00207A3A" w:rsidRDefault="00207A3A" w:rsidP="006C287A">
    <w:pPr>
      <w:pBdr>
        <w:bottom w:val="single" w:sz="12" w:space="1" w:color="auto"/>
      </w:pBdr>
      <w:spacing w:after="0"/>
      <w:rPr>
        <w:rFonts w:cs="Calibri Light"/>
        <w:b/>
        <w:color w:val="00642D"/>
        <w:sz w:val="22"/>
      </w:rPr>
    </w:pPr>
  </w:p>
  <w:p w14:paraId="2DF28EDE" w14:textId="77777777" w:rsidR="00207A3A" w:rsidRDefault="00207A3A" w:rsidP="006C287A">
    <w:pPr>
      <w:spacing w:after="0"/>
      <w:rPr>
        <w:rFonts w:cs="Calibri Light"/>
        <w:b/>
        <w:color w:val="00642D"/>
        <w:sz w:val="22"/>
      </w:rPr>
    </w:pPr>
  </w:p>
  <w:p w14:paraId="4D5FB144" w14:textId="77777777" w:rsidR="00207A3A" w:rsidRPr="006C287A" w:rsidRDefault="00207A3A" w:rsidP="006C287A">
    <w:pPr>
      <w:spacing w:after="0"/>
      <w:rPr>
        <w:rFonts w:cs="Calibri Light"/>
        <w:b/>
        <w:color w:val="26664E" w:themeColor="accent1"/>
        <w:sz w:val="18"/>
        <w:szCs w:val="18"/>
      </w:rPr>
    </w:pPr>
    <w:r w:rsidRPr="006C287A">
      <w:rPr>
        <w:rFonts w:cs="Calibri Light"/>
        <w:b/>
        <w:color w:val="26664E" w:themeColor="accent1"/>
        <w:sz w:val="18"/>
        <w:szCs w:val="18"/>
      </w:rPr>
      <w:t>Victorian Independent Remuneration Tribunal</w:t>
    </w:r>
  </w:p>
  <w:p w14:paraId="6B2056A4" w14:textId="77777777" w:rsidR="00207A3A" w:rsidRPr="006C287A" w:rsidRDefault="00207A3A" w:rsidP="006C287A">
    <w:pPr>
      <w:spacing w:after="0"/>
      <w:rPr>
        <w:rFonts w:cs="Calibri Light"/>
        <w:color w:val="007033"/>
        <w:sz w:val="18"/>
        <w:szCs w:val="18"/>
      </w:rPr>
    </w:pPr>
    <w:r w:rsidRPr="006C287A">
      <w:rPr>
        <w:rFonts w:cs="Calibri Light"/>
        <w:color w:val="26664E" w:themeColor="accent1"/>
        <w:sz w:val="18"/>
        <w:szCs w:val="18"/>
      </w:rPr>
      <w:t>Annual Report 2019-2020</w:t>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r>
    <w:r>
      <w:rPr>
        <w:rFonts w:cs="Calibri Light"/>
        <w:color w:val="26664E" w:themeColor="accent1"/>
        <w:sz w:val="18"/>
        <w:szCs w:val="18"/>
      </w:rPr>
      <w:tab/>
      <w:t xml:space="preserve"> </w:t>
    </w:r>
    <w:r w:rsidRPr="006C287A">
      <w:rPr>
        <w:rFonts w:cs="Calibri Light"/>
        <w:color w:val="26664E" w:themeColor="accent1"/>
        <w:sz w:val="18"/>
        <w:szCs w:val="18"/>
      </w:rPr>
      <w:t xml:space="preserve">Page | </w:t>
    </w:r>
    <w:r w:rsidRPr="006C287A">
      <w:rPr>
        <w:rFonts w:cs="Calibri Light"/>
        <w:color w:val="26664E" w:themeColor="accent1"/>
        <w:sz w:val="18"/>
        <w:szCs w:val="18"/>
      </w:rPr>
      <w:fldChar w:fldCharType="begin"/>
    </w:r>
    <w:r w:rsidRPr="006C287A">
      <w:rPr>
        <w:rFonts w:cs="Calibri Light"/>
        <w:color w:val="26664E" w:themeColor="accent1"/>
        <w:sz w:val="18"/>
        <w:szCs w:val="18"/>
      </w:rPr>
      <w:instrText xml:space="preserve"> PAGE   \* MERGEFORMAT </w:instrText>
    </w:r>
    <w:r w:rsidRPr="006C287A">
      <w:rPr>
        <w:rFonts w:cs="Calibri Light"/>
        <w:color w:val="26664E" w:themeColor="accent1"/>
        <w:sz w:val="18"/>
        <w:szCs w:val="18"/>
      </w:rPr>
      <w:fldChar w:fldCharType="separate"/>
    </w:r>
    <w:r w:rsidRPr="006C287A">
      <w:rPr>
        <w:rFonts w:cs="Calibri Light"/>
        <w:noProof/>
        <w:color w:val="26664E" w:themeColor="accent1"/>
        <w:sz w:val="18"/>
        <w:szCs w:val="18"/>
      </w:rPr>
      <w:t>1</w:t>
    </w:r>
    <w:r w:rsidRPr="006C287A">
      <w:rPr>
        <w:rFonts w:cs="Calibri Light"/>
        <w:noProof/>
        <w:color w:val="26664E" w:themeColor="accent1"/>
        <w:sz w:val="18"/>
        <w:szCs w:val="18"/>
      </w:rPr>
      <w:fldChar w:fldCharType="end"/>
    </w:r>
    <w:r>
      <w:rPr>
        <w:rFonts w:cs="Calibri Light"/>
        <w:color w:val="26664E" w:themeColor="accent1"/>
        <w:sz w:val="18"/>
        <w:szCs w:val="18"/>
      </w:rPr>
      <w:tab/>
    </w:r>
  </w:p>
  <w:p w14:paraId="52A8C2B8" w14:textId="67F9ECD5" w:rsidR="00207A3A" w:rsidRPr="00522C06" w:rsidRDefault="00FC5364" w:rsidP="00562281">
    <w:pPr>
      <w:pStyle w:val="Footer"/>
      <w:jc w:val="center"/>
      <w:rPr>
        <w:sz w:val="26"/>
        <w:szCs w:val="26"/>
      </w:rPr>
    </w:pPr>
    <w:sdt>
      <w:sdtPr>
        <w:rPr>
          <w:sz w:val="26"/>
          <w:szCs w:val="26"/>
        </w:rPr>
        <w:id w:val="1140694607"/>
        <w:docPartObj>
          <w:docPartGallery w:val="Page Numbers (Bottom of Page)"/>
          <w:docPartUnique/>
        </w:docPartObj>
      </w:sdtPr>
      <w:sdtEndPr>
        <w:rPr>
          <w:noProof/>
        </w:rPr>
      </w:sdtEndPr>
      <w:sdtContent>
        <w:r w:rsidR="00207A3A">
          <w:rPr>
            <w:sz w:val="26"/>
            <w:szCs w:val="26"/>
          </w:rPr>
          <w:tab/>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52E3E" w14:textId="22053CBF" w:rsidR="00207A3A" w:rsidRDefault="00207A3A" w:rsidP="00797CDB">
    <w:pPr>
      <w:spacing w:after="0"/>
      <w:rPr>
        <w:rFonts w:ascii="Calibri Light" w:hAnsi="Calibri Light" w:cs="Calibri Light"/>
        <w:b/>
        <w:color w:val="26664E" w:themeColor="accent1"/>
        <w:sz w:val="18"/>
        <w:szCs w:val="18"/>
      </w:rPr>
    </w:pPr>
    <w:r w:rsidRPr="0003107E">
      <w:rPr>
        <w:rFonts w:ascii="Calibri Light" w:hAnsi="Calibri Light" w:cs="Calibri Light"/>
        <w:b/>
        <w:noProof/>
        <w:color w:val="26664E" w:themeColor="accent1"/>
        <w:sz w:val="18"/>
        <w:szCs w:val="18"/>
      </w:rPr>
      <w:drawing>
        <wp:inline distT="0" distB="0" distL="0" distR="0" wp14:anchorId="3DF83A83" wp14:editId="508F4E30">
          <wp:extent cx="68826" cy="6221607"/>
          <wp:effectExtent l="0" t="9208" r="0" b="0"/>
          <wp:docPr id="2031193106" name="Picture 203119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rot="5400000" flipH="1">
                    <a:off x="0" y="0"/>
                    <a:ext cx="82242" cy="7434358"/>
                  </a:xfrm>
                  <a:prstGeom prst="rect">
                    <a:avLst/>
                  </a:prstGeom>
                </pic:spPr>
              </pic:pic>
            </a:graphicData>
          </a:graphic>
        </wp:inline>
      </w:drawing>
    </w:r>
  </w:p>
  <w:p w14:paraId="53956424" w14:textId="160D1C0E" w:rsidR="00207A3A" w:rsidRPr="0085598A" w:rsidRDefault="00207A3A" w:rsidP="00797CDB">
    <w:pPr>
      <w:spacing w:after="0"/>
      <w:rPr>
        <w:rFonts w:ascii="Calibri Light" w:hAnsi="Calibri Light" w:cs="Calibri Light"/>
        <w:b/>
        <w:color w:val="26664E" w:themeColor="accent1"/>
        <w:sz w:val="18"/>
        <w:szCs w:val="18"/>
      </w:rPr>
    </w:pPr>
    <w:r w:rsidRPr="0085598A">
      <w:rPr>
        <w:rFonts w:ascii="Calibri Light" w:hAnsi="Calibri Light" w:cs="Calibri Light"/>
        <w:b/>
        <w:color w:val="26664E" w:themeColor="accent1"/>
        <w:sz w:val="18"/>
        <w:szCs w:val="18"/>
      </w:rPr>
      <w:t>Victorian Independent Remuneration Tribunal</w:t>
    </w:r>
    <w:r>
      <w:rPr>
        <w:rFonts w:ascii="Calibri Light" w:hAnsi="Calibri Light" w:cs="Calibri Light"/>
        <w:b/>
        <w:color w:val="26664E" w:themeColor="accent1"/>
        <w:sz w:val="18"/>
        <w:szCs w:val="18"/>
      </w:rPr>
      <w:t xml:space="preserve"> </w:t>
    </w:r>
  </w:p>
  <w:p w14:paraId="252FAE1E" w14:textId="2868C814" w:rsidR="00207A3A" w:rsidRPr="0085598A" w:rsidRDefault="00207A3A" w:rsidP="00797CDB">
    <w:pPr>
      <w:spacing w:after="0"/>
      <w:rPr>
        <w:rFonts w:ascii="Calibri Light" w:hAnsi="Calibri Light" w:cs="Calibri Light"/>
        <w:color w:val="007033"/>
        <w:sz w:val="18"/>
        <w:szCs w:val="18"/>
      </w:rPr>
    </w:pPr>
    <w:r w:rsidRPr="0085598A">
      <w:rPr>
        <w:rFonts w:ascii="Calibri Light" w:hAnsi="Calibri Light" w:cs="Calibri Light"/>
        <w:color w:val="26664E" w:themeColor="accent1"/>
        <w:sz w:val="18"/>
        <w:szCs w:val="18"/>
      </w:rPr>
      <w:t>Annual Report 2019-20</w:t>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r>
    <w:r w:rsidRPr="0085598A">
      <w:rPr>
        <w:rFonts w:ascii="Calibri Light" w:hAnsi="Calibri Light" w:cs="Calibri Light"/>
        <w:color w:val="26664E" w:themeColor="accent1"/>
        <w:sz w:val="18"/>
        <w:szCs w:val="18"/>
      </w:rPr>
      <w:tab/>
      <w:t xml:space="preserve"> </w:t>
    </w:r>
    <w:r>
      <w:rPr>
        <w:rFonts w:ascii="Calibri Light" w:hAnsi="Calibri Light" w:cs="Calibri Light"/>
        <w:color w:val="26664E" w:themeColor="accent1"/>
        <w:sz w:val="18"/>
        <w:szCs w:val="18"/>
      </w:rPr>
      <w:t xml:space="preserve">         </w:t>
    </w:r>
    <w:r w:rsidRPr="0085598A">
      <w:rPr>
        <w:rFonts w:ascii="Calibri Light" w:hAnsi="Calibri Light" w:cs="Calibri Light"/>
        <w:color w:val="26664E" w:themeColor="accent1"/>
        <w:sz w:val="18"/>
        <w:szCs w:val="18"/>
      </w:rPr>
      <w:t xml:space="preserve">Page | </w:t>
    </w:r>
    <w:r w:rsidRPr="0085598A">
      <w:rPr>
        <w:rFonts w:ascii="Calibri Light" w:hAnsi="Calibri Light" w:cs="Calibri Light"/>
        <w:color w:val="26664E" w:themeColor="accent1"/>
        <w:sz w:val="18"/>
        <w:szCs w:val="18"/>
      </w:rPr>
      <w:fldChar w:fldCharType="begin"/>
    </w:r>
    <w:r w:rsidRPr="0085598A">
      <w:rPr>
        <w:rFonts w:ascii="Calibri Light" w:hAnsi="Calibri Light" w:cs="Calibri Light"/>
        <w:color w:val="26664E" w:themeColor="accent1"/>
        <w:sz w:val="18"/>
        <w:szCs w:val="18"/>
      </w:rPr>
      <w:instrText xml:space="preserve"> PAGE   \* MERGEFORMAT </w:instrText>
    </w:r>
    <w:r w:rsidRPr="0085598A">
      <w:rPr>
        <w:rFonts w:ascii="Calibri Light" w:hAnsi="Calibri Light" w:cs="Calibri Light"/>
        <w:color w:val="26664E" w:themeColor="accent1"/>
        <w:sz w:val="18"/>
        <w:szCs w:val="18"/>
      </w:rPr>
      <w:fldChar w:fldCharType="separate"/>
    </w:r>
    <w:r w:rsidRPr="0085598A">
      <w:rPr>
        <w:rFonts w:ascii="Calibri Light" w:hAnsi="Calibri Light" w:cs="Calibri Light"/>
        <w:color w:val="26664E" w:themeColor="accent1"/>
        <w:sz w:val="18"/>
        <w:szCs w:val="18"/>
      </w:rPr>
      <w:t>1</w:t>
    </w:r>
    <w:r w:rsidRPr="0085598A">
      <w:rPr>
        <w:rFonts w:ascii="Calibri Light" w:hAnsi="Calibri Light" w:cs="Calibri Light"/>
        <w:noProof/>
        <w:color w:val="26664E" w:themeColor="accent1"/>
        <w:sz w:val="18"/>
        <w:szCs w:val="18"/>
      </w:rPr>
      <w:fldChar w:fldCharType="end"/>
    </w:r>
    <w:r w:rsidRPr="0085598A">
      <w:rPr>
        <w:rFonts w:ascii="Calibri Light" w:hAnsi="Calibri Light" w:cs="Calibri Light"/>
        <w:color w:val="26664E" w:themeColor="accent1"/>
        <w:sz w:val="18"/>
        <w:szCs w:val="18"/>
      </w:rPr>
      <w:tab/>
    </w:r>
  </w:p>
  <w:p w14:paraId="31378419" w14:textId="77777777" w:rsidR="00207A3A" w:rsidRPr="00522C06" w:rsidRDefault="00FC5364" w:rsidP="00797CDB">
    <w:pPr>
      <w:pStyle w:val="Footer"/>
      <w:jc w:val="center"/>
      <w:rPr>
        <w:sz w:val="26"/>
        <w:szCs w:val="26"/>
      </w:rPr>
    </w:pPr>
    <w:sdt>
      <w:sdtPr>
        <w:rPr>
          <w:rFonts w:ascii="Calibri Light" w:hAnsi="Calibri Light" w:cs="Calibri Light"/>
          <w:sz w:val="26"/>
          <w:szCs w:val="26"/>
        </w:rPr>
        <w:id w:val="-1847547869"/>
        <w:docPartObj>
          <w:docPartGallery w:val="Page Numbers (Bottom of Page)"/>
          <w:docPartUnique/>
        </w:docPartObj>
      </w:sdtPr>
      <w:sdtEndPr>
        <w:rPr>
          <w:rFonts w:asciiTheme="minorHAnsi" w:hAnsiTheme="minorHAnsi" w:cs="Times New Roman"/>
          <w:noProof/>
        </w:rPr>
      </w:sdtEndPr>
      <w:sdtContent>
        <w:r w:rsidR="00207A3A">
          <w:rPr>
            <w:sz w:val="26"/>
            <w:szCs w:val="26"/>
          </w:rPr>
          <w:tab/>
        </w:r>
      </w:sdtContent>
    </w:sdt>
  </w:p>
  <w:p w14:paraId="1A04E5CD" w14:textId="77777777" w:rsidR="00207A3A" w:rsidRDefault="00207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D6009" w14:textId="77777777" w:rsidR="00207A3A" w:rsidRPr="00333B58" w:rsidRDefault="00207A3A" w:rsidP="0014700E">
      <w:pPr>
        <w:spacing w:after="0"/>
      </w:pPr>
      <w:r>
        <w:separator/>
      </w:r>
    </w:p>
  </w:footnote>
  <w:footnote w:type="continuationSeparator" w:id="0">
    <w:p w14:paraId="4564143A" w14:textId="77777777" w:rsidR="00207A3A" w:rsidRPr="00333B58" w:rsidRDefault="00207A3A" w:rsidP="00333B58">
      <w:r>
        <w:continuationSeparator/>
      </w:r>
    </w:p>
  </w:footnote>
  <w:footnote w:type="continuationNotice" w:id="1">
    <w:p w14:paraId="70ED3A42" w14:textId="77777777" w:rsidR="00207A3A" w:rsidRDefault="00207A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E3BF" w14:textId="22CD5E60" w:rsidR="00207A3A" w:rsidRDefault="00207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A02D" w14:textId="3BAA5993" w:rsidR="00207A3A" w:rsidRDefault="00207A3A">
    <w:pPr>
      <w:pStyle w:val="Header"/>
    </w:pPr>
  </w:p>
  <w:p w14:paraId="1F931F00" w14:textId="493DD9E9" w:rsidR="00207A3A" w:rsidRDefault="00207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E518" w14:textId="3BF0DFFA" w:rsidR="00207A3A" w:rsidRDefault="00207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F811" w14:textId="2577B2E6" w:rsidR="00207A3A" w:rsidRDefault="00207A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D91FB" w14:textId="7C16E86F" w:rsidR="00207A3A" w:rsidRDefault="00207A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F9398" w14:textId="113B27EF" w:rsidR="00207A3A" w:rsidRDefault="00207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43A7"/>
    <w:multiLevelType w:val="hybridMultilevel"/>
    <w:tmpl w:val="496E7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4781A4D"/>
    <w:multiLevelType w:val="hybridMultilevel"/>
    <w:tmpl w:val="60621F06"/>
    <w:lvl w:ilvl="0" w:tplc="AA9CD49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993763"/>
    <w:multiLevelType w:val="hybridMultilevel"/>
    <w:tmpl w:val="C402F588"/>
    <w:styleLink w:val="ZZTablebullets"/>
    <w:lvl w:ilvl="0" w:tplc="C2C2063E">
      <w:start w:val="1"/>
      <w:numFmt w:val="bullet"/>
      <w:pStyle w:val="DPCtablebullet"/>
      <w:lvlText w:val="▪"/>
      <w:lvlJc w:val="left"/>
      <w:pPr>
        <w:ind w:left="227" w:hanging="227"/>
      </w:pPr>
      <w:rPr>
        <w:rFonts w:ascii="Arial" w:hAnsi="Arial" w:hint="default"/>
        <w:color w:val="auto"/>
      </w:rPr>
    </w:lvl>
    <w:lvl w:ilvl="1" w:tplc="D036481C">
      <w:start w:val="1"/>
      <w:numFmt w:val="none"/>
      <w:lvlRestart w:val="0"/>
      <w:lvlText w:val=""/>
      <w:lvlJc w:val="left"/>
      <w:pPr>
        <w:ind w:left="0" w:firstLine="0"/>
      </w:pPr>
      <w:rPr>
        <w:rFonts w:hint="default"/>
      </w:rPr>
    </w:lvl>
    <w:lvl w:ilvl="2" w:tplc="C35642CC">
      <w:start w:val="1"/>
      <w:numFmt w:val="none"/>
      <w:lvlRestart w:val="0"/>
      <w:lvlText w:val=""/>
      <w:lvlJc w:val="left"/>
      <w:pPr>
        <w:ind w:left="0" w:firstLine="0"/>
      </w:pPr>
      <w:rPr>
        <w:rFonts w:hint="default"/>
      </w:rPr>
    </w:lvl>
    <w:lvl w:ilvl="3" w:tplc="EAAEC20E">
      <w:start w:val="1"/>
      <w:numFmt w:val="none"/>
      <w:lvlRestart w:val="0"/>
      <w:lvlText w:val=""/>
      <w:lvlJc w:val="left"/>
      <w:pPr>
        <w:ind w:left="0" w:firstLine="0"/>
      </w:pPr>
      <w:rPr>
        <w:rFonts w:hint="default"/>
      </w:rPr>
    </w:lvl>
    <w:lvl w:ilvl="4" w:tplc="0F12796C">
      <w:start w:val="1"/>
      <w:numFmt w:val="none"/>
      <w:lvlRestart w:val="0"/>
      <w:lvlText w:val=""/>
      <w:lvlJc w:val="left"/>
      <w:pPr>
        <w:ind w:left="0" w:firstLine="0"/>
      </w:pPr>
      <w:rPr>
        <w:rFonts w:hint="default"/>
      </w:rPr>
    </w:lvl>
    <w:lvl w:ilvl="5" w:tplc="B3B0E87E">
      <w:start w:val="1"/>
      <w:numFmt w:val="none"/>
      <w:lvlRestart w:val="0"/>
      <w:lvlText w:val=""/>
      <w:lvlJc w:val="left"/>
      <w:pPr>
        <w:ind w:left="0" w:firstLine="0"/>
      </w:pPr>
      <w:rPr>
        <w:rFonts w:hint="default"/>
      </w:rPr>
    </w:lvl>
    <w:lvl w:ilvl="6" w:tplc="E2D24562">
      <w:start w:val="1"/>
      <w:numFmt w:val="none"/>
      <w:lvlRestart w:val="0"/>
      <w:lvlText w:val=""/>
      <w:lvlJc w:val="left"/>
      <w:pPr>
        <w:ind w:left="0" w:firstLine="0"/>
      </w:pPr>
      <w:rPr>
        <w:rFonts w:hint="default"/>
      </w:rPr>
    </w:lvl>
    <w:lvl w:ilvl="7" w:tplc="4E74232E">
      <w:start w:val="1"/>
      <w:numFmt w:val="none"/>
      <w:lvlRestart w:val="0"/>
      <w:lvlText w:val=""/>
      <w:lvlJc w:val="left"/>
      <w:pPr>
        <w:ind w:left="0" w:firstLine="0"/>
      </w:pPr>
      <w:rPr>
        <w:rFonts w:hint="default"/>
      </w:rPr>
    </w:lvl>
    <w:lvl w:ilvl="8" w:tplc="0E9E0EA8">
      <w:start w:val="1"/>
      <w:numFmt w:val="none"/>
      <w:lvlRestart w:val="0"/>
      <w:lvlText w:val=""/>
      <w:lvlJc w:val="left"/>
      <w:pPr>
        <w:ind w:left="0" w:firstLine="0"/>
      </w:pPr>
      <w:rPr>
        <w:rFonts w:hint="default"/>
      </w:rPr>
    </w:lvl>
  </w:abstractNum>
  <w:abstractNum w:abstractNumId="3" w15:restartNumberingAfterBreak="0">
    <w:nsid w:val="09497424"/>
    <w:multiLevelType w:val="hybridMultilevel"/>
    <w:tmpl w:val="B712C9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BAD2E30"/>
    <w:multiLevelType w:val="hybridMultilevel"/>
    <w:tmpl w:val="970653B8"/>
    <w:styleLink w:val="ZZNumbersloweralpha"/>
    <w:lvl w:ilvl="0" w:tplc="6DFE34F2">
      <w:start w:val="1"/>
      <w:numFmt w:val="lowerLetter"/>
      <w:pStyle w:val="DPCnumberloweralpha"/>
      <w:lvlText w:val="(%1)"/>
      <w:lvlJc w:val="left"/>
      <w:pPr>
        <w:tabs>
          <w:tab w:val="num" w:pos="397"/>
        </w:tabs>
        <w:ind w:left="397" w:hanging="397"/>
      </w:pPr>
      <w:rPr>
        <w:rFonts w:hint="default"/>
      </w:rPr>
    </w:lvl>
    <w:lvl w:ilvl="1" w:tplc="83FCD824">
      <w:start w:val="1"/>
      <w:numFmt w:val="lowerLetter"/>
      <w:pStyle w:val="DPCnumberloweralphaindent"/>
      <w:lvlText w:val="(%2)"/>
      <w:lvlJc w:val="left"/>
      <w:pPr>
        <w:tabs>
          <w:tab w:val="num" w:pos="794"/>
        </w:tabs>
        <w:ind w:left="794" w:hanging="397"/>
      </w:pPr>
      <w:rPr>
        <w:rFonts w:hint="default"/>
      </w:rPr>
    </w:lvl>
    <w:lvl w:ilvl="2" w:tplc="7652880A">
      <w:start w:val="1"/>
      <w:numFmt w:val="none"/>
      <w:lvlRestart w:val="0"/>
      <w:lvlText w:val=""/>
      <w:lvlJc w:val="left"/>
      <w:pPr>
        <w:ind w:left="0" w:firstLine="0"/>
      </w:pPr>
      <w:rPr>
        <w:rFonts w:hint="default"/>
      </w:rPr>
    </w:lvl>
    <w:lvl w:ilvl="3" w:tplc="76A65D58">
      <w:start w:val="1"/>
      <w:numFmt w:val="none"/>
      <w:lvlRestart w:val="0"/>
      <w:lvlText w:val=""/>
      <w:lvlJc w:val="left"/>
      <w:pPr>
        <w:ind w:left="0" w:firstLine="0"/>
      </w:pPr>
      <w:rPr>
        <w:rFonts w:hint="default"/>
      </w:rPr>
    </w:lvl>
    <w:lvl w:ilvl="4" w:tplc="6E52B8B2">
      <w:start w:val="1"/>
      <w:numFmt w:val="none"/>
      <w:lvlRestart w:val="0"/>
      <w:lvlText w:val=""/>
      <w:lvlJc w:val="left"/>
      <w:pPr>
        <w:ind w:left="0" w:firstLine="0"/>
      </w:pPr>
      <w:rPr>
        <w:rFonts w:hint="default"/>
      </w:rPr>
    </w:lvl>
    <w:lvl w:ilvl="5" w:tplc="20908442">
      <w:start w:val="1"/>
      <w:numFmt w:val="none"/>
      <w:lvlRestart w:val="0"/>
      <w:lvlText w:val=""/>
      <w:lvlJc w:val="left"/>
      <w:pPr>
        <w:ind w:left="0" w:firstLine="0"/>
      </w:pPr>
      <w:rPr>
        <w:rFonts w:hint="default"/>
      </w:rPr>
    </w:lvl>
    <w:lvl w:ilvl="6" w:tplc="55FE7FCA">
      <w:start w:val="1"/>
      <w:numFmt w:val="none"/>
      <w:lvlRestart w:val="0"/>
      <w:lvlText w:val=""/>
      <w:lvlJc w:val="left"/>
      <w:pPr>
        <w:ind w:left="0" w:firstLine="0"/>
      </w:pPr>
      <w:rPr>
        <w:rFonts w:hint="default"/>
      </w:rPr>
    </w:lvl>
    <w:lvl w:ilvl="7" w:tplc="FB745B7C">
      <w:start w:val="1"/>
      <w:numFmt w:val="none"/>
      <w:lvlRestart w:val="0"/>
      <w:lvlText w:val=""/>
      <w:lvlJc w:val="left"/>
      <w:pPr>
        <w:ind w:left="0" w:firstLine="0"/>
      </w:pPr>
      <w:rPr>
        <w:rFonts w:hint="default"/>
      </w:rPr>
    </w:lvl>
    <w:lvl w:ilvl="8" w:tplc="2B604D0E">
      <w:start w:val="1"/>
      <w:numFmt w:val="none"/>
      <w:lvlRestart w:val="0"/>
      <w:lvlText w:val=""/>
      <w:lvlJc w:val="left"/>
      <w:pPr>
        <w:ind w:left="0" w:firstLine="0"/>
      </w:pPr>
      <w:rPr>
        <w:rFonts w:hint="default"/>
      </w:rPr>
    </w:lvl>
  </w:abstractNum>
  <w:abstractNum w:abstractNumId="5" w15:restartNumberingAfterBreak="0">
    <w:nsid w:val="0F776E18"/>
    <w:multiLevelType w:val="hybridMultilevel"/>
    <w:tmpl w:val="0EA88B0C"/>
    <w:styleLink w:val="ZZQuotebullets"/>
    <w:lvl w:ilvl="0" w:tplc="0D2EE82A">
      <w:start w:val="1"/>
      <w:numFmt w:val="bullet"/>
      <w:pStyle w:val="DPCquotebullet"/>
      <w:lvlText w:val="▪"/>
      <w:lvlJc w:val="left"/>
      <w:pPr>
        <w:ind w:left="680" w:hanging="283"/>
      </w:pPr>
      <w:rPr>
        <w:rFonts w:hint="default"/>
      </w:rPr>
    </w:lvl>
    <w:lvl w:ilvl="1" w:tplc="30DA8FF6">
      <w:start w:val="1"/>
      <w:numFmt w:val="none"/>
      <w:lvlRestart w:val="0"/>
      <w:lvlText w:val=""/>
      <w:lvlJc w:val="left"/>
      <w:pPr>
        <w:ind w:left="0" w:firstLine="0"/>
      </w:pPr>
      <w:rPr>
        <w:rFonts w:hint="default"/>
      </w:rPr>
    </w:lvl>
    <w:lvl w:ilvl="2" w:tplc="6B980C9E">
      <w:start w:val="1"/>
      <w:numFmt w:val="none"/>
      <w:lvlRestart w:val="0"/>
      <w:lvlText w:val=""/>
      <w:lvlJc w:val="left"/>
      <w:pPr>
        <w:ind w:left="0" w:firstLine="0"/>
      </w:pPr>
      <w:rPr>
        <w:rFonts w:hint="default"/>
      </w:rPr>
    </w:lvl>
    <w:lvl w:ilvl="3" w:tplc="5BBA7AF6">
      <w:start w:val="1"/>
      <w:numFmt w:val="none"/>
      <w:lvlRestart w:val="0"/>
      <w:lvlText w:val=""/>
      <w:lvlJc w:val="left"/>
      <w:pPr>
        <w:ind w:left="0" w:firstLine="0"/>
      </w:pPr>
      <w:rPr>
        <w:rFonts w:hint="default"/>
      </w:rPr>
    </w:lvl>
    <w:lvl w:ilvl="4" w:tplc="8DCA07EA">
      <w:start w:val="1"/>
      <w:numFmt w:val="none"/>
      <w:lvlRestart w:val="0"/>
      <w:lvlText w:val=""/>
      <w:lvlJc w:val="left"/>
      <w:pPr>
        <w:ind w:left="0" w:firstLine="0"/>
      </w:pPr>
      <w:rPr>
        <w:rFonts w:hint="default"/>
      </w:rPr>
    </w:lvl>
    <w:lvl w:ilvl="5" w:tplc="F86611B6">
      <w:start w:val="1"/>
      <w:numFmt w:val="none"/>
      <w:lvlRestart w:val="0"/>
      <w:lvlText w:val=""/>
      <w:lvlJc w:val="left"/>
      <w:pPr>
        <w:ind w:left="0" w:firstLine="0"/>
      </w:pPr>
      <w:rPr>
        <w:rFonts w:hint="default"/>
      </w:rPr>
    </w:lvl>
    <w:lvl w:ilvl="6" w:tplc="B3067FA4">
      <w:start w:val="1"/>
      <w:numFmt w:val="none"/>
      <w:lvlRestart w:val="0"/>
      <w:lvlText w:val=""/>
      <w:lvlJc w:val="left"/>
      <w:pPr>
        <w:ind w:left="0" w:firstLine="0"/>
      </w:pPr>
      <w:rPr>
        <w:rFonts w:hint="default"/>
      </w:rPr>
    </w:lvl>
    <w:lvl w:ilvl="7" w:tplc="58ECDF28">
      <w:start w:val="1"/>
      <w:numFmt w:val="none"/>
      <w:lvlRestart w:val="0"/>
      <w:lvlText w:val=""/>
      <w:lvlJc w:val="left"/>
      <w:pPr>
        <w:ind w:left="0" w:firstLine="0"/>
      </w:pPr>
      <w:rPr>
        <w:rFonts w:hint="default"/>
      </w:rPr>
    </w:lvl>
    <w:lvl w:ilvl="8" w:tplc="C382DCCE">
      <w:start w:val="1"/>
      <w:numFmt w:val="none"/>
      <w:lvlRestart w:val="0"/>
      <w:lvlText w:val=""/>
      <w:lvlJc w:val="left"/>
      <w:pPr>
        <w:ind w:left="0" w:firstLine="0"/>
      </w:pPr>
      <w:rPr>
        <w:rFonts w:hint="default"/>
      </w:rPr>
    </w:lvl>
  </w:abstractNum>
  <w:abstractNum w:abstractNumId="6" w15:restartNumberingAfterBreak="0">
    <w:nsid w:val="110941CA"/>
    <w:multiLevelType w:val="hybridMultilevel"/>
    <w:tmpl w:val="5B3C97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8676DCD"/>
    <w:multiLevelType w:val="hybridMultilevel"/>
    <w:tmpl w:val="38A45AF0"/>
    <w:lvl w:ilvl="0" w:tplc="30629300">
      <w:start w:val="1"/>
      <w:numFmt w:val="decimal"/>
      <w:lvlText w:val="%1."/>
      <w:lvlJc w:val="left"/>
      <w:pPr>
        <w:tabs>
          <w:tab w:val="num" w:pos="720"/>
        </w:tabs>
        <w:ind w:left="720" w:hanging="720"/>
      </w:pPr>
    </w:lvl>
    <w:lvl w:ilvl="1" w:tplc="12CEACCE">
      <w:start w:val="1"/>
      <w:numFmt w:val="decimal"/>
      <w:lvlText w:val="%2."/>
      <w:lvlJc w:val="left"/>
      <w:pPr>
        <w:tabs>
          <w:tab w:val="num" w:pos="1440"/>
        </w:tabs>
        <w:ind w:left="1440" w:hanging="720"/>
      </w:pPr>
    </w:lvl>
    <w:lvl w:ilvl="2" w:tplc="DA3A8836">
      <w:start w:val="1"/>
      <w:numFmt w:val="decimal"/>
      <w:lvlText w:val="%3."/>
      <w:lvlJc w:val="left"/>
      <w:pPr>
        <w:tabs>
          <w:tab w:val="num" w:pos="2160"/>
        </w:tabs>
        <w:ind w:left="2160" w:hanging="720"/>
      </w:pPr>
    </w:lvl>
    <w:lvl w:ilvl="3" w:tplc="F34EA2E2">
      <w:start w:val="1"/>
      <w:numFmt w:val="decimal"/>
      <w:lvlText w:val="%4."/>
      <w:lvlJc w:val="left"/>
      <w:pPr>
        <w:tabs>
          <w:tab w:val="num" w:pos="2880"/>
        </w:tabs>
        <w:ind w:left="2880" w:hanging="720"/>
      </w:pPr>
    </w:lvl>
    <w:lvl w:ilvl="4" w:tplc="3710CD84">
      <w:start w:val="1"/>
      <w:numFmt w:val="decimal"/>
      <w:lvlText w:val="%5."/>
      <w:lvlJc w:val="left"/>
      <w:pPr>
        <w:tabs>
          <w:tab w:val="num" w:pos="3600"/>
        </w:tabs>
        <w:ind w:left="3600" w:hanging="720"/>
      </w:pPr>
    </w:lvl>
    <w:lvl w:ilvl="5" w:tplc="D71CFDB0">
      <w:start w:val="1"/>
      <w:numFmt w:val="decimal"/>
      <w:lvlText w:val="%6."/>
      <w:lvlJc w:val="left"/>
      <w:pPr>
        <w:tabs>
          <w:tab w:val="num" w:pos="4320"/>
        </w:tabs>
        <w:ind w:left="4320" w:hanging="720"/>
      </w:pPr>
    </w:lvl>
    <w:lvl w:ilvl="6" w:tplc="CB7E2EE4">
      <w:start w:val="1"/>
      <w:numFmt w:val="decimal"/>
      <w:lvlText w:val="%7."/>
      <w:lvlJc w:val="left"/>
      <w:pPr>
        <w:tabs>
          <w:tab w:val="num" w:pos="5040"/>
        </w:tabs>
        <w:ind w:left="5040" w:hanging="720"/>
      </w:pPr>
    </w:lvl>
    <w:lvl w:ilvl="7" w:tplc="66F09B2A">
      <w:start w:val="1"/>
      <w:numFmt w:val="decimal"/>
      <w:lvlText w:val="%8."/>
      <w:lvlJc w:val="left"/>
      <w:pPr>
        <w:tabs>
          <w:tab w:val="num" w:pos="5760"/>
        </w:tabs>
        <w:ind w:left="5760" w:hanging="720"/>
      </w:pPr>
    </w:lvl>
    <w:lvl w:ilvl="8" w:tplc="033A157E">
      <w:start w:val="1"/>
      <w:numFmt w:val="decimal"/>
      <w:lvlText w:val="%9."/>
      <w:lvlJc w:val="left"/>
      <w:pPr>
        <w:tabs>
          <w:tab w:val="num" w:pos="6480"/>
        </w:tabs>
        <w:ind w:left="6480" w:hanging="720"/>
      </w:pPr>
    </w:lvl>
  </w:abstractNum>
  <w:abstractNum w:abstractNumId="8" w15:restartNumberingAfterBreak="0">
    <w:nsid w:val="19255DBC"/>
    <w:multiLevelType w:val="multilevel"/>
    <w:tmpl w:val="723AB7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9" w15:restartNumberingAfterBreak="0">
    <w:nsid w:val="194658FE"/>
    <w:multiLevelType w:val="hybridMultilevel"/>
    <w:tmpl w:val="7EAE5B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A9A42AE"/>
    <w:multiLevelType w:val="hybridMultilevel"/>
    <w:tmpl w:val="43BE1FF4"/>
    <w:lvl w:ilvl="0" w:tplc="FFFFFFFF">
      <w:start w:val="1"/>
      <w:numFmt w:val="bullet"/>
      <w:pStyle w:val="VIRTBulletpoints"/>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AE31F7C"/>
    <w:multiLevelType w:val="hybridMultilevel"/>
    <w:tmpl w:val="4984DA02"/>
    <w:lvl w:ilvl="0" w:tplc="28780AE8">
      <w:start w:val="1"/>
      <w:numFmt w:val="lowerLetter"/>
      <w:pStyle w:val="VIRTalphanumerical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54F11BB"/>
    <w:multiLevelType w:val="hybridMultilevel"/>
    <w:tmpl w:val="BB3A2B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A7626CA"/>
    <w:multiLevelType w:val="hybridMultilevel"/>
    <w:tmpl w:val="81E82554"/>
    <w:lvl w:ilvl="0" w:tplc="58A6517E">
      <w:start w:val="1"/>
      <w:numFmt w:val="lowerLetter"/>
      <w:lvlText w:val="(%1)"/>
      <w:lvlJc w:val="left"/>
      <w:pPr>
        <w:ind w:left="1530" w:hanging="360"/>
      </w:pPr>
      <w:rPr>
        <w:rFonts w:ascii="Calibri Light" w:hAnsi="Calibri Light" w:cs="Calibri Light"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E8038B"/>
    <w:multiLevelType w:val="hybridMultilevel"/>
    <w:tmpl w:val="A552CCD4"/>
    <w:lvl w:ilvl="0" w:tplc="9C9EE5F0">
      <w:start w:val="1"/>
      <w:numFmt w:val="lowerLetter"/>
      <w:lvlText w:val="(%1)"/>
      <w:lvlJc w:val="left"/>
      <w:pPr>
        <w:ind w:left="360" w:hanging="360"/>
      </w:pPr>
      <w:rPr>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31C9184B"/>
    <w:multiLevelType w:val="hybridMultilevel"/>
    <w:tmpl w:val="504AA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2F7AE1"/>
    <w:multiLevelType w:val="hybridMultilevel"/>
    <w:tmpl w:val="AD74D8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68B2099"/>
    <w:multiLevelType w:val="hybridMultilevel"/>
    <w:tmpl w:val="A184B4D8"/>
    <w:lvl w:ilvl="0" w:tplc="DED083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2478D2"/>
    <w:multiLevelType w:val="hybridMultilevel"/>
    <w:tmpl w:val="DF4E71FE"/>
    <w:styleLink w:val="ZZTablebullets1"/>
    <w:lvl w:ilvl="0" w:tplc="6B6A386C">
      <w:start w:val="1"/>
      <w:numFmt w:val="bullet"/>
      <w:pStyle w:val="DPCbullet1"/>
      <w:lvlText w:val="▪"/>
      <w:lvlJc w:val="left"/>
      <w:pPr>
        <w:ind w:left="284" w:hanging="284"/>
      </w:pPr>
      <w:rPr>
        <w:rFonts w:hint="default"/>
        <w:sz w:val="24"/>
      </w:rPr>
    </w:lvl>
    <w:lvl w:ilvl="1" w:tplc="D1B82CA2">
      <w:start w:val="1"/>
      <w:numFmt w:val="bullet"/>
      <w:pStyle w:val="DPCbullet2"/>
      <w:lvlText w:val="o"/>
      <w:lvlJc w:val="left"/>
      <w:pPr>
        <w:tabs>
          <w:tab w:val="num" w:pos="284"/>
        </w:tabs>
        <w:ind w:left="567" w:hanging="283"/>
      </w:pPr>
      <w:rPr>
        <w:rFonts w:ascii="Courier New" w:hAnsi="Courier New" w:hint="default"/>
        <w:color w:val="auto"/>
      </w:rPr>
    </w:lvl>
    <w:lvl w:ilvl="2" w:tplc="AE5A3C78">
      <w:start w:val="1"/>
      <w:numFmt w:val="none"/>
      <w:lvlRestart w:val="0"/>
      <w:lvlText w:val=""/>
      <w:lvlJc w:val="left"/>
      <w:pPr>
        <w:ind w:left="0" w:firstLine="0"/>
      </w:pPr>
      <w:rPr>
        <w:rFonts w:hint="default"/>
      </w:rPr>
    </w:lvl>
    <w:lvl w:ilvl="3" w:tplc="5808A7A6">
      <w:start w:val="1"/>
      <w:numFmt w:val="none"/>
      <w:lvlRestart w:val="0"/>
      <w:lvlText w:val=""/>
      <w:lvlJc w:val="left"/>
      <w:pPr>
        <w:ind w:left="0" w:firstLine="0"/>
      </w:pPr>
      <w:rPr>
        <w:rFonts w:hint="default"/>
      </w:rPr>
    </w:lvl>
    <w:lvl w:ilvl="4" w:tplc="F83E064C">
      <w:start w:val="1"/>
      <w:numFmt w:val="none"/>
      <w:lvlRestart w:val="0"/>
      <w:lvlText w:val=""/>
      <w:lvlJc w:val="left"/>
      <w:pPr>
        <w:ind w:left="0" w:firstLine="0"/>
      </w:pPr>
      <w:rPr>
        <w:rFonts w:hint="default"/>
      </w:rPr>
    </w:lvl>
    <w:lvl w:ilvl="5" w:tplc="EECCAE56">
      <w:start w:val="1"/>
      <w:numFmt w:val="none"/>
      <w:lvlRestart w:val="0"/>
      <w:lvlText w:val=""/>
      <w:lvlJc w:val="left"/>
      <w:pPr>
        <w:ind w:left="0" w:firstLine="0"/>
      </w:pPr>
      <w:rPr>
        <w:rFonts w:hint="default"/>
      </w:rPr>
    </w:lvl>
    <w:lvl w:ilvl="6" w:tplc="83F6169A">
      <w:start w:val="1"/>
      <w:numFmt w:val="none"/>
      <w:lvlRestart w:val="0"/>
      <w:lvlText w:val=""/>
      <w:lvlJc w:val="left"/>
      <w:pPr>
        <w:ind w:left="0" w:firstLine="0"/>
      </w:pPr>
      <w:rPr>
        <w:rFonts w:hint="default"/>
      </w:rPr>
    </w:lvl>
    <w:lvl w:ilvl="7" w:tplc="7638ADFC">
      <w:start w:val="1"/>
      <w:numFmt w:val="none"/>
      <w:lvlRestart w:val="0"/>
      <w:lvlText w:val=""/>
      <w:lvlJc w:val="left"/>
      <w:pPr>
        <w:ind w:left="0" w:firstLine="0"/>
      </w:pPr>
      <w:rPr>
        <w:rFonts w:hint="default"/>
      </w:rPr>
    </w:lvl>
    <w:lvl w:ilvl="8" w:tplc="47B8E8F8">
      <w:start w:val="1"/>
      <w:numFmt w:val="none"/>
      <w:lvlRestart w:val="0"/>
      <w:lvlText w:val=""/>
      <w:lvlJc w:val="left"/>
      <w:pPr>
        <w:ind w:left="0" w:firstLine="0"/>
      </w:pPr>
      <w:rPr>
        <w:rFonts w:hint="default"/>
      </w:rPr>
    </w:lvl>
  </w:abstractNum>
  <w:abstractNum w:abstractNumId="19" w15:restartNumberingAfterBreak="0">
    <w:nsid w:val="4633488D"/>
    <w:multiLevelType w:val="hybridMultilevel"/>
    <w:tmpl w:val="D11C9546"/>
    <w:lvl w:ilvl="0" w:tplc="0AD84C9E">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647D1F"/>
    <w:multiLevelType w:val="hybridMultilevel"/>
    <w:tmpl w:val="1D3C0CF6"/>
    <w:styleLink w:val="ZZNumbersloweralpha1"/>
    <w:lvl w:ilvl="0" w:tplc="8BD4E1AA">
      <w:start w:val="1"/>
      <w:numFmt w:val="bullet"/>
      <w:lvlText w:val=""/>
      <w:lvlJc w:val="left"/>
      <w:pPr>
        <w:ind w:left="1080" w:hanging="360"/>
      </w:pPr>
      <w:rPr>
        <w:rFonts w:ascii="Symbol" w:hAnsi="Symbol" w:hint="default"/>
      </w:rPr>
    </w:lvl>
    <w:lvl w:ilvl="1" w:tplc="0BE6C150">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1" w15:restartNumberingAfterBreak="0">
    <w:nsid w:val="4BFA6C24"/>
    <w:multiLevelType w:val="hybridMultilevel"/>
    <w:tmpl w:val="D09C79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2D33613"/>
    <w:multiLevelType w:val="hybridMultilevel"/>
    <w:tmpl w:val="8B1E6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540B7803"/>
    <w:multiLevelType w:val="hybridMultilevel"/>
    <w:tmpl w:val="646CE2B0"/>
    <w:lvl w:ilvl="0" w:tplc="0588824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A0F4552"/>
    <w:multiLevelType w:val="hybridMultilevel"/>
    <w:tmpl w:val="F1781AEE"/>
    <w:styleLink w:val="ZZNumberslowerroman"/>
    <w:lvl w:ilvl="0" w:tplc="051EC57C">
      <w:start w:val="1"/>
      <w:numFmt w:val="lowerRoman"/>
      <w:pStyle w:val="DPCnumberlowerroman"/>
      <w:lvlText w:val="(%1)"/>
      <w:lvlJc w:val="left"/>
      <w:pPr>
        <w:tabs>
          <w:tab w:val="num" w:pos="397"/>
        </w:tabs>
        <w:ind w:left="397" w:hanging="397"/>
      </w:pPr>
      <w:rPr>
        <w:rFonts w:hint="default"/>
      </w:rPr>
    </w:lvl>
    <w:lvl w:ilvl="1" w:tplc="CD6431DE">
      <w:start w:val="1"/>
      <w:numFmt w:val="lowerRoman"/>
      <w:pStyle w:val="DPCnumberlowerromanindent"/>
      <w:lvlText w:val="(%2)"/>
      <w:lvlJc w:val="left"/>
      <w:pPr>
        <w:tabs>
          <w:tab w:val="num" w:pos="794"/>
        </w:tabs>
        <w:ind w:left="794" w:hanging="397"/>
      </w:pPr>
      <w:rPr>
        <w:rFonts w:hint="default"/>
      </w:rPr>
    </w:lvl>
    <w:lvl w:ilvl="2" w:tplc="77CC57F2">
      <w:start w:val="1"/>
      <w:numFmt w:val="none"/>
      <w:lvlRestart w:val="0"/>
      <w:lvlText w:val=""/>
      <w:lvlJc w:val="left"/>
      <w:pPr>
        <w:ind w:left="0" w:firstLine="0"/>
      </w:pPr>
      <w:rPr>
        <w:rFonts w:hint="default"/>
      </w:rPr>
    </w:lvl>
    <w:lvl w:ilvl="3" w:tplc="5EB25A18">
      <w:start w:val="1"/>
      <w:numFmt w:val="none"/>
      <w:lvlRestart w:val="0"/>
      <w:lvlText w:val=""/>
      <w:lvlJc w:val="left"/>
      <w:pPr>
        <w:ind w:left="0" w:firstLine="0"/>
      </w:pPr>
      <w:rPr>
        <w:rFonts w:hint="default"/>
      </w:rPr>
    </w:lvl>
    <w:lvl w:ilvl="4" w:tplc="BDEA6CF0">
      <w:start w:val="1"/>
      <w:numFmt w:val="none"/>
      <w:lvlRestart w:val="0"/>
      <w:lvlText w:val=""/>
      <w:lvlJc w:val="left"/>
      <w:pPr>
        <w:ind w:left="0" w:firstLine="0"/>
      </w:pPr>
      <w:rPr>
        <w:rFonts w:hint="default"/>
      </w:rPr>
    </w:lvl>
    <w:lvl w:ilvl="5" w:tplc="C13A71FC">
      <w:start w:val="1"/>
      <w:numFmt w:val="none"/>
      <w:lvlRestart w:val="0"/>
      <w:lvlText w:val=""/>
      <w:lvlJc w:val="left"/>
      <w:pPr>
        <w:ind w:left="0" w:firstLine="0"/>
      </w:pPr>
      <w:rPr>
        <w:rFonts w:hint="default"/>
      </w:rPr>
    </w:lvl>
    <w:lvl w:ilvl="6" w:tplc="3D728AC2">
      <w:start w:val="1"/>
      <w:numFmt w:val="none"/>
      <w:lvlRestart w:val="0"/>
      <w:lvlText w:val=""/>
      <w:lvlJc w:val="left"/>
      <w:pPr>
        <w:ind w:left="0" w:firstLine="0"/>
      </w:pPr>
      <w:rPr>
        <w:rFonts w:hint="default"/>
      </w:rPr>
    </w:lvl>
    <w:lvl w:ilvl="7" w:tplc="BF72FEAE">
      <w:start w:val="1"/>
      <w:numFmt w:val="none"/>
      <w:lvlRestart w:val="0"/>
      <w:lvlText w:val=""/>
      <w:lvlJc w:val="left"/>
      <w:pPr>
        <w:ind w:left="0" w:firstLine="0"/>
      </w:pPr>
      <w:rPr>
        <w:rFonts w:hint="default"/>
      </w:rPr>
    </w:lvl>
    <w:lvl w:ilvl="8" w:tplc="EB2A3568">
      <w:start w:val="1"/>
      <w:numFmt w:val="none"/>
      <w:lvlRestart w:val="0"/>
      <w:lvlText w:val=""/>
      <w:lvlJc w:val="left"/>
      <w:pPr>
        <w:ind w:left="0" w:firstLine="0"/>
      </w:pPr>
      <w:rPr>
        <w:rFonts w:hint="default"/>
      </w:rPr>
    </w:lvl>
  </w:abstractNum>
  <w:abstractNum w:abstractNumId="25" w15:restartNumberingAfterBreak="0">
    <w:nsid w:val="5C8F2C65"/>
    <w:multiLevelType w:val="hybridMultilevel"/>
    <w:tmpl w:val="FFFFFFFF"/>
    <w:lvl w:ilvl="0" w:tplc="FFFFFFFF">
      <w:start w:val="1"/>
      <w:numFmt w:val="bullet"/>
      <w:lvlText w:val=""/>
      <w:lvlJc w:val="left"/>
      <w:pPr>
        <w:ind w:left="720" w:hanging="360"/>
      </w:pPr>
      <w:rPr>
        <w:rFonts w:ascii="Symbol" w:hAnsi="Symbol" w:hint="default"/>
      </w:rPr>
    </w:lvl>
    <w:lvl w:ilvl="1" w:tplc="DA6AD81C">
      <w:start w:val="1"/>
      <w:numFmt w:val="lowerLetter"/>
      <w:lvlText w:val="%2."/>
      <w:lvlJc w:val="left"/>
      <w:pPr>
        <w:ind w:left="1440" w:hanging="360"/>
      </w:pPr>
    </w:lvl>
    <w:lvl w:ilvl="2" w:tplc="44CA6906">
      <w:start w:val="1"/>
      <w:numFmt w:val="lowerRoman"/>
      <w:lvlText w:val="%3."/>
      <w:lvlJc w:val="right"/>
      <w:pPr>
        <w:ind w:left="2160" w:hanging="180"/>
      </w:pPr>
    </w:lvl>
    <w:lvl w:ilvl="3" w:tplc="9A80887C">
      <w:start w:val="1"/>
      <w:numFmt w:val="decimal"/>
      <w:lvlText w:val="%4."/>
      <w:lvlJc w:val="left"/>
      <w:pPr>
        <w:ind w:left="2880" w:hanging="360"/>
      </w:pPr>
    </w:lvl>
    <w:lvl w:ilvl="4" w:tplc="92FAEEB0">
      <w:start w:val="1"/>
      <w:numFmt w:val="lowerLetter"/>
      <w:lvlText w:val="%5."/>
      <w:lvlJc w:val="left"/>
      <w:pPr>
        <w:ind w:left="3600" w:hanging="360"/>
      </w:pPr>
    </w:lvl>
    <w:lvl w:ilvl="5" w:tplc="8C842BFE">
      <w:start w:val="1"/>
      <w:numFmt w:val="lowerRoman"/>
      <w:lvlText w:val="%6."/>
      <w:lvlJc w:val="right"/>
      <w:pPr>
        <w:ind w:left="4320" w:hanging="180"/>
      </w:pPr>
    </w:lvl>
    <w:lvl w:ilvl="6" w:tplc="2A963146">
      <w:start w:val="1"/>
      <w:numFmt w:val="decimal"/>
      <w:lvlText w:val="%7."/>
      <w:lvlJc w:val="left"/>
      <w:pPr>
        <w:ind w:left="5040" w:hanging="360"/>
      </w:pPr>
    </w:lvl>
    <w:lvl w:ilvl="7" w:tplc="9294D150">
      <w:start w:val="1"/>
      <w:numFmt w:val="lowerLetter"/>
      <w:lvlText w:val="%8."/>
      <w:lvlJc w:val="left"/>
      <w:pPr>
        <w:ind w:left="5760" w:hanging="360"/>
      </w:pPr>
    </w:lvl>
    <w:lvl w:ilvl="8" w:tplc="A2B2081C">
      <w:start w:val="1"/>
      <w:numFmt w:val="lowerRoman"/>
      <w:lvlText w:val="%9."/>
      <w:lvlJc w:val="right"/>
      <w:pPr>
        <w:ind w:left="6480" w:hanging="180"/>
      </w:pPr>
    </w:lvl>
  </w:abstractNum>
  <w:abstractNum w:abstractNumId="26" w15:restartNumberingAfterBreak="0">
    <w:nsid w:val="5E3C6366"/>
    <w:multiLevelType w:val="hybridMultilevel"/>
    <w:tmpl w:val="7B0A8E38"/>
    <w:lvl w:ilvl="0" w:tplc="FDF08CC6">
      <w:start w:val="1"/>
      <w:numFmt w:val="bullet"/>
      <w:pStyle w:val="VIRTDeterminationbullets"/>
      <w:lvlText w:val=""/>
      <w:lvlJc w:val="left"/>
      <w:pPr>
        <w:ind w:left="360" w:hanging="360"/>
      </w:pPr>
      <w:rPr>
        <w:rFonts w:ascii="Symbol" w:hAnsi="Symbol"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7" w15:restartNumberingAfterBreak="0">
    <w:nsid w:val="6E981681"/>
    <w:multiLevelType w:val="hybridMultilevel"/>
    <w:tmpl w:val="326A8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71575569"/>
    <w:multiLevelType w:val="hybridMultilevel"/>
    <w:tmpl w:val="D4B6E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49423DA"/>
    <w:multiLevelType w:val="hybridMultilevel"/>
    <w:tmpl w:val="DB6EA95A"/>
    <w:styleLink w:val="ZZQuotebullets1"/>
    <w:lvl w:ilvl="0" w:tplc="4A5C3D10">
      <w:start w:val="1"/>
      <w:numFmt w:val="decimal"/>
      <w:pStyle w:val="DPCnumberdigit"/>
      <w:lvlText w:val="%1."/>
      <w:lvlJc w:val="left"/>
      <w:pPr>
        <w:tabs>
          <w:tab w:val="num" w:pos="397"/>
        </w:tabs>
        <w:ind w:left="397" w:hanging="397"/>
      </w:pPr>
      <w:rPr>
        <w:rFonts w:hint="default"/>
      </w:rPr>
    </w:lvl>
    <w:lvl w:ilvl="1" w:tplc="F612B1A6">
      <w:start w:val="1"/>
      <w:numFmt w:val="decimal"/>
      <w:pStyle w:val="DPCnumberdigitindent"/>
      <w:lvlText w:val="%2."/>
      <w:lvlJc w:val="left"/>
      <w:pPr>
        <w:tabs>
          <w:tab w:val="num" w:pos="794"/>
        </w:tabs>
        <w:ind w:left="794" w:hanging="397"/>
      </w:pPr>
      <w:rPr>
        <w:rFonts w:hint="default"/>
      </w:rPr>
    </w:lvl>
    <w:lvl w:ilvl="2" w:tplc="9C68EAD2">
      <w:start w:val="1"/>
      <w:numFmt w:val="bullet"/>
      <w:lvlRestart w:val="0"/>
      <w:pStyle w:val="DPCbulletafternumbers1"/>
      <w:lvlText w:val="▪"/>
      <w:lvlJc w:val="left"/>
      <w:pPr>
        <w:ind w:left="794" w:hanging="397"/>
      </w:pPr>
      <w:rPr>
        <w:rFonts w:hint="default"/>
      </w:rPr>
    </w:lvl>
    <w:lvl w:ilvl="3" w:tplc="09CC2AA2">
      <w:start w:val="1"/>
      <w:numFmt w:val="bullet"/>
      <w:lvlRestart w:val="0"/>
      <w:pStyle w:val="DPCbulletafternumbers2"/>
      <w:lvlText w:val="–"/>
      <w:lvlJc w:val="left"/>
      <w:pPr>
        <w:ind w:left="1191" w:hanging="397"/>
      </w:pPr>
      <w:rPr>
        <w:rFonts w:hint="default"/>
        <w:color w:val="auto"/>
      </w:rPr>
    </w:lvl>
    <w:lvl w:ilvl="4" w:tplc="DE7828AA">
      <w:start w:val="1"/>
      <w:numFmt w:val="none"/>
      <w:lvlRestart w:val="0"/>
      <w:lvlText w:val=""/>
      <w:lvlJc w:val="left"/>
      <w:pPr>
        <w:ind w:left="0" w:firstLine="0"/>
      </w:pPr>
      <w:rPr>
        <w:rFonts w:hint="default"/>
      </w:rPr>
    </w:lvl>
    <w:lvl w:ilvl="5" w:tplc="84AC23F6">
      <w:start w:val="1"/>
      <w:numFmt w:val="none"/>
      <w:lvlRestart w:val="0"/>
      <w:lvlText w:val=""/>
      <w:lvlJc w:val="left"/>
      <w:pPr>
        <w:ind w:left="0" w:firstLine="0"/>
      </w:pPr>
      <w:rPr>
        <w:rFonts w:hint="default"/>
      </w:rPr>
    </w:lvl>
    <w:lvl w:ilvl="6" w:tplc="14F8EA84">
      <w:start w:val="1"/>
      <w:numFmt w:val="none"/>
      <w:lvlRestart w:val="0"/>
      <w:lvlText w:val=""/>
      <w:lvlJc w:val="left"/>
      <w:pPr>
        <w:ind w:left="0" w:firstLine="0"/>
      </w:pPr>
      <w:rPr>
        <w:rFonts w:hint="default"/>
      </w:rPr>
    </w:lvl>
    <w:lvl w:ilvl="7" w:tplc="5B507BC8">
      <w:start w:val="1"/>
      <w:numFmt w:val="none"/>
      <w:lvlRestart w:val="0"/>
      <w:lvlText w:val=""/>
      <w:lvlJc w:val="left"/>
      <w:pPr>
        <w:ind w:left="0" w:firstLine="0"/>
      </w:pPr>
      <w:rPr>
        <w:rFonts w:hint="default"/>
      </w:rPr>
    </w:lvl>
    <w:lvl w:ilvl="8" w:tplc="27D8D144">
      <w:start w:val="1"/>
      <w:numFmt w:val="none"/>
      <w:lvlRestart w:val="0"/>
      <w:lvlText w:val=""/>
      <w:lvlJc w:val="left"/>
      <w:pPr>
        <w:ind w:left="0" w:firstLine="0"/>
      </w:pPr>
      <w:rPr>
        <w:rFonts w:hint="default"/>
      </w:rPr>
    </w:lvl>
  </w:abstractNum>
  <w:abstractNum w:abstractNumId="30" w15:restartNumberingAfterBreak="0">
    <w:nsid w:val="77066947"/>
    <w:multiLevelType w:val="hybridMultilevel"/>
    <w:tmpl w:val="4D5C0F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8911643"/>
    <w:multiLevelType w:val="hybridMultilevel"/>
    <w:tmpl w:val="5CD483F2"/>
    <w:styleLink w:val="ZZNumbersdigit1"/>
    <w:lvl w:ilvl="0" w:tplc="3B48B190">
      <w:start w:val="1"/>
      <w:numFmt w:val="bullet"/>
      <w:lvlText w:val=""/>
      <w:lvlJc w:val="left"/>
      <w:pPr>
        <w:ind w:left="652" w:hanging="360"/>
      </w:pPr>
      <w:rPr>
        <w:rFonts w:ascii="Symbol" w:hAnsi="Symbol"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32" w15:restartNumberingAfterBreak="0">
    <w:nsid w:val="79911088"/>
    <w:multiLevelType w:val="hybridMultilevel"/>
    <w:tmpl w:val="B89254AA"/>
    <w:lvl w:ilvl="0" w:tplc="5ED0EE42">
      <w:start w:val="1"/>
      <w:numFmt w:val="bullet"/>
      <w:pStyle w:val="Tablebulletlists"/>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799E7B05"/>
    <w:multiLevelType w:val="hybridMultilevel"/>
    <w:tmpl w:val="60B69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BFF341A"/>
    <w:multiLevelType w:val="hybridMultilevel"/>
    <w:tmpl w:val="FE5CAE06"/>
    <w:lvl w:ilvl="0" w:tplc="1DEAF2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7F4703"/>
    <w:multiLevelType w:val="hybridMultilevel"/>
    <w:tmpl w:val="21648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F13FB6"/>
    <w:multiLevelType w:val="hybridMultilevel"/>
    <w:tmpl w:val="9F0282E8"/>
    <w:lvl w:ilvl="0" w:tplc="C2223692">
      <w:start w:val="1"/>
      <w:numFmt w:val="lowerLetter"/>
      <w:pStyle w:val="Listinatab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31"/>
  </w:num>
  <w:num w:numId="3">
    <w:abstractNumId w:val="20"/>
  </w:num>
  <w:num w:numId="4">
    <w:abstractNumId w:val="18"/>
  </w:num>
  <w:num w:numId="5">
    <w:abstractNumId w:val="29"/>
  </w:num>
  <w:num w:numId="6">
    <w:abstractNumId w:val="4"/>
  </w:num>
  <w:num w:numId="7">
    <w:abstractNumId w:val="24"/>
  </w:num>
  <w:num w:numId="8">
    <w:abstractNumId w:val="5"/>
  </w:num>
  <w:num w:numId="9">
    <w:abstractNumId w:val="2"/>
  </w:num>
  <w:num w:numId="10">
    <w:abstractNumId w:val="36"/>
  </w:num>
  <w:num w:numId="11">
    <w:abstractNumId w:val="11"/>
  </w:num>
  <w:num w:numId="12">
    <w:abstractNumId w:val="10"/>
  </w:num>
  <w:num w:numId="13">
    <w:abstractNumId w:val="19"/>
  </w:num>
  <w:num w:numId="14">
    <w:abstractNumId w:val="34"/>
  </w:num>
  <w:num w:numId="15">
    <w:abstractNumId w:val="8"/>
  </w:num>
  <w:num w:numId="16">
    <w:abstractNumId w:val="1"/>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3"/>
  </w:num>
  <w:num w:numId="21">
    <w:abstractNumId w:val="23"/>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8"/>
  </w:num>
  <w:num w:numId="25">
    <w:abstractNumId w:val="22"/>
  </w:num>
  <w:num w:numId="26">
    <w:abstractNumId w:val="9"/>
  </w:num>
  <w:num w:numId="27">
    <w:abstractNumId w:val="30"/>
  </w:num>
  <w:num w:numId="28">
    <w:abstractNumId w:val="12"/>
  </w:num>
  <w:num w:numId="29">
    <w:abstractNumId w:val="0"/>
  </w:num>
  <w:num w:numId="30">
    <w:abstractNumId w:val="13"/>
  </w:num>
  <w:num w:numId="31">
    <w:abstractNumId w:val="17"/>
  </w:num>
  <w:num w:numId="32">
    <w:abstractNumId w:val="15"/>
  </w:num>
  <w:num w:numId="33">
    <w:abstractNumId w:val="0"/>
  </w:num>
  <w:num w:numId="34">
    <w:abstractNumId w:val="7"/>
  </w:num>
  <w:num w:numId="35">
    <w:abstractNumId w:val="3"/>
  </w:num>
  <w:num w:numId="36">
    <w:abstractNumId w:val="35"/>
  </w:num>
  <w:num w:numId="37">
    <w:abstractNumId w:val="16"/>
  </w:num>
  <w:num w:numId="38">
    <w:abstractNumId w:val="11"/>
  </w:num>
  <w:num w:numId="39">
    <w:abstractNumId w:val="11"/>
    <w:lvlOverride w:ilvl="0">
      <w:startOverride w:val="1"/>
    </w:lvlOverride>
  </w:num>
  <w:num w:numId="40">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readOnly" w:formatting="1" w:enforcement="1" w:cryptProviderType="rsaAES" w:cryptAlgorithmClass="hash" w:cryptAlgorithmType="typeAny" w:cryptAlgorithmSid="14" w:cryptSpinCount="100000" w:hash="sXWS+qM7hyYtXPLecShJfR0lgEu37ow+/KMmaifLg1+R+VRX+U8gyL5v20ky2tWjx8Zw83V9U2LZUgsMGDmJsA==" w:salt="yP8/fdrGfCR2eVWTTBsWig=="/>
  <w:defaultTabStop w:val="720"/>
  <w:clickAndTypeStyle w:val="Paragraph"/>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3"/>
    <w:rsid w:val="00000036"/>
    <w:rsid w:val="000001BF"/>
    <w:rsid w:val="000003D0"/>
    <w:rsid w:val="00000654"/>
    <w:rsid w:val="000008EB"/>
    <w:rsid w:val="000008F7"/>
    <w:rsid w:val="00000B61"/>
    <w:rsid w:val="00000FF2"/>
    <w:rsid w:val="00001138"/>
    <w:rsid w:val="00001142"/>
    <w:rsid w:val="00001253"/>
    <w:rsid w:val="00001334"/>
    <w:rsid w:val="0000135E"/>
    <w:rsid w:val="00001503"/>
    <w:rsid w:val="00001647"/>
    <w:rsid w:val="00001724"/>
    <w:rsid w:val="00001749"/>
    <w:rsid w:val="000018E6"/>
    <w:rsid w:val="00001A6F"/>
    <w:rsid w:val="00001B12"/>
    <w:rsid w:val="00001B72"/>
    <w:rsid w:val="00001CEA"/>
    <w:rsid w:val="0000209C"/>
    <w:rsid w:val="00002114"/>
    <w:rsid w:val="00002690"/>
    <w:rsid w:val="00002769"/>
    <w:rsid w:val="00002AFA"/>
    <w:rsid w:val="00002BF6"/>
    <w:rsid w:val="00002C3D"/>
    <w:rsid w:val="00002C50"/>
    <w:rsid w:val="00002DE0"/>
    <w:rsid w:val="00002E5D"/>
    <w:rsid w:val="00002F17"/>
    <w:rsid w:val="0000309E"/>
    <w:rsid w:val="0000312C"/>
    <w:rsid w:val="0000345A"/>
    <w:rsid w:val="00003649"/>
    <w:rsid w:val="00003759"/>
    <w:rsid w:val="000038C8"/>
    <w:rsid w:val="00003984"/>
    <w:rsid w:val="000039F2"/>
    <w:rsid w:val="00003B8F"/>
    <w:rsid w:val="00003CE4"/>
    <w:rsid w:val="00004177"/>
    <w:rsid w:val="000042AF"/>
    <w:rsid w:val="000042B5"/>
    <w:rsid w:val="00004449"/>
    <w:rsid w:val="0000453D"/>
    <w:rsid w:val="00004656"/>
    <w:rsid w:val="0000481C"/>
    <w:rsid w:val="00004934"/>
    <w:rsid w:val="000049F6"/>
    <w:rsid w:val="00004AF2"/>
    <w:rsid w:val="00004AFF"/>
    <w:rsid w:val="00004B12"/>
    <w:rsid w:val="00004BB5"/>
    <w:rsid w:val="00004D6F"/>
    <w:rsid w:val="00004DDB"/>
    <w:rsid w:val="00004DE6"/>
    <w:rsid w:val="000050CA"/>
    <w:rsid w:val="00005754"/>
    <w:rsid w:val="000057B2"/>
    <w:rsid w:val="000058C5"/>
    <w:rsid w:val="00005A1F"/>
    <w:rsid w:val="00005CF8"/>
    <w:rsid w:val="00005D50"/>
    <w:rsid w:val="00005EE6"/>
    <w:rsid w:val="00006253"/>
    <w:rsid w:val="0000655F"/>
    <w:rsid w:val="00006699"/>
    <w:rsid w:val="00006857"/>
    <w:rsid w:val="0000687B"/>
    <w:rsid w:val="00006CF0"/>
    <w:rsid w:val="00006E3E"/>
    <w:rsid w:val="0000734C"/>
    <w:rsid w:val="0000754E"/>
    <w:rsid w:val="0000765F"/>
    <w:rsid w:val="00007E5C"/>
    <w:rsid w:val="00007E9A"/>
    <w:rsid w:val="000100E5"/>
    <w:rsid w:val="0001021C"/>
    <w:rsid w:val="0001036F"/>
    <w:rsid w:val="000103EC"/>
    <w:rsid w:val="000105BB"/>
    <w:rsid w:val="00010723"/>
    <w:rsid w:val="0001078C"/>
    <w:rsid w:val="000107A6"/>
    <w:rsid w:val="00010825"/>
    <w:rsid w:val="00010AEA"/>
    <w:rsid w:val="00011142"/>
    <w:rsid w:val="000111CD"/>
    <w:rsid w:val="000112D0"/>
    <w:rsid w:val="000116BA"/>
    <w:rsid w:val="0001170E"/>
    <w:rsid w:val="00011A04"/>
    <w:rsid w:val="00011AC5"/>
    <w:rsid w:val="00011BAE"/>
    <w:rsid w:val="00011C29"/>
    <w:rsid w:val="00011E11"/>
    <w:rsid w:val="00012146"/>
    <w:rsid w:val="0001249C"/>
    <w:rsid w:val="00012870"/>
    <w:rsid w:val="0001288A"/>
    <w:rsid w:val="00012F3D"/>
    <w:rsid w:val="0001306C"/>
    <w:rsid w:val="000131EB"/>
    <w:rsid w:val="00013469"/>
    <w:rsid w:val="00013582"/>
    <w:rsid w:val="00013765"/>
    <w:rsid w:val="0001391A"/>
    <w:rsid w:val="00013A00"/>
    <w:rsid w:val="00014201"/>
    <w:rsid w:val="00014260"/>
    <w:rsid w:val="00014821"/>
    <w:rsid w:val="00014A0C"/>
    <w:rsid w:val="00014D2E"/>
    <w:rsid w:val="00014D86"/>
    <w:rsid w:val="00014DDF"/>
    <w:rsid w:val="00015025"/>
    <w:rsid w:val="0001523C"/>
    <w:rsid w:val="000152B8"/>
    <w:rsid w:val="000154E1"/>
    <w:rsid w:val="00015C12"/>
    <w:rsid w:val="00015C28"/>
    <w:rsid w:val="0001608A"/>
    <w:rsid w:val="0001608D"/>
    <w:rsid w:val="0001633A"/>
    <w:rsid w:val="0001640C"/>
    <w:rsid w:val="000164D8"/>
    <w:rsid w:val="000165FF"/>
    <w:rsid w:val="0001670D"/>
    <w:rsid w:val="00016845"/>
    <w:rsid w:val="00016943"/>
    <w:rsid w:val="00016B81"/>
    <w:rsid w:val="0001708F"/>
    <w:rsid w:val="0001713F"/>
    <w:rsid w:val="0001720E"/>
    <w:rsid w:val="000172C8"/>
    <w:rsid w:val="0001738F"/>
    <w:rsid w:val="000173AC"/>
    <w:rsid w:val="00017676"/>
    <w:rsid w:val="00017783"/>
    <w:rsid w:val="00017A5C"/>
    <w:rsid w:val="00017A6E"/>
    <w:rsid w:val="00017AC4"/>
    <w:rsid w:val="00020179"/>
    <w:rsid w:val="000201D7"/>
    <w:rsid w:val="00020206"/>
    <w:rsid w:val="00020364"/>
    <w:rsid w:val="000204D6"/>
    <w:rsid w:val="0002079E"/>
    <w:rsid w:val="00020926"/>
    <w:rsid w:val="000209CC"/>
    <w:rsid w:val="00020B83"/>
    <w:rsid w:val="00020F43"/>
    <w:rsid w:val="00021231"/>
    <w:rsid w:val="0002149B"/>
    <w:rsid w:val="00021638"/>
    <w:rsid w:val="00021A62"/>
    <w:rsid w:val="00021C28"/>
    <w:rsid w:val="00021F48"/>
    <w:rsid w:val="000221AA"/>
    <w:rsid w:val="000221CF"/>
    <w:rsid w:val="0002270C"/>
    <w:rsid w:val="00022818"/>
    <w:rsid w:val="00022886"/>
    <w:rsid w:val="00022B82"/>
    <w:rsid w:val="00022EAE"/>
    <w:rsid w:val="0002311A"/>
    <w:rsid w:val="0002322D"/>
    <w:rsid w:val="0002330F"/>
    <w:rsid w:val="0002349B"/>
    <w:rsid w:val="0002355E"/>
    <w:rsid w:val="00023601"/>
    <w:rsid w:val="0002368D"/>
    <w:rsid w:val="00023895"/>
    <w:rsid w:val="00023941"/>
    <w:rsid w:val="0002398C"/>
    <w:rsid w:val="00023C20"/>
    <w:rsid w:val="00023D29"/>
    <w:rsid w:val="000240DF"/>
    <w:rsid w:val="0002410A"/>
    <w:rsid w:val="000242DB"/>
    <w:rsid w:val="00024447"/>
    <w:rsid w:val="000244AF"/>
    <w:rsid w:val="000244D8"/>
    <w:rsid w:val="0002451A"/>
    <w:rsid w:val="000245EC"/>
    <w:rsid w:val="000246AB"/>
    <w:rsid w:val="00024904"/>
    <w:rsid w:val="00024C58"/>
    <w:rsid w:val="00024C71"/>
    <w:rsid w:val="00024DCD"/>
    <w:rsid w:val="00024EA8"/>
    <w:rsid w:val="00024EEC"/>
    <w:rsid w:val="00024F47"/>
    <w:rsid w:val="0002512C"/>
    <w:rsid w:val="0002524A"/>
    <w:rsid w:val="0002534A"/>
    <w:rsid w:val="0002588E"/>
    <w:rsid w:val="0002597C"/>
    <w:rsid w:val="00025C91"/>
    <w:rsid w:val="00025D75"/>
    <w:rsid w:val="00025F9A"/>
    <w:rsid w:val="00025FA9"/>
    <w:rsid w:val="00025FB2"/>
    <w:rsid w:val="000260E5"/>
    <w:rsid w:val="000263BA"/>
    <w:rsid w:val="0002644C"/>
    <w:rsid w:val="0002648E"/>
    <w:rsid w:val="0002668B"/>
    <w:rsid w:val="0002690E"/>
    <w:rsid w:val="00026AB1"/>
    <w:rsid w:val="00026AC2"/>
    <w:rsid w:val="00026C30"/>
    <w:rsid w:val="00026EE5"/>
    <w:rsid w:val="00026FC0"/>
    <w:rsid w:val="00027123"/>
    <w:rsid w:val="0002720F"/>
    <w:rsid w:val="00027610"/>
    <w:rsid w:val="0002790D"/>
    <w:rsid w:val="00027AF1"/>
    <w:rsid w:val="00027C07"/>
    <w:rsid w:val="00027F16"/>
    <w:rsid w:val="00027F4F"/>
    <w:rsid w:val="00027FD3"/>
    <w:rsid w:val="0003001D"/>
    <w:rsid w:val="0003004A"/>
    <w:rsid w:val="00030096"/>
    <w:rsid w:val="000301FC"/>
    <w:rsid w:val="00030219"/>
    <w:rsid w:val="000303D6"/>
    <w:rsid w:val="0003062A"/>
    <w:rsid w:val="0003065C"/>
    <w:rsid w:val="000307D6"/>
    <w:rsid w:val="00030C57"/>
    <w:rsid w:val="00030DE0"/>
    <w:rsid w:val="00030E48"/>
    <w:rsid w:val="0003107E"/>
    <w:rsid w:val="00031150"/>
    <w:rsid w:val="00031241"/>
    <w:rsid w:val="0003125E"/>
    <w:rsid w:val="0003126E"/>
    <w:rsid w:val="000313F2"/>
    <w:rsid w:val="000317B2"/>
    <w:rsid w:val="00031B62"/>
    <w:rsid w:val="00031B9A"/>
    <w:rsid w:val="00031BCB"/>
    <w:rsid w:val="00032092"/>
    <w:rsid w:val="00032239"/>
    <w:rsid w:val="000322B6"/>
    <w:rsid w:val="000322D5"/>
    <w:rsid w:val="0003234B"/>
    <w:rsid w:val="000323FD"/>
    <w:rsid w:val="00032502"/>
    <w:rsid w:val="000326E5"/>
    <w:rsid w:val="00032714"/>
    <w:rsid w:val="00032747"/>
    <w:rsid w:val="0003285C"/>
    <w:rsid w:val="000328E5"/>
    <w:rsid w:val="000329CE"/>
    <w:rsid w:val="00032BE1"/>
    <w:rsid w:val="00032C37"/>
    <w:rsid w:val="00032D9E"/>
    <w:rsid w:val="00032DFB"/>
    <w:rsid w:val="00032F7C"/>
    <w:rsid w:val="00033008"/>
    <w:rsid w:val="000334C4"/>
    <w:rsid w:val="00033568"/>
    <w:rsid w:val="00033AB8"/>
    <w:rsid w:val="00033B10"/>
    <w:rsid w:val="00033E08"/>
    <w:rsid w:val="00033F0F"/>
    <w:rsid w:val="00033FF3"/>
    <w:rsid w:val="0003401D"/>
    <w:rsid w:val="0003434F"/>
    <w:rsid w:val="000343D1"/>
    <w:rsid w:val="000344F9"/>
    <w:rsid w:val="000345BE"/>
    <w:rsid w:val="00034D3B"/>
    <w:rsid w:val="00034DC5"/>
    <w:rsid w:val="00034DD7"/>
    <w:rsid w:val="000351E0"/>
    <w:rsid w:val="0003520A"/>
    <w:rsid w:val="00035771"/>
    <w:rsid w:val="000357D3"/>
    <w:rsid w:val="0003599A"/>
    <w:rsid w:val="00035B86"/>
    <w:rsid w:val="00035B95"/>
    <w:rsid w:val="00035C43"/>
    <w:rsid w:val="00035DCD"/>
    <w:rsid w:val="00035E59"/>
    <w:rsid w:val="00036027"/>
    <w:rsid w:val="000360E3"/>
    <w:rsid w:val="0003614C"/>
    <w:rsid w:val="00036298"/>
    <w:rsid w:val="000362A2"/>
    <w:rsid w:val="00036336"/>
    <w:rsid w:val="000363FC"/>
    <w:rsid w:val="00036E1E"/>
    <w:rsid w:val="00036E39"/>
    <w:rsid w:val="00036FA1"/>
    <w:rsid w:val="0003704B"/>
    <w:rsid w:val="00037151"/>
    <w:rsid w:val="000371C4"/>
    <w:rsid w:val="00037577"/>
    <w:rsid w:val="00037B00"/>
    <w:rsid w:val="00037D10"/>
    <w:rsid w:val="00037DE7"/>
    <w:rsid w:val="000400CD"/>
    <w:rsid w:val="0004026B"/>
    <w:rsid w:val="000402DC"/>
    <w:rsid w:val="00040367"/>
    <w:rsid w:val="00040550"/>
    <w:rsid w:val="0004059B"/>
    <w:rsid w:val="0004091E"/>
    <w:rsid w:val="00040991"/>
    <w:rsid w:val="00040B74"/>
    <w:rsid w:val="00040B80"/>
    <w:rsid w:val="00040C24"/>
    <w:rsid w:val="00040D48"/>
    <w:rsid w:val="00040E60"/>
    <w:rsid w:val="00040FBE"/>
    <w:rsid w:val="00041081"/>
    <w:rsid w:val="000410EE"/>
    <w:rsid w:val="0004156D"/>
    <w:rsid w:val="000416FA"/>
    <w:rsid w:val="000419E0"/>
    <w:rsid w:val="00041AC6"/>
    <w:rsid w:val="00041B35"/>
    <w:rsid w:val="00041CAA"/>
    <w:rsid w:val="00041D55"/>
    <w:rsid w:val="00041EFC"/>
    <w:rsid w:val="00042073"/>
    <w:rsid w:val="00042595"/>
    <w:rsid w:val="0004260D"/>
    <w:rsid w:val="00042758"/>
    <w:rsid w:val="000428C9"/>
    <w:rsid w:val="00042B33"/>
    <w:rsid w:val="00042B4D"/>
    <w:rsid w:val="00042D79"/>
    <w:rsid w:val="00042DD1"/>
    <w:rsid w:val="00042F5B"/>
    <w:rsid w:val="00043098"/>
    <w:rsid w:val="00043166"/>
    <w:rsid w:val="0004327B"/>
    <w:rsid w:val="00043294"/>
    <w:rsid w:val="0004332A"/>
    <w:rsid w:val="000434F5"/>
    <w:rsid w:val="000436EF"/>
    <w:rsid w:val="0004373C"/>
    <w:rsid w:val="0004384A"/>
    <w:rsid w:val="00043929"/>
    <w:rsid w:val="0004393B"/>
    <w:rsid w:val="0004399D"/>
    <w:rsid w:val="000439CF"/>
    <w:rsid w:val="00043A95"/>
    <w:rsid w:val="00043AE7"/>
    <w:rsid w:val="00043BB6"/>
    <w:rsid w:val="00043C36"/>
    <w:rsid w:val="00043EFF"/>
    <w:rsid w:val="00043F4C"/>
    <w:rsid w:val="00043F6F"/>
    <w:rsid w:val="000440CC"/>
    <w:rsid w:val="0004410E"/>
    <w:rsid w:val="00044290"/>
    <w:rsid w:val="000442D9"/>
    <w:rsid w:val="000445FE"/>
    <w:rsid w:val="00044690"/>
    <w:rsid w:val="00044876"/>
    <w:rsid w:val="00044977"/>
    <w:rsid w:val="000449D9"/>
    <w:rsid w:val="00044A90"/>
    <w:rsid w:val="00044CC7"/>
    <w:rsid w:val="00044E1C"/>
    <w:rsid w:val="00044F54"/>
    <w:rsid w:val="00044FFA"/>
    <w:rsid w:val="00045623"/>
    <w:rsid w:val="0004565A"/>
    <w:rsid w:val="00045673"/>
    <w:rsid w:val="00045834"/>
    <w:rsid w:val="00045A36"/>
    <w:rsid w:val="00045B42"/>
    <w:rsid w:val="0004609F"/>
    <w:rsid w:val="000462C3"/>
    <w:rsid w:val="000465C7"/>
    <w:rsid w:val="00046641"/>
    <w:rsid w:val="000468BA"/>
    <w:rsid w:val="00046A03"/>
    <w:rsid w:val="00046A46"/>
    <w:rsid w:val="00046E3B"/>
    <w:rsid w:val="00046F2C"/>
    <w:rsid w:val="00047177"/>
    <w:rsid w:val="000475AB"/>
    <w:rsid w:val="0004783D"/>
    <w:rsid w:val="000478A2"/>
    <w:rsid w:val="00047CC6"/>
    <w:rsid w:val="00047D19"/>
    <w:rsid w:val="00047DEF"/>
    <w:rsid w:val="00047E9E"/>
    <w:rsid w:val="00047F3D"/>
    <w:rsid w:val="00047FA0"/>
    <w:rsid w:val="00047FBF"/>
    <w:rsid w:val="000502B3"/>
    <w:rsid w:val="00050FAE"/>
    <w:rsid w:val="00050FC6"/>
    <w:rsid w:val="00051026"/>
    <w:rsid w:val="00051153"/>
    <w:rsid w:val="000516B4"/>
    <w:rsid w:val="000516FC"/>
    <w:rsid w:val="00051921"/>
    <w:rsid w:val="00051A70"/>
    <w:rsid w:val="00051C8F"/>
    <w:rsid w:val="00051CDC"/>
    <w:rsid w:val="00051FBF"/>
    <w:rsid w:val="000522C2"/>
    <w:rsid w:val="000522DC"/>
    <w:rsid w:val="000523A5"/>
    <w:rsid w:val="000524B9"/>
    <w:rsid w:val="0005259A"/>
    <w:rsid w:val="000525F7"/>
    <w:rsid w:val="000528E6"/>
    <w:rsid w:val="00052913"/>
    <w:rsid w:val="0005297A"/>
    <w:rsid w:val="000529C7"/>
    <w:rsid w:val="00052E3A"/>
    <w:rsid w:val="00052F16"/>
    <w:rsid w:val="00052F7A"/>
    <w:rsid w:val="0005304A"/>
    <w:rsid w:val="00053284"/>
    <w:rsid w:val="0005332F"/>
    <w:rsid w:val="0005334A"/>
    <w:rsid w:val="00053433"/>
    <w:rsid w:val="0005387A"/>
    <w:rsid w:val="00053984"/>
    <w:rsid w:val="00053B14"/>
    <w:rsid w:val="00053FEE"/>
    <w:rsid w:val="000540C8"/>
    <w:rsid w:val="0005427F"/>
    <w:rsid w:val="00054470"/>
    <w:rsid w:val="000545CF"/>
    <w:rsid w:val="00054825"/>
    <w:rsid w:val="0005491D"/>
    <w:rsid w:val="00054961"/>
    <w:rsid w:val="000549D9"/>
    <w:rsid w:val="00054BF6"/>
    <w:rsid w:val="00054C25"/>
    <w:rsid w:val="00054C53"/>
    <w:rsid w:val="00054CA6"/>
    <w:rsid w:val="00054CBE"/>
    <w:rsid w:val="00055072"/>
    <w:rsid w:val="0005530E"/>
    <w:rsid w:val="000555AA"/>
    <w:rsid w:val="000555BB"/>
    <w:rsid w:val="00055613"/>
    <w:rsid w:val="000556CF"/>
    <w:rsid w:val="00055711"/>
    <w:rsid w:val="00055753"/>
    <w:rsid w:val="00055771"/>
    <w:rsid w:val="0005586C"/>
    <w:rsid w:val="00055D1C"/>
    <w:rsid w:val="000561D8"/>
    <w:rsid w:val="000566F4"/>
    <w:rsid w:val="000568C1"/>
    <w:rsid w:val="000569A2"/>
    <w:rsid w:val="00056A21"/>
    <w:rsid w:val="00056A40"/>
    <w:rsid w:val="00056DD0"/>
    <w:rsid w:val="00057016"/>
    <w:rsid w:val="00057080"/>
    <w:rsid w:val="000572FA"/>
    <w:rsid w:val="00057377"/>
    <w:rsid w:val="00057709"/>
    <w:rsid w:val="000578FF"/>
    <w:rsid w:val="0005793B"/>
    <w:rsid w:val="00057946"/>
    <w:rsid w:val="00057CEB"/>
    <w:rsid w:val="00057CFD"/>
    <w:rsid w:val="00057E26"/>
    <w:rsid w:val="00057EC6"/>
    <w:rsid w:val="0006001B"/>
    <w:rsid w:val="0006001F"/>
    <w:rsid w:val="000600CE"/>
    <w:rsid w:val="00060478"/>
    <w:rsid w:val="0006055C"/>
    <w:rsid w:val="00060A35"/>
    <w:rsid w:val="00060D04"/>
    <w:rsid w:val="00060D5D"/>
    <w:rsid w:val="00060DA2"/>
    <w:rsid w:val="00060E2B"/>
    <w:rsid w:val="00060E38"/>
    <w:rsid w:val="000611DD"/>
    <w:rsid w:val="000617AB"/>
    <w:rsid w:val="000618A7"/>
    <w:rsid w:val="0006195A"/>
    <w:rsid w:val="00061A85"/>
    <w:rsid w:val="00061A8B"/>
    <w:rsid w:val="00061B7D"/>
    <w:rsid w:val="00061C30"/>
    <w:rsid w:val="00062080"/>
    <w:rsid w:val="00062182"/>
    <w:rsid w:val="000623DB"/>
    <w:rsid w:val="000626AB"/>
    <w:rsid w:val="0006271B"/>
    <w:rsid w:val="0006285D"/>
    <w:rsid w:val="00062990"/>
    <w:rsid w:val="00062ACC"/>
    <w:rsid w:val="00062D77"/>
    <w:rsid w:val="00062DFF"/>
    <w:rsid w:val="0006326D"/>
    <w:rsid w:val="00063281"/>
    <w:rsid w:val="00063355"/>
    <w:rsid w:val="00063471"/>
    <w:rsid w:val="000636C9"/>
    <w:rsid w:val="00063760"/>
    <w:rsid w:val="000637FA"/>
    <w:rsid w:val="00063C12"/>
    <w:rsid w:val="00063E4D"/>
    <w:rsid w:val="000642E0"/>
    <w:rsid w:val="00064538"/>
    <w:rsid w:val="000649E0"/>
    <w:rsid w:val="00064B96"/>
    <w:rsid w:val="00064DEB"/>
    <w:rsid w:val="00064DFB"/>
    <w:rsid w:val="0006533E"/>
    <w:rsid w:val="000654CC"/>
    <w:rsid w:val="000656E9"/>
    <w:rsid w:val="00065721"/>
    <w:rsid w:val="000657E4"/>
    <w:rsid w:val="000659C7"/>
    <w:rsid w:val="00065B28"/>
    <w:rsid w:val="00065FD5"/>
    <w:rsid w:val="00066016"/>
    <w:rsid w:val="000660DB"/>
    <w:rsid w:val="00066297"/>
    <w:rsid w:val="000662F1"/>
    <w:rsid w:val="00066376"/>
    <w:rsid w:val="000663DC"/>
    <w:rsid w:val="00066627"/>
    <w:rsid w:val="000668CC"/>
    <w:rsid w:val="00066B0D"/>
    <w:rsid w:val="00066CE5"/>
    <w:rsid w:val="00067134"/>
    <w:rsid w:val="000672A9"/>
    <w:rsid w:val="000673BA"/>
    <w:rsid w:val="0006746D"/>
    <w:rsid w:val="000674BC"/>
    <w:rsid w:val="000675BA"/>
    <w:rsid w:val="000675CE"/>
    <w:rsid w:val="000677B9"/>
    <w:rsid w:val="0006D7E1"/>
    <w:rsid w:val="000700F1"/>
    <w:rsid w:val="0007022E"/>
    <w:rsid w:val="00070446"/>
    <w:rsid w:val="00070581"/>
    <w:rsid w:val="000706B4"/>
    <w:rsid w:val="000706F5"/>
    <w:rsid w:val="000706FE"/>
    <w:rsid w:val="0007080D"/>
    <w:rsid w:val="00070DCA"/>
    <w:rsid w:val="0007105D"/>
    <w:rsid w:val="00071376"/>
    <w:rsid w:val="00071552"/>
    <w:rsid w:val="00071C1B"/>
    <w:rsid w:val="00071F52"/>
    <w:rsid w:val="0007201B"/>
    <w:rsid w:val="0007211E"/>
    <w:rsid w:val="0007221F"/>
    <w:rsid w:val="00072300"/>
    <w:rsid w:val="00072569"/>
    <w:rsid w:val="0007283C"/>
    <w:rsid w:val="0007293B"/>
    <w:rsid w:val="00072A83"/>
    <w:rsid w:val="00072AC1"/>
    <w:rsid w:val="00072C7F"/>
    <w:rsid w:val="00072D09"/>
    <w:rsid w:val="00072F41"/>
    <w:rsid w:val="000730EC"/>
    <w:rsid w:val="00073254"/>
    <w:rsid w:val="00073299"/>
    <w:rsid w:val="000732E4"/>
    <w:rsid w:val="000732F8"/>
    <w:rsid w:val="00073398"/>
    <w:rsid w:val="0007362E"/>
    <w:rsid w:val="00073903"/>
    <w:rsid w:val="00073C7F"/>
    <w:rsid w:val="00073E97"/>
    <w:rsid w:val="000740FC"/>
    <w:rsid w:val="00074235"/>
    <w:rsid w:val="000746A1"/>
    <w:rsid w:val="00074782"/>
    <w:rsid w:val="00074AB1"/>
    <w:rsid w:val="00074AE7"/>
    <w:rsid w:val="00074C74"/>
    <w:rsid w:val="00074D9A"/>
    <w:rsid w:val="00074EEE"/>
    <w:rsid w:val="00074F2B"/>
    <w:rsid w:val="000750F5"/>
    <w:rsid w:val="00075570"/>
    <w:rsid w:val="0007559E"/>
    <w:rsid w:val="000757B2"/>
    <w:rsid w:val="00075855"/>
    <w:rsid w:val="000758A5"/>
    <w:rsid w:val="000759AB"/>
    <w:rsid w:val="00075D45"/>
    <w:rsid w:val="000761F8"/>
    <w:rsid w:val="000763E9"/>
    <w:rsid w:val="00076456"/>
    <w:rsid w:val="00076D2D"/>
    <w:rsid w:val="00076ECB"/>
    <w:rsid w:val="00076F64"/>
    <w:rsid w:val="00076FDC"/>
    <w:rsid w:val="000771F0"/>
    <w:rsid w:val="000775A9"/>
    <w:rsid w:val="00077786"/>
    <w:rsid w:val="000778FE"/>
    <w:rsid w:val="00077A95"/>
    <w:rsid w:val="00077AEB"/>
    <w:rsid w:val="00077C17"/>
    <w:rsid w:val="000802AB"/>
    <w:rsid w:val="00080345"/>
    <w:rsid w:val="000804D7"/>
    <w:rsid w:val="00080945"/>
    <w:rsid w:val="00080A28"/>
    <w:rsid w:val="00080E48"/>
    <w:rsid w:val="00080F64"/>
    <w:rsid w:val="000811F5"/>
    <w:rsid w:val="000813B8"/>
    <w:rsid w:val="000815AF"/>
    <w:rsid w:val="0008163B"/>
    <w:rsid w:val="0008163F"/>
    <w:rsid w:val="00081649"/>
    <w:rsid w:val="000817D3"/>
    <w:rsid w:val="00081929"/>
    <w:rsid w:val="00081B89"/>
    <w:rsid w:val="00081D4D"/>
    <w:rsid w:val="00081E7C"/>
    <w:rsid w:val="00082281"/>
    <w:rsid w:val="00082988"/>
    <w:rsid w:val="00082D26"/>
    <w:rsid w:val="00082D34"/>
    <w:rsid w:val="00082E06"/>
    <w:rsid w:val="00082F12"/>
    <w:rsid w:val="000830A6"/>
    <w:rsid w:val="0008325A"/>
    <w:rsid w:val="00083324"/>
    <w:rsid w:val="00083476"/>
    <w:rsid w:val="00083883"/>
    <w:rsid w:val="00083E7B"/>
    <w:rsid w:val="00083E91"/>
    <w:rsid w:val="00083EFA"/>
    <w:rsid w:val="00083F08"/>
    <w:rsid w:val="000840E6"/>
    <w:rsid w:val="000840EE"/>
    <w:rsid w:val="000841AC"/>
    <w:rsid w:val="0008430A"/>
    <w:rsid w:val="00084A85"/>
    <w:rsid w:val="0008511D"/>
    <w:rsid w:val="000854F1"/>
    <w:rsid w:val="000855A6"/>
    <w:rsid w:val="00085845"/>
    <w:rsid w:val="0008587F"/>
    <w:rsid w:val="00085C13"/>
    <w:rsid w:val="00085C2E"/>
    <w:rsid w:val="00085C95"/>
    <w:rsid w:val="00086607"/>
    <w:rsid w:val="00086804"/>
    <w:rsid w:val="00086AAD"/>
    <w:rsid w:val="00086AE4"/>
    <w:rsid w:val="00086B79"/>
    <w:rsid w:val="00086E36"/>
    <w:rsid w:val="0008735F"/>
    <w:rsid w:val="000873B4"/>
    <w:rsid w:val="000873EA"/>
    <w:rsid w:val="00087500"/>
    <w:rsid w:val="000879AE"/>
    <w:rsid w:val="00087DF0"/>
    <w:rsid w:val="00087F37"/>
    <w:rsid w:val="00087F67"/>
    <w:rsid w:val="00090075"/>
    <w:rsid w:val="00090119"/>
    <w:rsid w:val="000901A6"/>
    <w:rsid w:val="0009026D"/>
    <w:rsid w:val="00090518"/>
    <w:rsid w:val="00090693"/>
    <w:rsid w:val="000907F0"/>
    <w:rsid w:val="0009101E"/>
    <w:rsid w:val="00091294"/>
    <w:rsid w:val="00091395"/>
    <w:rsid w:val="000914DE"/>
    <w:rsid w:val="0009151D"/>
    <w:rsid w:val="00091654"/>
    <w:rsid w:val="000916B5"/>
    <w:rsid w:val="0009192C"/>
    <w:rsid w:val="00091CB6"/>
    <w:rsid w:val="00091DDC"/>
    <w:rsid w:val="00091E56"/>
    <w:rsid w:val="0009212B"/>
    <w:rsid w:val="00092371"/>
    <w:rsid w:val="000926D6"/>
    <w:rsid w:val="000928F6"/>
    <w:rsid w:val="0009292C"/>
    <w:rsid w:val="00092CB8"/>
    <w:rsid w:val="00092FF4"/>
    <w:rsid w:val="00093165"/>
    <w:rsid w:val="000931E1"/>
    <w:rsid w:val="0009333A"/>
    <w:rsid w:val="000933EA"/>
    <w:rsid w:val="00093539"/>
    <w:rsid w:val="0009360A"/>
    <w:rsid w:val="00093642"/>
    <w:rsid w:val="00093662"/>
    <w:rsid w:val="00093724"/>
    <w:rsid w:val="0009395C"/>
    <w:rsid w:val="00093C37"/>
    <w:rsid w:val="00093CAB"/>
    <w:rsid w:val="00093DB2"/>
    <w:rsid w:val="00093E62"/>
    <w:rsid w:val="000942B7"/>
    <w:rsid w:val="00094663"/>
    <w:rsid w:val="000946E7"/>
    <w:rsid w:val="0009472C"/>
    <w:rsid w:val="000949B4"/>
    <w:rsid w:val="00094AD1"/>
    <w:rsid w:val="00094BE0"/>
    <w:rsid w:val="00094D92"/>
    <w:rsid w:val="00095168"/>
    <w:rsid w:val="00095337"/>
    <w:rsid w:val="000953B2"/>
    <w:rsid w:val="000953BE"/>
    <w:rsid w:val="0009544D"/>
    <w:rsid w:val="0009566D"/>
    <w:rsid w:val="000956CC"/>
    <w:rsid w:val="000957CC"/>
    <w:rsid w:val="00095A68"/>
    <w:rsid w:val="00095D5E"/>
    <w:rsid w:val="0009610C"/>
    <w:rsid w:val="00096272"/>
    <w:rsid w:val="000963BB"/>
    <w:rsid w:val="000964C8"/>
    <w:rsid w:val="0009657D"/>
    <w:rsid w:val="00096699"/>
    <w:rsid w:val="0009690C"/>
    <w:rsid w:val="00096A78"/>
    <w:rsid w:val="00096B4D"/>
    <w:rsid w:val="00096C38"/>
    <w:rsid w:val="00096CB7"/>
    <w:rsid w:val="0009703A"/>
    <w:rsid w:val="00097167"/>
    <w:rsid w:val="0009749F"/>
    <w:rsid w:val="000974A3"/>
    <w:rsid w:val="00097503"/>
    <w:rsid w:val="00097534"/>
    <w:rsid w:val="00097577"/>
    <w:rsid w:val="0009789F"/>
    <w:rsid w:val="000A007E"/>
    <w:rsid w:val="000A00D0"/>
    <w:rsid w:val="000A0243"/>
    <w:rsid w:val="000A024A"/>
    <w:rsid w:val="000A024D"/>
    <w:rsid w:val="000A0356"/>
    <w:rsid w:val="000A0376"/>
    <w:rsid w:val="000A0538"/>
    <w:rsid w:val="000A061C"/>
    <w:rsid w:val="000A0641"/>
    <w:rsid w:val="000A0AD6"/>
    <w:rsid w:val="000A0ADD"/>
    <w:rsid w:val="000A126C"/>
    <w:rsid w:val="000A1683"/>
    <w:rsid w:val="000A1717"/>
    <w:rsid w:val="000A171B"/>
    <w:rsid w:val="000A17A2"/>
    <w:rsid w:val="000A180F"/>
    <w:rsid w:val="000A1A8A"/>
    <w:rsid w:val="000A1B0E"/>
    <w:rsid w:val="000A1BE1"/>
    <w:rsid w:val="000A1C0F"/>
    <w:rsid w:val="000A1E28"/>
    <w:rsid w:val="000A2002"/>
    <w:rsid w:val="000A234B"/>
    <w:rsid w:val="000A2A5D"/>
    <w:rsid w:val="000A2B24"/>
    <w:rsid w:val="000A2BC8"/>
    <w:rsid w:val="000A2E28"/>
    <w:rsid w:val="000A2E3D"/>
    <w:rsid w:val="000A31F5"/>
    <w:rsid w:val="000A3207"/>
    <w:rsid w:val="000A334A"/>
    <w:rsid w:val="000A3412"/>
    <w:rsid w:val="000A349E"/>
    <w:rsid w:val="000A3720"/>
    <w:rsid w:val="000A3728"/>
    <w:rsid w:val="000A375F"/>
    <w:rsid w:val="000A3773"/>
    <w:rsid w:val="000A37AA"/>
    <w:rsid w:val="000A3A1B"/>
    <w:rsid w:val="000A3D65"/>
    <w:rsid w:val="000A3EA2"/>
    <w:rsid w:val="000A3F0D"/>
    <w:rsid w:val="000A44BF"/>
    <w:rsid w:val="000A45DF"/>
    <w:rsid w:val="000A487E"/>
    <w:rsid w:val="000A492E"/>
    <w:rsid w:val="000A4943"/>
    <w:rsid w:val="000A4986"/>
    <w:rsid w:val="000A4BA2"/>
    <w:rsid w:val="000A4BC3"/>
    <w:rsid w:val="000A4BCF"/>
    <w:rsid w:val="000A4D0E"/>
    <w:rsid w:val="000A4DA1"/>
    <w:rsid w:val="000A4E10"/>
    <w:rsid w:val="000A52CA"/>
    <w:rsid w:val="000A5463"/>
    <w:rsid w:val="000A5476"/>
    <w:rsid w:val="000A5483"/>
    <w:rsid w:val="000A5616"/>
    <w:rsid w:val="000A5B4E"/>
    <w:rsid w:val="000A5B67"/>
    <w:rsid w:val="000A5E51"/>
    <w:rsid w:val="000A5F39"/>
    <w:rsid w:val="000A605E"/>
    <w:rsid w:val="000A63DD"/>
    <w:rsid w:val="000A659C"/>
    <w:rsid w:val="000A662A"/>
    <w:rsid w:val="000A666A"/>
    <w:rsid w:val="000A66DC"/>
    <w:rsid w:val="000A68F0"/>
    <w:rsid w:val="000A696D"/>
    <w:rsid w:val="000A6979"/>
    <w:rsid w:val="000A6B2F"/>
    <w:rsid w:val="000A6D1C"/>
    <w:rsid w:val="000A6E79"/>
    <w:rsid w:val="000A71EB"/>
    <w:rsid w:val="000A7299"/>
    <w:rsid w:val="000A7426"/>
    <w:rsid w:val="000A7454"/>
    <w:rsid w:val="000A7697"/>
    <w:rsid w:val="000A799D"/>
    <w:rsid w:val="000A7F77"/>
    <w:rsid w:val="000B0106"/>
    <w:rsid w:val="000B058B"/>
    <w:rsid w:val="000B0715"/>
    <w:rsid w:val="000B0791"/>
    <w:rsid w:val="000B09A2"/>
    <w:rsid w:val="000B0A49"/>
    <w:rsid w:val="000B0AF1"/>
    <w:rsid w:val="000B0B10"/>
    <w:rsid w:val="000B0B68"/>
    <w:rsid w:val="000B128D"/>
    <w:rsid w:val="000B12E6"/>
    <w:rsid w:val="000B15E1"/>
    <w:rsid w:val="000B162F"/>
    <w:rsid w:val="000B1951"/>
    <w:rsid w:val="000B1C9A"/>
    <w:rsid w:val="000B1DD2"/>
    <w:rsid w:val="000B1DF1"/>
    <w:rsid w:val="000B255F"/>
    <w:rsid w:val="000B2560"/>
    <w:rsid w:val="000B28C6"/>
    <w:rsid w:val="000B29FD"/>
    <w:rsid w:val="000B2AAB"/>
    <w:rsid w:val="000B2C7B"/>
    <w:rsid w:val="000B2F0D"/>
    <w:rsid w:val="000B30AE"/>
    <w:rsid w:val="000B35A2"/>
    <w:rsid w:val="000B3921"/>
    <w:rsid w:val="000B3B76"/>
    <w:rsid w:val="000B3D71"/>
    <w:rsid w:val="000B3D96"/>
    <w:rsid w:val="000B4090"/>
    <w:rsid w:val="000B412C"/>
    <w:rsid w:val="000B41B7"/>
    <w:rsid w:val="000B4208"/>
    <w:rsid w:val="000B421C"/>
    <w:rsid w:val="000B4866"/>
    <w:rsid w:val="000B4F4C"/>
    <w:rsid w:val="000B4FB2"/>
    <w:rsid w:val="000B51C8"/>
    <w:rsid w:val="000B520F"/>
    <w:rsid w:val="000B532E"/>
    <w:rsid w:val="000B5689"/>
    <w:rsid w:val="000B58A5"/>
    <w:rsid w:val="000B593F"/>
    <w:rsid w:val="000B5AF4"/>
    <w:rsid w:val="000B5CAE"/>
    <w:rsid w:val="000B5D40"/>
    <w:rsid w:val="000B627F"/>
    <w:rsid w:val="000B66D0"/>
    <w:rsid w:val="000B67BB"/>
    <w:rsid w:val="000B6947"/>
    <w:rsid w:val="000B6A3C"/>
    <w:rsid w:val="000B6A4C"/>
    <w:rsid w:val="000B6A84"/>
    <w:rsid w:val="000B6FB6"/>
    <w:rsid w:val="000B7084"/>
    <w:rsid w:val="000B718F"/>
    <w:rsid w:val="000B723B"/>
    <w:rsid w:val="000B7318"/>
    <w:rsid w:val="000B733F"/>
    <w:rsid w:val="000B7461"/>
    <w:rsid w:val="000B74ED"/>
    <w:rsid w:val="000B7738"/>
    <w:rsid w:val="000B7A05"/>
    <w:rsid w:val="000B7AC5"/>
    <w:rsid w:val="000B7DE8"/>
    <w:rsid w:val="000B7F00"/>
    <w:rsid w:val="000C00C1"/>
    <w:rsid w:val="000C0228"/>
    <w:rsid w:val="000C024C"/>
    <w:rsid w:val="000C0328"/>
    <w:rsid w:val="000C0677"/>
    <w:rsid w:val="000C0B68"/>
    <w:rsid w:val="000C0B85"/>
    <w:rsid w:val="000C15B2"/>
    <w:rsid w:val="000C17EE"/>
    <w:rsid w:val="000C1891"/>
    <w:rsid w:val="000C19B9"/>
    <w:rsid w:val="000C1A6F"/>
    <w:rsid w:val="000C1B4F"/>
    <w:rsid w:val="000C1C00"/>
    <w:rsid w:val="000C1F16"/>
    <w:rsid w:val="000C201A"/>
    <w:rsid w:val="000C21EC"/>
    <w:rsid w:val="000C230B"/>
    <w:rsid w:val="000C23A9"/>
    <w:rsid w:val="000C244F"/>
    <w:rsid w:val="000C249D"/>
    <w:rsid w:val="000C2526"/>
    <w:rsid w:val="000C26A8"/>
    <w:rsid w:val="000C282C"/>
    <w:rsid w:val="000C29B7"/>
    <w:rsid w:val="000C2A61"/>
    <w:rsid w:val="000C2A79"/>
    <w:rsid w:val="000C2CB6"/>
    <w:rsid w:val="000C2DAD"/>
    <w:rsid w:val="000C2E2E"/>
    <w:rsid w:val="000C2FDF"/>
    <w:rsid w:val="000C3070"/>
    <w:rsid w:val="000C3120"/>
    <w:rsid w:val="000C3628"/>
    <w:rsid w:val="000C3692"/>
    <w:rsid w:val="000C39E2"/>
    <w:rsid w:val="000C39E9"/>
    <w:rsid w:val="000C3E14"/>
    <w:rsid w:val="000C3EF0"/>
    <w:rsid w:val="000C3F50"/>
    <w:rsid w:val="000C3F74"/>
    <w:rsid w:val="000C4052"/>
    <w:rsid w:val="000C41D0"/>
    <w:rsid w:val="000C4265"/>
    <w:rsid w:val="000C45D5"/>
    <w:rsid w:val="000C4629"/>
    <w:rsid w:val="000C4818"/>
    <w:rsid w:val="000C4A43"/>
    <w:rsid w:val="000C4BC4"/>
    <w:rsid w:val="000C4D46"/>
    <w:rsid w:val="000C4D9D"/>
    <w:rsid w:val="000C4E63"/>
    <w:rsid w:val="000C50E5"/>
    <w:rsid w:val="000C5C1F"/>
    <w:rsid w:val="000C5E0C"/>
    <w:rsid w:val="000C5E24"/>
    <w:rsid w:val="000C60AA"/>
    <w:rsid w:val="000C649F"/>
    <w:rsid w:val="000C6657"/>
    <w:rsid w:val="000C6880"/>
    <w:rsid w:val="000C69B9"/>
    <w:rsid w:val="000C6A4B"/>
    <w:rsid w:val="000C6B52"/>
    <w:rsid w:val="000C6CE3"/>
    <w:rsid w:val="000C6DCE"/>
    <w:rsid w:val="000C7A2F"/>
    <w:rsid w:val="000D0617"/>
    <w:rsid w:val="000D08DC"/>
    <w:rsid w:val="000D0AF0"/>
    <w:rsid w:val="000D0B56"/>
    <w:rsid w:val="000D0BA2"/>
    <w:rsid w:val="000D0BC5"/>
    <w:rsid w:val="000D0F0A"/>
    <w:rsid w:val="000D0F71"/>
    <w:rsid w:val="000D0FBB"/>
    <w:rsid w:val="000D15C0"/>
    <w:rsid w:val="000D166E"/>
    <w:rsid w:val="000D1C1D"/>
    <w:rsid w:val="000D1CA9"/>
    <w:rsid w:val="000D1E57"/>
    <w:rsid w:val="000D1F2F"/>
    <w:rsid w:val="000D212A"/>
    <w:rsid w:val="000D2276"/>
    <w:rsid w:val="000D29F0"/>
    <w:rsid w:val="000D2A5D"/>
    <w:rsid w:val="000D2D8C"/>
    <w:rsid w:val="000D2DBD"/>
    <w:rsid w:val="000D2EA9"/>
    <w:rsid w:val="000D3505"/>
    <w:rsid w:val="000D35D2"/>
    <w:rsid w:val="000D3622"/>
    <w:rsid w:val="000D3CF2"/>
    <w:rsid w:val="000D3E64"/>
    <w:rsid w:val="000D3F28"/>
    <w:rsid w:val="000D411D"/>
    <w:rsid w:val="000D43C1"/>
    <w:rsid w:val="000D444C"/>
    <w:rsid w:val="000D4481"/>
    <w:rsid w:val="000D44AA"/>
    <w:rsid w:val="000D46C0"/>
    <w:rsid w:val="000D4E18"/>
    <w:rsid w:val="000D4FAB"/>
    <w:rsid w:val="000D531E"/>
    <w:rsid w:val="000D5354"/>
    <w:rsid w:val="000D53E9"/>
    <w:rsid w:val="000D548D"/>
    <w:rsid w:val="000D55A5"/>
    <w:rsid w:val="000D55DC"/>
    <w:rsid w:val="000D55E9"/>
    <w:rsid w:val="000D5CD8"/>
    <w:rsid w:val="000D5CE6"/>
    <w:rsid w:val="000D5E5B"/>
    <w:rsid w:val="000D5FB5"/>
    <w:rsid w:val="000D6270"/>
    <w:rsid w:val="000D64FF"/>
    <w:rsid w:val="000D658A"/>
    <w:rsid w:val="000D672A"/>
    <w:rsid w:val="000D67DF"/>
    <w:rsid w:val="000D6B65"/>
    <w:rsid w:val="000D6F51"/>
    <w:rsid w:val="000D7024"/>
    <w:rsid w:val="000D7321"/>
    <w:rsid w:val="000D7631"/>
    <w:rsid w:val="000D7879"/>
    <w:rsid w:val="000D7A1D"/>
    <w:rsid w:val="000D7A23"/>
    <w:rsid w:val="000D7A43"/>
    <w:rsid w:val="000D7B10"/>
    <w:rsid w:val="000D7FC5"/>
    <w:rsid w:val="000E00DF"/>
    <w:rsid w:val="000E0172"/>
    <w:rsid w:val="000E036F"/>
    <w:rsid w:val="000E0412"/>
    <w:rsid w:val="000E04EF"/>
    <w:rsid w:val="000E08A0"/>
    <w:rsid w:val="000E0AC2"/>
    <w:rsid w:val="000E0C8F"/>
    <w:rsid w:val="000E1305"/>
    <w:rsid w:val="000E13EC"/>
    <w:rsid w:val="000E142B"/>
    <w:rsid w:val="000E15FE"/>
    <w:rsid w:val="000E1699"/>
    <w:rsid w:val="000E1CD4"/>
    <w:rsid w:val="000E1DA0"/>
    <w:rsid w:val="000E1EB1"/>
    <w:rsid w:val="000E1EB4"/>
    <w:rsid w:val="000E255D"/>
    <w:rsid w:val="000E2589"/>
    <w:rsid w:val="000E2744"/>
    <w:rsid w:val="000E2755"/>
    <w:rsid w:val="000E2A47"/>
    <w:rsid w:val="000E2B0F"/>
    <w:rsid w:val="000E2CA8"/>
    <w:rsid w:val="000E3191"/>
    <w:rsid w:val="000E3509"/>
    <w:rsid w:val="000E351E"/>
    <w:rsid w:val="000E3759"/>
    <w:rsid w:val="000E37DC"/>
    <w:rsid w:val="000E3843"/>
    <w:rsid w:val="000E3902"/>
    <w:rsid w:val="000E391A"/>
    <w:rsid w:val="000E3C8B"/>
    <w:rsid w:val="000E3D07"/>
    <w:rsid w:val="000E433D"/>
    <w:rsid w:val="000E46CA"/>
    <w:rsid w:val="000E47B0"/>
    <w:rsid w:val="000E4978"/>
    <w:rsid w:val="000E4D5B"/>
    <w:rsid w:val="000E4F23"/>
    <w:rsid w:val="000E5331"/>
    <w:rsid w:val="000E5A09"/>
    <w:rsid w:val="000E5B48"/>
    <w:rsid w:val="000E5E83"/>
    <w:rsid w:val="000E6170"/>
    <w:rsid w:val="000E632F"/>
    <w:rsid w:val="000E660F"/>
    <w:rsid w:val="000E68A5"/>
    <w:rsid w:val="000E6A17"/>
    <w:rsid w:val="000E6B97"/>
    <w:rsid w:val="000E6D9E"/>
    <w:rsid w:val="000E6F69"/>
    <w:rsid w:val="000E715D"/>
    <w:rsid w:val="000E7173"/>
    <w:rsid w:val="000E720A"/>
    <w:rsid w:val="000E736C"/>
    <w:rsid w:val="000E73F4"/>
    <w:rsid w:val="000E75B4"/>
    <w:rsid w:val="000E767B"/>
    <w:rsid w:val="000E78FA"/>
    <w:rsid w:val="000E7E29"/>
    <w:rsid w:val="000E7F43"/>
    <w:rsid w:val="000F002C"/>
    <w:rsid w:val="000F0336"/>
    <w:rsid w:val="000F07E1"/>
    <w:rsid w:val="000F08BD"/>
    <w:rsid w:val="000F0B50"/>
    <w:rsid w:val="000F0BAF"/>
    <w:rsid w:val="000F10BF"/>
    <w:rsid w:val="000F17D4"/>
    <w:rsid w:val="000F195D"/>
    <w:rsid w:val="000F197A"/>
    <w:rsid w:val="000F1C8F"/>
    <w:rsid w:val="000F1CCF"/>
    <w:rsid w:val="000F2076"/>
    <w:rsid w:val="000F22A2"/>
    <w:rsid w:val="000F23EF"/>
    <w:rsid w:val="000F268E"/>
    <w:rsid w:val="000F2A07"/>
    <w:rsid w:val="000F2A45"/>
    <w:rsid w:val="000F2AF3"/>
    <w:rsid w:val="000F2BC3"/>
    <w:rsid w:val="000F2E2F"/>
    <w:rsid w:val="000F2F11"/>
    <w:rsid w:val="000F302F"/>
    <w:rsid w:val="000F308D"/>
    <w:rsid w:val="000F3255"/>
    <w:rsid w:val="000F32FD"/>
    <w:rsid w:val="000F34F5"/>
    <w:rsid w:val="000F358A"/>
    <w:rsid w:val="000F3926"/>
    <w:rsid w:val="000F39A2"/>
    <w:rsid w:val="000F3CA5"/>
    <w:rsid w:val="000F3D4B"/>
    <w:rsid w:val="000F401D"/>
    <w:rsid w:val="000F40E0"/>
    <w:rsid w:val="000F4192"/>
    <w:rsid w:val="000F46E2"/>
    <w:rsid w:val="000F4864"/>
    <w:rsid w:val="000F4C03"/>
    <w:rsid w:val="000F4CDD"/>
    <w:rsid w:val="000F5077"/>
    <w:rsid w:val="000F52EE"/>
    <w:rsid w:val="000F538D"/>
    <w:rsid w:val="000F57E2"/>
    <w:rsid w:val="000F5849"/>
    <w:rsid w:val="000F5B47"/>
    <w:rsid w:val="000F5BA3"/>
    <w:rsid w:val="000F5BB6"/>
    <w:rsid w:val="000F5DD4"/>
    <w:rsid w:val="000F5F40"/>
    <w:rsid w:val="000F5F8B"/>
    <w:rsid w:val="000F6290"/>
    <w:rsid w:val="000F6487"/>
    <w:rsid w:val="000F6706"/>
    <w:rsid w:val="000F6722"/>
    <w:rsid w:val="000F67F0"/>
    <w:rsid w:val="000F692C"/>
    <w:rsid w:val="000F6B4F"/>
    <w:rsid w:val="000F73BB"/>
    <w:rsid w:val="000F7478"/>
    <w:rsid w:val="000F76F6"/>
    <w:rsid w:val="000F79A7"/>
    <w:rsid w:val="000F79FC"/>
    <w:rsid w:val="000F7C75"/>
    <w:rsid w:val="000F7D34"/>
    <w:rsid w:val="000F7E65"/>
    <w:rsid w:val="00100140"/>
    <w:rsid w:val="00100559"/>
    <w:rsid w:val="0010058B"/>
    <w:rsid w:val="001008DB"/>
    <w:rsid w:val="001009FE"/>
    <w:rsid w:val="00100CE5"/>
    <w:rsid w:val="00100D39"/>
    <w:rsid w:val="00100D61"/>
    <w:rsid w:val="00100E8C"/>
    <w:rsid w:val="00100F68"/>
    <w:rsid w:val="00101073"/>
    <w:rsid w:val="00101588"/>
    <w:rsid w:val="00101A25"/>
    <w:rsid w:val="00101AF2"/>
    <w:rsid w:val="00101BDD"/>
    <w:rsid w:val="00101CBB"/>
    <w:rsid w:val="00101D35"/>
    <w:rsid w:val="00101E67"/>
    <w:rsid w:val="001024A1"/>
    <w:rsid w:val="0010252F"/>
    <w:rsid w:val="001025E3"/>
    <w:rsid w:val="001026F1"/>
    <w:rsid w:val="001028A8"/>
    <w:rsid w:val="00102977"/>
    <w:rsid w:val="00102AB6"/>
    <w:rsid w:val="00102E35"/>
    <w:rsid w:val="00102F82"/>
    <w:rsid w:val="00103017"/>
    <w:rsid w:val="001031EC"/>
    <w:rsid w:val="001032EB"/>
    <w:rsid w:val="00103363"/>
    <w:rsid w:val="001038E4"/>
    <w:rsid w:val="001039B5"/>
    <w:rsid w:val="00103A36"/>
    <w:rsid w:val="00103C83"/>
    <w:rsid w:val="00103D87"/>
    <w:rsid w:val="00103DDC"/>
    <w:rsid w:val="00103E12"/>
    <w:rsid w:val="001042F7"/>
    <w:rsid w:val="00104453"/>
    <w:rsid w:val="0010453C"/>
    <w:rsid w:val="00104B01"/>
    <w:rsid w:val="00104C34"/>
    <w:rsid w:val="00104C63"/>
    <w:rsid w:val="00104EAD"/>
    <w:rsid w:val="00104FAC"/>
    <w:rsid w:val="001052B2"/>
    <w:rsid w:val="001052D4"/>
    <w:rsid w:val="0010533C"/>
    <w:rsid w:val="001053B4"/>
    <w:rsid w:val="00105482"/>
    <w:rsid w:val="00105748"/>
    <w:rsid w:val="00105FA4"/>
    <w:rsid w:val="0010603B"/>
    <w:rsid w:val="0010606C"/>
    <w:rsid w:val="0010620F"/>
    <w:rsid w:val="00106765"/>
    <w:rsid w:val="00106768"/>
    <w:rsid w:val="001067C5"/>
    <w:rsid w:val="001067F8"/>
    <w:rsid w:val="001069C7"/>
    <w:rsid w:val="00106CB1"/>
    <w:rsid w:val="001071D8"/>
    <w:rsid w:val="00107221"/>
    <w:rsid w:val="00107228"/>
    <w:rsid w:val="001072C2"/>
    <w:rsid w:val="001074F8"/>
    <w:rsid w:val="0010758C"/>
    <w:rsid w:val="0010772E"/>
    <w:rsid w:val="0010783D"/>
    <w:rsid w:val="00107928"/>
    <w:rsid w:val="00107A5E"/>
    <w:rsid w:val="00107AC7"/>
    <w:rsid w:val="00110040"/>
    <w:rsid w:val="00110218"/>
    <w:rsid w:val="00110372"/>
    <w:rsid w:val="0011051E"/>
    <w:rsid w:val="001105C8"/>
    <w:rsid w:val="00110748"/>
    <w:rsid w:val="001107DD"/>
    <w:rsid w:val="001109C9"/>
    <w:rsid w:val="00110C17"/>
    <w:rsid w:val="00110DEB"/>
    <w:rsid w:val="00110EFD"/>
    <w:rsid w:val="00111077"/>
    <w:rsid w:val="001110D2"/>
    <w:rsid w:val="001111AA"/>
    <w:rsid w:val="0011198B"/>
    <w:rsid w:val="001119D0"/>
    <w:rsid w:val="00111B0E"/>
    <w:rsid w:val="00112173"/>
    <w:rsid w:val="00112185"/>
    <w:rsid w:val="001125E1"/>
    <w:rsid w:val="00112B6F"/>
    <w:rsid w:val="00112BDD"/>
    <w:rsid w:val="00112E93"/>
    <w:rsid w:val="001135DE"/>
    <w:rsid w:val="00113637"/>
    <w:rsid w:val="001137CE"/>
    <w:rsid w:val="0011382F"/>
    <w:rsid w:val="00113940"/>
    <w:rsid w:val="00113999"/>
    <w:rsid w:val="00113A81"/>
    <w:rsid w:val="00113F01"/>
    <w:rsid w:val="0011443D"/>
    <w:rsid w:val="001144C4"/>
    <w:rsid w:val="00114688"/>
    <w:rsid w:val="00114780"/>
    <w:rsid w:val="001148B4"/>
    <w:rsid w:val="0011494A"/>
    <w:rsid w:val="001149CD"/>
    <w:rsid w:val="001149E7"/>
    <w:rsid w:val="00114F0C"/>
    <w:rsid w:val="00114FEE"/>
    <w:rsid w:val="0011513E"/>
    <w:rsid w:val="0011517B"/>
    <w:rsid w:val="001151D2"/>
    <w:rsid w:val="001152C1"/>
    <w:rsid w:val="00115316"/>
    <w:rsid w:val="00115606"/>
    <w:rsid w:val="0011567A"/>
    <w:rsid w:val="001158A6"/>
    <w:rsid w:val="00115928"/>
    <w:rsid w:val="00115941"/>
    <w:rsid w:val="0011598E"/>
    <w:rsid w:val="001159C5"/>
    <w:rsid w:val="00115A3D"/>
    <w:rsid w:val="00115B0B"/>
    <w:rsid w:val="00115B4C"/>
    <w:rsid w:val="00115D96"/>
    <w:rsid w:val="00115DD3"/>
    <w:rsid w:val="0011600D"/>
    <w:rsid w:val="001161D9"/>
    <w:rsid w:val="00116423"/>
    <w:rsid w:val="001164F1"/>
    <w:rsid w:val="00116558"/>
    <w:rsid w:val="00116632"/>
    <w:rsid w:val="001166A1"/>
    <w:rsid w:val="0011679C"/>
    <w:rsid w:val="0011684F"/>
    <w:rsid w:val="00116FD1"/>
    <w:rsid w:val="0011758F"/>
    <w:rsid w:val="00117CC2"/>
    <w:rsid w:val="0012003F"/>
    <w:rsid w:val="0012006B"/>
    <w:rsid w:val="001203F3"/>
    <w:rsid w:val="00120435"/>
    <w:rsid w:val="00120A0B"/>
    <w:rsid w:val="00120A59"/>
    <w:rsid w:val="00120AFD"/>
    <w:rsid w:val="00120B79"/>
    <w:rsid w:val="00120B81"/>
    <w:rsid w:val="00120F6E"/>
    <w:rsid w:val="00120FB0"/>
    <w:rsid w:val="0012101B"/>
    <w:rsid w:val="0012105E"/>
    <w:rsid w:val="001213C2"/>
    <w:rsid w:val="001213D8"/>
    <w:rsid w:val="001214CC"/>
    <w:rsid w:val="001215DF"/>
    <w:rsid w:val="00121786"/>
    <w:rsid w:val="001217D2"/>
    <w:rsid w:val="00121883"/>
    <w:rsid w:val="00121D30"/>
    <w:rsid w:val="001220A2"/>
    <w:rsid w:val="0012224C"/>
    <w:rsid w:val="00122C30"/>
    <w:rsid w:val="00122CCE"/>
    <w:rsid w:val="00122CE5"/>
    <w:rsid w:val="00122E00"/>
    <w:rsid w:val="00122F12"/>
    <w:rsid w:val="001230CF"/>
    <w:rsid w:val="00123625"/>
    <w:rsid w:val="00123650"/>
    <w:rsid w:val="00123815"/>
    <w:rsid w:val="001238D0"/>
    <w:rsid w:val="00123A12"/>
    <w:rsid w:val="00123EC7"/>
    <w:rsid w:val="00124088"/>
    <w:rsid w:val="00124676"/>
    <w:rsid w:val="001246E7"/>
    <w:rsid w:val="001247D1"/>
    <w:rsid w:val="001249FD"/>
    <w:rsid w:val="00124E0E"/>
    <w:rsid w:val="00124E1A"/>
    <w:rsid w:val="00124FEE"/>
    <w:rsid w:val="001251B0"/>
    <w:rsid w:val="001253A1"/>
    <w:rsid w:val="00125795"/>
    <w:rsid w:val="001257D6"/>
    <w:rsid w:val="00125CEC"/>
    <w:rsid w:val="00125D62"/>
    <w:rsid w:val="00125E4F"/>
    <w:rsid w:val="00125E5B"/>
    <w:rsid w:val="00125FFE"/>
    <w:rsid w:val="001261A1"/>
    <w:rsid w:val="00126443"/>
    <w:rsid w:val="00126469"/>
    <w:rsid w:val="0012651D"/>
    <w:rsid w:val="00126561"/>
    <w:rsid w:val="00126759"/>
    <w:rsid w:val="001268F9"/>
    <w:rsid w:val="00126970"/>
    <w:rsid w:val="00126AF0"/>
    <w:rsid w:val="001274FC"/>
    <w:rsid w:val="001276FB"/>
    <w:rsid w:val="00127C41"/>
    <w:rsid w:val="00127CA2"/>
    <w:rsid w:val="00127E02"/>
    <w:rsid w:val="00127E5C"/>
    <w:rsid w:val="00130229"/>
    <w:rsid w:val="0013051E"/>
    <w:rsid w:val="0013073E"/>
    <w:rsid w:val="00130A4A"/>
    <w:rsid w:val="00130BF5"/>
    <w:rsid w:val="00130C0A"/>
    <w:rsid w:val="00130D97"/>
    <w:rsid w:val="00131327"/>
    <w:rsid w:val="00131350"/>
    <w:rsid w:val="00131484"/>
    <w:rsid w:val="001314F2"/>
    <w:rsid w:val="001315A5"/>
    <w:rsid w:val="0013197F"/>
    <w:rsid w:val="0013255B"/>
    <w:rsid w:val="00132836"/>
    <w:rsid w:val="00132996"/>
    <w:rsid w:val="00132B2F"/>
    <w:rsid w:val="00132BAE"/>
    <w:rsid w:val="00132BD7"/>
    <w:rsid w:val="00132D07"/>
    <w:rsid w:val="00132E16"/>
    <w:rsid w:val="00132F07"/>
    <w:rsid w:val="00132F75"/>
    <w:rsid w:val="001331F0"/>
    <w:rsid w:val="00133434"/>
    <w:rsid w:val="00133529"/>
    <w:rsid w:val="00133714"/>
    <w:rsid w:val="0013382F"/>
    <w:rsid w:val="00133AF9"/>
    <w:rsid w:val="00133BF8"/>
    <w:rsid w:val="00133FBD"/>
    <w:rsid w:val="00133FF7"/>
    <w:rsid w:val="001340CF"/>
    <w:rsid w:val="001340D7"/>
    <w:rsid w:val="001341EA"/>
    <w:rsid w:val="001342DA"/>
    <w:rsid w:val="0013443A"/>
    <w:rsid w:val="001344C6"/>
    <w:rsid w:val="001344FB"/>
    <w:rsid w:val="001348F7"/>
    <w:rsid w:val="00134A6E"/>
    <w:rsid w:val="00134A80"/>
    <w:rsid w:val="00135139"/>
    <w:rsid w:val="001351D8"/>
    <w:rsid w:val="00135250"/>
    <w:rsid w:val="0013570A"/>
    <w:rsid w:val="001357AA"/>
    <w:rsid w:val="00135807"/>
    <w:rsid w:val="00135999"/>
    <w:rsid w:val="00135A9D"/>
    <w:rsid w:val="00135C07"/>
    <w:rsid w:val="00135F9F"/>
    <w:rsid w:val="00135FE9"/>
    <w:rsid w:val="00136091"/>
    <w:rsid w:val="00136795"/>
    <w:rsid w:val="00136833"/>
    <w:rsid w:val="00136B00"/>
    <w:rsid w:val="00136B9A"/>
    <w:rsid w:val="00136BFC"/>
    <w:rsid w:val="00136CF3"/>
    <w:rsid w:val="00136D6E"/>
    <w:rsid w:val="00136E60"/>
    <w:rsid w:val="00136F42"/>
    <w:rsid w:val="001371BD"/>
    <w:rsid w:val="0013720C"/>
    <w:rsid w:val="001373D2"/>
    <w:rsid w:val="001377FA"/>
    <w:rsid w:val="00137AB8"/>
    <w:rsid w:val="00137B02"/>
    <w:rsid w:val="00137E30"/>
    <w:rsid w:val="0014026B"/>
    <w:rsid w:val="001402E8"/>
    <w:rsid w:val="00140E17"/>
    <w:rsid w:val="00140FC8"/>
    <w:rsid w:val="0014130E"/>
    <w:rsid w:val="001416B6"/>
    <w:rsid w:val="00141968"/>
    <w:rsid w:val="001419EE"/>
    <w:rsid w:val="00141AD2"/>
    <w:rsid w:val="00141B19"/>
    <w:rsid w:val="00141D6D"/>
    <w:rsid w:val="00141F6F"/>
    <w:rsid w:val="00141FDB"/>
    <w:rsid w:val="00142D22"/>
    <w:rsid w:val="00142DDF"/>
    <w:rsid w:val="00142FB7"/>
    <w:rsid w:val="001430F2"/>
    <w:rsid w:val="00143329"/>
    <w:rsid w:val="00143399"/>
    <w:rsid w:val="0014362E"/>
    <w:rsid w:val="001436F3"/>
    <w:rsid w:val="001438ED"/>
    <w:rsid w:val="00143926"/>
    <w:rsid w:val="00143BAF"/>
    <w:rsid w:val="00143BE5"/>
    <w:rsid w:val="00143C91"/>
    <w:rsid w:val="00143EB4"/>
    <w:rsid w:val="0014405F"/>
    <w:rsid w:val="00144062"/>
    <w:rsid w:val="00144274"/>
    <w:rsid w:val="001443AC"/>
    <w:rsid w:val="00144554"/>
    <w:rsid w:val="001446FC"/>
    <w:rsid w:val="001447DC"/>
    <w:rsid w:val="00144A4D"/>
    <w:rsid w:val="00144AFD"/>
    <w:rsid w:val="00144B48"/>
    <w:rsid w:val="00144BB2"/>
    <w:rsid w:val="00144CA8"/>
    <w:rsid w:val="00144F10"/>
    <w:rsid w:val="00145531"/>
    <w:rsid w:val="00145623"/>
    <w:rsid w:val="001459A7"/>
    <w:rsid w:val="001459C9"/>
    <w:rsid w:val="00145EF3"/>
    <w:rsid w:val="00145F43"/>
    <w:rsid w:val="001460E4"/>
    <w:rsid w:val="0014611C"/>
    <w:rsid w:val="0014615B"/>
    <w:rsid w:val="0014660E"/>
    <w:rsid w:val="001467BC"/>
    <w:rsid w:val="0014682D"/>
    <w:rsid w:val="00146A92"/>
    <w:rsid w:val="00146CDC"/>
    <w:rsid w:val="00146E79"/>
    <w:rsid w:val="0014700E"/>
    <w:rsid w:val="0014713E"/>
    <w:rsid w:val="0014752B"/>
    <w:rsid w:val="001475D8"/>
    <w:rsid w:val="00147973"/>
    <w:rsid w:val="00147978"/>
    <w:rsid w:val="001479C1"/>
    <w:rsid w:val="00147F6C"/>
    <w:rsid w:val="00150080"/>
    <w:rsid w:val="001500AC"/>
    <w:rsid w:val="0015012B"/>
    <w:rsid w:val="001502C6"/>
    <w:rsid w:val="0015031B"/>
    <w:rsid w:val="0015070B"/>
    <w:rsid w:val="0015085B"/>
    <w:rsid w:val="001509EB"/>
    <w:rsid w:val="00151150"/>
    <w:rsid w:val="001511CF"/>
    <w:rsid w:val="001512E1"/>
    <w:rsid w:val="001513B6"/>
    <w:rsid w:val="0015148A"/>
    <w:rsid w:val="001514AE"/>
    <w:rsid w:val="001516C8"/>
    <w:rsid w:val="00151874"/>
    <w:rsid w:val="00151AD3"/>
    <w:rsid w:val="00151B4B"/>
    <w:rsid w:val="00151DB0"/>
    <w:rsid w:val="00151E3F"/>
    <w:rsid w:val="00151EDD"/>
    <w:rsid w:val="00151F4D"/>
    <w:rsid w:val="001521D0"/>
    <w:rsid w:val="00152262"/>
    <w:rsid w:val="0015247F"/>
    <w:rsid w:val="0015270C"/>
    <w:rsid w:val="001527B8"/>
    <w:rsid w:val="001528AD"/>
    <w:rsid w:val="00152941"/>
    <w:rsid w:val="00152C6D"/>
    <w:rsid w:val="0015324B"/>
    <w:rsid w:val="0015346E"/>
    <w:rsid w:val="001534FC"/>
    <w:rsid w:val="001534FE"/>
    <w:rsid w:val="00153725"/>
    <w:rsid w:val="001537B4"/>
    <w:rsid w:val="001537C7"/>
    <w:rsid w:val="0015385B"/>
    <w:rsid w:val="00153B5A"/>
    <w:rsid w:val="00153C06"/>
    <w:rsid w:val="00153C0A"/>
    <w:rsid w:val="00153DA3"/>
    <w:rsid w:val="00153DEF"/>
    <w:rsid w:val="00153E31"/>
    <w:rsid w:val="00154051"/>
    <w:rsid w:val="00154105"/>
    <w:rsid w:val="00154143"/>
    <w:rsid w:val="0015425A"/>
    <w:rsid w:val="001543CF"/>
    <w:rsid w:val="00154593"/>
    <w:rsid w:val="00154BF7"/>
    <w:rsid w:val="00154BFE"/>
    <w:rsid w:val="00154E0A"/>
    <w:rsid w:val="0015512C"/>
    <w:rsid w:val="00155642"/>
    <w:rsid w:val="001556E1"/>
    <w:rsid w:val="00155EB4"/>
    <w:rsid w:val="001560E9"/>
    <w:rsid w:val="001563E8"/>
    <w:rsid w:val="001564EC"/>
    <w:rsid w:val="0015685A"/>
    <w:rsid w:val="00156BC5"/>
    <w:rsid w:val="00157102"/>
    <w:rsid w:val="0015731A"/>
    <w:rsid w:val="0015733B"/>
    <w:rsid w:val="00157355"/>
    <w:rsid w:val="00157767"/>
    <w:rsid w:val="00157836"/>
    <w:rsid w:val="001578D6"/>
    <w:rsid w:val="00157C06"/>
    <w:rsid w:val="00157CF2"/>
    <w:rsid w:val="00157DF5"/>
    <w:rsid w:val="00157F86"/>
    <w:rsid w:val="001600F3"/>
    <w:rsid w:val="00160236"/>
    <w:rsid w:val="00160260"/>
    <w:rsid w:val="001602F1"/>
    <w:rsid w:val="00160507"/>
    <w:rsid w:val="00160601"/>
    <w:rsid w:val="001606D9"/>
    <w:rsid w:val="00160FB8"/>
    <w:rsid w:val="001611FB"/>
    <w:rsid w:val="00161430"/>
    <w:rsid w:val="0016143C"/>
    <w:rsid w:val="0016145D"/>
    <w:rsid w:val="0016154B"/>
    <w:rsid w:val="0016165C"/>
    <w:rsid w:val="0016178A"/>
    <w:rsid w:val="00161978"/>
    <w:rsid w:val="00161DDC"/>
    <w:rsid w:val="00161E01"/>
    <w:rsid w:val="00162183"/>
    <w:rsid w:val="001621F0"/>
    <w:rsid w:val="0016227C"/>
    <w:rsid w:val="001623AF"/>
    <w:rsid w:val="001623EB"/>
    <w:rsid w:val="00162534"/>
    <w:rsid w:val="00162752"/>
    <w:rsid w:val="0016289A"/>
    <w:rsid w:val="001629E5"/>
    <w:rsid w:val="00162A41"/>
    <w:rsid w:val="00162E08"/>
    <w:rsid w:val="00163151"/>
    <w:rsid w:val="0016317D"/>
    <w:rsid w:val="00163270"/>
    <w:rsid w:val="001633E0"/>
    <w:rsid w:val="0016343C"/>
    <w:rsid w:val="00163644"/>
    <w:rsid w:val="00163653"/>
    <w:rsid w:val="001637C0"/>
    <w:rsid w:val="001639A7"/>
    <w:rsid w:val="00163AE2"/>
    <w:rsid w:val="00163C6E"/>
    <w:rsid w:val="001640E5"/>
    <w:rsid w:val="001640ED"/>
    <w:rsid w:val="0016428B"/>
    <w:rsid w:val="0016435D"/>
    <w:rsid w:val="0016449C"/>
    <w:rsid w:val="001644AB"/>
    <w:rsid w:val="00164642"/>
    <w:rsid w:val="001646EA"/>
    <w:rsid w:val="0016471D"/>
    <w:rsid w:val="00164755"/>
    <w:rsid w:val="00164759"/>
    <w:rsid w:val="001649F2"/>
    <w:rsid w:val="00164B26"/>
    <w:rsid w:val="00164C50"/>
    <w:rsid w:val="00164EDF"/>
    <w:rsid w:val="00164EFB"/>
    <w:rsid w:val="0016510A"/>
    <w:rsid w:val="00165158"/>
    <w:rsid w:val="00165226"/>
    <w:rsid w:val="00165329"/>
    <w:rsid w:val="00165701"/>
    <w:rsid w:val="00165D99"/>
    <w:rsid w:val="00165F38"/>
    <w:rsid w:val="00166137"/>
    <w:rsid w:val="001661AD"/>
    <w:rsid w:val="0016626C"/>
    <w:rsid w:val="0016634A"/>
    <w:rsid w:val="0016657A"/>
    <w:rsid w:val="00166699"/>
    <w:rsid w:val="0016669F"/>
    <w:rsid w:val="001666A5"/>
    <w:rsid w:val="0016686C"/>
    <w:rsid w:val="0016686E"/>
    <w:rsid w:val="00166911"/>
    <w:rsid w:val="00166B9C"/>
    <w:rsid w:val="00166CBF"/>
    <w:rsid w:val="0016701F"/>
    <w:rsid w:val="001672B1"/>
    <w:rsid w:val="00167329"/>
    <w:rsid w:val="00167371"/>
    <w:rsid w:val="00167507"/>
    <w:rsid w:val="001678E5"/>
    <w:rsid w:val="00167B24"/>
    <w:rsid w:val="00167C73"/>
    <w:rsid w:val="00167D0A"/>
    <w:rsid w:val="00167E55"/>
    <w:rsid w:val="00167FBB"/>
    <w:rsid w:val="001701D3"/>
    <w:rsid w:val="0017028D"/>
    <w:rsid w:val="001703E5"/>
    <w:rsid w:val="00170505"/>
    <w:rsid w:val="001707BF"/>
    <w:rsid w:val="00170806"/>
    <w:rsid w:val="00170878"/>
    <w:rsid w:val="00170886"/>
    <w:rsid w:val="00170918"/>
    <w:rsid w:val="00170CE7"/>
    <w:rsid w:val="00170D66"/>
    <w:rsid w:val="0017108C"/>
    <w:rsid w:val="0017117A"/>
    <w:rsid w:val="0017148D"/>
    <w:rsid w:val="00171697"/>
    <w:rsid w:val="0017179B"/>
    <w:rsid w:val="00171A5A"/>
    <w:rsid w:val="00171D2C"/>
    <w:rsid w:val="00171DBE"/>
    <w:rsid w:val="00171E80"/>
    <w:rsid w:val="001724F0"/>
    <w:rsid w:val="00172967"/>
    <w:rsid w:val="00172B43"/>
    <w:rsid w:val="00173033"/>
    <w:rsid w:val="00173051"/>
    <w:rsid w:val="001732F3"/>
    <w:rsid w:val="0017370E"/>
    <w:rsid w:val="001739CA"/>
    <w:rsid w:val="00173B00"/>
    <w:rsid w:val="00173C7B"/>
    <w:rsid w:val="001740B9"/>
    <w:rsid w:val="00174296"/>
    <w:rsid w:val="0017440C"/>
    <w:rsid w:val="00174463"/>
    <w:rsid w:val="00174720"/>
    <w:rsid w:val="001747F0"/>
    <w:rsid w:val="0017491D"/>
    <w:rsid w:val="00174958"/>
    <w:rsid w:val="00174C6C"/>
    <w:rsid w:val="00174D1C"/>
    <w:rsid w:val="00174D4D"/>
    <w:rsid w:val="001750E9"/>
    <w:rsid w:val="00175194"/>
    <w:rsid w:val="001752F5"/>
    <w:rsid w:val="0017530E"/>
    <w:rsid w:val="0017579A"/>
    <w:rsid w:val="0017585C"/>
    <w:rsid w:val="00175979"/>
    <w:rsid w:val="00175D29"/>
    <w:rsid w:val="00176005"/>
    <w:rsid w:val="001760A6"/>
    <w:rsid w:val="001760B5"/>
    <w:rsid w:val="001760CF"/>
    <w:rsid w:val="0017674D"/>
    <w:rsid w:val="00176BFB"/>
    <w:rsid w:val="00176C49"/>
    <w:rsid w:val="00176C7D"/>
    <w:rsid w:val="00176D2C"/>
    <w:rsid w:val="00177146"/>
    <w:rsid w:val="001772D3"/>
    <w:rsid w:val="001773AC"/>
    <w:rsid w:val="0017753B"/>
    <w:rsid w:val="0017754B"/>
    <w:rsid w:val="0017757D"/>
    <w:rsid w:val="0017764F"/>
    <w:rsid w:val="0017772E"/>
    <w:rsid w:val="0017795C"/>
    <w:rsid w:val="00177B4F"/>
    <w:rsid w:val="00177DDC"/>
    <w:rsid w:val="00177FA3"/>
    <w:rsid w:val="00180192"/>
    <w:rsid w:val="001806C0"/>
    <w:rsid w:val="0018083E"/>
    <w:rsid w:val="00180A31"/>
    <w:rsid w:val="00180AE3"/>
    <w:rsid w:val="00180D74"/>
    <w:rsid w:val="001812D2"/>
    <w:rsid w:val="00181636"/>
    <w:rsid w:val="00181730"/>
    <w:rsid w:val="0018197D"/>
    <w:rsid w:val="00181AE0"/>
    <w:rsid w:val="00181BE1"/>
    <w:rsid w:val="00181D7D"/>
    <w:rsid w:val="00182060"/>
    <w:rsid w:val="00182226"/>
    <w:rsid w:val="001828D2"/>
    <w:rsid w:val="001828F4"/>
    <w:rsid w:val="0018292B"/>
    <w:rsid w:val="001829CD"/>
    <w:rsid w:val="00182BDE"/>
    <w:rsid w:val="00182C37"/>
    <w:rsid w:val="001830E9"/>
    <w:rsid w:val="00183159"/>
    <w:rsid w:val="0018346B"/>
    <w:rsid w:val="00183542"/>
    <w:rsid w:val="00183598"/>
    <w:rsid w:val="00183828"/>
    <w:rsid w:val="00183844"/>
    <w:rsid w:val="001838DD"/>
    <w:rsid w:val="00183937"/>
    <w:rsid w:val="00183B70"/>
    <w:rsid w:val="00183C34"/>
    <w:rsid w:val="00183CFF"/>
    <w:rsid w:val="00183ECE"/>
    <w:rsid w:val="00183F3B"/>
    <w:rsid w:val="00183FD3"/>
    <w:rsid w:val="00183FEA"/>
    <w:rsid w:val="00183FFC"/>
    <w:rsid w:val="001841EA"/>
    <w:rsid w:val="00184524"/>
    <w:rsid w:val="001846A0"/>
    <w:rsid w:val="0018496E"/>
    <w:rsid w:val="00185167"/>
    <w:rsid w:val="0018552E"/>
    <w:rsid w:val="0018555E"/>
    <w:rsid w:val="001857E2"/>
    <w:rsid w:val="001858B0"/>
    <w:rsid w:val="00185B94"/>
    <w:rsid w:val="00185C4F"/>
    <w:rsid w:val="00185E58"/>
    <w:rsid w:val="0018616B"/>
    <w:rsid w:val="00186314"/>
    <w:rsid w:val="00186358"/>
    <w:rsid w:val="001863CC"/>
    <w:rsid w:val="001864FF"/>
    <w:rsid w:val="00186527"/>
    <w:rsid w:val="00186675"/>
    <w:rsid w:val="001867AA"/>
    <w:rsid w:val="00186861"/>
    <w:rsid w:val="00187125"/>
    <w:rsid w:val="0018728C"/>
    <w:rsid w:val="0018775C"/>
    <w:rsid w:val="001877A9"/>
    <w:rsid w:val="00187841"/>
    <w:rsid w:val="00187858"/>
    <w:rsid w:val="00187876"/>
    <w:rsid w:val="00187A74"/>
    <w:rsid w:val="00187CE8"/>
    <w:rsid w:val="00187F5E"/>
    <w:rsid w:val="00187FA6"/>
    <w:rsid w:val="001900A4"/>
    <w:rsid w:val="0019047D"/>
    <w:rsid w:val="001904F2"/>
    <w:rsid w:val="00190864"/>
    <w:rsid w:val="00190961"/>
    <w:rsid w:val="00190D75"/>
    <w:rsid w:val="00190DEB"/>
    <w:rsid w:val="00191196"/>
    <w:rsid w:val="00191223"/>
    <w:rsid w:val="00191286"/>
    <w:rsid w:val="00191436"/>
    <w:rsid w:val="00191532"/>
    <w:rsid w:val="0019195E"/>
    <w:rsid w:val="00191969"/>
    <w:rsid w:val="00191A10"/>
    <w:rsid w:val="00191DAD"/>
    <w:rsid w:val="00191ECB"/>
    <w:rsid w:val="00191FAB"/>
    <w:rsid w:val="00192046"/>
    <w:rsid w:val="00192186"/>
    <w:rsid w:val="00192197"/>
    <w:rsid w:val="001921BB"/>
    <w:rsid w:val="00192281"/>
    <w:rsid w:val="0019236D"/>
    <w:rsid w:val="001923B6"/>
    <w:rsid w:val="0019287F"/>
    <w:rsid w:val="001928DD"/>
    <w:rsid w:val="0019290F"/>
    <w:rsid w:val="0019297C"/>
    <w:rsid w:val="001929D1"/>
    <w:rsid w:val="00192A08"/>
    <w:rsid w:val="001932C4"/>
    <w:rsid w:val="0019344D"/>
    <w:rsid w:val="00193475"/>
    <w:rsid w:val="001935D0"/>
    <w:rsid w:val="001935F2"/>
    <w:rsid w:val="0019361E"/>
    <w:rsid w:val="0019399A"/>
    <w:rsid w:val="00193B1D"/>
    <w:rsid w:val="00193CF2"/>
    <w:rsid w:val="00194062"/>
    <w:rsid w:val="001940DE"/>
    <w:rsid w:val="00194210"/>
    <w:rsid w:val="00194832"/>
    <w:rsid w:val="00194B12"/>
    <w:rsid w:val="001953A2"/>
    <w:rsid w:val="00195432"/>
    <w:rsid w:val="0019563B"/>
    <w:rsid w:val="0019569D"/>
    <w:rsid w:val="0019573E"/>
    <w:rsid w:val="001957F5"/>
    <w:rsid w:val="00195913"/>
    <w:rsid w:val="00195981"/>
    <w:rsid w:val="00195AAA"/>
    <w:rsid w:val="00195B44"/>
    <w:rsid w:val="00195C39"/>
    <w:rsid w:val="00195E11"/>
    <w:rsid w:val="00195E27"/>
    <w:rsid w:val="00195F73"/>
    <w:rsid w:val="001960BE"/>
    <w:rsid w:val="00196322"/>
    <w:rsid w:val="0019654C"/>
    <w:rsid w:val="00196651"/>
    <w:rsid w:val="00196BFC"/>
    <w:rsid w:val="00196DB4"/>
    <w:rsid w:val="00197035"/>
    <w:rsid w:val="001970B6"/>
    <w:rsid w:val="001970FA"/>
    <w:rsid w:val="0019722F"/>
    <w:rsid w:val="001973A8"/>
    <w:rsid w:val="001973BC"/>
    <w:rsid w:val="00197551"/>
    <w:rsid w:val="0019781F"/>
    <w:rsid w:val="00197939"/>
    <w:rsid w:val="00197A08"/>
    <w:rsid w:val="00197DFB"/>
    <w:rsid w:val="001A00B9"/>
    <w:rsid w:val="001A0134"/>
    <w:rsid w:val="001A023F"/>
    <w:rsid w:val="001A0614"/>
    <w:rsid w:val="001A066C"/>
    <w:rsid w:val="001A0A63"/>
    <w:rsid w:val="001A0D20"/>
    <w:rsid w:val="001A0D2D"/>
    <w:rsid w:val="001A1061"/>
    <w:rsid w:val="001A14CE"/>
    <w:rsid w:val="001A1537"/>
    <w:rsid w:val="001A1B35"/>
    <w:rsid w:val="001A1B73"/>
    <w:rsid w:val="001A1D31"/>
    <w:rsid w:val="001A1F9A"/>
    <w:rsid w:val="001A21BC"/>
    <w:rsid w:val="001A241E"/>
    <w:rsid w:val="001A2463"/>
    <w:rsid w:val="001A24EE"/>
    <w:rsid w:val="001A251B"/>
    <w:rsid w:val="001A2678"/>
    <w:rsid w:val="001A275A"/>
    <w:rsid w:val="001A279A"/>
    <w:rsid w:val="001A2BBA"/>
    <w:rsid w:val="001A2CD6"/>
    <w:rsid w:val="001A31FA"/>
    <w:rsid w:val="001A32A0"/>
    <w:rsid w:val="001A3401"/>
    <w:rsid w:val="001A3536"/>
    <w:rsid w:val="001A36F0"/>
    <w:rsid w:val="001A3899"/>
    <w:rsid w:val="001A38AC"/>
    <w:rsid w:val="001A3C91"/>
    <w:rsid w:val="001A3E6F"/>
    <w:rsid w:val="001A3E84"/>
    <w:rsid w:val="001A3EED"/>
    <w:rsid w:val="001A3F01"/>
    <w:rsid w:val="001A3FFB"/>
    <w:rsid w:val="001A4494"/>
    <w:rsid w:val="001A47A0"/>
    <w:rsid w:val="001A4B5C"/>
    <w:rsid w:val="001A4F85"/>
    <w:rsid w:val="001A527D"/>
    <w:rsid w:val="001A5355"/>
    <w:rsid w:val="001A5434"/>
    <w:rsid w:val="001A5500"/>
    <w:rsid w:val="001A59F2"/>
    <w:rsid w:val="001A5A09"/>
    <w:rsid w:val="001A5A2D"/>
    <w:rsid w:val="001A5AC1"/>
    <w:rsid w:val="001A5CF4"/>
    <w:rsid w:val="001A6088"/>
    <w:rsid w:val="001A60B6"/>
    <w:rsid w:val="001A61DD"/>
    <w:rsid w:val="001A623C"/>
    <w:rsid w:val="001A62C8"/>
    <w:rsid w:val="001A62DA"/>
    <w:rsid w:val="001A631C"/>
    <w:rsid w:val="001A63C1"/>
    <w:rsid w:val="001A6426"/>
    <w:rsid w:val="001A64AB"/>
    <w:rsid w:val="001A70BC"/>
    <w:rsid w:val="001A72A3"/>
    <w:rsid w:val="001A736E"/>
    <w:rsid w:val="001A7942"/>
    <w:rsid w:val="001A7BD8"/>
    <w:rsid w:val="001A7D40"/>
    <w:rsid w:val="001A7EBD"/>
    <w:rsid w:val="001A7ECF"/>
    <w:rsid w:val="001A7F2D"/>
    <w:rsid w:val="001A7F59"/>
    <w:rsid w:val="001B0114"/>
    <w:rsid w:val="001B0365"/>
    <w:rsid w:val="001B0439"/>
    <w:rsid w:val="001B0584"/>
    <w:rsid w:val="001B060A"/>
    <w:rsid w:val="001B0644"/>
    <w:rsid w:val="001B06F5"/>
    <w:rsid w:val="001B081C"/>
    <w:rsid w:val="001B081D"/>
    <w:rsid w:val="001B0C39"/>
    <w:rsid w:val="001B1561"/>
    <w:rsid w:val="001B1571"/>
    <w:rsid w:val="001B16FF"/>
    <w:rsid w:val="001B182A"/>
    <w:rsid w:val="001B1952"/>
    <w:rsid w:val="001B1D31"/>
    <w:rsid w:val="001B1D35"/>
    <w:rsid w:val="001B1D77"/>
    <w:rsid w:val="001B1EF3"/>
    <w:rsid w:val="001B1FDD"/>
    <w:rsid w:val="001B20AA"/>
    <w:rsid w:val="001B234E"/>
    <w:rsid w:val="001B2561"/>
    <w:rsid w:val="001B2594"/>
    <w:rsid w:val="001B25E8"/>
    <w:rsid w:val="001B2661"/>
    <w:rsid w:val="001B26C7"/>
    <w:rsid w:val="001B26D2"/>
    <w:rsid w:val="001B26E0"/>
    <w:rsid w:val="001B279F"/>
    <w:rsid w:val="001B282B"/>
    <w:rsid w:val="001B29BC"/>
    <w:rsid w:val="001B29C3"/>
    <w:rsid w:val="001B2AAE"/>
    <w:rsid w:val="001B2CB9"/>
    <w:rsid w:val="001B2D23"/>
    <w:rsid w:val="001B317F"/>
    <w:rsid w:val="001B323F"/>
    <w:rsid w:val="001B3256"/>
    <w:rsid w:val="001B32E4"/>
    <w:rsid w:val="001B3309"/>
    <w:rsid w:val="001B34DB"/>
    <w:rsid w:val="001B34DC"/>
    <w:rsid w:val="001B354D"/>
    <w:rsid w:val="001B377D"/>
    <w:rsid w:val="001B3863"/>
    <w:rsid w:val="001B3EC0"/>
    <w:rsid w:val="001B3F38"/>
    <w:rsid w:val="001B4017"/>
    <w:rsid w:val="001B404A"/>
    <w:rsid w:val="001B491F"/>
    <w:rsid w:val="001B4CDC"/>
    <w:rsid w:val="001B4D4B"/>
    <w:rsid w:val="001B4F74"/>
    <w:rsid w:val="001B504D"/>
    <w:rsid w:val="001B517A"/>
    <w:rsid w:val="001B51B2"/>
    <w:rsid w:val="001B527E"/>
    <w:rsid w:val="001B52E8"/>
    <w:rsid w:val="001B53F4"/>
    <w:rsid w:val="001B549E"/>
    <w:rsid w:val="001B5659"/>
    <w:rsid w:val="001B567C"/>
    <w:rsid w:val="001B57F2"/>
    <w:rsid w:val="001B5A77"/>
    <w:rsid w:val="001B5AA3"/>
    <w:rsid w:val="001B5AC0"/>
    <w:rsid w:val="001B5DF4"/>
    <w:rsid w:val="001B6410"/>
    <w:rsid w:val="001B645D"/>
    <w:rsid w:val="001B652D"/>
    <w:rsid w:val="001B65F9"/>
    <w:rsid w:val="001B6C1F"/>
    <w:rsid w:val="001B6C45"/>
    <w:rsid w:val="001B6C6E"/>
    <w:rsid w:val="001B6C71"/>
    <w:rsid w:val="001B7129"/>
    <w:rsid w:val="001B712B"/>
    <w:rsid w:val="001B7182"/>
    <w:rsid w:val="001B72C8"/>
    <w:rsid w:val="001B76B0"/>
    <w:rsid w:val="001B7954"/>
    <w:rsid w:val="001B7AC6"/>
    <w:rsid w:val="001B7CBB"/>
    <w:rsid w:val="001B7E87"/>
    <w:rsid w:val="001B7EF3"/>
    <w:rsid w:val="001B7F67"/>
    <w:rsid w:val="001C0064"/>
    <w:rsid w:val="001C00FC"/>
    <w:rsid w:val="001C037F"/>
    <w:rsid w:val="001C0A82"/>
    <w:rsid w:val="001C11D2"/>
    <w:rsid w:val="001C184A"/>
    <w:rsid w:val="001C1A43"/>
    <w:rsid w:val="001C1AF6"/>
    <w:rsid w:val="001C1D04"/>
    <w:rsid w:val="001C1FB4"/>
    <w:rsid w:val="001C200B"/>
    <w:rsid w:val="001C227B"/>
    <w:rsid w:val="001C24AC"/>
    <w:rsid w:val="001C28AF"/>
    <w:rsid w:val="001C29A5"/>
    <w:rsid w:val="001C2BEA"/>
    <w:rsid w:val="001C2D46"/>
    <w:rsid w:val="001C2FC3"/>
    <w:rsid w:val="001C3028"/>
    <w:rsid w:val="001C302F"/>
    <w:rsid w:val="001C30DF"/>
    <w:rsid w:val="001C350D"/>
    <w:rsid w:val="001C3554"/>
    <w:rsid w:val="001C355A"/>
    <w:rsid w:val="001C367F"/>
    <w:rsid w:val="001C38D6"/>
    <w:rsid w:val="001C38FF"/>
    <w:rsid w:val="001C395B"/>
    <w:rsid w:val="001C3962"/>
    <w:rsid w:val="001C3B52"/>
    <w:rsid w:val="001C3D9A"/>
    <w:rsid w:val="001C4081"/>
    <w:rsid w:val="001C41C6"/>
    <w:rsid w:val="001C422F"/>
    <w:rsid w:val="001C42D4"/>
    <w:rsid w:val="001C495A"/>
    <w:rsid w:val="001C4E4C"/>
    <w:rsid w:val="001C4F73"/>
    <w:rsid w:val="001C4F91"/>
    <w:rsid w:val="001C51DD"/>
    <w:rsid w:val="001C525E"/>
    <w:rsid w:val="001C54AD"/>
    <w:rsid w:val="001C5678"/>
    <w:rsid w:val="001C59F5"/>
    <w:rsid w:val="001C6053"/>
    <w:rsid w:val="001C6168"/>
    <w:rsid w:val="001C63E4"/>
    <w:rsid w:val="001C640C"/>
    <w:rsid w:val="001C6467"/>
    <w:rsid w:val="001C648A"/>
    <w:rsid w:val="001C6812"/>
    <w:rsid w:val="001C6878"/>
    <w:rsid w:val="001C6A4D"/>
    <w:rsid w:val="001C6A77"/>
    <w:rsid w:val="001C6F4F"/>
    <w:rsid w:val="001C718F"/>
    <w:rsid w:val="001C71B9"/>
    <w:rsid w:val="001C7237"/>
    <w:rsid w:val="001C731C"/>
    <w:rsid w:val="001C75F0"/>
    <w:rsid w:val="001C76A2"/>
    <w:rsid w:val="001C7741"/>
    <w:rsid w:val="001C77CF"/>
    <w:rsid w:val="001C7945"/>
    <w:rsid w:val="001C7C63"/>
    <w:rsid w:val="001C7F4E"/>
    <w:rsid w:val="001D018F"/>
    <w:rsid w:val="001D01EE"/>
    <w:rsid w:val="001D0538"/>
    <w:rsid w:val="001D0714"/>
    <w:rsid w:val="001D07BC"/>
    <w:rsid w:val="001D091C"/>
    <w:rsid w:val="001D0C8E"/>
    <w:rsid w:val="001D0CD7"/>
    <w:rsid w:val="001D0E68"/>
    <w:rsid w:val="001D100B"/>
    <w:rsid w:val="001D1369"/>
    <w:rsid w:val="001D13D2"/>
    <w:rsid w:val="001D14FA"/>
    <w:rsid w:val="001D153E"/>
    <w:rsid w:val="001D1662"/>
    <w:rsid w:val="001D16F9"/>
    <w:rsid w:val="001D1751"/>
    <w:rsid w:val="001D1A96"/>
    <w:rsid w:val="001D1D17"/>
    <w:rsid w:val="001D1E36"/>
    <w:rsid w:val="001D1F73"/>
    <w:rsid w:val="001D1F7A"/>
    <w:rsid w:val="001D221A"/>
    <w:rsid w:val="001D26A2"/>
    <w:rsid w:val="001D2707"/>
    <w:rsid w:val="001D282E"/>
    <w:rsid w:val="001D2A33"/>
    <w:rsid w:val="001D2AC0"/>
    <w:rsid w:val="001D2B03"/>
    <w:rsid w:val="001D2BB7"/>
    <w:rsid w:val="001D2BF8"/>
    <w:rsid w:val="001D2C96"/>
    <w:rsid w:val="001D2CC9"/>
    <w:rsid w:val="001D2DD4"/>
    <w:rsid w:val="001D2E24"/>
    <w:rsid w:val="001D3416"/>
    <w:rsid w:val="001D345B"/>
    <w:rsid w:val="001D3AE5"/>
    <w:rsid w:val="001D3B17"/>
    <w:rsid w:val="001D3CC0"/>
    <w:rsid w:val="001D3E5A"/>
    <w:rsid w:val="001D3F18"/>
    <w:rsid w:val="001D4112"/>
    <w:rsid w:val="001D436C"/>
    <w:rsid w:val="001D4423"/>
    <w:rsid w:val="001D4456"/>
    <w:rsid w:val="001D44D5"/>
    <w:rsid w:val="001D468D"/>
    <w:rsid w:val="001D4860"/>
    <w:rsid w:val="001D493A"/>
    <w:rsid w:val="001D493F"/>
    <w:rsid w:val="001D4AD2"/>
    <w:rsid w:val="001D4B7A"/>
    <w:rsid w:val="001D4BC4"/>
    <w:rsid w:val="001D56E7"/>
    <w:rsid w:val="001D57FC"/>
    <w:rsid w:val="001D588B"/>
    <w:rsid w:val="001D5FE0"/>
    <w:rsid w:val="001D66C1"/>
    <w:rsid w:val="001D685E"/>
    <w:rsid w:val="001D695C"/>
    <w:rsid w:val="001D71BA"/>
    <w:rsid w:val="001D72C2"/>
    <w:rsid w:val="001D741F"/>
    <w:rsid w:val="001D7496"/>
    <w:rsid w:val="001D75A9"/>
    <w:rsid w:val="001D75CB"/>
    <w:rsid w:val="001D789B"/>
    <w:rsid w:val="001D7A32"/>
    <w:rsid w:val="001D7DD2"/>
    <w:rsid w:val="001D7EF9"/>
    <w:rsid w:val="001E0052"/>
    <w:rsid w:val="001E046D"/>
    <w:rsid w:val="001E0478"/>
    <w:rsid w:val="001E0600"/>
    <w:rsid w:val="001E0702"/>
    <w:rsid w:val="001E08F1"/>
    <w:rsid w:val="001E0E24"/>
    <w:rsid w:val="001E0EB4"/>
    <w:rsid w:val="001E0EFA"/>
    <w:rsid w:val="001E1004"/>
    <w:rsid w:val="001E1237"/>
    <w:rsid w:val="001E1259"/>
    <w:rsid w:val="001E1591"/>
    <w:rsid w:val="001E1938"/>
    <w:rsid w:val="001E1CC4"/>
    <w:rsid w:val="001E1E59"/>
    <w:rsid w:val="001E202D"/>
    <w:rsid w:val="001E2203"/>
    <w:rsid w:val="001E246C"/>
    <w:rsid w:val="001E2719"/>
    <w:rsid w:val="001E2722"/>
    <w:rsid w:val="001E2796"/>
    <w:rsid w:val="001E2828"/>
    <w:rsid w:val="001E2848"/>
    <w:rsid w:val="001E286E"/>
    <w:rsid w:val="001E28E3"/>
    <w:rsid w:val="001E2DE0"/>
    <w:rsid w:val="001E3131"/>
    <w:rsid w:val="001E3353"/>
    <w:rsid w:val="001E34B1"/>
    <w:rsid w:val="001E34F4"/>
    <w:rsid w:val="001E393F"/>
    <w:rsid w:val="001E3AA9"/>
    <w:rsid w:val="001E3AB5"/>
    <w:rsid w:val="001E3D2F"/>
    <w:rsid w:val="001E4182"/>
    <w:rsid w:val="001E43FB"/>
    <w:rsid w:val="001E49C1"/>
    <w:rsid w:val="001E4AC5"/>
    <w:rsid w:val="001E4BB7"/>
    <w:rsid w:val="001E4E6F"/>
    <w:rsid w:val="001E5216"/>
    <w:rsid w:val="001E536A"/>
    <w:rsid w:val="001E5491"/>
    <w:rsid w:val="001E553F"/>
    <w:rsid w:val="001E55D5"/>
    <w:rsid w:val="001E5907"/>
    <w:rsid w:val="001E59DB"/>
    <w:rsid w:val="001E5A48"/>
    <w:rsid w:val="001E5C08"/>
    <w:rsid w:val="001E5D52"/>
    <w:rsid w:val="001E6409"/>
    <w:rsid w:val="001E65D4"/>
    <w:rsid w:val="001E65E5"/>
    <w:rsid w:val="001E680B"/>
    <w:rsid w:val="001E6899"/>
    <w:rsid w:val="001E6924"/>
    <w:rsid w:val="001E6998"/>
    <w:rsid w:val="001E6A7A"/>
    <w:rsid w:val="001E6BAF"/>
    <w:rsid w:val="001E6DC9"/>
    <w:rsid w:val="001E7245"/>
    <w:rsid w:val="001E7316"/>
    <w:rsid w:val="001E7501"/>
    <w:rsid w:val="001E7567"/>
    <w:rsid w:val="001E75A1"/>
    <w:rsid w:val="001E7884"/>
    <w:rsid w:val="001E7898"/>
    <w:rsid w:val="001F0053"/>
    <w:rsid w:val="001F00CB"/>
    <w:rsid w:val="001F0424"/>
    <w:rsid w:val="001F062F"/>
    <w:rsid w:val="001F082C"/>
    <w:rsid w:val="001F09A9"/>
    <w:rsid w:val="001F0A56"/>
    <w:rsid w:val="001F0B0B"/>
    <w:rsid w:val="001F0C7E"/>
    <w:rsid w:val="001F0E62"/>
    <w:rsid w:val="001F0F7B"/>
    <w:rsid w:val="001F129F"/>
    <w:rsid w:val="001F15E0"/>
    <w:rsid w:val="001F16DD"/>
    <w:rsid w:val="001F17CB"/>
    <w:rsid w:val="001F1829"/>
    <w:rsid w:val="001F19B2"/>
    <w:rsid w:val="001F1C62"/>
    <w:rsid w:val="001F1CAB"/>
    <w:rsid w:val="001F1E30"/>
    <w:rsid w:val="001F258E"/>
    <w:rsid w:val="001F2602"/>
    <w:rsid w:val="001F26C5"/>
    <w:rsid w:val="001F28C6"/>
    <w:rsid w:val="001F2A95"/>
    <w:rsid w:val="001F2AB4"/>
    <w:rsid w:val="001F2B77"/>
    <w:rsid w:val="001F2BE7"/>
    <w:rsid w:val="001F2FCF"/>
    <w:rsid w:val="001F30F1"/>
    <w:rsid w:val="001F31AB"/>
    <w:rsid w:val="001F31CA"/>
    <w:rsid w:val="001F33CB"/>
    <w:rsid w:val="001F3652"/>
    <w:rsid w:val="001F3676"/>
    <w:rsid w:val="001F43EE"/>
    <w:rsid w:val="001F4899"/>
    <w:rsid w:val="001F4A0D"/>
    <w:rsid w:val="001F4D45"/>
    <w:rsid w:val="001F4D72"/>
    <w:rsid w:val="001F4DC4"/>
    <w:rsid w:val="001F515C"/>
    <w:rsid w:val="001F5233"/>
    <w:rsid w:val="001F5409"/>
    <w:rsid w:val="001F55A8"/>
    <w:rsid w:val="001F5E6A"/>
    <w:rsid w:val="001F5FAA"/>
    <w:rsid w:val="001F60CA"/>
    <w:rsid w:val="001F617C"/>
    <w:rsid w:val="001F63F4"/>
    <w:rsid w:val="001F6C06"/>
    <w:rsid w:val="001F6C57"/>
    <w:rsid w:val="001F6F36"/>
    <w:rsid w:val="001F6FBB"/>
    <w:rsid w:val="001F7463"/>
    <w:rsid w:val="001F7759"/>
    <w:rsid w:val="001F78E3"/>
    <w:rsid w:val="001F7911"/>
    <w:rsid w:val="001F7A8D"/>
    <w:rsid w:val="001F7B10"/>
    <w:rsid w:val="001F7BF1"/>
    <w:rsid w:val="001F7C9E"/>
    <w:rsid w:val="001F7D7B"/>
    <w:rsid w:val="001F7FB5"/>
    <w:rsid w:val="001F8635"/>
    <w:rsid w:val="0020036C"/>
    <w:rsid w:val="00200519"/>
    <w:rsid w:val="00200663"/>
    <w:rsid w:val="0020094E"/>
    <w:rsid w:val="00200AD2"/>
    <w:rsid w:val="00200AFB"/>
    <w:rsid w:val="00201038"/>
    <w:rsid w:val="00201156"/>
    <w:rsid w:val="002012FE"/>
    <w:rsid w:val="00201308"/>
    <w:rsid w:val="002015E5"/>
    <w:rsid w:val="00201652"/>
    <w:rsid w:val="0020169C"/>
    <w:rsid w:val="00201852"/>
    <w:rsid w:val="00201FBE"/>
    <w:rsid w:val="00202484"/>
    <w:rsid w:val="002026CB"/>
    <w:rsid w:val="002027D9"/>
    <w:rsid w:val="00202913"/>
    <w:rsid w:val="00202BE2"/>
    <w:rsid w:val="00202BF2"/>
    <w:rsid w:val="00202C2B"/>
    <w:rsid w:val="00202E80"/>
    <w:rsid w:val="00202F2A"/>
    <w:rsid w:val="00203425"/>
    <w:rsid w:val="0020362E"/>
    <w:rsid w:val="00203BDC"/>
    <w:rsid w:val="00203C1C"/>
    <w:rsid w:val="00203EA1"/>
    <w:rsid w:val="00203F71"/>
    <w:rsid w:val="00204258"/>
    <w:rsid w:val="00204264"/>
    <w:rsid w:val="002042C3"/>
    <w:rsid w:val="002042E3"/>
    <w:rsid w:val="0020430D"/>
    <w:rsid w:val="0020456E"/>
    <w:rsid w:val="00204679"/>
    <w:rsid w:val="002048D6"/>
    <w:rsid w:val="00204A90"/>
    <w:rsid w:val="00204B18"/>
    <w:rsid w:val="00204C88"/>
    <w:rsid w:val="00204CCB"/>
    <w:rsid w:val="00205017"/>
    <w:rsid w:val="0020506A"/>
    <w:rsid w:val="0020515B"/>
    <w:rsid w:val="00205186"/>
    <w:rsid w:val="002052D7"/>
    <w:rsid w:val="002052E1"/>
    <w:rsid w:val="00205923"/>
    <w:rsid w:val="00205960"/>
    <w:rsid w:val="00205B1D"/>
    <w:rsid w:val="00205DDD"/>
    <w:rsid w:val="00205F0B"/>
    <w:rsid w:val="00206362"/>
    <w:rsid w:val="00206785"/>
    <w:rsid w:val="00206BB0"/>
    <w:rsid w:val="00206CE5"/>
    <w:rsid w:val="00207003"/>
    <w:rsid w:val="002074D7"/>
    <w:rsid w:val="00207A3A"/>
    <w:rsid w:val="00207CEE"/>
    <w:rsid w:val="002101DA"/>
    <w:rsid w:val="00210310"/>
    <w:rsid w:val="00210482"/>
    <w:rsid w:val="00210500"/>
    <w:rsid w:val="0021070A"/>
    <w:rsid w:val="0021076C"/>
    <w:rsid w:val="00210781"/>
    <w:rsid w:val="002109E3"/>
    <w:rsid w:val="002109F1"/>
    <w:rsid w:val="00210A06"/>
    <w:rsid w:val="00210FDD"/>
    <w:rsid w:val="002111CB"/>
    <w:rsid w:val="002113A9"/>
    <w:rsid w:val="002113D2"/>
    <w:rsid w:val="00211501"/>
    <w:rsid w:val="00211768"/>
    <w:rsid w:val="00211898"/>
    <w:rsid w:val="0021193B"/>
    <w:rsid w:val="00211942"/>
    <w:rsid w:val="00211E1F"/>
    <w:rsid w:val="00211F6C"/>
    <w:rsid w:val="0021202B"/>
    <w:rsid w:val="0021226D"/>
    <w:rsid w:val="00212621"/>
    <w:rsid w:val="00212700"/>
    <w:rsid w:val="0021287B"/>
    <w:rsid w:val="00212AC2"/>
    <w:rsid w:val="00212BB6"/>
    <w:rsid w:val="00212D31"/>
    <w:rsid w:val="00212D67"/>
    <w:rsid w:val="00212E39"/>
    <w:rsid w:val="00212E56"/>
    <w:rsid w:val="00212EEE"/>
    <w:rsid w:val="00212FDC"/>
    <w:rsid w:val="00213294"/>
    <w:rsid w:val="002132D7"/>
    <w:rsid w:val="002133B3"/>
    <w:rsid w:val="00213458"/>
    <w:rsid w:val="00213509"/>
    <w:rsid w:val="002135F1"/>
    <w:rsid w:val="0021378B"/>
    <w:rsid w:val="00213866"/>
    <w:rsid w:val="00213884"/>
    <w:rsid w:val="002138D2"/>
    <w:rsid w:val="002139CC"/>
    <w:rsid w:val="00213BB8"/>
    <w:rsid w:val="00213C49"/>
    <w:rsid w:val="00214224"/>
    <w:rsid w:val="00214384"/>
    <w:rsid w:val="002143C6"/>
    <w:rsid w:val="00214637"/>
    <w:rsid w:val="00214B56"/>
    <w:rsid w:val="00214B76"/>
    <w:rsid w:val="00214C86"/>
    <w:rsid w:val="00214F55"/>
    <w:rsid w:val="0021501D"/>
    <w:rsid w:val="002150DE"/>
    <w:rsid w:val="002151B8"/>
    <w:rsid w:val="002156BB"/>
    <w:rsid w:val="002156F8"/>
    <w:rsid w:val="0021576E"/>
    <w:rsid w:val="0021587D"/>
    <w:rsid w:val="002159D9"/>
    <w:rsid w:val="00215B0D"/>
    <w:rsid w:val="00215B2D"/>
    <w:rsid w:val="00215CC6"/>
    <w:rsid w:val="00215D4C"/>
    <w:rsid w:val="00215DB2"/>
    <w:rsid w:val="00215F70"/>
    <w:rsid w:val="00215F95"/>
    <w:rsid w:val="0021637A"/>
    <w:rsid w:val="002165DB"/>
    <w:rsid w:val="002167F7"/>
    <w:rsid w:val="002169D2"/>
    <w:rsid w:val="00216C12"/>
    <w:rsid w:val="00216CBF"/>
    <w:rsid w:val="00216E3B"/>
    <w:rsid w:val="00216E9E"/>
    <w:rsid w:val="00216FCE"/>
    <w:rsid w:val="002179BC"/>
    <w:rsid w:val="00217C29"/>
    <w:rsid w:val="00217C54"/>
    <w:rsid w:val="00220234"/>
    <w:rsid w:val="002203DF"/>
    <w:rsid w:val="002204FB"/>
    <w:rsid w:val="00220752"/>
    <w:rsid w:val="00220ACA"/>
    <w:rsid w:val="00220AE6"/>
    <w:rsid w:val="00220D1D"/>
    <w:rsid w:val="00220D64"/>
    <w:rsid w:val="00220EA9"/>
    <w:rsid w:val="00220F0E"/>
    <w:rsid w:val="00221504"/>
    <w:rsid w:val="00221577"/>
    <w:rsid w:val="00221789"/>
    <w:rsid w:val="002217E8"/>
    <w:rsid w:val="00221876"/>
    <w:rsid w:val="00221ADF"/>
    <w:rsid w:val="00221F25"/>
    <w:rsid w:val="00222115"/>
    <w:rsid w:val="0022289F"/>
    <w:rsid w:val="002229E5"/>
    <w:rsid w:val="00222A5F"/>
    <w:rsid w:val="00222B83"/>
    <w:rsid w:val="00222D1E"/>
    <w:rsid w:val="002235A4"/>
    <w:rsid w:val="00223827"/>
    <w:rsid w:val="002239DC"/>
    <w:rsid w:val="00223CD4"/>
    <w:rsid w:val="00223E2B"/>
    <w:rsid w:val="00224051"/>
    <w:rsid w:val="0022407F"/>
    <w:rsid w:val="00224313"/>
    <w:rsid w:val="00224317"/>
    <w:rsid w:val="00224354"/>
    <w:rsid w:val="00224510"/>
    <w:rsid w:val="00224791"/>
    <w:rsid w:val="00224E02"/>
    <w:rsid w:val="002250A1"/>
    <w:rsid w:val="00225348"/>
    <w:rsid w:val="002254EE"/>
    <w:rsid w:val="00225541"/>
    <w:rsid w:val="00225703"/>
    <w:rsid w:val="002257F7"/>
    <w:rsid w:val="00225863"/>
    <w:rsid w:val="002259BB"/>
    <w:rsid w:val="00225D8B"/>
    <w:rsid w:val="00225EF1"/>
    <w:rsid w:val="00225F24"/>
    <w:rsid w:val="00225FBE"/>
    <w:rsid w:val="002261DC"/>
    <w:rsid w:val="002262E9"/>
    <w:rsid w:val="00226919"/>
    <w:rsid w:val="00226A09"/>
    <w:rsid w:val="00226D98"/>
    <w:rsid w:val="00226EA7"/>
    <w:rsid w:val="00226F76"/>
    <w:rsid w:val="00227305"/>
    <w:rsid w:val="00227598"/>
    <w:rsid w:val="00227998"/>
    <w:rsid w:val="00227C41"/>
    <w:rsid w:val="00227C7C"/>
    <w:rsid w:val="00227FB9"/>
    <w:rsid w:val="00230157"/>
    <w:rsid w:val="002306F6"/>
    <w:rsid w:val="0023084D"/>
    <w:rsid w:val="00230C0B"/>
    <w:rsid w:val="00230CAF"/>
    <w:rsid w:val="00230E31"/>
    <w:rsid w:val="00230E5E"/>
    <w:rsid w:val="0023103C"/>
    <w:rsid w:val="0023108B"/>
    <w:rsid w:val="00231232"/>
    <w:rsid w:val="0023135B"/>
    <w:rsid w:val="002314EF"/>
    <w:rsid w:val="002318BF"/>
    <w:rsid w:val="00231A33"/>
    <w:rsid w:val="00231A5C"/>
    <w:rsid w:val="00231AEC"/>
    <w:rsid w:val="00231CBB"/>
    <w:rsid w:val="00231EAB"/>
    <w:rsid w:val="00232147"/>
    <w:rsid w:val="00232275"/>
    <w:rsid w:val="00232E2C"/>
    <w:rsid w:val="00232EFF"/>
    <w:rsid w:val="00232F31"/>
    <w:rsid w:val="002332F6"/>
    <w:rsid w:val="002333C8"/>
    <w:rsid w:val="0023356D"/>
    <w:rsid w:val="0023357A"/>
    <w:rsid w:val="002336EC"/>
    <w:rsid w:val="00233F26"/>
    <w:rsid w:val="00233FE9"/>
    <w:rsid w:val="00234114"/>
    <w:rsid w:val="002341E6"/>
    <w:rsid w:val="0023422B"/>
    <w:rsid w:val="0023443D"/>
    <w:rsid w:val="002344E4"/>
    <w:rsid w:val="0023452C"/>
    <w:rsid w:val="002349A3"/>
    <w:rsid w:val="00234E10"/>
    <w:rsid w:val="00235245"/>
    <w:rsid w:val="00235446"/>
    <w:rsid w:val="002358B9"/>
    <w:rsid w:val="002359EE"/>
    <w:rsid w:val="00235E55"/>
    <w:rsid w:val="00235EA1"/>
    <w:rsid w:val="002360C8"/>
    <w:rsid w:val="002363DE"/>
    <w:rsid w:val="002364B5"/>
    <w:rsid w:val="002365EF"/>
    <w:rsid w:val="00236777"/>
    <w:rsid w:val="002367E7"/>
    <w:rsid w:val="002367F6"/>
    <w:rsid w:val="00236C33"/>
    <w:rsid w:val="00236D02"/>
    <w:rsid w:val="00236E21"/>
    <w:rsid w:val="00236EAB"/>
    <w:rsid w:val="00236F9B"/>
    <w:rsid w:val="00237472"/>
    <w:rsid w:val="00237625"/>
    <w:rsid w:val="0023769F"/>
    <w:rsid w:val="00237938"/>
    <w:rsid w:val="00237B29"/>
    <w:rsid w:val="00237B40"/>
    <w:rsid w:val="00237CE2"/>
    <w:rsid w:val="0024049E"/>
    <w:rsid w:val="002405D7"/>
    <w:rsid w:val="002405DA"/>
    <w:rsid w:val="00240674"/>
    <w:rsid w:val="002407B8"/>
    <w:rsid w:val="0024090C"/>
    <w:rsid w:val="002409A1"/>
    <w:rsid w:val="00240EEB"/>
    <w:rsid w:val="0024101F"/>
    <w:rsid w:val="00241163"/>
    <w:rsid w:val="00241189"/>
    <w:rsid w:val="002411FC"/>
    <w:rsid w:val="00241479"/>
    <w:rsid w:val="0024156C"/>
    <w:rsid w:val="0024161A"/>
    <w:rsid w:val="002417A6"/>
    <w:rsid w:val="002419C0"/>
    <w:rsid w:val="002419CE"/>
    <w:rsid w:val="00241BE5"/>
    <w:rsid w:val="00241CDA"/>
    <w:rsid w:val="00241D83"/>
    <w:rsid w:val="00242432"/>
    <w:rsid w:val="00242766"/>
    <w:rsid w:val="002427CF"/>
    <w:rsid w:val="002427E6"/>
    <w:rsid w:val="00242844"/>
    <w:rsid w:val="002428C5"/>
    <w:rsid w:val="00242984"/>
    <w:rsid w:val="002429D2"/>
    <w:rsid w:val="00242A37"/>
    <w:rsid w:val="00242C66"/>
    <w:rsid w:val="00242DF3"/>
    <w:rsid w:val="00242E72"/>
    <w:rsid w:val="00242F0E"/>
    <w:rsid w:val="002430B5"/>
    <w:rsid w:val="00243170"/>
    <w:rsid w:val="0024330E"/>
    <w:rsid w:val="00243344"/>
    <w:rsid w:val="0024340B"/>
    <w:rsid w:val="002435E6"/>
    <w:rsid w:val="002436FF"/>
    <w:rsid w:val="0024371F"/>
    <w:rsid w:val="00243B84"/>
    <w:rsid w:val="0024410B"/>
    <w:rsid w:val="0024429C"/>
    <w:rsid w:val="002446C6"/>
    <w:rsid w:val="002446F9"/>
    <w:rsid w:val="002448E6"/>
    <w:rsid w:val="00244BFD"/>
    <w:rsid w:val="00244CA4"/>
    <w:rsid w:val="00244CB8"/>
    <w:rsid w:val="00244E05"/>
    <w:rsid w:val="00244F37"/>
    <w:rsid w:val="002452B7"/>
    <w:rsid w:val="002453FC"/>
    <w:rsid w:val="002453FE"/>
    <w:rsid w:val="00245541"/>
    <w:rsid w:val="0024571A"/>
    <w:rsid w:val="0024573C"/>
    <w:rsid w:val="002458A9"/>
    <w:rsid w:val="00245992"/>
    <w:rsid w:val="002459A0"/>
    <w:rsid w:val="002459A5"/>
    <w:rsid w:val="00245C43"/>
    <w:rsid w:val="00245C66"/>
    <w:rsid w:val="00245E32"/>
    <w:rsid w:val="00245ED0"/>
    <w:rsid w:val="00245F8A"/>
    <w:rsid w:val="002461D2"/>
    <w:rsid w:val="002467B6"/>
    <w:rsid w:val="002467E3"/>
    <w:rsid w:val="002468CF"/>
    <w:rsid w:val="002468D3"/>
    <w:rsid w:val="00246908"/>
    <w:rsid w:val="0024699A"/>
    <w:rsid w:val="002469C3"/>
    <w:rsid w:val="00246BE5"/>
    <w:rsid w:val="00246E43"/>
    <w:rsid w:val="00246E69"/>
    <w:rsid w:val="00246FD9"/>
    <w:rsid w:val="00247139"/>
    <w:rsid w:val="00247623"/>
    <w:rsid w:val="00247980"/>
    <w:rsid w:val="00247990"/>
    <w:rsid w:val="00247A72"/>
    <w:rsid w:val="00247B89"/>
    <w:rsid w:val="00247C96"/>
    <w:rsid w:val="00247DE0"/>
    <w:rsid w:val="00247E25"/>
    <w:rsid w:val="00247E9C"/>
    <w:rsid w:val="0025006A"/>
    <w:rsid w:val="0025061F"/>
    <w:rsid w:val="0025070B"/>
    <w:rsid w:val="00250B05"/>
    <w:rsid w:val="00250BE6"/>
    <w:rsid w:val="00250CA0"/>
    <w:rsid w:val="00251015"/>
    <w:rsid w:val="0025115A"/>
    <w:rsid w:val="0025117D"/>
    <w:rsid w:val="002512FD"/>
    <w:rsid w:val="00251C6B"/>
    <w:rsid w:val="00251F28"/>
    <w:rsid w:val="00252325"/>
    <w:rsid w:val="0025243A"/>
    <w:rsid w:val="002524D3"/>
    <w:rsid w:val="002525B4"/>
    <w:rsid w:val="0025265E"/>
    <w:rsid w:val="0025271B"/>
    <w:rsid w:val="00252754"/>
    <w:rsid w:val="002527F6"/>
    <w:rsid w:val="002529E7"/>
    <w:rsid w:val="00252D99"/>
    <w:rsid w:val="00253117"/>
    <w:rsid w:val="002533E6"/>
    <w:rsid w:val="00253578"/>
    <w:rsid w:val="00253611"/>
    <w:rsid w:val="00253A9C"/>
    <w:rsid w:val="00253BD3"/>
    <w:rsid w:val="00253CC8"/>
    <w:rsid w:val="00253E7B"/>
    <w:rsid w:val="00254023"/>
    <w:rsid w:val="002540AC"/>
    <w:rsid w:val="002541C9"/>
    <w:rsid w:val="0025468F"/>
    <w:rsid w:val="0025473B"/>
    <w:rsid w:val="00254B23"/>
    <w:rsid w:val="00254E2E"/>
    <w:rsid w:val="00254E89"/>
    <w:rsid w:val="00254F36"/>
    <w:rsid w:val="00254F3D"/>
    <w:rsid w:val="0025505C"/>
    <w:rsid w:val="0025508A"/>
    <w:rsid w:val="002552D8"/>
    <w:rsid w:val="00255E32"/>
    <w:rsid w:val="00255F14"/>
    <w:rsid w:val="00256100"/>
    <w:rsid w:val="002561F7"/>
    <w:rsid w:val="002561F8"/>
    <w:rsid w:val="002563E8"/>
    <w:rsid w:val="00256405"/>
    <w:rsid w:val="002568B0"/>
    <w:rsid w:val="00256990"/>
    <w:rsid w:val="00256B2A"/>
    <w:rsid w:val="00256C12"/>
    <w:rsid w:val="00257025"/>
    <w:rsid w:val="0025713A"/>
    <w:rsid w:val="002571A7"/>
    <w:rsid w:val="002574F5"/>
    <w:rsid w:val="00257594"/>
    <w:rsid w:val="00257688"/>
    <w:rsid w:val="002579C1"/>
    <w:rsid w:val="00257A05"/>
    <w:rsid w:val="00257A32"/>
    <w:rsid w:val="00257C6C"/>
    <w:rsid w:val="00257CBE"/>
    <w:rsid w:val="00257D2A"/>
    <w:rsid w:val="00257D65"/>
    <w:rsid w:val="00257E50"/>
    <w:rsid w:val="00257E85"/>
    <w:rsid w:val="00257F26"/>
    <w:rsid w:val="00257FE7"/>
    <w:rsid w:val="00257FFC"/>
    <w:rsid w:val="002600C4"/>
    <w:rsid w:val="002602DF"/>
    <w:rsid w:val="00260C4D"/>
    <w:rsid w:val="00260EEB"/>
    <w:rsid w:val="00261189"/>
    <w:rsid w:val="0026121F"/>
    <w:rsid w:val="00261228"/>
    <w:rsid w:val="00261390"/>
    <w:rsid w:val="002614D8"/>
    <w:rsid w:val="00261607"/>
    <w:rsid w:val="002616D0"/>
    <w:rsid w:val="00261705"/>
    <w:rsid w:val="00261773"/>
    <w:rsid w:val="00261E94"/>
    <w:rsid w:val="00261EBD"/>
    <w:rsid w:val="002621BE"/>
    <w:rsid w:val="00262319"/>
    <w:rsid w:val="00262938"/>
    <w:rsid w:val="0026299D"/>
    <w:rsid w:val="002629F4"/>
    <w:rsid w:val="00262AF8"/>
    <w:rsid w:val="00262D18"/>
    <w:rsid w:val="00262D3F"/>
    <w:rsid w:val="00262EFA"/>
    <w:rsid w:val="00262F3F"/>
    <w:rsid w:val="002632B6"/>
    <w:rsid w:val="002634D7"/>
    <w:rsid w:val="00263543"/>
    <w:rsid w:val="00263569"/>
    <w:rsid w:val="00263786"/>
    <w:rsid w:val="00263831"/>
    <w:rsid w:val="00263A3E"/>
    <w:rsid w:val="00263AD1"/>
    <w:rsid w:val="00263B1E"/>
    <w:rsid w:val="00263EA8"/>
    <w:rsid w:val="00264114"/>
    <w:rsid w:val="002641F2"/>
    <w:rsid w:val="00264313"/>
    <w:rsid w:val="0026446B"/>
    <w:rsid w:val="002645DC"/>
    <w:rsid w:val="00264689"/>
    <w:rsid w:val="002648EB"/>
    <w:rsid w:val="00264D00"/>
    <w:rsid w:val="00264D06"/>
    <w:rsid w:val="00265091"/>
    <w:rsid w:val="00265184"/>
    <w:rsid w:val="00265239"/>
    <w:rsid w:val="00265582"/>
    <w:rsid w:val="002655F9"/>
    <w:rsid w:val="0026568E"/>
    <w:rsid w:val="00265752"/>
    <w:rsid w:val="00265907"/>
    <w:rsid w:val="00265B18"/>
    <w:rsid w:val="00265BDB"/>
    <w:rsid w:val="00265DBE"/>
    <w:rsid w:val="00266029"/>
    <w:rsid w:val="002663DC"/>
    <w:rsid w:val="002667CA"/>
    <w:rsid w:val="00266BB4"/>
    <w:rsid w:val="00266E03"/>
    <w:rsid w:val="00267031"/>
    <w:rsid w:val="00267453"/>
    <w:rsid w:val="0026752F"/>
    <w:rsid w:val="00267A4F"/>
    <w:rsid w:val="00267DCA"/>
    <w:rsid w:val="00267ECA"/>
    <w:rsid w:val="002703FE"/>
    <w:rsid w:val="0027079B"/>
    <w:rsid w:val="00270AF4"/>
    <w:rsid w:val="00270E14"/>
    <w:rsid w:val="00271009"/>
    <w:rsid w:val="00271225"/>
    <w:rsid w:val="00271319"/>
    <w:rsid w:val="002713AA"/>
    <w:rsid w:val="00271CCF"/>
    <w:rsid w:val="00271FFD"/>
    <w:rsid w:val="0027238C"/>
    <w:rsid w:val="002723D8"/>
    <w:rsid w:val="0027268D"/>
    <w:rsid w:val="00272747"/>
    <w:rsid w:val="00272A4E"/>
    <w:rsid w:val="00272D91"/>
    <w:rsid w:val="00272DD5"/>
    <w:rsid w:val="00272F7F"/>
    <w:rsid w:val="0027300F"/>
    <w:rsid w:val="002735B3"/>
    <w:rsid w:val="00273602"/>
    <w:rsid w:val="00273816"/>
    <w:rsid w:val="00273C48"/>
    <w:rsid w:val="00274254"/>
    <w:rsid w:val="002743C9"/>
    <w:rsid w:val="002743F2"/>
    <w:rsid w:val="002744A9"/>
    <w:rsid w:val="002747D9"/>
    <w:rsid w:val="00274B13"/>
    <w:rsid w:val="00274B84"/>
    <w:rsid w:val="00274C34"/>
    <w:rsid w:val="00274E46"/>
    <w:rsid w:val="00274E4B"/>
    <w:rsid w:val="0027523B"/>
    <w:rsid w:val="002754CA"/>
    <w:rsid w:val="002756A1"/>
    <w:rsid w:val="00275C01"/>
    <w:rsid w:val="00275D3F"/>
    <w:rsid w:val="00275DF0"/>
    <w:rsid w:val="00275EDC"/>
    <w:rsid w:val="00275F5F"/>
    <w:rsid w:val="00275FFF"/>
    <w:rsid w:val="0027624F"/>
    <w:rsid w:val="002762F9"/>
    <w:rsid w:val="0027658E"/>
    <w:rsid w:val="002766E6"/>
    <w:rsid w:val="00276864"/>
    <w:rsid w:val="00276B5A"/>
    <w:rsid w:val="00276C09"/>
    <w:rsid w:val="00276DB2"/>
    <w:rsid w:val="0027726A"/>
    <w:rsid w:val="002774B0"/>
    <w:rsid w:val="002774D6"/>
    <w:rsid w:val="002775EB"/>
    <w:rsid w:val="0027782B"/>
    <w:rsid w:val="002779D0"/>
    <w:rsid w:val="00277A4B"/>
    <w:rsid w:val="00277A85"/>
    <w:rsid w:val="00277C74"/>
    <w:rsid w:val="00277CB4"/>
    <w:rsid w:val="00277D20"/>
    <w:rsid w:val="00277D82"/>
    <w:rsid w:val="00277DD8"/>
    <w:rsid w:val="002802BC"/>
    <w:rsid w:val="0028031C"/>
    <w:rsid w:val="002804CF"/>
    <w:rsid w:val="00280719"/>
    <w:rsid w:val="00280B91"/>
    <w:rsid w:val="00280D74"/>
    <w:rsid w:val="0028109F"/>
    <w:rsid w:val="0028137E"/>
    <w:rsid w:val="00281698"/>
    <w:rsid w:val="0028196F"/>
    <w:rsid w:val="00281CB6"/>
    <w:rsid w:val="00281E5B"/>
    <w:rsid w:val="00281EDE"/>
    <w:rsid w:val="002821CD"/>
    <w:rsid w:val="00282203"/>
    <w:rsid w:val="0028235B"/>
    <w:rsid w:val="0028278C"/>
    <w:rsid w:val="00282991"/>
    <w:rsid w:val="00282C8B"/>
    <w:rsid w:val="00282EB4"/>
    <w:rsid w:val="00283231"/>
    <w:rsid w:val="00283445"/>
    <w:rsid w:val="00283746"/>
    <w:rsid w:val="00283BE3"/>
    <w:rsid w:val="00283D37"/>
    <w:rsid w:val="00283F43"/>
    <w:rsid w:val="00283F71"/>
    <w:rsid w:val="00284059"/>
    <w:rsid w:val="002844B3"/>
    <w:rsid w:val="00284846"/>
    <w:rsid w:val="00284995"/>
    <w:rsid w:val="0028499E"/>
    <w:rsid w:val="00284B62"/>
    <w:rsid w:val="00284C59"/>
    <w:rsid w:val="00284CAA"/>
    <w:rsid w:val="00284E8B"/>
    <w:rsid w:val="00285089"/>
    <w:rsid w:val="00285248"/>
    <w:rsid w:val="00285352"/>
    <w:rsid w:val="00285369"/>
    <w:rsid w:val="00285968"/>
    <w:rsid w:val="00285B3A"/>
    <w:rsid w:val="00285DE6"/>
    <w:rsid w:val="00285FF6"/>
    <w:rsid w:val="00286081"/>
    <w:rsid w:val="00286635"/>
    <w:rsid w:val="00286668"/>
    <w:rsid w:val="00286833"/>
    <w:rsid w:val="002868B3"/>
    <w:rsid w:val="00286BAF"/>
    <w:rsid w:val="00286BF1"/>
    <w:rsid w:val="00286E5E"/>
    <w:rsid w:val="00286FB9"/>
    <w:rsid w:val="002870F7"/>
    <w:rsid w:val="002873C1"/>
    <w:rsid w:val="0028745F"/>
    <w:rsid w:val="00287589"/>
    <w:rsid w:val="00287866"/>
    <w:rsid w:val="00287A1D"/>
    <w:rsid w:val="00287AEE"/>
    <w:rsid w:val="00287DA1"/>
    <w:rsid w:val="002904B2"/>
    <w:rsid w:val="002904CF"/>
    <w:rsid w:val="002906C2"/>
    <w:rsid w:val="00290790"/>
    <w:rsid w:val="00290875"/>
    <w:rsid w:val="00290ECE"/>
    <w:rsid w:val="00290F6E"/>
    <w:rsid w:val="00290F97"/>
    <w:rsid w:val="00291072"/>
    <w:rsid w:val="002910FB"/>
    <w:rsid w:val="002913D4"/>
    <w:rsid w:val="0029150B"/>
    <w:rsid w:val="002915B3"/>
    <w:rsid w:val="002918E0"/>
    <w:rsid w:val="00291A00"/>
    <w:rsid w:val="00291ABC"/>
    <w:rsid w:val="00291ACB"/>
    <w:rsid w:val="00291DD4"/>
    <w:rsid w:val="00291DED"/>
    <w:rsid w:val="00291EC4"/>
    <w:rsid w:val="00292586"/>
    <w:rsid w:val="002927B0"/>
    <w:rsid w:val="00292993"/>
    <w:rsid w:val="00292C05"/>
    <w:rsid w:val="00292D02"/>
    <w:rsid w:val="00292E39"/>
    <w:rsid w:val="00293299"/>
    <w:rsid w:val="002933B8"/>
    <w:rsid w:val="002935C0"/>
    <w:rsid w:val="00293631"/>
    <w:rsid w:val="002937AB"/>
    <w:rsid w:val="00293852"/>
    <w:rsid w:val="00293B2C"/>
    <w:rsid w:val="00293C90"/>
    <w:rsid w:val="00293D0C"/>
    <w:rsid w:val="00293D56"/>
    <w:rsid w:val="00293EA3"/>
    <w:rsid w:val="00294040"/>
    <w:rsid w:val="00294288"/>
    <w:rsid w:val="00294494"/>
    <w:rsid w:val="00294557"/>
    <w:rsid w:val="00294719"/>
    <w:rsid w:val="0029489E"/>
    <w:rsid w:val="002948DA"/>
    <w:rsid w:val="00294B81"/>
    <w:rsid w:val="00294E10"/>
    <w:rsid w:val="00294E47"/>
    <w:rsid w:val="0029538E"/>
    <w:rsid w:val="002955B0"/>
    <w:rsid w:val="002955D8"/>
    <w:rsid w:val="00295731"/>
    <w:rsid w:val="00295A86"/>
    <w:rsid w:val="00295B4D"/>
    <w:rsid w:val="00295B6F"/>
    <w:rsid w:val="00295B91"/>
    <w:rsid w:val="00295C24"/>
    <w:rsid w:val="00295DEA"/>
    <w:rsid w:val="00295EC2"/>
    <w:rsid w:val="00295F62"/>
    <w:rsid w:val="0029618D"/>
    <w:rsid w:val="00296356"/>
    <w:rsid w:val="0029643A"/>
    <w:rsid w:val="0029651B"/>
    <w:rsid w:val="00296611"/>
    <w:rsid w:val="002967C4"/>
    <w:rsid w:val="00296812"/>
    <w:rsid w:val="0029696C"/>
    <w:rsid w:val="00296C53"/>
    <w:rsid w:val="00296EE5"/>
    <w:rsid w:val="002973F4"/>
    <w:rsid w:val="00297564"/>
    <w:rsid w:val="00297729"/>
    <w:rsid w:val="00297731"/>
    <w:rsid w:val="0029773E"/>
    <w:rsid w:val="00297BD1"/>
    <w:rsid w:val="00297E40"/>
    <w:rsid w:val="00297E66"/>
    <w:rsid w:val="002A0104"/>
    <w:rsid w:val="002A076D"/>
    <w:rsid w:val="002A07D8"/>
    <w:rsid w:val="002A0B3E"/>
    <w:rsid w:val="002A0BF6"/>
    <w:rsid w:val="002A0E44"/>
    <w:rsid w:val="002A1396"/>
    <w:rsid w:val="002A1406"/>
    <w:rsid w:val="002A1416"/>
    <w:rsid w:val="002A15CA"/>
    <w:rsid w:val="002A1C53"/>
    <w:rsid w:val="002A1F08"/>
    <w:rsid w:val="002A283F"/>
    <w:rsid w:val="002A2966"/>
    <w:rsid w:val="002A2D36"/>
    <w:rsid w:val="002A2FF8"/>
    <w:rsid w:val="002A30DE"/>
    <w:rsid w:val="002A3280"/>
    <w:rsid w:val="002A3454"/>
    <w:rsid w:val="002A3759"/>
    <w:rsid w:val="002A3DA8"/>
    <w:rsid w:val="002A425A"/>
    <w:rsid w:val="002A4421"/>
    <w:rsid w:val="002A44A1"/>
    <w:rsid w:val="002A45A1"/>
    <w:rsid w:val="002A4631"/>
    <w:rsid w:val="002A4659"/>
    <w:rsid w:val="002A48DC"/>
    <w:rsid w:val="002A4B09"/>
    <w:rsid w:val="002A4E64"/>
    <w:rsid w:val="002A5224"/>
    <w:rsid w:val="002A522C"/>
    <w:rsid w:val="002A5539"/>
    <w:rsid w:val="002A5727"/>
    <w:rsid w:val="002A5761"/>
    <w:rsid w:val="002A5C20"/>
    <w:rsid w:val="002A5E4B"/>
    <w:rsid w:val="002A612B"/>
    <w:rsid w:val="002A6248"/>
    <w:rsid w:val="002A6279"/>
    <w:rsid w:val="002A641B"/>
    <w:rsid w:val="002A69F2"/>
    <w:rsid w:val="002A6CCD"/>
    <w:rsid w:val="002A6CD7"/>
    <w:rsid w:val="002A6E6E"/>
    <w:rsid w:val="002A71E9"/>
    <w:rsid w:val="002A7587"/>
    <w:rsid w:val="002A761E"/>
    <w:rsid w:val="002A76A5"/>
    <w:rsid w:val="002A76AB"/>
    <w:rsid w:val="002A7738"/>
    <w:rsid w:val="002A7BB8"/>
    <w:rsid w:val="002A7D08"/>
    <w:rsid w:val="002B0058"/>
    <w:rsid w:val="002B0108"/>
    <w:rsid w:val="002B01D7"/>
    <w:rsid w:val="002B07B4"/>
    <w:rsid w:val="002B092D"/>
    <w:rsid w:val="002B0AEF"/>
    <w:rsid w:val="002B0B0C"/>
    <w:rsid w:val="002B101A"/>
    <w:rsid w:val="002B1198"/>
    <w:rsid w:val="002B127F"/>
    <w:rsid w:val="002B1327"/>
    <w:rsid w:val="002B145A"/>
    <w:rsid w:val="002B14C5"/>
    <w:rsid w:val="002B158A"/>
    <w:rsid w:val="002B1705"/>
    <w:rsid w:val="002B1B2D"/>
    <w:rsid w:val="002B1BD1"/>
    <w:rsid w:val="002B1BDF"/>
    <w:rsid w:val="002B1CB9"/>
    <w:rsid w:val="002B1F90"/>
    <w:rsid w:val="002B1F9F"/>
    <w:rsid w:val="002B22E0"/>
    <w:rsid w:val="002B2CB9"/>
    <w:rsid w:val="002B2E17"/>
    <w:rsid w:val="002B2F43"/>
    <w:rsid w:val="002B3186"/>
    <w:rsid w:val="002B34F8"/>
    <w:rsid w:val="002B3949"/>
    <w:rsid w:val="002B3DBA"/>
    <w:rsid w:val="002B459A"/>
    <w:rsid w:val="002B45F0"/>
    <w:rsid w:val="002B460E"/>
    <w:rsid w:val="002B46C5"/>
    <w:rsid w:val="002B4851"/>
    <w:rsid w:val="002B48C5"/>
    <w:rsid w:val="002B4AD6"/>
    <w:rsid w:val="002B4C7A"/>
    <w:rsid w:val="002B4D85"/>
    <w:rsid w:val="002B4EAF"/>
    <w:rsid w:val="002B506C"/>
    <w:rsid w:val="002B560B"/>
    <w:rsid w:val="002B56BA"/>
    <w:rsid w:val="002B571C"/>
    <w:rsid w:val="002B58A9"/>
    <w:rsid w:val="002B5AD7"/>
    <w:rsid w:val="002B5DA2"/>
    <w:rsid w:val="002B637A"/>
    <w:rsid w:val="002B63F3"/>
    <w:rsid w:val="002B6B37"/>
    <w:rsid w:val="002B6BAA"/>
    <w:rsid w:val="002B6BF7"/>
    <w:rsid w:val="002B6E0E"/>
    <w:rsid w:val="002B701F"/>
    <w:rsid w:val="002B75C1"/>
    <w:rsid w:val="002B7666"/>
    <w:rsid w:val="002B767B"/>
    <w:rsid w:val="002B7756"/>
    <w:rsid w:val="002B7EC2"/>
    <w:rsid w:val="002C0199"/>
    <w:rsid w:val="002C0329"/>
    <w:rsid w:val="002C032D"/>
    <w:rsid w:val="002C034C"/>
    <w:rsid w:val="002C06A6"/>
    <w:rsid w:val="002C1171"/>
    <w:rsid w:val="002C1183"/>
    <w:rsid w:val="002C177D"/>
    <w:rsid w:val="002C18CC"/>
    <w:rsid w:val="002C18FD"/>
    <w:rsid w:val="002C1992"/>
    <w:rsid w:val="002C19D1"/>
    <w:rsid w:val="002C1B89"/>
    <w:rsid w:val="002C2123"/>
    <w:rsid w:val="002C2226"/>
    <w:rsid w:val="002C2277"/>
    <w:rsid w:val="002C2330"/>
    <w:rsid w:val="002C255B"/>
    <w:rsid w:val="002C27F6"/>
    <w:rsid w:val="002C2898"/>
    <w:rsid w:val="002C290D"/>
    <w:rsid w:val="002C29DD"/>
    <w:rsid w:val="002C2DFB"/>
    <w:rsid w:val="002C2F4C"/>
    <w:rsid w:val="002C3027"/>
    <w:rsid w:val="002C317A"/>
    <w:rsid w:val="002C31DF"/>
    <w:rsid w:val="002C34A2"/>
    <w:rsid w:val="002C375F"/>
    <w:rsid w:val="002C380A"/>
    <w:rsid w:val="002C384C"/>
    <w:rsid w:val="002C38A6"/>
    <w:rsid w:val="002C3D42"/>
    <w:rsid w:val="002C3EF7"/>
    <w:rsid w:val="002C3F9F"/>
    <w:rsid w:val="002C411F"/>
    <w:rsid w:val="002C44C3"/>
    <w:rsid w:val="002C44FA"/>
    <w:rsid w:val="002C453E"/>
    <w:rsid w:val="002C471B"/>
    <w:rsid w:val="002C47FA"/>
    <w:rsid w:val="002C4B5C"/>
    <w:rsid w:val="002C4C4D"/>
    <w:rsid w:val="002C4E33"/>
    <w:rsid w:val="002C4F22"/>
    <w:rsid w:val="002C4F56"/>
    <w:rsid w:val="002C4F87"/>
    <w:rsid w:val="002C4FA3"/>
    <w:rsid w:val="002C4FDE"/>
    <w:rsid w:val="002C5050"/>
    <w:rsid w:val="002C51A0"/>
    <w:rsid w:val="002C544D"/>
    <w:rsid w:val="002C549F"/>
    <w:rsid w:val="002C566C"/>
    <w:rsid w:val="002C56E9"/>
    <w:rsid w:val="002C579D"/>
    <w:rsid w:val="002C57C0"/>
    <w:rsid w:val="002C5A89"/>
    <w:rsid w:val="002C5F6E"/>
    <w:rsid w:val="002C60AD"/>
    <w:rsid w:val="002C6314"/>
    <w:rsid w:val="002C63AF"/>
    <w:rsid w:val="002C645A"/>
    <w:rsid w:val="002C6A93"/>
    <w:rsid w:val="002C6ADE"/>
    <w:rsid w:val="002C6C7B"/>
    <w:rsid w:val="002C6D1A"/>
    <w:rsid w:val="002C6EFF"/>
    <w:rsid w:val="002C7516"/>
    <w:rsid w:val="002C7517"/>
    <w:rsid w:val="002C77BC"/>
    <w:rsid w:val="002C77F0"/>
    <w:rsid w:val="002C7AED"/>
    <w:rsid w:val="002C7CE7"/>
    <w:rsid w:val="002C7E45"/>
    <w:rsid w:val="002D0023"/>
    <w:rsid w:val="002D0191"/>
    <w:rsid w:val="002D045A"/>
    <w:rsid w:val="002D05E3"/>
    <w:rsid w:val="002D062E"/>
    <w:rsid w:val="002D06B1"/>
    <w:rsid w:val="002D0B6D"/>
    <w:rsid w:val="002D0C21"/>
    <w:rsid w:val="002D0C9E"/>
    <w:rsid w:val="002D0D12"/>
    <w:rsid w:val="002D0D18"/>
    <w:rsid w:val="002D1134"/>
    <w:rsid w:val="002D11CA"/>
    <w:rsid w:val="002D129A"/>
    <w:rsid w:val="002D138E"/>
    <w:rsid w:val="002D1486"/>
    <w:rsid w:val="002D1496"/>
    <w:rsid w:val="002D15CC"/>
    <w:rsid w:val="002D1C4B"/>
    <w:rsid w:val="002D21A8"/>
    <w:rsid w:val="002D246A"/>
    <w:rsid w:val="002D24FF"/>
    <w:rsid w:val="002D26AE"/>
    <w:rsid w:val="002D28DA"/>
    <w:rsid w:val="002D29A8"/>
    <w:rsid w:val="002D2BE9"/>
    <w:rsid w:val="002D2D0F"/>
    <w:rsid w:val="002D2D6E"/>
    <w:rsid w:val="002D2F67"/>
    <w:rsid w:val="002D3028"/>
    <w:rsid w:val="002D3035"/>
    <w:rsid w:val="002D3047"/>
    <w:rsid w:val="002D34C5"/>
    <w:rsid w:val="002D3728"/>
    <w:rsid w:val="002D372E"/>
    <w:rsid w:val="002D3849"/>
    <w:rsid w:val="002D3B79"/>
    <w:rsid w:val="002D3BD9"/>
    <w:rsid w:val="002D3C04"/>
    <w:rsid w:val="002D3FE9"/>
    <w:rsid w:val="002D4186"/>
    <w:rsid w:val="002D4309"/>
    <w:rsid w:val="002D43E1"/>
    <w:rsid w:val="002D442D"/>
    <w:rsid w:val="002D4506"/>
    <w:rsid w:val="002D459C"/>
    <w:rsid w:val="002D4639"/>
    <w:rsid w:val="002D4A56"/>
    <w:rsid w:val="002D4E1E"/>
    <w:rsid w:val="002D4E81"/>
    <w:rsid w:val="002D4F47"/>
    <w:rsid w:val="002D4F85"/>
    <w:rsid w:val="002D51F9"/>
    <w:rsid w:val="002D542D"/>
    <w:rsid w:val="002D568D"/>
    <w:rsid w:val="002D575D"/>
    <w:rsid w:val="002D600C"/>
    <w:rsid w:val="002D61E0"/>
    <w:rsid w:val="002D6203"/>
    <w:rsid w:val="002D6210"/>
    <w:rsid w:val="002D649F"/>
    <w:rsid w:val="002D65AD"/>
    <w:rsid w:val="002D6605"/>
    <w:rsid w:val="002D6798"/>
    <w:rsid w:val="002D69C1"/>
    <w:rsid w:val="002D6A05"/>
    <w:rsid w:val="002D6DAA"/>
    <w:rsid w:val="002D70A7"/>
    <w:rsid w:val="002D712D"/>
    <w:rsid w:val="002D764D"/>
    <w:rsid w:val="002D7673"/>
    <w:rsid w:val="002D76EC"/>
    <w:rsid w:val="002D7736"/>
    <w:rsid w:val="002D7A03"/>
    <w:rsid w:val="002D7BF7"/>
    <w:rsid w:val="002D7D59"/>
    <w:rsid w:val="002E01AB"/>
    <w:rsid w:val="002E03C2"/>
    <w:rsid w:val="002E03CF"/>
    <w:rsid w:val="002E04E2"/>
    <w:rsid w:val="002E063F"/>
    <w:rsid w:val="002E0728"/>
    <w:rsid w:val="002E0C3F"/>
    <w:rsid w:val="002E1039"/>
    <w:rsid w:val="002E123A"/>
    <w:rsid w:val="002E12F1"/>
    <w:rsid w:val="002E1411"/>
    <w:rsid w:val="002E1687"/>
    <w:rsid w:val="002E1873"/>
    <w:rsid w:val="002E1BF8"/>
    <w:rsid w:val="002E1D02"/>
    <w:rsid w:val="002E1E5C"/>
    <w:rsid w:val="002E1F6F"/>
    <w:rsid w:val="002E2166"/>
    <w:rsid w:val="002E2175"/>
    <w:rsid w:val="002E241B"/>
    <w:rsid w:val="002E25C3"/>
    <w:rsid w:val="002E2715"/>
    <w:rsid w:val="002E2A42"/>
    <w:rsid w:val="002E2BAD"/>
    <w:rsid w:val="002E31A8"/>
    <w:rsid w:val="002E33BB"/>
    <w:rsid w:val="002E3630"/>
    <w:rsid w:val="002E3A37"/>
    <w:rsid w:val="002E3C1F"/>
    <w:rsid w:val="002E3CDB"/>
    <w:rsid w:val="002E3D34"/>
    <w:rsid w:val="002E3F16"/>
    <w:rsid w:val="002E40C9"/>
    <w:rsid w:val="002E42C7"/>
    <w:rsid w:val="002E4533"/>
    <w:rsid w:val="002E4725"/>
    <w:rsid w:val="002E49F2"/>
    <w:rsid w:val="002E4CC9"/>
    <w:rsid w:val="002E4E8B"/>
    <w:rsid w:val="002E4FCC"/>
    <w:rsid w:val="002E5264"/>
    <w:rsid w:val="002E52A1"/>
    <w:rsid w:val="002E5327"/>
    <w:rsid w:val="002E54E4"/>
    <w:rsid w:val="002E54F2"/>
    <w:rsid w:val="002E5A0C"/>
    <w:rsid w:val="002E5C79"/>
    <w:rsid w:val="002E5D25"/>
    <w:rsid w:val="002E60A6"/>
    <w:rsid w:val="002E62EC"/>
    <w:rsid w:val="002E6438"/>
    <w:rsid w:val="002E6523"/>
    <w:rsid w:val="002E652D"/>
    <w:rsid w:val="002E654B"/>
    <w:rsid w:val="002E687E"/>
    <w:rsid w:val="002E6AA6"/>
    <w:rsid w:val="002E6C6D"/>
    <w:rsid w:val="002E6C73"/>
    <w:rsid w:val="002E6E0D"/>
    <w:rsid w:val="002E7343"/>
    <w:rsid w:val="002E74F2"/>
    <w:rsid w:val="002E7706"/>
    <w:rsid w:val="002E7712"/>
    <w:rsid w:val="002E7BEA"/>
    <w:rsid w:val="002E7BF2"/>
    <w:rsid w:val="002E7CB1"/>
    <w:rsid w:val="002E7E61"/>
    <w:rsid w:val="002E7E78"/>
    <w:rsid w:val="002F0018"/>
    <w:rsid w:val="002F0078"/>
    <w:rsid w:val="002F043D"/>
    <w:rsid w:val="002F0505"/>
    <w:rsid w:val="002F0532"/>
    <w:rsid w:val="002F0696"/>
    <w:rsid w:val="002F06C6"/>
    <w:rsid w:val="002F0707"/>
    <w:rsid w:val="002F094B"/>
    <w:rsid w:val="002F09C9"/>
    <w:rsid w:val="002F0B10"/>
    <w:rsid w:val="002F0BDF"/>
    <w:rsid w:val="002F0CDB"/>
    <w:rsid w:val="002F0EBF"/>
    <w:rsid w:val="002F0FBD"/>
    <w:rsid w:val="002F12A4"/>
    <w:rsid w:val="002F140B"/>
    <w:rsid w:val="002F1534"/>
    <w:rsid w:val="002F1742"/>
    <w:rsid w:val="002F1831"/>
    <w:rsid w:val="002F1E0C"/>
    <w:rsid w:val="002F1E1E"/>
    <w:rsid w:val="002F25CC"/>
    <w:rsid w:val="002F279E"/>
    <w:rsid w:val="002F2849"/>
    <w:rsid w:val="002F298D"/>
    <w:rsid w:val="002F2CFD"/>
    <w:rsid w:val="002F2F6E"/>
    <w:rsid w:val="002F35D1"/>
    <w:rsid w:val="002F35F4"/>
    <w:rsid w:val="002F36D7"/>
    <w:rsid w:val="002F37A1"/>
    <w:rsid w:val="002F37DE"/>
    <w:rsid w:val="002F3C7A"/>
    <w:rsid w:val="002F3C82"/>
    <w:rsid w:val="002F3ED9"/>
    <w:rsid w:val="002F41D9"/>
    <w:rsid w:val="002F4308"/>
    <w:rsid w:val="002F46BD"/>
    <w:rsid w:val="002F4959"/>
    <w:rsid w:val="002F4974"/>
    <w:rsid w:val="002F4E6C"/>
    <w:rsid w:val="002F5009"/>
    <w:rsid w:val="002F50C9"/>
    <w:rsid w:val="002F50CF"/>
    <w:rsid w:val="002F5388"/>
    <w:rsid w:val="002F555A"/>
    <w:rsid w:val="002F562A"/>
    <w:rsid w:val="002F5799"/>
    <w:rsid w:val="002F57C6"/>
    <w:rsid w:val="002F57FF"/>
    <w:rsid w:val="002F59B9"/>
    <w:rsid w:val="002F5A35"/>
    <w:rsid w:val="002F5BD1"/>
    <w:rsid w:val="002F5DCC"/>
    <w:rsid w:val="002F5E3D"/>
    <w:rsid w:val="002F6428"/>
    <w:rsid w:val="002F64C9"/>
    <w:rsid w:val="002F6578"/>
    <w:rsid w:val="002F6862"/>
    <w:rsid w:val="002F6A7B"/>
    <w:rsid w:val="002F6AC5"/>
    <w:rsid w:val="002F6DFA"/>
    <w:rsid w:val="002F6F0B"/>
    <w:rsid w:val="002F7559"/>
    <w:rsid w:val="002F75CE"/>
    <w:rsid w:val="002F78E5"/>
    <w:rsid w:val="002F79B4"/>
    <w:rsid w:val="002F7A1D"/>
    <w:rsid w:val="002F7B73"/>
    <w:rsid w:val="002F7D5E"/>
    <w:rsid w:val="002F7E88"/>
    <w:rsid w:val="0030002A"/>
    <w:rsid w:val="003001CE"/>
    <w:rsid w:val="00300348"/>
    <w:rsid w:val="0030040B"/>
    <w:rsid w:val="003009FA"/>
    <w:rsid w:val="00300A5D"/>
    <w:rsid w:val="00300A7D"/>
    <w:rsid w:val="00300B2A"/>
    <w:rsid w:val="00300BFE"/>
    <w:rsid w:val="003012F9"/>
    <w:rsid w:val="00301619"/>
    <w:rsid w:val="00301679"/>
    <w:rsid w:val="00301872"/>
    <w:rsid w:val="00301A90"/>
    <w:rsid w:val="00301B9E"/>
    <w:rsid w:val="00301CBF"/>
    <w:rsid w:val="00301E86"/>
    <w:rsid w:val="00302006"/>
    <w:rsid w:val="0030219E"/>
    <w:rsid w:val="003022EE"/>
    <w:rsid w:val="00302312"/>
    <w:rsid w:val="0030243A"/>
    <w:rsid w:val="0030285E"/>
    <w:rsid w:val="00302D5C"/>
    <w:rsid w:val="00302DDD"/>
    <w:rsid w:val="00302E0D"/>
    <w:rsid w:val="00302E2F"/>
    <w:rsid w:val="00303201"/>
    <w:rsid w:val="00303216"/>
    <w:rsid w:val="00303595"/>
    <w:rsid w:val="0030367B"/>
    <w:rsid w:val="003036EA"/>
    <w:rsid w:val="00303A5C"/>
    <w:rsid w:val="00303FBF"/>
    <w:rsid w:val="0030408E"/>
    <w:rsid w:val="003041F8"/>
    <w:rsid w:val="0030433F"/>
    <w:rsid w:val="00304760"/>
    <w:rsid w:val="00304933"/>
    <w:rsid w:val="00304C7A"/>
    <w:rsid w:val="00304F77"/>
    <w:rsid w:val="00305247"/>
    <w:rsid w:val="003054B3"/>
    <w:rsid w:val="003056CB"/>
    <w:rsid w:val="00305A70"/>
    <w:rsid w:val="00305DA6"/>
    <w:rsid w:val="00305F67"/>
    <w:rsid w:val="00305FF8"/>
    <w:rsid w:val="00306120"/>
    <w:rsid w:val="0030626D"/>
    <w:rsid w:val="003063E5"/>
    <w:rsid w:val="0030647F"/>
    <w:rsid w:val="00306552"/>
    <w:rsid w:val="00306574"/>
    <w:rsid w:val="0030675F"/>
    <w:rsid w:val="00306877"/>
    <w:rsid w:val="003069AA"/>
    <w:rsid w:val="00306ACF"/>
    <w:rsid w:val="00306B24"/>
    <w:rsid w:val="00306B4C"/>
    <w:rsid w:val="00307010"/>
    <w:rsid w:val="0030714A"/>
    <w:rsid w:val="00307165"/>
    <w:rsid w:val="003071F4"/>
    <w:rsid w:val="0030724F"/>
    <w:rsid w:val="00307506"/>
    <w:rsid w:val="00307587"/>
    <w:rsid w:val="0030758C"/>
    <w:rsid w:val="00307699"/>
    <w:rsid w:val="0030770B"/>
    <w:rsid w:val="003077DD"/>
    <w:rsid w:val="003077F1"/>
    <w:rsid w:val="003077F5"/>
    <w:rsid w:val="00307950"/>
    <w:rsid w:val="00307C63"/>
    <w:rsid w:val="00307C99"/>
    <w:rsid w:val="00307EF3"/>
    <w:rsid w:val="003100F4"/>
    <w:rsid w:val="003102C2"/>
    <w:rsid w:val="0031057A"/>
    <w:rsid w:val="003108AB"/>
    <w:rsid w:val="00310DE7"/>
    <w:rsid w:val="00310EA4"/>
    <w:rsid w:val="00311059"/>
    <w:rsid w:val="003112FC"/>
    <w:rsid w:val="0031136C"/>
    <w:rsid w:val="0031140F"/>
    <w:rsid w:val="0031172A"/>
    <w:rsid w:val="003117B6"/>
    <w:rsid w:val="00311874"/>
    <w:rsid w:val="00311B2C"/>
    <w:rsid w:val="00311D1D"/>
    <w:rsid w:val="00311E34"/>
    <w:rsid w:val="00311F3E"/>
    <w:rsid w:val="0031215F"/>
    <w:rsid w:val="0031230C"/>
    <w:rsid w:val="0031235E"/>
    <w:rsid w:val="003123B0"/>
    <w:rsid w:val="00312510"/>
    <w:rsid w:val="003125E5"/>
    <w:rsid w:val="0031283F"/>
    <w:rsid w:val="00312B2A"/>
    <w:rsid w:val="00312DD1"/>
    <w:rsid w:val="00312E36"/>
    <w:rsid w:val="00312ECD"/>
    <w:rsid w:val="00313042"/>
    <w:rsid w:val="003131AA"/>
    <w:rsid w:val="00313217"/>
    <w:rsid w:val="00313654"/>
    <w:rsid w:val="00313BA2"/>
    <w:rsid w:val="00313D1B"/>
    <w:rsid w:val="00313DAF"/>
    <w:rsid w:val="003142E3"/>
    <w:rsid w:val="0031433F"/>
    <w:rsid w:val="0031440B"/>
    <w:rsid w:val="0031448D"/>
    <w:rsid w:val="003145D0"/>
    <w:rsid w:val="0031461D"/>
    <w:rsid w:val="00314745"/>
    <w:rsid w:val="003148C4"/>
    <w:rsid w:val="00314C53"/>
    <w:rsid w:val="003152DD"/>
    <w:rsid w:val="00315447"/>
    <w:rsid w:val="003156CC"/>
    <w:rsid w:val="0031584A"/>
    <w:rsid w:val="00315953"/>
    <w:rsid w:val="00315B76"/>
    <w:rsid w:val="00315C22"/>
    <w:rsid w:val="00315D6A"/>
    <w:rsid w:val="00315D8A"/>
    <w:rsid w:val="00316312"/>
    <w:rsid w:val="003164BE"/>
    <w:rsid w:val="0031652E"/>
    <w:rsid w:val="003165A4"/>
    <w:rsid w:val="00316660"/>
    <w:rsid w:val="003166C6"/>
    <w:rsid w:val="00316B63"/>
    <w:rsid w:val="00316C08"/>
    <w:rsid w:val="0031715A"/>
    <w:rsid w:val="00317199"/>
    <w:rsid w:val="00317354"/>
    <w:rsid w:val="003173F2"/>
    <w:rsid w:val="003175A8"/>
    <w:rsid w:val="0031761F"/>
    <w:rsid w:val="003176E2"/>
    <w:rsid w:val="00317957"/>
    <w:rsid w:val="00317BDF"/>
    <w:rsid w:val="00317E0E"/>
    <w:rsid w:val="00317E84"/>
    <w:rsid w:val="0032004C"/>
    <w:rsid w:val="003200CA"/>
    <w:rsid w:val="0032016D"/>
    <w:rsid w:val="00320265"/>
    <w:rsid w:val="003206F8"/>
    <w:rsid w:val="00320A8D"/>
    <w:rsid w:val="00320CD7"/>
    <w:rsid w:val="00320D81"/>
    <w:rsid w:val="00320DA0"/>
    <w:rsid w:val="003211AE"/>
    <w:rsid w:val="00321411"/>
    <w:rsid w:val="0032164B"/>
    <w:rsid w:val="003218C7"/>
    <w:rsid w:val="00321A3D"/>
    <w:rsid w:val="00321B0D"/>
    <w:rsid w:val="00321B93"/>
    <w:rsid w:val="00321EC0"/>
    <w:rsid w:val="00321FAB"/>
    <w:rsid w:val="00321FCB"/>
    <w:rsid w:val="00322001"/>
    <w:rsid w:val="00322374"/>
    <w:rsid w:val="00322490"/>
    <w:rsid w:val="0032251D"/>
    <w:rsid w:val="00323070"/>
    <w:rsid w:val="00323427"/>
    <w:rsid w:val="003235C2"/>
    <w:rsid w:val="00323980"/>
    <w:rsid w:val="00323A87"/>
    <w:rsid w:val="00323C3F"/>
    <w:rsid w:val="00323E82"/>
    <w:rsid w:val="0032403E"/>
    <w:rsid w:val="00324040"/>
    <w:rsid w:val="003240B3"/>
    <w:rsid w:val="003241E9"/>
    <w:rsid w:val="00324871"/>
    <w:rsid w:val="00324A98"/>
    <w:rsid w:val="00324E04"/>
    <w:rsid w:val="00324F43"/>
    <w:rsid w:val="00324FA4"/>
    <w:rsid w:val="00324FD4"/>
    <w:rsid w:val="003250E9"/>
    <w:rsid w:val="00325209"/>
    <w:rsid w:val="003258E5"/>
    <w:rsid w:val="003259D3"/>
    <w:rsid w:val="00325C6E"/>
    <w:rsid w:val="00325D4F"/>
    <w:rsid w:val="00325DBB"/>
    <w:rsid w:val="00325E25"/>
    <w:rsid w:val="00326052"/>
    <w:rsid w:val="003266C5"/>
    <w:rsid w:val="00326932"/>
    <w:rsid w:val="003269AB"/>
    <w:rsid w:val="00326B29"/>
    <w:rsid w:val="00326BEE"/>
    <w:rsid w:val="00326C0B"/>
    <w:rsid w:val="00326C16"/>
    <w:rsid w:val="00326CFB"/>
    <w:rsid w:val="00326D7F"/>
    <w:rsid w:val="00326E14"/>
    <w:rsid w:val="0032712A"/>
    <w:rsid w:val="00327558"/>
    <w:rsid w:val="003277F4"/>
    <w:rsid w:val="00327822"/>
    <w:rsid w:val="00327896"/>
    <w:rsid w:val="00327B29"/>
    <w:rsid w:val="00327BFC"/>
    <w:rsid w:val="00327F08"/>
    <w:rsid w:val="00327F89"/>
    <w:rsid w:val="0033053A"/>
    <w:rsid w:val="0033059F"/>
    <w:rsid w:val="003307C7"/>
    <w:rsid w:val="00330978"/>
    <w:rsid w:val="00330D20"/>
    <w:rsid w:val="0033158F"/>
    <w:rsid w:val="003316C7"/>
    <w:rsid w:val="0033191D"/>
    <w:rsid w:val="00331C1B"/>
    <w:rsid w:val="00331C38"/>
    <w:rsid w:val="00331DCE"/>
    <w:rsid w:val="0033202F"/>
    <w:rsid w:val="003322D3"/>
    <w:rsid w:val="00332441"/>
    <w:rsid w:val="0033263D"/>
    <w:rsid w:val="00332794"/>
    <w:rsid w:val="0033294C"/>
    <w:rsid w:val="00332ABD"/>
    <w:rsid w:val="00332ED3"/>
    <w:rsid w:val="0033335F"/>
    <w:rsid w:val="003334EA"/>
    <w:rsid w:val="00333718"/>
    <w:rsid w:val="0033392C"/>
    <w:rsid w:val="00333B58"/>
    <w:rsid w:val="00333F67"/>
    <w:rsid w:val="0033421E"/>
    <w:rsid w:val="003342AC"/>
    <w:rsid w:val="00334305"/>
    <w:rsid w:val="00334556"/>
    <w:rsid w:val="003345CB"/>
    <w:rsid w:val="003347FC"/>
    <w:rsid w:val="00334A8C"/>
    <w:rsid w:val="00334D2A"/>
    <w:rsid w:val="00334E31"/>
    <w:rsid w:val="00334FD8"/>
    <w:rsid w:val="0033536B"/>
    <w:rsid w:val="00335375"/>
    <w:rsid w:val="003353C5"/>
    <w:rsid w:val="0033551D"/>
    <w:rsid w:val="00335792"/>
    <w:rsid w:val="003358B7"/>
    <w:rsid w:val="003359EE"/>
    <w:rsid w:val="00335A99"/>
    <w:rsid w:val="00335D57"/>
    <w:rsid w:val="00336064"/>
    <w:rsid w:val="003360BB"/>
    <w:rsid w:val="00336226"/>
    <w:rsid w:val="00336545"/>
    <w:rsid w:val="00336ABD"/>
    <w:rsid w:val="00336C1B"/>
    <w:rsid w:val="00336C30"/>
    <w:rsid w:val="00336EF6"/>
    <w:rsid w:val="00337062"/>
    <w:rsid w:val="00337226"/>
    <w:rsid w:val="003376C4"/>
    <w:rsid w:val="003376FF"/>
    <w:rsid w:val="00337900"/>
    <w:rsid w:val="00337908"/>
    <w:rsid w:val="00337C68"/>
    <w:rsid w:val="00337D5F"/>
    <w:rsid w:val="00337D9D"/>
    <w:rsid w:val="00337E38"/>
    <w:rsid w:val="00337EC6"/>
    <w:rsid w:val="00340228"/>
    <w:rsid w:val="00340332"/>
    <w:rsid w:val="00340483"/>
    <w:rsid w:val="00340519"/>
    <w:rsid w:val="003408C3"/>
    <w:rsid w:val="00340904"/>
    <w:rsid w:val="00340A9E"/>
    <w:rsid w:val="00340B19"/>
    <w:rsid w:val="00340DBF"/>
    <w:rsid w:val="00340FB1"/>
    <w:rsid w:val="0034111B"/>
    <w:rsid w:val="00341190"/>
    <w:rsid w:val="00341775"/>
    <w:rsid w:val="0034185E"/>
    <w:rsid w:val="003419F9"/>
    <w:rsid w:val="00341BAF"/>
    <w:rsid w:val="00341DAF"/>
    <w:rsid w:val="0034206E"/>
    <w:rsid w:val="0034222C"/>
    <w:rsid w:val="0034231C"/>
    <w:rsid w:val="00342337"/>
    <w:rsid w:val="003424C0"/>
    <w:rsid w:val="003424E8"/>
    <w:rsid w:val="003427B2"/>
    <w:rsid w:val="00342A24"/>
    <w:rsid w:val="00342A86"/>
    <w:rsid w:val="00342CF6"/>
    <w:rsid w:val="00342EB3"/>
    <w:rsid w:val="00342EBD"/>
    <w:rsid w:val="003430B1"/>
    <w:rsid w:val="003431DD"/>
    <w:rsid w:val="0034335C"/>
    <w:rsid w:val="003433BD"/>
    <w:rsid w:val="00343542"/>
    <w:rsid w:val="0034391A"/>
    <w:rsid w:val="00343AF0"/>
    <w:rsid w:val="00343D71"/>
    <w:rsid w:val="00343E07"/>
    <w:rsid w:val="00343F03"/>
    <w:rsid w:val="00343FB7"/>
    <w:rsid w:val="0034410B"/>
    <w:rsid w:val="0034424D"/>
    <w:rsid w:val="003443B6"/>
    <w:rsid w:val="003444CB"/>
    <w:rsid w:val="00344723"/>
    <w:rsid w:val="003447B5"/>
    <w:rsid w:val="00344856"/>
    <w:rsid w:val="00344C03"/>
    <w:rsid w:val="00344C91"/>
    <w:rsid w:val="00344E0F"/>
    <w:rsid w:val="00344F9B"/>
    <w:rsid w:val="00345284"/>
    <w:rsid w:val="003452A5"/>
    <w:rsid w:val="00345859"/>
    <w:rsid w:val="00345913"/>
    <w:rsid w:val="00345941"/>
    <w:rsid w:val="00345989"/>
    <w:rsid w:val="00345A28"/>
    <w:rsid w:val="00345A80"/>
    <w:rsid w:val="00345BE9"/>
    <w:rsid w:val="00345E5B"/>
    <w:rsid w:val="00345F60"/>
    <w:rsid w:val="00345FBA"/>
    <w:rsid w:val="003461D2"/>
    <w:rsid w:val="00346298"/>
    <w:rsid w:val="003462A8"/>
    <w:rsid w:val="00346364"/>
    <w:rsid w:val="003463BE"/>
    <w:rsid w:val="00346408"/>
    <w:rsid w:val="0034640B"/>
    <w:rsid w:val="0034643E"/>
    <w:rsid w:val="0034646D"/>
    <w:rsid w:val="00346504"/>
    <w:rsid w:val="0034658D"/>
    <w:rsid w:val="00346733"/>
    <w:rsid w:val="00346AEB"/>
    <w:rsid w:val="00346BC2"/>
    <w:rsid w:val="00346C8F"/>
    <w:rsid w:val="00346D44"/>
    <w:rsid w:val="00346E32"/>
    <w:rsid w:val="00346F1D"/>
    <w:rsid w:val="0034728C"/>
    <w:rsid w:val="00347350"/>
    <w:rsid w:val="003474F5"/>
    <w:rsid w:val="003479FE"/>
    <w:rsid w:val="00347A94"/>
    <w:rsid w:val="00347C0B"/>
    <w:rsid w:val="00347C6D"/>
    <w:rsid w:val="00347EB9"/>
    <w:rsid w:val="00347FAD"/>
    <w:rsid w:val="00350337"/>
    <w:rsid w:val="0035041D"/>
    <w:rsid w:val="0035061F"/>
    <w:rsid w:val="00350690"/>
    <w:rsid w:val="00350705"/>
    <w:rsid w:val="00350749"/>
    <w:rsid w:val="00350831"/>
    <w:rsid w:val="00350B24"/>
    <w:rsid w:val="00350B9B"/>
    <w:rsid w:val="00350BF0"/>
    <w:rsid w:val="00350C17"/>
    <w:rsid w:val="00350C1C"/>
    <w:rsid w:val="003510CC"/>
    <w:rsid w:val="0035116A"/>
    <w:rsid w:val="003511B6"/>
    <w:rsid w:val="0035147F"/>
    <w:rsid w:val="0035152D"/>
    <w:rsid w:val="003518EA"/>
    <w:rsid w:val="003519AD"/>
    <w:rsid w:val="0035235A"/>
    <w:rsid w:val="0035261A"/>
    <w:rsid w:val="00352636"/>
    <w:rsid w:val="003528C4"/>
    <w:rsid w:val="0035296D"/>
    <w:rsid w:val="00352B48"/>
    <w:rsid w:val="00352BD2"/>
    <w:rsid w:val="00352C17"/>
    <w:rsid w:val="00352D42"/>
    <w:rsid w:val="00352D5B"/>
    <w:rsid w:val="00352DC1"/>
    <w:rsid w:val="00352EF0"/>
    <w:rsid w:val="003532B3"/>
    <w:rsid w:val="00353501"/>
    <w:rsid w:val="00353550"/>
    <w:rsid w:val="0035394B"/>
    <w:rsid w:val="00353B3C"/>
    <w:rsid w:val="00353C86"/>
    <w:rsid w:val="00353D4C"/>
    <w:rsid w:val="00354054"/>
    <w:rsid w:val="00354190"/>
    <w:rsid w:val="00354208"/>
    <w:rsid w:val="00354333"/>
    <w:rsid w:val="003547CF"/>
    <w:rsid w:val="003548CA"/>
    <w:rsid w:val="00354AF4"/>
    <w:rsid w:val="00354C92"/>
    <w:rsid w:val="00354E41"/>
    <w:rsid w:val="00355175"/>
    <w:rsid w:val="003553AB"/>
    <w:rsid w:val="003554CE"/>
    <w:rsid w:val="00355584"/>
    <w:rsid w:val="00355E25"/>
    <w:rsid w:val="00355FE4"/>
    <w:rsid w:val="00356211"/>
    <w:rsid w:val="00356605"/>
    <w:rsid w:val="0035686F"/>
    <w:rsid w:val="003568E7"/>
    <w:rsid w:val="00356AD5"/>
    <w:rsid w:val="00356E62"/>
    <w:rsid w:val="00356EC1"/>
    <w:rsid w:val="00356F6F"/>
    <w:rsid w:val="00357122"/>
    <w:rsid w:val="0035737C"/>
    <w:rsid w:val="00357425"/>
    <w:rsid w:val="00357551"/>
    <w:rsid w:val="0035791A"/>
    <w:rsid w:val="00357B99"/>
    <w:rsid w:val="00357D12"/>
    <w:rsid w:val="00357DC5"/>
    <w:rsid w:val="00357EFF"/>
    <w:rsid w:val="00359103"/>
    <w:rsid w:val="00360097"/>
    <w:rsid w:val="003602A6"/>
    <w:rsid w:val="0036033D"/>
    <w:rsid w:val="003606E7"/>
    <w:rsid w:val="003607EF"/>
    <w:rsid w:val="00360966"/>
    <w:rsid w:val="003609F2"/>
    <w:rsid w:val="00360CAD"/>
    <w:rsid w:val="00360CB9"/>
    <w:rsid w:val="00360E47"/>
    <w:rsid w:val="00360ED2"/>
    <w:rsid w:val="00360F39"/>
    <w:rsid w:val="00361120"/>
    <w:rsid w:val="00361181"/>
    <w:rsid w:val="00361228"/>
    <w:rsid w:val="00361335"/>
    <w:rsid w:val="003613E1"/>
    <w:rsid w:val="0036141F"/>
    <w:rsid w:val="0036150E"/>
    <w:rsid w:val="00361587"/>
    <w:rsid w:val="00362014"/>
    <w:rsid w:val="0036222A"/>
    <w:rsid w:val="00362544"/>
    <w:rsid w:val="003627A0"/>
    <w:rsid w:val="003627DB"/>
    <w:rsid w:val="00362882"/>
    <w:rsid w:val="00362A35"/>
    <w:rsid w:val="00362F87"/>
    <w:rsid w:val="0036302B"/>
    <w:rsid w:val="00363556"/>
    <w:rsid w:val="003635F0"/>
    <w:rsid w:val="00363703"/>
    <w:rsid w:val="00363C39"/>
    <w:rsid w:val="0036405E"/>
    <w:rsid w:val="0036412D"/>
    <w:rsid w:val="00364222"/>
    <w:rsid w:val="003642DE"/>
    <w:rsid w:val="0036475C"/>
    <w:rsid w:val="0036494E"/>
    <w:rsid w:val="00364BFB"/>
    <w:rsid w:val="00364C16"/>
    <w:rsid w:val="00364DF2"/>
    <w:rsid w:val="00364DFB"/>
    <w:rsid w:val="00364EC5"/>
    <w:rsid w:val="003650E0"/>
    <w:rsid w:val="00365373"/>
    <w:rsid w:val="003653F5"/>
    <w:rsid w:val="0036561B"/>
    <w:rsid w:val="00365709"/>
    <w:rsid w:val="00365B07"/>
    <w:rsid w:val="00365D9E"/>
    <w:rsid w:val="00365F2C"/>
    <w:rsid w:val="00365F88"/>
    <w:rsid w:val="00366032"/>
    <w:rsid w:val="0036615F"/>
    <w:rsid w:val="00366426"/>
    <w:rsid w:val="00366508"/>
    <w:rsid w:val="0036679D"/>
    <w:rsid w:val="003669C3"/>
    <w:rsid w:val="00366B6B"/>
    <w:rsid w:val="00366D41"/>
    <w:rsid w:val="003670C1"/>
    <w:rsid w:val="00367237"/>
    <w:rsid w:val="00367521"/>
    <w:rsid w:val="003679D3"/>
    <w:rsid w:val="00367D70"/>
    <w:rsid w:val="00367DB6"/>
    <w:rsid w:val="00367FF6"/>
    <w:rsid w:val="00370410"/>
    <w:rsid w:val="003706F2"/>
    <w:rsid w:val="003707AD"/>
    <w:rsid w:val="00370944"/>
    <w:rsid w:val="00370BEE"/>
    <w:rsid w:val="00370EC4"/>
    <w:rsid w:val="00370F5C"/>
    <w:rsid w:val="00370F5D"/>
    <w:rsid w:val="00370FD5"/>
    <w:rsid w:val="0037122A"/>
    <w:rsid w:val="003714DF"/>
    <w:rsid w:val="003714E2"/>
    <w:rsid w:val="003716AB"/>
    <w:rsid w:val="0037187C"/>
    <w:rsid w:val="00371F77"/>
    <w:rsid w:val="00371FD0"/>
    <w:rsid w:val="003721F6"/>
    <w:rsid w:val="003722CD"/>
    <w:rsid w:val="003724FA"/>
    <w:rsid w:val="00372A28"/>
    <w:rsid w:val="00372ABC"/>
    <w:rsid w:val="00372AC3"/>
    <w:rsid w:val="00372B11"/>
    <w:rsid w:val="00372B5E"/>
    <w:rsid w:val="00372D6D"/>
    <w:rsid w:val="00372F25"/>
    <w:rsid w:val="003730A6"/>
    <w:rsid w:val="00373512"/>
    <w:rsid w:val="00373611"/>
    <w:rsid w:val="003738EC"/>
    <w:rsid w:val="00373A27"/>
    <w:rsid w:val="00373BF4"/>
    <w:rsid w:val="00373D63"/>
    <w:rsid w:val="003743EF"/>
    <w:rsid w:val="003747A2"/>
    <w:rsid w:val="0037499F"/>
    <w:rsid w:val="00374A83"/>
    <w:rsid w:val="00374D6D"/>
    <w:rsid w:val="00374DFE"/>
    <w:rsid w:val="00374FEA"/>
    <w:rsid w:val="003750B0"/>
    <w:rsid w:val="003751E1"/>
    <w:rsid w:val="003755BE"/>
    <w:rsid w:val="00375739"/>
    <w:rsid w:val="00375787"/>
    <w:rsid w:val="0037580C"/>
    <w:rsid w:val="00375AFF"/>
    <w:rsid w:val="00376139"/>
    <w:rsid w:val="003763CF"/>
    <w:rsid w:val="0037649D"/>
    <w:rsid w:val="0037661C"/>
    <w:rsid w:val="00376651"/>
    <w:rsid w:val="00376750"/>
    <w:rsid w:val="003768DD"/>
    <w:rsid w:val="0037696B"/>
    <w:rsid w:val="00376C36"/>
    <w:rsid w:val="00376CAF"/>
    <w:rsid w:val="00376DC9"/>
    <w:rsid w:val="00377224"/>
    <w:rsid w:val="00377607"/>
    <w:rsid w:val="00377B05"/>
    <w:rsid w:val="00377B7B"/>
    <w:rsid w:val="00377B80"/>
    <w:rsid w:val="00377DAE"/>
    <w:rsid w:val="00377ED0"/>
    <w:rsid w:val="00380485"/>
    <w:rsid w:val="003806B2"/>
    <w:rsid w:val="003807CB"/>
    <w:rsid w:val="003807E9"/>
    <w:rsid w:val="00380842"/>
    <w:rsid w:val="003808E6"/>
    <w:rsid w:val="00380D5A"/>
    <w:rsid w:val="00380D7A"/>
    <w:rsid w:val="00380DE8"/>
    <w:rsid w:val="00381001"/>
    <w:rsid w:val="00381064"/>
    <w:rsid w:val="00381112"/>
    <w:rsid w:val="0038144C"/>
    <w:rsid w:val="00381518"/>
    <w:rsid w:val="0038166B"/>
    <w:rsid w:val="0038168A"/>
    <w:rsid w:val="00381692"/>
    <w:rsid w:val="003816B9"/>
    <w:rsid w:val="003817FC"/>
    <w:rsid w:val="00381959"/>
    <w:rsid w:val="00381A21"/>
    <w:rsid w:val="00381A7B"/>
    <w:rsid w:val="00381A8D"/>
    <w:rsid w:val="00381D98"/>
    <w:rsid w:val="00381F75"/>
    <w:rsid w:val="0038220B"/>
    <w:rsid w:val="00382542"/>
    <w:rsid w:val="00382582"/>
    <w:rsid w:val="00382663"/>
    <w:rsid w:val="003827E8"/>
    <w:rsid w:val="00382A3C"/>
    <w:rsid w:val="00382A69"/>
    <w:rsid w:val="00382C06"/>
    <w:rsid w:val="00382D30"/>
    <w:rsid w:val="00382DEE"/>
    <w:rsid w:val="00382F5E"/>
    <w:rsid w:val="0038318A"/>
    <w:rsid w:val="003831F1"/>
    <w:rsid w:val="0038326C"/>
    <w:rsid w:val="003833EA"/>
    <w:rsid w:val="00383880"/>
    <w:rsid w:val="003839B0"/>
    <w:rsid w:val="00383A46"/>
    <w:rsid w:val="00383BBE"/>
    <w:rsid w:val="00383D32"/>
    <w:rsid w:val="0038427D"/>
    <w:rsid w:val="003842B9"/>
    <w:rsid w:val="00384361"/>
    <w:rsid w:val="003843A6"/>
    <w:rsid w:val="00384610"/>
    <w:rsid w:val="00384A4C"/>
    <w:rsid w:val="00384B01"/>
    <w:rsid w:val="00384BF9"/>
    <w:rsid w:val="00385202"/>
    <w:rsid w:val="0038528F"/>
    <w:rsid w:val="003853F3"/>
    <w:rsid w:val="0038554A"/>
    <w:rsid w:val="0038575E"/>
    <w:rsid w:val="00385823"/>
    <w:rsid w:val="00386016"/>
    <w:rsid w:val="00386086"/>
    <w:rsid w:val="003867CE"/>
    <w:rsid w:val="003869B9"/>
    <w:rsid w:val="00387219"/>
    <w:rsid w:val="003872DB"/>
    <w:rsid w:val="00387332"/>
    <w:rsid w:val="003873C4"/>
    <w:rsid w:val="00387774"/>
    <w:rsid w:val="0038790B"/>
    <w:rsid w:val="00387A9E"/>
    <w:rsid w:val="00387CA3"/>
    <w:rsid w:val="00387F28"/>
    <w:rsid w:val="00390117"/>
    <w:rsid w:val="00390496"/>
    <w:rsid w:val="003904EC"/>
    <w:rsid w:val="00390511"/>
    <w:rsid w:val="0039064C"/>
    <w:rsid w:val="00390845"/>
    <w:rsid w:val="00390AA0"/>
    <w:rsid w:val="00390DE4"/>
    <w:rsid w:val="00390E57"/>
    <w:rsid w:val="0039116F"/>
    <w:rsid w:val="00391997"/>
    <w:rsid w:val="00391B80"/>
    <w:rsid w:val="00392081"/>
    <w:rsid w:val="00392138"/>
    <w:rsid w:val="003921FD"/>
    <w:rsid w:val="003922C4"/>
    <w:rsid w:val="00392381"/>
    <w:rsid w:val="0039255E"/>
    <w:rsid w:val="00392635"/>
    <w:rsid w:val="00392766"/>
    <w:rsid w:val="003928A4"/>
    <w:rsid w:val="00393031"/>
    <w:rsid w:val="003930FF"/>
    <w:rsid w:val="003932C4"/>
    <w:rsid w:val="003933ED"/>
    <w:rsid w:val="003934B3"/>
    <w:rsid w:val="00393509"/>
    <w:rsid w:val="0039390E"/>
    <w:rsid w:val="00393B8C"/>
    <w:rsid w:val="00393E06"/>
    <w:rsid w:val="00393FB3"/>
    <w:rsid w:val="00393FD2"/>
    <w:rsid w:val="003941F2"/>
    <w:rsid w:val="00394355"/>
    <w:rsid w:val="0039439F"/>
    <w:rsid w:val="003943E8"/>
    <w:rsid w:val="00394717"/>
    <w:rsid w:val="003947A6"/>
    <w:rsid w:val="00394AF2"/>
    <w:rsid w:val="00394F5E"/>
    <w:rsid w:val="0039517B"/>
    <w:rsid w:val="003952AD"/>
    <w:rsid w:val="003952FB"/>
    <w:rsid w:val="003953CF"/>
    <w:rsid w:val="00395514"/>
    <w:rsid w:val="00395518"/>
    <w:rsid w:val="003959A0"/>
    <w:rsid w:val="003959F3"/>
    <w:rsid w:val="00395A73"/>
    <w:rsid w:val="00395A9F"/>
    <w:rsid w:val="00395ACB"/>
    <w:rsid w:val="00395AF8"/>
    <w:rsid w:val="00395B59"/>
    <w:rsid w:val="00395EA5"/>
    <w:rsid w:val="003960A0"/>
    <w:rsid w:val="003962A4"/>
    <w:rsid w:val="00396339"/>
    <w:rsid w:val="00396584"/>
    <w:rsid w:val="00396D97"/>
    <w:rsid w:val="00396E18"/>
    <w:rsid w:val="003971D4"/>
    <w:rsid w:val="003977A2"/>
    <w:rsid w:val="00397813"/>
    <w:rsid w:val="00397872"/>
    <w:rsid w:val="003979A1"/>
    <w:rsid w:val="003979B5"/>
    <w:rsid w:val="00397ADD"/>
    <w:rsid w:val="00397BE6"/>
    <w:rsid w:val="0039C5DA"/>
    <w:rsid w:val="003A0599"/>
    <w:rsid w:val="003A0700"/>
    <w:rsid w:val="003A072F"/>
    <w:rsid w:val="003A0C64"/>
    <w:rsid w:val="003A0D24"/>
    <w:rsid w:val="003A0F93"/>
    <w:rsid w:val="003A108B"/>
    <w:rsid w:val="003A11DA"/>
    <w:rsid w:val="003A12B1"/>
    <w:rsid w:val="003A1461"/>
    <w:rsid w:val="003A14CC"/>
    <w:rsid w:val="003A15D0"/>
    <w:rsid w:val="003A1652"/>
    <w:rsid w:val="003A18D2"/>
    <w:rsid w:val="003A1A47"/>
    <w:rsid w:val="003A1AE7"/>
    <w:rsid w:val="003A1BCF"/>
    <w:rsid w:val="003A1D4B"/>
    <w:rsid w:val="003A20C9"/>
    <w:rsid w:val="003A25B2"/>
    <w:rsid w:val="003A2610"/>
    <w:rsid w:val="003A2CC8"/>
    <w:rsid w:val="003A2F70"/>
    <w:rsid w:val="003A304D"/>
    <w:rsid w:val="003A329C"/>
    <w:rsid w:val="003A3587"/>
    <w:rsid w:val="003A3605"/>
    <w:rsid w:val="003A3C0D"/>
    <w:rsid w:val="003A3D49"/>
    <w:rsid w:val="003A3E5D"/>
    <w:rsid w:val="003A3E8A"/>
    <w:rsid w:val="003A3FCE"/>
    <w:rsid w:val="003A415A"/>
    <w:rsid w:val="003A4192"/>
    <w:rsid w:val="003A4258"/>
    <w:rsid w:val="003A4325"/>
    <w:rsid w:val="003A43ED"/>
    <w:rsid w:val="003A44F7"/>
    <w:rsid w:val="003A4515"/>
    <w:rsid w:val="003A4780"/>
    <w:rsid w:val="003A48A8"/>
    <w:rsid w:val="003A48AA"/>
    <w:rsid w:val="003A49B7"/>
    <w:rsid w:val="003A4EA5"/>
    <w:rsid w:val="003A511A"/>
    <w:rsid w:val="003A5555"/>
    <w:rsid w:val="003A55EA"/>
    <w:rsid w:val="003A5673"/>
    <w:rsid w:val="003A5B08"/>
    <w:rsid w:val="003A5D55"/>
    <w:rsid w:val="003A5D7D"/>
    <w:rsid w:val="003A5EB3"/>
    <w:rsid w:val="003A671A"/>
    <w:rsid w:val="003A6746"/>
    <w:rsid w:val="003A67FB"/>
    <w:rsid w:val="003A6B79"/>
    <w:rsid w:val="003A6DDA"/>
    <w:rsid w:val="003A700A"/>
    <w:rsid w:val="003A7225"/>
    <w:rsid w:val="003A72B4"/>
    <w:rsid w:val="003A735B"/>
    <w:rsid w:val="003A75DA"/>
    <w:rsid w:val="003A79FE"/>
    <w:rsid w:val="003A7A49"/>
    <w:rsid w:val="003A7B93"/>
    <w:rsid w:val="003B00E7"/>
    <w:rsid w:val="003B0176"/>
    <w:rsid w:val="003B04AA"/>
    <w:rsid w:val="003B06A0"/>
    <w:rsid w:val="003B07A4"/>
    <w:rsid w:val="003B0829"/>
    <w:rsid w:val="003B0909"/>
    <w:rsid w:val="003B0B06"/>
    <w:rsid w:val="003B0D76"/>
    <w:rsid w:val="003B0E11"/>
    <w:rsid w:val="003B109F"/>
    <w:rsid w:val="003B1163"/>
    <w:rsid w:val="003B1289"/>
    <w:rsid w:val="003B1A92"/>
    <w:rsid w:val="003B1CF4"/>
    <w:rsid w:val="003B1ECD"/>
    <w:rsid w:val="003B2201"/>
    <w:rsid w:val="003B22E4"/>
    <w:rsid w:val="003B235C"/>
    <w:rsid w:val="003B2556"/>
    <w:rsid w:val="003B2918"/>
    <w:rsid w:val="003B2B22"/>
    <w:rsid w:val="003B2B37"/>
    <w:rsid w:val="003B2C8C"/>
    <w:rsid w:val="003B2D26"/>
    <w:rsid w:val="003B2E87"/>
    <w:rsid w:val="003B2E98"/>
    <w:rsid w:val="003B361A"/>
    <w:rsid w:val="003B363B"/>
    <w:rsid w:val="003B3697"/>
    <w:rsid w:val="003B3825"/>
    <w:rsid w:val="003B39B1"/>
    <w:rsid w:val="003B3C35"/>
    <w:rsid w:val="003B3C92"/>
    <w:rsid w:val="003B3F47"/>
    <w:rsid w:val="003B3FAF"/>
    <w:rsid w:val="003B4431"/>
    <w:rsid w:val="003B46C1"/>
    <w:rsid w:val="003B4735"/>
    <w:rsid w:val="003B473D"/>
    <w:rsid w:val="003B4BEC"/>
    <w:rsid w:val="003B4BF0"/>
    <w:rsid w:val="003B4C76"/>
    <w:rsid w:val="003B501B"/>
    <w:rsid w:val="003B53DE"/>
    <w:rsid w:val="003B5450"/>
    <w:rsid w:val="003B54F9"/>
    <w:rsid w:val="003B5524"/>
    <w:rsid w:val="003B57C0"/>
    <w:rsid w:val="003B57C7"/>
    <w:rsid w:val="003B5978"/>
    <w:rsid w:val="003B59A1"/>
    <w:rsid w:val="003B5B75"/>
    <w:rsid w:val="003B5BF3"/>
    <w:rsid w:val="003B5D0F"/>
    <w:rsid w:val="003B5E4E"/>
    <w:rsid w:val="003B60E5"/>
    <w:rsid w:val="003B6181"/>
    <w:rsid w:val="003B6278"/>
    <w:rsid w:val="003B62BE"/>
    <w:rsid w:val="003B654E"/>
    <w:rsid w:val="003B6584"/>
    <w:rsid w:val="003B6921"/>
    <w:rsid w:val="003B6ACA"/>
    <w:rsid w:val="003B6F63"/>
    <w:rsid w:val="003B70E2"/>
    <w:rsid w:val="003B72E8"/>
    <w:rsid w:val="003B78DF"/>
    <w:rsid w:val="003B79BF"/>
    <w:rsid w:val="003B7E49"/>
    <w:rsid w:val="003C02AE"/>
    <w:rsid w:val="003C05C2"/>
    <w:rsid w:val="003C05E3"/>
    <w:rsid w:val="003C05EF"/>
    <w:rsid w:val="003C09FB"/>
    <w:rsid w:val="003C0BED"/>
    <w:rsid w:val="003C0F25"/>
    <w:rsid w:val="003C0FF6"/>
    <w:rsid w:val="003C1131"/>
    <w:rsid w:val="003C119E"/>
    <w:rsid w:val="003C128A"/>
    <w:rsid w:val="003C14A3"/>
    <w:rsid w:val="003C179F"/>
    <w:rsid w:val="003C17D3"/>
    <w:rsid w:val="003C18C5"/>
    <w:rsid w:val="003C19DE"/>
    <w:rsid w:val="003C1CF3"/>
    <w:rsid w:val="003C1F1A"/>
    <w:rsid w:val="003C1F52"/>
    <w:rsid w:val="003C1F8C"/>
    <w:rsid w:val="003C20D6"/>
    <w:rsid w:val="003C20F3"/>
    <w:rsid w:val="003C2168"/>
    <w:rsid w:val="003C23A3"/>
    <w:rsid w:val="003C25E0"/>
    <w:rsid w:val="003C26D2"/>
    <w:rsid w:val="003C2938"/>
    <w:rsid w:val="003C29B6"/>
    <w:rsid w:val="003C2A3C"/>
    <w:rsid w:val="003C2C49"/>
    <w:rsid w:val="003C2D06"/>
    <w:rsid w:val="003C3888"/>
    <w:rsid w:val="003C3C6E"/>
    <w:rsid w:val="003C3E58"/>
    <w:rsid w:val="003C41E5"/>
    <w:rsid w:val="003C4645"/>
    <w:rsid w:val="003C464F"/>
    <w:rsid w:val="003C48F4"/>
    <w:rsid w:val="003C4AC1"/>
    <w:rsid w:val="003C4BC5"/>
    <w:rsid w:val="003C4C4B"/>
    <w:rsid w:val="003C4DFE"/>
    <w:rsid w:val="003C4E2C"/>
    <w:rsid w:val="003C4E5A"/>
    <w:rsid w:val="003C5084"/>
    <w:rsid w:val="003C52DB"/>
    <w:rsid w:val="003C5539"/>
    <w:rsid w:val="003C56BD"/>
    <w:rsid w:val="003C579A"/>
    <w:rsid w:val="003C59DC"/>
    <w:rsid w:val="003C5A89"/>
    <w:rsid w:val="003C5AB5"/>
    <w:rsid w:val="003C5F8D"/>
    <w:rsid w:val="003C5FA0"/>
    <w:rsid w:val="003C60D7"/>
    <w:rsid w:val="003C60E0"/>
    <w:rsid w:val="003C6219"/>
    <w:rsid w:val="003C6272"/>
    <w:rsid w:val="003C63D9"/>
    <w:rsid w:val="003C6420"/>
    <w:rsid w:val="003C647F"/>
    <w:rsid w:val="003C69F5"/>
    <w:rsid w:val="003C6A17"/>
    <w:rsid w:val="003C6A69"/>
    <w:rsid w:val="003C7114"/>
    <w:rsid w:val="003C726A"/>
    <w:rsid w:val="003C73B0"/>
    <w:rsid w:val="003C7652"/>
    <w:rsid w:val="003C76C6"/>
    <w:rsid w:val="003C795B"/>
    <w:rsid w:val="003C7EB3"/>
    <w:rsid w:val="003D02C3"/>
    <w:rsid w:val="003D031C"/>
    <w:rsid w:val="003D04A5"/>
    <w:rsid w:val="003D08B7"/>
    <w:rsid w:val="003D0AFE"/>
    <w:rsid w:val="003D0D25"/>
    <w:rsid w:val="003D1003"/>
    <w:rsid w:val="003D1120"/>
    <w:rsid w:val="003D1155"/>
    <w:rsid w:val="003D12EE"/>
    <w:rsid w:val="003D16B0"/>
    <w:rsid w:val="003D174F"/>
    <w:rsid w:val="003D175A"/>
    <w:rsid w:val="003D184A"/>
    <w:rsid w:val="003D1A2B"/>
    <w:rsid w:val="003D1AC1"/>
    <w:rsid w:val="003D1C6F"/>
    <w:rsid w:val="003D1DC8"/>
    <w:rsid w:val="003D1FFD"/>
    <w:rsid w:val="003D2226"/>
    <w:rsid w:val="003D223C"/>
    <w:rsid w:val="003D245F"/>
    <w:rsid w:val="003D253E"/>
    <w:rsid w:val="003D2675"/>
    <w:rsid w:val="003D2C36"/>
    <w:rsid w:val="003D3105"/>
    <w:rsid w:val="003D331C"/>
    <w:rsid w:val="003D37C3"/>
    <w:rsid w:val="003D38F7"/>
    <w:rsid w:val="003D3A44"/>
    <w:rsid w:val="003D3C42"/>
    <w:rsid w:val="003D3CE7"/>
    <w:rsid w:val="003D3D4C"/>
    <w:rsid w:val="003D3F38"/>
    <w:rsid w:val="003D3FB6"/>
    <w:rsid w:val="003D41DD"/>
    <w:rsid w:val="003D4244"/>
    <w:rsid w:val="003D43BA"/>
    <w:rsid w:val="003D4656"/>
    <w:rsid w:val="003D48D3"/>
    <w:rsid w:val="003D49F5"/>
    <w:rsid w:val="003D4F92"/>
    <w:rsid w:val="003D505B"/>
    <w:rsid w:val="003D513B"/>
    <w:rsid w:val="003D530C"/>
    <w:rsid w:val="003D5332"/>
    <w:rsid w:val="003D5BB1"/>
    <w:rsid w:val="003D5BB3"/>
    <w:rsid w:val="003D5CC2"/>
    <w:rsid w:val="003D5CCF"/>
    <w:rsid w:val="003D5CDA"/>
    <w:rsid w:val="003D5CFB"/>
    <w:rsid w:val="003D5D0F"/>
    <w:rsid w:val="003D5E1B"/>
    <w:rsid w:val="003D5F13"/>
    <w:rsid w:val="003D62CF"/>
    <w:rsid w:val="003D6483"/>
    <w:rsid w:val="003D668A"/>
    <w:rsid w:val="003D6785"/>
    <w:rsid w:val="003D6923"/>
    <w:rsid w:val="003D6B45"/>
    <w:rsid w:val="003D6B57"/>
    <w:rsid w:val="003D6CB8"/>
    <w:rsid w:val="003D6E5E"/>
    <w:rsid w:val="003D6F5F"/>
    <w:rsid w:val="003D6FE8"/>
    <w:rsid w:val="003D737C"/>
    <w:rsid w:val="003D7414"/>
    <w:rsid w:val="003D770B"/>
    <w:rsid w:val="003D7730"/>
    <w:rsid w:val="003D7786"/>
    <w:rsid w:val="003D786E"/>
    <w:rsid w:val="003D7877"/>
    <w:rsid w:val="003D789A"/>
    <w:rsid w:val="003D79CD"/>
    <w:rsid w:val="003D7B1B"/>
    <w:rsid w:val="003D7C38"/>
    <w:rsid w:val="003D7D71"/>
    <w:rsid w:val="003D7FE9"/>
    <w:rsid w:val="003E00B5"/>
    <w:rsid w:val="003E013C"/>
    <w:rsid w:val="003E031B"/>
    <w:rsid w:val="003E04C8"/>
    <w:rsid w:val="003E09C5"/>
    <w:rsid w:val="003E0A13"/>
    <w:rsid w:val="003E0AFA"/>
    <w:rsid w:val="003E0E8C"/>
    <w:rsid w:val="003E0EA1"/>
    <w:rsid w:val="003E1044"/>
    <w:rsid w:val="003E106F"/>
    <w:rsid w:val="003E1138"/>
    <w:rsid w:val="003E1443"/>
    <w:rsid w:val="003E16B0"/>
    <w:rsid w:val="003E1789"/>
    <w:rsid w:val="003E17ED"/>
    <w:rsid w:val="003E186C"/>
    <w:rsid w:val="003E19D8"/>
    <w:rsid w:val="003E1A33"/>
    <w:rsid w:val="003E1C12"/>
    <w:rsid w:val="003E1CB9"/>
    <w:rsid w:val="003E1FAB"/>
    <w:rsid w:val="003E236B"/>
    <w:rsid w:val="003E25AE"/>
    <w:rsid w:val="003E27FF"/>
    <w:rsid w:val="003E2A5C"/>
    <w:rsid w:val="003E2BE5"/>
    <w:rsid w:val="003E2C5B"/>
    <w:rsid w:val="003E2EC4"/>
    <w:rsid w:val="003E3152"/>
    <w:rsid w:val="003E3303"/>
    <w:rsid w:val="003E3583"/>
    <w:rsid w:val="003E3732"/>
    <w:rsid w:val="003E3740"/>
    <w:rsid w:val="003E3773"/>
    <w:rsid w:val="003E378C"/>
    <w:rsid w:val="003E3C31"/>
    <w:rsid w:val="003E3C98"/>
    <w:rsid w:val="003E3D2C"/>
    <w:rsid w:val="003E3E7C"/>
    <w:rsid w:val="003E4039"/>
    <w:rsid w:val="003E4066"/>
    <w:rsid w:val="003E40E2"/>
    <w:rsid w:val="003E4161"/>
    <w:rsid w:val="003E45DF"/>
    <w:rsid w:val="003E4B1E"/>
    <w:rsid w:val="003E4CF1"/>
    <w:rsid w:val="003E4EF8"/>
    <w:rsid w:val="003E4F7F"/>
    <w:rsid w:val="003E4FBA"/>
    <w:rsid w:val="003E504B"/>
    <w:rsid w:val="003E58D3"/>
    <w:rsid w:val="003E59F2"/>
    <w:rsid w:val="003E5C0F"/>
    <w:rsid w:val="003E5D8E"/>
    <w:rsid w:val="003E605A"/>
    <w:rsid w:val="003E6208"/>
    <w:rsid w:val="003E6275"/>
    <w:rsid w:val="003E679D"/>
    <w:rsid w:val="003E67B7"/>
    <w:rsid w:val="003E6C71"/>
    <w:rsid w:val="003E70FF"/>
    <w:rsid w:val="003E76BC"/>
    <w:rsid w:val="003E7798"/>
    <w:rsid w:val="003E7970"/>
    <w:rsid w:val="003E7A80"/>
    <w:rsid w:val="003E7BB2"/>
    <w:rsid w:val="003E7F2F"/>
    <w:rsid w:val="003E7FE7"/>
    <w:rsid w:val="003F0256"/>
    <w:rsid w:val="003F0269"/>
    <w:rsid w:val="003F02DB"/>
    <w:rsid w:val="003F08B5"/>
    <w:rsid w:val="003F090E"/>
    <w:rsid w:val="003F0D56"/>
    <w:rsid w:val="003F0E11"/>
    <w:rsid w:val="003F1668"/>
    <w:rsid w:val="003F193F"/>
    <w:rsid w:val="003F1A31"/>
    <w:rsid w:val="003F1BD0"/>
    <w:rsid w:val="003F1BF8"/>
    <w:rsid w:val="003F1C5E"/>
    <w:rsid w:val="003F1EF9"/>
    <w:rsid w:val="003F2020"/>
    <w:rsid w:val="003F2157"/>
    <w:rsid w:val="003F2355"/>
    <w:rsid w:val="003F240F"/>
    <w:rsid w:val="003F25D5"/>
    <w:rsid w:val="003F2626"/>
    <w:rsid w:val="003F2941"/>
    <w:rsid w:val="003F2A94"/>
    <w:rsid w:val="003F2C52"/>
    <w:rsid w:val="003F2F78"/>
    <w:rsid w:val="003F30E4"/>
    <w:rsid w:val="003F328C"/>
    <w:rsid w:val="003F33B7"/>
    <w:rsid w:val="003F33E9"/>
    <w:rsid w:val="003F33F9"/>
    <w:rsid w:val="003F36F4"/>
    <w:rsid w:val="003F3853"/>
    <w:rsid w:val="003F391F"/>
    <w:rsid w:val="003F3AED"/>
    <w:rsid w:val="003F3C57"/>
    <w:rsid w:val="003F3D8C"/>
    <w:rsid w:val="003F407A"/>
    <w:rsid w:val="003F41F3"/>
    <w:rsid w:val="003F4475"/>
    <w:rsid w:val="003F453E"/>
    <w:rsid w:val="003F5000"/>
    <w:rsid w:val="003F53A6"/>
    <w:rsid w:val="003F5607"/>
    <w:rsid w:val="003F5AD7"/>
    <w:rsid w:val="003F5ED5"/>
    <w:rsid w:val="003F5F2F"/>
    <w:rsid w:val="003F603D"/>
    <w:rsid w:val="003F614D"/>
    <w:rsid w:val="003F6153"/>
    <w:rsid w:val="003F6346"/>
    <w:rsid w:val="003F645E"/>
    <w:rsid w:val="003F6517"/>
    <w:rsid w:val="003F6719"/>
    <w:rsid w:val="003F694E"/>
    <w:rsid w:val="003F69BB"/>
    <w:rsid w:val="003F6B71"/>
    <w:rsid w:val="003F6BB2"/>
    <w:rsid w:val="003F6CFE"/>
    <w:rsid w:val="003F6DF4"/>
    <w:rsid w:val="003F6E77"/>
    <w:rsid w:val="003F70B6"/>
    <w:rsid w:val="003F7115"/>
    <w:rsid w:val="003F7121"/>
    <w:rsid w:val="003F712A"/>
    <w:rsid w:val="003F72B9"/>
    <w:rsid w:val="003F74AA"/>
    <w:rsid w:val="003F74C5"/>
    <w:rsid w:val="003F78D8"/>
    <w:rsid w:val="003F78FC"/>
    <w:rsid w:val="003F7BB9"/>
    <w:rsid w:val="003F7F80"/>
    <w:rsid w:val="003F7F92"/>
    <w:rsid w:val="004003E8"/>
    <w:rsid w:val="00400509"/>
    <w:rsid w:val="004005CA"/>
    <w:rsid w:val="00400751"/>
    <w:rsid w:val="004009CA"/>
    <w:rsid w:val="00400B9E"/>
    <w:rsid w:val="00400D6F"/>
    <w:rsid w:val="004011B8"/>
    <w:rsid w:val="00401487"/>
    <w:rsid w:val="00401559"/>
    <w:rsid w:val="0040174B"/>
    <w:rsid w:val="00401855"/>
    <w:rsid w:val="004018BD"/>
    <w:rsid w:val="004019C7"/>
    <w:rsid w:val="004019F7"/>
    <w:rsid w:val="00401A44"/>
    <w:rsid w:val="00401B56"/>
    <w:rsid w:val="00401BC1"/>
    <w:rsid w:val="00401D00"/>
    <w:rsid w:val="00401DCB"/>
    <w:rsid w:val="00402531"/>
    <w:rsid w:val="004025C5"/>
    <w:rsid w:val="00402682"/>
    <w:rsid w:val="004027AD"/>
    <w:rsid w:val="004027FA"/>
    <w:rsid w:val="00402A47"/>
    <w:rsid w:val="00402AB5"/>
    <w:rsid w:val="00402DA7"/>
    <w:rsid w:val="0040319F"/>
    <w:rsid w:val="00403287"/>
    <w:rsid w:val="00403684"/>
    <w:rsid w:val="004037F0"/>
    <w:rsid w:val="00403898"/>
    <w:rsid w:val="00403BCC"/>
    <w:rsid w:val="00403CD1"/>
    <w:rsid w:val="00403F97"/>
    <w:rsid w:val="0040422E"/>
    <w:rsid w:val="00404350"/>
    <w:rsid w:val="0040444B"/>
    <w:rsid w:val="004046AA"/>
    <w:rsid w:val="004047BC"/>
    <w:rsid w:val="00404861"/>
    <w:rsid w:val="0040497E"/>
    <w:rsid w:val="00404A07"/>
    <w:rsid w:val="00404A7E"/>
    <w:rsid w:val="00404B0B"/>
    <w:rsid w:val="00404B3C"/>
    <w:rsid w:val="00404B69"/>
    <w:rsid w:val="00404ECF"/>
    <w:rsid w:val="00404F2C"/>
    <w:rsid w:val="0040516B"/>
    <w:rsid w:val="00405186"/>
    <w:rsid w:val="004056A7"/>
    <w:rsid w:val="00405C4B"/>
    <w:rsid w:val="0040657F"/>
    <w:rsid w:val="0040675D"/>
    <w:rsid w:val="004067D2"/>
    <w:rsid w:val="00406C70"/>
    <w:rsid w:val="0040713D"/>
    <w:rsid w:val="004073FE"/>
    <w:rsid w:val="0040747C"/>
    <w:rsid w:val="00407ADF"/>
    <w:rsid w:val="00407B59"/>
    <w:rsid w:val="00407DFD"/>
    <w:rsid w:val="00410071"/>
    <w:rsid w:val="00410245"/>
    <w:rsid w:val="004102EC"/>
    <w:rsid w:val="0041061A"/>
    <w:rsid w:val="00410633"/>
    <w:rsid w:val="0041080A"/>
    <w:rsid w:val="00410891"/>
    <w:rsid w:val="0041095E"/>
    <w:rsid w:val="00410BF1"/>
    <w:rsid w:val="00410D09"/>
    <w:rsid w:val="00410E39"/>
    <w:rsid w:val="004110D6"/>
    <w:rsid w:val="004112A5"/>
    <w:rsid w:val="00411889"/>
    <w:rsid w:val="0041202E"/>
    <w:rsid w:val="004122DF"/>
    <w:rsid w:val="00412567"/>
    <w:rsid w:val="00412A3A"/>
    <w:rsid w:val="00412A73"/>
    <w:rsid w:val="00412AB9"/>
    <w:rsid w:val="00412ABF"/>
    <w:rsid w:val="00412BAA"/>
    <w:rsid w:val="00412ED3"/>
    <w:rsid w:val="004133F9"/>
    <w:rsid w:val="004134A4"/>
    <w:rsid w:val="00413672"/>
    <w:rsid w:val="004136BF"/>
    <w:rsid w:val="004137A1"/>
    <w:rsid w:val="004137B7"/>
    <w:rsid w:val="004137ED"/>
    <w:rsid w:val="00413A80"/>
    <w:rsid w:val="00413AF6"/>
    <w:rsid w:val="00413B57"/>
    <w:rsid w:val="00413C61"/>
    <w:rsid w:val="00413CE3"/>
    <w:rsid w:val="00413EFC"/>
    <w:rsid w:val="004141B6"/>
    <w:rsid w:val="004144AD"/>
    <w:rsid w:val="004144FC"/>
    <w:rsid w:val="00414765"/>
    <w:rsid w:val="00414919"/>
    <w:rsid w:val="00414B4C"/>
    <w:rsid w:val="00414CD5"/>
    <w:rsid w:val="00414D5E"/>
    <w:rsid w:val="00414DF6"/>
    <w:rsid w:val="00414E82"/>
    <w:rsid w:val="00414EC3"/>
    <w:rsid w:val="00414F70"/>
    <w:rsid w:val="00415083"/>
    <w:rsid w:val="00415096"/>
    <w:rsid w:val="004152F7"/>
    <w:rsid w:val="00415335"/>
    <w:rsid w:val="00415384"/>
    <w:rsid w:val="0041552E"/>
    <w:rsid w:val="00415539"/>
    <w:rsid w:val="00415767"/>
    <w:rsid w:val="004158FD"/>
    <w:rsid w:val="00415C71"/>
    <w:rsid w:val="00415EA5"/>
    <w:rsid w:val="00416294"/>
    <w:rsid w:val="00416929"/>
    <w:rsid w:val="00416CEB"/>
    <w:rsid w:val="00416D05"/>
    <w:rsid w:val="00416EC7"/>
    <w:rsid w:val="0041701A"/>
    <w:rsid w:val="004174C2"/>
    <w:rsid w:val="00417A99"/>
    <w:rsid w:val="00417B11"/>
    <w:rsid w:val="00417D3F"/>
    <w:rsid w:val="00417F73"/>
    <w:rsid w:val="004200EB"/>
    <w:rsid w:val="00420495"/>
    <w:rsid w:val="0042080C"/>
    <w:rsid w:val="00420A8C"/>
    <w:rsid w:val="00420AB9"/>
    <w:rsid w:val="00420B99"/>
    <w:rsid w:val="0042146D"/>
    <w:rsid w:val="00421534"/>
    <w:rsid w:val="004215F0"/>
    <w:rsid w:val="00421871"/>
    <w:rsid w:val="00421A3D"/>
    <w:rsid w:val="00421BD6"/>
    <w:rsid w:val="00421C81"/>
    <w:rsid w:val="00421E30"/>
    <w:rsid w:val="0042204F"/>
    <w:rsid w:val="0042242B"/>
    <w:rsid w:val="00422491"/>
    <w:rsid w:val="004226E9"/>
    <w:rsid w:val="00422715"/>
    <w:rsid w:val="0042278D"/>
    <w:rsid w:val="004227FD"/>
    <w:rsid w:val="004228EF"/>
    <w:rsid w:val="004228F0"/>
    <w:rsid w:val="0042299F"/>
    <w:rsid w:val="004230CC"/>
    <w:rsid w:val="00423302"/>
    <w:rsid w:val="004238B0"/>
    <w:rsid w:val="00423E6B"/>
    <w:rsid w:val="00423EAB"/>
    <w:rsid w:val="0042405C"/>
    <w:rsid w:val="004243BB"/>
    <w:rsid w:val="00424438"/>
    <w:rsid w:val="004246FD"/>
    <w:rsid w:val="004247FE"/>
    <w:rsid w:val="00424C35"/>
    <w:rsid w:val="00424CAD"/>
    <w:rsid w:val="00424E73"/>
    <w:rsid w:val="00424E7D"/>
    <w:rsid w:val="00424E93"/>
    <w:rsid w:val="0042509A"/>
    <w:rsid w:val="004250D7"/>
    <w:rsid w:val="00425154"/>
    <w:rsid w:val="004251B3"/>
    <w:rsid w:val="004251D9"/>
    <w:rsid w:val="00425272"/>
    <w:rsid w:val="004252A6"/>
    <w:rsid w:val="00425301"/>
    <w:rsid w:val="004253B4"/>
    <w:rsid w:val="004254BA"/>
    <w:rsid w:val="0042550B"/>
    <w:rsid w:val="004257A3"/>
    <w:rsid w:val="0042580F"/>
    <w:rsid w:val="00425D17"/>
    <w:rsid w:val="00425F77"/>
    <w:rsid w:val="00425FEA"/>
    <w:rsid w:val="0042607F"/>
    <w:rsid w:val="00426301"/>
    <w:rsid w:val="00426431"/>
    <w:rsid w:val="00426810"/>
    <w:rsid w:val="004268D8"/>
    <w:rsid w:val="00426E8C"/>
    <w:rsid w:val="00426F30"/>
    <w:rsid w:val="0042709C"/>
    <w:rsid w:val="00427146"/>
    <w:rsid w:val="004271C9"/>
    <w:rsid w:val="0042732E"/>
    <w:rsid w:val="00427386"/>
    <w:rsid w:val="004275D8"/>
    <w:rsid w:val="004275F3"/>
    <w:rsid w:val="004275F6"/>
    <w:rsid w:val="00427669"/>
    <w:rsid w:val="004277BA"/>
    <w:rsid w:val="0042795E"/>
    <w:rsid w:val="00427CE9"/>
    <w:rsid w:val="004303B6"/>
    <w:rsid w:val="00430630"/>
    <w:rsid w:val="00430683"/>
    <w:rsid w:val="004307FD"/>
    <w:rsid w:val="00430A6C"/>
    <w:rsid w:val="00430A7A"/>
    <w:rsid w:val="00430AC5"/>
    <w:rsid w:val="00430B32"/>
    <w:rsid w:val="00430D18"/>
    <w:rsid w:val="0043109E"/>
    <w:rsid w:val="0043142B"/>
    <w:rsid w:val="004314DE"/>
    <w:rsid w:val="00431DF4"/>
    <w:rsid w:val="0043237E"/>
    <w:rsid w:val="00432E4A"/>
    <w:rsid w:val="00432FEC"/>
    <w:rsid w:val="00433171"/>
    <w:rsid w:val="0043339F"/>
    <w:rsid w:val="00433560"/>
    <w:rsid w:val="00433650"/>
    <w:rsid w:val="004338AB"/>
    <w:rsid w:val="00433957"/>
    <w:rsid w:val="00433A10"/>
    <w:rsid w:val="00433BC6"/>
    <w:rsid w:val="00433C82"/>
    <w:rsid w:val="00433D23"/>
    <w:rsid w:val="00433DC1"/>
    <w:rsid w:val="00433E04"/>
    <w:rsid w:val="004342CA"/>
    <w:rsid w:val="00434463"/>
    <w:rsid w:val="00434504"/>
    <w:rsid w:val="004348CC"/>
    <w:rsid w:val="00434AD5"/>
    <w:rsid w:val="00434B4E"/>
    <w:rsid w:val="00434CC6"/>
    <w:rsid w:val="00434D05"/>
    <w:rsid w:val="00434FEB"/>
    <w:rsid w:val="004350F0"/>
    <w:rsid w:val="0043522B"/>
    <w:rsid w:val="004355FF"/>
    <w:rsid w:val="00435B75"/>
    <w:rsid w:val="00435D02"/>
    <w:rsid w:val="004361D6"/>
    <w:rsid w:val="004362D2"/>
    <w:rsid w:val="004363E1"/>
    <w:rsid w:val="00436442"/>
    <w:rsid w:val="00436F50"/>
    <w:rsid w:val="004371F8"/>
    <w:rsid w:val="004374BA"/>
    <w:rsid w:val="00437691"/>
    <w:rsid w:val="004377CC"/>
    <w:rsid w:val="00437E34"/>
    <w:rsid w:val="0043B07D"/>
    <w:rsid w:val="00440041"/>
    <w:rsid w:val="0044006B"/>
    <w:rsid w:val="0044018D"/>
    <w:rsid w:val="00440191"/>
    <w:rsid w:val="004401CC"/>
    <w:rsid w:val="0044022B"/>
    <w:rsid w:val="0044034F"/>
    <w:rsid w:val="004407B6"/>
    <w:rsid w:val="004407BB"/>
    <w:rsid w:val="004409A5"/>
    <w:rsid w:val="00440A67"/>
    <w:rsid w:val="00440D0D"/>
    <w:rsid w:val="00440DE8"/>
    <w:rsid w:val="00441014"/>
    <w:rsid w:val="0044183C"/>
    <w:rsid w:val="00441945"/>
    <w:rsid w:val="004419B7"/>
    <w:rsid w:val="004419BF"/>
    <w:rsid w:val="00441C04"/>
    <w:rsid w:val="00441D2D"/>
    <w:rsid w:val="00441DAE"/>
    <w:rsid w:val="00441FCD"/>
    <w:rsid w:val="00442113"/>
    <w:rsid w:val="004423F5"/>
    <w:rsid w:val="00442ADD"/>
    <w:rsid w:val="00442C44"/>
    <w:rsid w:val="00442E4D"/>
    <w:rsid w:val="00442E9B"/>
    <w:rsid w:val="00442F8A"/>
    <w:rsid w:val="004430EA"/>
    <w:rsid w:val="00443304"/>
    <w:rsid w:val="004435E7"/>
    <w:rsid w:val="00443649"/>
    <w:rsid w:val="00443651"/>
    <w:rsid w:val="00443862"/>
    <w:rsid w:val="0044387C"/>
    <w:rsid w:val="0044389D"/>
    <w:rsid w:val="00443AD2"/>
    <w:rsid w:val="00444255"/>
    <w:rsid w:val="0044442A"/>
    <w:rsid w:val="0044444E"/>
    <w:rsid w:val="004447C8"/>
    <w:rsid w:val="004448A5"/>
    <w:rsid w:val="00444BBA"/>
    <w:rsid w:val="00444F7A"/>
    <w:rsid w:val="004451E9"/>
    <w:rsid w:val="00445224"/>
    <w:rsid w:val="0044552D"/>
    <w:rsid w:val="004457FD"/>
    <w:rsid w:val="00445C50"/>
    <w:rsid w:val="00446070"/>
    <w:rsid w:val="0044640B"/>
    <w:rsid w:val="0044655B"/>
    <w:rsid w:val="00446D9A"/>
    <w:rsid w:val="00446F46"/>
    <w:rsid w:val="00446FC7"/>
    <w:rsid w:val="00447329"/>
    <w:rsid w:val="00447393"/>
    <w:rsid w:val="00447573"/>
    <w:rsid w:val="004475D7"/>
    <w:rsid w:val="004478D0"/>
    <w:rsid w:val="00447B1D"/>
    <w:rsid w:val="00447FE1"/>
    <w:rsid w:val="0045013D"/>
    <w:rsid w:val="0045026B"/>
    <w:rsid w:val="00450535"/>
    <w:rsid w:val="004506B0"/>
    <w:rsid w:val="004506CA"/>
    <w:rsid w:val="0045073B"/>
    <w:rsid w:val="0045082C"/>
    <w:rsid w:val="0045119A"/>
    <w:rsid w:val="00451309"/>
    <w:rsid w:val="00451572"/>
    <w:rsid w:val="0045174D"/>
    <w:rsid w:val="00451AFF"/>
    <w:rsid w:val="00451C07"/>
    <w:rsid w:val="00451D0E"/>
    <w:rsid w:val="00451E79"/>
    <w:rsid w:val="0045211C"/>
    <w:rsid w:val="00452317"/>
    <w:rsid w:val="00452803"/>
    <w:rsid w:val="00452A54"/>
    <w:rsid w:val="00452C4E"/>
    <w:rsid w:val="00452E2B"/>
    <w:rsid w:val="00452F42"/>
    <w:rsid w:val="0045307E"/>
    <w:rsid w:val="004531DE"/>
    <w:rsid w:val="0045366A"/>
    <w:rsid w:val="00453829"/>
    <w:rsid w:val="004539A4"/>
    <w:rsid w:val="00453ABC"/>
    <w:rsid w:val="00453E2C"/>
    <w:rsid w:val="00453F71"/>
    <w:rsid w:val="00454C4E"/>
    <w:rsid w:val="00454EFA"/>
    <w:rsid w:val="00455153"/>
    <w:rsid w:val="00455550"/>
    <w:rsid w:val="004555F4"/>
    <w:rsid w:val="00455A7E"/>
    <w:rsid w:val="00455D17"/>
    <w:rsid w:val="00455F16"/>
    <w:rsid w:val="00455FB9"/>
    <w:rsid w:val="00455FD8"/>
    <w:rsid w:val="00455FFA"/>
    <w:rsid w:val="00456142"/>
    <w:rsid w:val="00456498"/>
    <w:rsid w:val="00456876"/>
    <w:rsid w:val="00456EFC"/>
    <w:rsid w:val="00457314"/>
    <w:rsid w:val="00457498"/>
    <w:rsid w:val="004574BE"/>
    <w:rsid w:val="004574CB"/>
    <w:rsid w:val="0045752D"/>
    <w:rsid w:val="00457936"/>
    <w:rsid w:val="00457969"/>
    <w:rsid w:val="00457BD9"/>
    <w:rsid w:val="00457C33"/>
    <w:rsid w:val="00457E42"/>
    <w:rsid w:val="0046016F"/>
    <w:rsid w:val="00460264"/>
    <w:rsid w:val="004602B5"/>
    <w:rsid w:val="004602CE"/>
    <w:rsid w:val="004605CF"/>
    <w:rsid w:val="004609AB"/>
    <w:rsid w:val="004609EA"/>
    <w:rsid w:val="00460A8C"/>
    <w:rsid w:val="00460AA4"/>
    <w:rsid w:val="00460CBF"/>
    <w:rsid w:val="00460CDA"/>
    <w:rsid w:val="00460D37"/>
    <w:rsid w:val="00460DB7"/>
    <w:rsid w:val="00460DD3"/>
    <w:rsid w:val="00460E10"/>
    <w:rsid w:val="0046103C"/>
    <w:rsid w:val="004611EF"/>
    <w:rsid w:val="0046135B"/>
    <w:rsid w:val="00461474"/>
    <w:rsid w:val="00461BA6"/>
    <w:rsid w:val="00461DB7"/>
    <w:rsid w:val="00461FE9"/>
    <w:rsid w:val="00461FEC"/>
    <w:rsid w:val="00462165"/>
    <w:rsid w:val="00462375"/>
    <w:rsid w:val="004626C3"/>
    <w:rsid w:val="00462F21"/>
    <w:rsid w:val="0046315C"/>
    <w:rsid w:val="00463311"/>
    <w:rsid w:val="0046389F"/>
    <w:rsid w:val="00463B74"/>
    <w:rsid w:val="00463CE3"/>
    <w:rsid w:val="0046410A"/>
    <w:rsid w:val="0046421A"/>
    <w:rsid w:val="004642A5"/>
    <w:rsid w:val="004642F8"/>
    <w:rsid w:val="0046431F"/>
    <w:rsid w:val="00464376"/>
    <w:rsid w:val="004643AE"/>
    <w:rsid w:val="0046477F"/>
    <w:rsid w:val="004648CB"/>
    <w:rsid w:val="00464C24"/>
    <w:rsid w:val="00464D95"/>
    <w:rsid w:val="00464FDD"/>
    <w:rsid w:val="004650C5"/>
    <w:rsid w:val="0046575C"/>
    <w:rsid w:val="0046591A"/>
    <w:rsid w:val="004659D3"/>
    <w:rsid w:val="00465AD3"/>
    <w:rsid w:val="00465B63"/>
    <w:rsid w:val="00465BA7"/>
    <w:rsid w:val="00465FA5"/>
    <w:rsid w:val="0046607C"/>
    <w:rsid w:val="004660CA"/>
    <w:rsid w:val="004667AD"/>
    <w:rsid w:val="004667B1"/>
    <w:rsid w:val="004667EA"/>
    <w:rsid w:val="004668AA"/>
    <w:rsid w:val="00466B64"/>
    <w:rsid w:val="00466BFB"/>
    <w:rsid w:val="00466C53"/>
    <w:rsid w:val="00466CFC"/>
    <w:rsid w:val="00466DEE"/>
    <w:rsid w:val="0046725B"/>
    <w:rsid w:val="0046762D"/>
    <w:rsid w:val="004676D6"/>
    <w:rsid w:val="00467772"/>
    <w:rsid w:val="00467994"/>
    <w:rsid w:val="00467A54"/>
    <w:rsid w:val="00467A6E"/>
    <w:rsid w:val="00467C8A"/>
    <w:rsid w:val="00467D74"/>
    <w:rsid w:val="00467E21"/>
    <w:rsid w:val="00467E6B"/>
    <w:rsid w:val="0047009A"/>
    <w:rsid w:val="004700AD"/>
    <w:rsid w:val="004700B7"/>
    <w:rsid w:val="0047014A"/>
    <w:rsid w:val="00470804"/>
    <w:rsid w:val="0047092E"/>
    <w:rsid w:val="00470951"/>
    <w:rsid w:val="00470C30"/>
    <w:rsid w:val="00470E8A"/>
    <w:rsid w:val="00471213"/>
    <w:rsid w:val="00471315"/>
    <w:rsid w:val="004715D8"/>
    <w:rsid w:val="004715EF"/>
    <w:rsid w:val="00471870"/>
    <w:rsid w:val="00471D38"/>
    <w:rsid w:val="00471DC0"/>
    <w:rsid w:val="00472139"/>
    <w:rsid w:val="00472141"/>
    <w:rsid w:val="00472284"/>
    <w:rsid w:val="004724CF"/>
    <w:rsid w:val="00472503"/>
    <w:rsid w:val="004726F0"/>
    <w:rsid w:val="00472794"/>
    <w:rsid w:val="00472825"/>
    <w:rsid w:val="0047286C"/>
    <w:rsid w:val="00472886"/>
    <w:rsid w:val="00472BCB"/>
    <w:rsid w:val="00472EE2"/>
    <w:rsid w:val="00472F0C"/>
    <w:rsid w:val="00472FBC"/>
    <w:rsid w:val="00472FC5"/>
    <w:rsid w:val="0047309E"/>
    <w:rsid w:val="00473711"/>
    <w:rsid w:val="004738C8"/>
    <w:rsid w:val="00473959"/>
    <w:rsid w:val="004739F7"/>
    <w:rsid w:val="00473C95"/>
    <w:rsid w:val="00473DAA"/>
    <w:rsid w:val="00473FBD"/>
    <w:rsid w:val="00474003"/>
    <w:rsid w:val="0047418C"/>
    <w:rsid w:val="0047440B"/>
    <w:rsid w:val="00474547"/>
    <w:rsid w:val="004746D4"/>
    <w:rsid w:val="00474822"/>
    <w:rsid w:val="004748CA"/>
    <w:rsid w:val="00474BF8"/>
    <w:rsid w:val="00474C24"/>
    <w:rsid w:val="00474C8D"/>
    <w:rsid w:val="00474CE4"/>
    <w:rsid w:val="00475402"/>
    <w:rsid w:val="0047559F"/>
    <w:rsid w:val="004755A7"/>
    <w:rsid w:val="00475803"/>
    <w:rsid w:val="00475947"/>
    <w:rsid w:val="00475997"/>
    <w:rsid w:val="004759E7"/>
    <w:rsid w:val="0047609D"/>
    <w:rsid w:val="00476330"/>
    <w:rsid w:val="004767F2"/>
    <w:rsid w:val="004768A8"/>
    <w:rsid w:val="00476904"/>
    <w:rsid w:val="00476B9D"/>
    <w:rsid w:val="00476BB7"/>
    <w:rsid w:val="00476DB7"/>
    <w:rsid w:val="00477047"/>
    <w:rsid w:val="00477344"/>
    <w:rsid w:val="004773B2"/>
    <w:rsid w:val="0047760C"/>
    <w:rsid w:val="00477CE7"/>
    <w:rsid w:val="00477DC1"/>
    <w:rsid w:val="00477F1C"/>
    <w:rsid w:val="00477FBE"/>
    <w:rsid w:val="004800E9"/>
    <w:rsid w:val="00480244"/>
    <w:rsid w:val="004806BC"/>
    <w:rsid w:val="00480819"/>
    <w:rsid w:val="00480B55"/>
    <w:rsid w:val="00480B9E"/>
    <w:rsid w:val="00480C3B"/>
    <w:rsid w:val="00480F53"/>
    <w:rsid w:val="00480FAA"/>
    <w:rsid w:val="00480FEC"/>
    <w:rsid w:val="00481089"/>
    <w:rsid w:val="00481241"/>
    <w:rsid w:val="00481531"/>
    <w:rsid w:val="0048180F"/>
    <w:rsid w:val="00481C98"/>
    <w:rsid w:val="00481F59"/>
    <w:rsid w:val="0048251F"/>
    <w:rsid w:val="00482770"/>
    <w:rsid w:val="004828BA"/>
    <w:rsid w:val="00482CA6"/>
    <w:rsid w:val="00482D73"/>
    <w:rsid w:val="00482E04"/>
    <w:rsid w:val="00482FB8"/>
    <w:rsid w:val="004831FA"/>
    <w:rsid w:val="0048360F"/>
    <w:rsid w:val="00483635"/>
    <w:rsid w:val="00483927"/>
    <w:rsid w:val="004839A1"/>
    <w:rsid w:val="00483A32"/>
    <w:rsid w:val="00483B37"/>
    <w:rsid w:val="00483C70"/>
    <w:rsid w:val="00483D0D"/>
    <w:rsid w:val="00483ED2"/>
    <w:rsid w:val="00483F5A"/>
    <w:rsid w:val="00483F71"/>
    <w:rsid w:val="0048416B"/>
    <w:rsid w:val="0048418C"/>
    <w:rsid w:val="0048418D"/>
    <w:rsid w:val="004845D6"/>
    <w:rsid w:val="004847C6"/>
    <w:rsid w:val="00484DAF"/>
    <w:rsid w:val="00485262"/>
    <w:rsid w:val="00485836"/>
    <w:rsid w:val="00485C90"/>
    <w:rsid w:val="00485DF1"/>
    <w:rsid w:val="00485F49"/>
    <w:rsid w:val="00486154"/>
    <w:rsid w:val="004864CF"/>
    <w:rsid w:val="004868F6"/>
    <w:rsid w:val="004870CE"/>
    <w:rsid w:val="00487249"/>
    <w:rsid w:val="00487395"/>
    <w:rsid w:val="004873FA"/>
    <w:rsid w:val="004875C7"/>
    <w:rsid w:val="004877CC"/>
    <w:rsid w:val="004877F1"/>
    <w:rsid w:val="00487B51"/>
    <w:rsid w:val="00487DE2"/>
    <w:rsid w:val="00487F6B"/>
    <w:rsid w:val="00490216"/>
    <w:rsid w:val="00490854"/>
    <w:rsid w:val="0049096A"/>
    <w:rsid w:val="00490A21"/>
    <w:rsid w:val="00490CA1"/>
    <w:rsid w:val="00490D13"/>
    <w:rsid w:val="00491840"/>
    <w:rsid w:val="00491858"/>
    <w:rsid w:val="0049197A"/>
    <w:rsid w:val="004919EF"/>
    <w:rsid w:val="00491E50"/>
    <w:rsid w:val="00491EBC"/>
    <w:rsid w:val="00492332"/>
    <w:rsid w:val="004927DA"/>
    <w:rsid w:val="00492932"/>
    <w:rsid w:val="0049301B"/>
    <w:rsid w:val="004930B3"/>
    <w:rsid w:val="004933B1"/>
    <w:rsid w:val="00493406"/>
    <w:rsid w:val="00493563"/>
    <w:rsid w:val="004935BF"/>
    <w:rsid w:val="0049375D"/>
    <w:rsid w:val="00493764"/>
    <w:rsid w:val="004937C2"/>
    <w:rsid w:val="00493CF3"/>
    <w:rsid w:val="00493F7A"/>
    <w:rsid w:val="004940D8"/>
    <w:rsid w:val="004941B0"/>
    <w:rsid w:val="0049440E"/>
    <w:rsid w:val="00494B86"/>
    <w:rsid w:val="00495026"/>
    <w:rsid w:val="0049529C"/>
    <w:rsid w:val="00495332"/>
    <w:rsid w:val="004954C7"/>
    <w:rsid w:val="00495510"/>
    <w:rsid w:val="00495712"/>
    <w:rsid w:val="004959FD"/>
    <w:rsid w:val="00495A03"/>
    <w:rsid w:val="00495A0F"/>
    <w:rsid w:val="00495A8D"/>
    <w:rsid w:val="00495B06"/>
    <w:rsid w:val="00495D3C"/>
    <w:rsid w:val="00495F78"/>
    <w:rsid w:val="00495FA8"/>
    <w:rsid w:val="00496272"/>
    <w:rsid w:val="00496DF1"/>
    <w:rsid w:val="00496ECD"/>
    <w:rsid w:val="00497134"/>
    <w:rsid w:val="00497378"/>
    <w:rsid w:val="0049742E"/>
    <w:rsid w:val="00497561"/>
    <w:rsid w:val="004977B8"/>
    <w:rsid w:val="004977E4"/>
    <w:rsid w:val="004978BD"/>
    <w:rsid w:val="004978C6"/>
    <w:rsid w:val="00497BBA"/>
    <w:rsid w:val="004A01BD"/>
    <w:rsid w:val="004A0239"/>
    <w:rsid w:val="004A03A8"/>
    <w:rsid w:val="004A043F"/>
    <w:rsid w:val="004A0504"/>
    <w:rsid w:val="004A06EA"/>
    <w:rsid w:val="004A0A03"/>
    <w:rsid w:val="004A0F46"/>
    <w:rsid w:val="004A10C6"/>
    <w:rsid w:val="004A11FC"/>
    <w:rsid w:val="004A132C"/>
    <w:rsid w:val="004A13AD"/>
    <w:rsid w:val="004A16E6"/>
    <w:rsid w:val="004A1947"/>
    <w:rsid w:val="004A196C"/>
    <w:rsid w:val="004A1B12"/>
    <w:rsid w:val="004A1ECB"/>
    <w:rsid w:val="004A213E"/>
    <w:rsid w:val="004A214A"/>
    <w:rsid w:val="004A2396"/>
    <w:rsid w:val="004A23FE"/>
    <w:rsid w:val="004A2D74"/>
    <w:rsid w:val="004A2FD4"/>
    <w:rsid w:val="004A306D"/>
    <w:rsid w:val="004A319A"/>
    <w:rsid w:val="004A31F7"/>
    <w:rsid w:val="004A3487"/>
    <w:rsid w:val="004A3506"/>
    <w:rsid w:val="004A366B"/>
    <w:rsid w:val="004A38F3"/>
    <w:rsid w:val="004A3A1A"/>
    <w:rsid w:val="004A3CE6"/>
    <w:rsid w:val="004A3D61"/>
    <w:rsid w:val="004A3F40"/>
    <w:rsid w:val="004A3F48"/>
    <w:rsid w:val="004A402B"/>
    <w:rsid w:val="004A40CA"/>
    <w:rsid w:val="004A41D1"/>
    <w:rsid w:val="004A431E"/>
    <w:rsid w:val="004A443D"/>
    <w:rsid w:val="004A4935"/>
    <w:rsid w:val="004A4B4D"/>
    <w:rsid w:val="004A4C9D"/>
    <w:rsid w:val="004A4F1D"/>
    <w:rsid w:val="004A4F3F"/>
    <w:rsid w:val="004A5467"/>
    <w:rsid w:val="004A547F"/>
    <w:rsid w:val="004A5639"/>
    <w:rsid w:val="004A592C"/>
    <w:rsid w:val="004A59C7"/>
    <w:rsid w:val="004A5B23"/>
    <w:rsid w:val="004A5BB1"/>
    <w:rsid w:val="004A61FB"/>
    <w:rsid w:val="004A627E"/>
    <w:rsid w:val="004A6295"/>
    <w:rsid w:val="004A6600"/>
    <w:rsid w:val="004A679A"/>
    <w:rsid w:val="004A698D"/>
    <w:rsid w:val="004A6B70"/>
    <w:rsid w:val="004A715B"/>
    <w:rsid w:val="004A72E1"/>
    <w:rsid w:val="004A75A9"/>
    <w:rsid w:val="004A75DB"/>
    <w:rsid w:val="004A7B6C"/>
    <w:rsid w:val="004A7B70"/>
    <w:rsid w:val="004A7D01"/>
    <w:rsid w:val="004A7D90"/>
    <w:rsid w:val="004A7DD3"/>
    <w:rsid w:val="004AC8DF"/>
    <w:rsid w:val="004B00F2"/>
    <w:rsid w:val="004B01AB"/>
    <w:rsid w:val="004B0353"/>
    <w:rsid w:val="004B0382"/>
    <w:rsid w:val="004B03F6"/>
    <w:rsid w:val="004B0409"/>
    <w:rsid w:val="004B0499"/>
    <w:rsid w:val="004B052D"/>
    <w:rsid w:val="004B0B9A"/>
    <w:rsid w:val="004B0F05"/>
    <w:rsid w:val="004B11E8"/>
    <w:rsid w:val="004B129D"/>
    <w:rsid w:val="004B14B5"/>
    <w:rsid w:val="004B161C"/>
    <w:rsid w:val="004B1686"/>
    <w:rsid w:val="004B18AC"/>
    <w:rsid w:val="004B1B88"/>
    <w:rsid w:val="004B21B4"/>
    <w:rsid w:val="004B2389"/>
    <w:rsid w:val="004B263A"/>
    <w:rsid w:val="004B2668"/>
    <w:rsid w:val="004B2B4F"/>
    <w:rsid w:val="004B2DC8"/>
    <w:rsid w:val="004B31B5"/>
    <w:rsid w:val="004B3824"/>
    <w:rsid w:val="004B3921"/>
    <w:rsid w:val="004B3A83"/>
    <w:rsid w:val="004B3B5E"/>
    <w:rsid w:val="004B3B74"/>
    <w:rsid w:val="004B3EAE"/>
    <w:rsid w:val="004B3F5A"/>
    <w:rsid w:val="004B3FEB"/>
    <w:rsid w:val="004B4182"/>
    <w:rsid w:val="004B45A4"/>
    <w:rsid w:val="004B474A"/>
    <w:rsid w:val="004B495A"/>
    <w:rsid w:val="004B4A12"/>
    <w:rsid w:val="004B4AF5"/>
    <w:rsid w:val="004B4E7F"/>
    <w:rsid w:val="004B4EFA"/>
    <w:rsid w:val="004B5039"/>
    <w:rsid w:val="004B5114"/>
    <w:rsid w:val="004B5306"/>
    <w:rsid w:val="004B5440"/>
    <w:rsid w:val="004B5454"/>
    <w:rsid w:val="004B5715"/>
    <w:rsid w:val="004B5808"/>
    <w:rsid w:val="004B5F1D"/>
    <w:rsid w:val="004B607B"/>
    <w:rsid w:val="004B62B3"/>
    <w:rsid w:val="004B6A32"/>
    <w:rsid w:val="004B6A97"/>
    <w:rsid w:val="004B6AB9"/>
    <w:rsid w:val="004B6B96"/>
    <w:rsid w:val="004B6BC9"/>
    <w:rsid w:val="004B6DC2"/>
    <w:rsid w:val="004B6FE4"/>
    <w:rsid w:val="004B709E"/>
    <w:rsid w:val="004B727A"/>
    <w:rsid w:val="004B7445"/>
    <w:rsid w:val="004B74F4"/>
    <w:rsid w:val="004B750E"/>
    <w:rsid w:val="004B755A"/>
    <w:rsid w:val="004B7AA5"/>
    <w:rsid w:val="004B7AAB"/>
    <w:rsid w:val="004B7C8E"/>
    <w:rsid w:val="004B7C9C"/>
    <w:rsid w:val="004B7CC4"/>
    <w:rsid w:val="004B7DDB"/>
    <w:rsid w:val="004C014D"/>
    <w:rsid w:val="004C0614"/>
    <w:rsid w:val="004C0634"/>
    <w:rsid w:val="004C0731"/>
    <w:rsid w:val="004C091B"/>
    <w:rsid w:val="004C09A8"/>
    <w:rsid w:val="004C0A82"/>
    <w:rsid w:val="004C0B16"/>
    <w:rsid w:val="004C0C0C"/>
    <w:rsid w:val="004C0C97"/>
    <w:rsid w:val="004C0CFB"/>
    <w:rsid w:val="004C0FF7"/>
    <w:rsid w:val="004C1032"/>
    <w:rsid w:val="004C10B3"/>
    <w:rsid w:val="004C159B"/>
    <w:rsid w:val="004C15CA"/>
    <w:rsid w:val="004C183B"/>
    <w:rsid w:val="004C1999"/>
    <w:rsid w:val="004C1B9D"/>
    <w:rsid w:val="004C1C83"/>
    <w:rsid w:val="004C1D56"/>
    <w:rsid w:val="004C1E70"/>
    <w:rsid w:val="004C1F3C"/>
    <w:rsid w:val="004C2207"/>
    <w:rsid w:val="004C2463"/>
    <w:rsid w:val="004C24CF"/>
    <w:rsid w:val="004C27D6"/>
    <w:rsid w:val="004C2808"/>
    <w:rsid w:val="004C2871"/>
    <w:rsid w:val="004C2916"/>
    <w:rsid w:val="004C2AC9"/>
    <w:rsid w:val="004C2C27"/>
    <w:rsid w:val="004C2C63"/>
    <w:rsid w:val="004C2CD1"/>
    <w:rsid w:val="004C2E57"/>
    <w:rsid w:val="004C319E"/>
    <w:rsid w:val="004C33DB"/>
    <w:rsid w:val="004C3493"/>
    <w:rsid w:val="004C3B7D"/>
    <w:rsid w:val="004C3D50"/>
    <w:rsid w:val="004C3D5D"/>
    <w:rsid w:val="004C40A7"/>
    <w:rsid w:val="004C41BA"/>
    <w:rsid w:val="004C436B"/>
    <w:rsid w:val="004C459D"/>
    <w:rsid w:val="004C4A11"/>
    <w:rsid w:val="004C4D0E"/>
    <w:rsid w:val="004C50E9"/>
    <w:rsid w:val="004C518D"/>
    <w:rsid w:val="004C53A5"/>
    <w:rsid w:val="004C555E"/>
    <w:rsid w:val="004C55A8"/>
    <w:rsid w:val="004C5ADE"/>
    <w:rsid w:val="004C5BC7"/>
    <w:rsid w:val="004C5CCB"/>
    <w:rsid w:val="004C5D83"/>
    <w:rsid w:val="004C5F53"/>
    <w:rsid w:val="004C5FAD"/>
    <w:rsid w:val="004C60F3"/>
    <w:rsid w:val="004C6713"/>
    <w:rsid w:val="004C69D7"/>
    <w:rsid w:val="004C6AAC"/>
    <w:rsid w:val="004C6B82"/>
    <w:rsid w:val="004C6D71"/>
    <w:rsid w:val="004C7099"/>
    <w:rsid w:val="004C7813"/>
    <w:rsid w:val="004C7837"/>
    <w:rsid w:val="004C7BB4"/>
    <w:rsid w:val="004C7E11"/>
    <w:rsid w:val="004C7F36"/>
    <w:rsid w:val="004C7FAC"/>
    <w:rsid w:val="004C7FD0"/>
    <w:rsid w:val="004D0077"/>
    <w:rsid w:val="004D02B5"/>
    <w:rsid w:val="004D0609"/>
    <w:rsid w:val="004D0647"/>
    <w:rsid w:val="004D0793"/>
    <w:rsid w:val="004D082A"/>
    <w:rsid w:val="004D0C4E"/>
    <w:rsid w:val="004D0C8E"/>
    <w:rsid w:val="004D0CF1"/>
    <w:rsid w:val="004D0EC3"/>
    <w:rsid w:val="004D1148"/>
    <w:rsid w:val="004D1F9B"/>
    <w:rsid w:val="004D21E0"/>
    <w:rsid w:val="004D240B"/>
    <w:rsid w:val="004D266C"/>
    <w:rsid w:val="004D2672"/>
    <w:rsid w:val="004D2733"/>
    <w:rsid w:val="004D274E"/>
    <w:rsid w:val="004D29AD"/>
    <w:rsid w:val="004D2BA7"/>
    <w:rsid w:val="004D30C0"/>
    <w:rsid w:val="004D30D8"/>
    <w:rsid w:val="004D33C1"/>
    <w:rsid w:val="004D3614"/>
    <w:rsid w:val="004D364C"/>
    <w:rsid w:val="004D375B"/>
    <w:rsid w:val="004D3954"/>
    <w:rsid w:val="004D3A8F"/>
    <w:rsid w:val="004D3ACA"/>
    <w:rsid w:val="004D3B2A"/>
    <w:rsid w:val="004D3B7D"/>
    <w:rsid w:val="004D3F57"/>
    <w:rsid w:val="004D3F82"/>
    <w:rsid w:val="004D40B4"/>
    <w:rsid w:val="004D4509"/>
    <w:rsid w:val="004D4541"/>
    <w:rsid w:val="004D4555"/>
    <w:rsid w:val="004D4733"/>
    <w:rsid w:val="004D477A"/>
    <w:rsid w:val="004D47AB"/>
    <w:rsid w:val="004D491E"/>
    <w:rsid w:val="004D4B8E"/>
    <w:rsid w:val="004D4CA2"/>
    <w:rsid w:val="004D4CB3"/>
    <w:rsid w:val="004D4DFE"/>
    <w:rsid w:val="004D4F16"/>
    <w:rsid w:val="004D508D"/>
    <w:rsid w:val="004D50BC"/>
    <w:rsid w:val="004D5341"/>
    <w:rsid w:val="004D53C6"/>
    <w:rsid w:val="004D53D5"/>
    <w:rsid w:val="004D5AA8"/>
    <w:rsid w:val="004D5FBA"/>
    <w:rsid w:val="004D615F"/>
    <w:rsid w:val="004D6611"/>
    <w:rsid w:val="004D66ED"/>
    <w:rsid w:val="004D6931"/>
    <w:rsid w:val="004D6ABB"/>
    <w:rsid w:val="004D6BBF"/>
    <w:rsid w:val="004D6CFA"/>
    <w:rsid w:val="004D6E0F"/>
    <w:rsid w:val="004D70E1"/>
    <w:rsid w:val="004D70ED"/>
    <w:rsid w:val="004D71B0"/>
    <w:rsid w:val="004D71CD"/>
    <w:rsid w:val="004D7383"/>
    <w:rsid w:val="004D768B"/>
    <w:rsid w:val="004D76E9"/>
    <w:rsid w:val="004D7721"/>
    <w:rsid w:val="004D772C"/>
    <w:rsid w:val="004D7762"/>
    <w:rsid w:val="004D78D7"/>
    <w:rsid w:val="004D790B"/>
    <w:rsid w:val="004D7B3A"/>
    <w:rsid w:val="004D7B99"/>
    <w:rsid w:val="004D7C75"/>
    <w:rsid w:val="004D7DA4"/>
    <w:rsid w:val="004D7E0E"/>
    <w:rsid w:val="004D7E69"/>
    <w:rsid w:val="004D7EAE"/>
    <w:rsid w:val="004D7F76"/>
    <w:rsid w:val="004E00FB"/>
    <w:rsid w:val="004E025F"/>
    <w:rsid w:val="004E02F2"/>
    <w:rsid w:val="004E056F"/>
    <w:rsid w:val="004E0A1F"/>
    <w:rsid w:val="004E0B33"/>
    <w:rsid w:val="004E0C16"/>
    <w:rsid w:val="004E0C4E"/>
    <w:rsid w:val="004E0CD1"/>
    <w:rsid w:val="004E145B"/>
    <w:rsid w:val="004E1515"/>
    <w:rsid w:val="004E165A"/>
    <w:rsid w:val="004E168A"/>
    <w:rsid w:val="004E172F"/>
    <w:rsid w:val="004E1F70"/>
    <w:rsid w:val="004E218E"/>
    <w:rsid w:val="004E2D27"/>
    <w:rsid w:val="004E3677"/>
    <w:rsid w:val="004E3772"/>
    <w:rsid w:val="004E37D0"/>
    <w:rsid w:val="004E39C1"/>
    <w:rsid w:val="004E39D9"/>
    <w:rsid w:val="004E3AA0"/>
    <w:rsid w:val="004E3CAE"/>
    <w:rsid w:val="004E46B3"/>
    <w:rsid w:val="004E479B"/>
    <w:rsid w:val="004E4874"/>
    <w:rsid w:val="004E491D"/>
    <w:rsid w:val="004E4C35"/>
    <w:rsid w:val="004E4F38"/>
    <w:rsid w:val="004E50AE"/>
    <w:rsid w:val="004E5487"/>
    <w:rsid w:val="004E55D0"/>
    <w:rsid w:val="004E5675"/>
    <w:rsid w:val="004E5B88"/>
    <w:rsid w:val="004E6340"/>
    <w:rsid w:val="004E63F7"/>
    <w:rsid w:val="004E655E"/>
    <w:rsid w:val="004E6589"/>
    <w:rsid w:val="004E694D"/>
    <w:rsid w:val="004E6BF8"/>
    <w:rsid w:val="004E6CDC"/>
    <w:rsid w:val="004E6E24"/>
    <w:rsid w:val="004E72FC"/>
    <w:rsid w:val="004E754B"/>
    <w:rsid w:val="004E75A9"/>
    <w:rsid w:val="004E7622"/>
    <w:rsid w:val="004E778D"/>
    <w:rsid w:val="004E7A49"/>
    <w:rsid w:val="004E7CE8"/>
    <w:rsid w:val="004E7EDD"/>
    <w:rsid w:val="004E7F3C"/>
    <w:rsid w:val="004F00A0"/>
    <w:rsid w:val="004F01F5"/>
    <w:rsid w:val="004F0207"/>
    <w:rsid w:val="004F032F"/>
    <w:rsid w:val="004F0653"/>
    <w:rsid w:val="004F065E"/>
    <w:rsid w:val="004F06DC"/>
    <w:rsid w:val="004F098E"/>
    <w:rsid w:val="004F0B2E"/>
    <w:rsid w:val="004F0E78"/>
    <w:rsid w:val="004F10E1"/>
    <w:rsid w:val="004F10FC"/>
    <w:rsid w:val="004F124A"/>
    <w:rsid w:val="004F12DD"/>
    <w:rsid w:val="004F1312"/>
    <w:rsid w:val="004F1622"/>
    <w:rsid w:val="004F18DF"/>
    <w:rsid w:val="004F1C7D"/>
    <w:rsid w:val="004F1E50"/>
    <w:rsid w:val="004F1E7D"/>
    <w:rsid w:val="004F1EEF"/>
    <w:rsid w:val="004F1F96"/>
    <w:rsid w:val="004F2048"/>
    <w:rsid w:val="004F204C"/>
    <w:rsid w:val="004F22C2"/>
    <w:rsid w:val="004F2366"/>
    <w:rsid w:val="004F263F"/>
    <w:rsid w:val="004F27D5"/>
    <w:rsid w:val="004F2A49"/>
    <w:rsid w:val="004F2BDC"/>
    <w:rsid w:val="004F2C77"/>
    <w:rsid w:val="004F3034"/>
    <w:rsid w:val="004F30E9"/>
    <w:rsid w:val="004F33DB"/>
    <w:rsid w:val="004F33FC"/>
    <w:rsid w:val="004F3585"/>
    <w:rsid w:val="004F359D"/>
    <w:rsid w:val="004F3685"/>
    <w:rsid w:val="004F3AA2"/>
    <w:rsid w:val="004F3ABA"/>
    <w:rsid w:val="004F3CA2"/>
    <w:rsid w:val="004F3FF3"/>
    <w:rsid w:val="004F40B3"/>
    <w:rsid w:val="004F437D"/>
    <w:rsid w:val="004F43C8"/>
    <w:rsid w:val="004F4422"/>
    <w:rsid w:val="004F44B6"/>
    <w:rsid w:val="004F4507"/>
    <w:rsid w:val="004F455B"/>
    <w:rsid w:val="004F4588"/>
    <w:rsid w:val="004F45CB"/>
    <w:rsid w:val="004F46D6"/>
    <w:rsid w:val="004F4BCC"/>
    <w:rsid w:val="004F4D7E"/>
    <w:rsid w:val="004F504E"/>
    <w:rsid w:val="004F535C"/>
    <w:rsid w:val="004F53F9"/>
    <w:rsid w:val="004F54F5"/>
    <w:rsid w:val="004F551C"/>
    <w:rsid w:val="004F56AE"/>
    <w:rsid w:val="004F5D15"/>
    <w:rsid w:val="004F5DC4"/>
    <w:rsid w:val="004F5DEE"/>
    <w:rsid w:val="004F6087"/>
    <w:rsid w:val="004F6134"/>
    <w:rsid w:val="004F617F"/>
    <w:rsid w:val="004F6225"/>
    <w:rsid w:val="004F6462"/>
    <w:rsid w:val="004F653D"/>
    <w:rsid w:val="004F69A9"/>
    <w:rsid w:val="004F6ABA"/>
    <w:rsid w:val="004F6ADC"/>
    <w:rsid w:val="004F6CE4"/>
    <w:rsid w:val="004F6D98"/>
    <w:rsid w:val="004F6EBE"/>
    <w:rsid w:val="004F6F08"/>
    <w:rsid w:val="004F7020"/>
    <w:rsid w:val="004F7418"/>
    <w:rsid w:val="004F768E"/>
    <w:rsid w:val="004F770B"/>
    <w:rsid w:val="004F79CA"/>
    <w:rsid w:val="004F7A6A"/>
    <w:rsid w:val="004F7B7B"/>
    <w:rsid w:val="00500CAD"/>
    <w:rsid w:val="00500F4E"/>
    <w:rsid w:val="0050118D"/>
    <w:rsid w:val="005011D7"/>
    <w:rsid w:val="00501298"/>
    <w:rsid w:val="00501605"/>
    <w:rsid w:val="0050160C"/>
    <w:rsid w:val="005019E1"/>
    <w:rsid w:val="00501AA5"/>
    <w:rsid w:val="00501DAF"/>
    <w:rsid w:val="00501F27"/>
    <w:rsid w:val="00502168"/>
    <w:rsid w:val="005021A9"/>
    <w:rsid w:val="00502390"/>
    <w:rsid w:val="005026F8"/>
    <w:rsid w:val="0050278D"/>
    <w:rsid w:val="005027AF"/>
    <w:rsid w:val="00502A68"/>
    <w:rsid w:val="00502BC9"/>
    <w:rsid w:val="00502C03"/>
    <w:rsid w:val="00502C69"/>
    <w:rsid w:val="00502F30"/>
    <w:rsid w:val="0050301B"/>
    <w:rsid w:val="00503049"/>
    <w:rsid w:val="005031ED"/>
    <w:rsid w:val="00503205"/>
    <w:rsid w:val="005034AB"/>
    <w:rsid w:val="00503883"/>
    <w:rsid w:val="00503A90"/>
    <w:rsid w:val="00503D3A"/>
    <w:rsid w:val="00503F68"/>
    <w:rsid w:val="00504028"/>
    <w:rsid w:val="00504400"/>
    <w:rsid w:val="00504C49"/>
    <w:rsid w:val="00505627"/>
    <w:rsid w:val="005058BD"/>
    <w:rsid w:val="005059A7"/>
    <w:rsid w:val="00505AF4"/>
    <w:rsid w:val="00505DE9"/>
    <w:rsid w:val="00506053"/>
    <w:rsid w:val="005062EC"/>
    <w:rsid w:val="005063A5"/>
    <w:rsid w:val="005063B3"/>
    <w:rsid w:val="005063DA"/>
    <w:rsid w:val="00506539"/>
    <w:rsid w:val="005066CC"/>
    <w:rsid w:val="0050679F"/>
    <w:rsid w:val="005069D0"/>
    <w:rsid w:val="00506A03"/>
    <w:rsid w:val="00506D93"/>
    <w:rsid w:val="00506DBB"/>
    <w:rsid w:val="00506F85"/>
    <w:rsid w:val="00507124"/>
    <w:rsid w:val="005071D4"/>
    <w:rsid w:val="0050741A"/>
    <w:rsid w:val="00507429"/>
    <w:rsid w:val="005074F1"/>
    <w:rsid w:val="00507653"/>
    <w:rsid w:val="0050770D"/>
    <w:rsid w:val="00507B48"/>
    <w:rsid w:val="00507C60"/>
    <w:rsid w:val="00507CB8"/>
    <w:rsid w:val="005100C5"/>
    <w:rsid w:val="00510115"/>
    <w:rsid w:val="00510309"/>
    <w:rsid w:val="0051038F"/>
    <w:rsid w:val="00510865"/>
    <w:rsid w:val="005109C2"/>
    <w:rsid w:val="005109E3"/>
    <w:rsid w:val="00510C7D"/>
    <w:rsid w:val="0051141A"/>
    <w:rsid w:val="0051145C"/>
    <w:rsid w:val="005116F6"/>
    <w:rsid w:val="00511707"/>
    <w:rsid w:val="0051177F"/>
    <w:rsid w:val="00511E19"/>
    <w:rsid w:val="00512352"/>
    <w:rsid w:val="0051242C"/>
    <w:rsid w:val="00512504"/>
    <w:rsid w:val="0051251B"/>
    <w:rsid w:val="0051252C"/>
    <w:rsid w:val="00512550"/>
    <w:rsid w:val="005126FB"/>
    <w:rsid w:val="0051299C"/>
    <w:rsid w:val="005129F3"/>
    <w:rsid w:val="00512A66"/>
    <w:rsid w:val="00512B3E"/>
    <w:rsid w:val="00513022"/>
    <w:rsid w:val="005133A2"/>
    <w:rsid w:val="0051346C"/>
    <w:rsid w:val="00513515"/>
    <w:rsid w:val="0051358B"/>
    <w:rsid w:val="005135E0"/>
    <w:rsid w:val="00513790"/>
    <w:rsid w:val="00513AC4"/>
    <w:rsid w:val="00513B14"/>
    <w:rsid w:val="00513B4C"/>
    <w:rsid w:val="00513D95"/>
    <w:rsid w:val="005144E9"/>
    <w:rsid w:val="00514508"/>
    <w:rsid w:val="00514739"/>
    <w:rsid w:val="0051473D"/>
    <w:rsid w:val="00514A90"/>
    <w:rsid w:val="00514BB2"/>
    <w:rsid w:val="00514D3A"/>
    <w:rsid w:val="00515048"/>
    <w:rsid w:val="005151EE"/>
    <w:rsid w:val="005153CB"/>
    <w:rsid w:val="00515454"/>
    <w:rsid w:val="00515AA7"/>
    <w:rsid w:val="00515ADD"/>
    <w:rsid w:val="00515F7B"/>
    <w:rsid w:val="00516089"/>
    <w:rsid w:val="00516183"/>
    <w:rsid w:val="00516389"/>
    <w:rsid w:val="005165DE"/>
    <w:rsid w:val="00516912"/>
    <w:rsid w:val="00516946"/>
    <w:rsid w:val="00516B88"/>
    <w:rsid w:val="00516BCC"/>
    <w:rsid w:val="00516D53"/>
    <w:rsid w:val="00516E45"/>
    <w:rsid w:val="00517149"/>
    <w:rsid w:val="0051754A"/>
    <w:rsid w:val="00517582"/>
    <w:rsid w:val="005179E5"/>
    <w:rsid w:val="00517A83"/>
    <w:rsid w:val="00517A85"/>
    <w:rsid w:val="00517FBF"/>
    <w:rsid w:val="005200AE"/>
    <w:rsid w:val="0052011A"/>
    <w:rsid w:val="005203AE"/>
    <w:rsid w:val="00520C5B"/>
    <w:rsid w:val="00520F7F"/>
    <w:rsid w:val="005213A8"/>
    <w:rsid w:val="005217BF"/>
    <w:rsid w:val="00521995"/>
    <w:rsid w:val="00521A71"/>
    <w:rsid w:val="00521A73"/>
    <w:rsid w:val="00521A7A"/>
    <w:rsid w:val="00521C02"/>
    <w:rsid w:val="00521D63"/>
    <w:rsid w:val="005220CA"/>
    <w:rsid w:val="005220FE"/>
    <w:rsid w:val="00522126"/>
    <w:rsid w:val="0052213A"/>
    <w:rsid w:val="005222E7"/>
    <w:rsid w:val="00522792"/>
    <w:rsid w:val="005227BF"/>
    <w:rsid w:val="00522B16"/>
    <w:rsid w:val="00522BE1"/>
    <w:rsid w:val="00522F3B"/>
    <w:rsid w:val="00523023"/>
    <w:rsid w:val="00523836"/>
    <w:rsid w:val="00523AD0"/>
    <w:rsid w:val="00523AD2"/>
    <w:rsid w:val="00523B8A"/>
    <w:rsid w:val="00523CBB"/>
    <w:rsid w:val="00523F32"/>
    <w:rsid w:val="005240BD"/>
    <w:rsid w:val="005244D5"/>
    <w:rsid w:val="00524707"/>
    <w:rsid w:val="00524A4D"/>
    <w:rsid w:val="00524C77"/>
    <w:rsid w:val="00524D84"/>
    <w:rsid w:val="00524F48"/>
    <w:rsid w:val="005251E0"/>
    <w:rsid w:val="005252C2"/>
    <w:rsid w:val="005254A9"/>
    <w:rsid w:val="0052550F"/>
    <w:rsid w:val="00525744"/>
    <w:rsid w:val="00525A9F"/>
    <w:rsid w:val="00525BEC"/>
    <w:rsid w:val="00525DFE"/>
    <w:rsid w:val="00525F06"/>
    <w:rsid w:val="00525F62"/>
    <w:rsid w:val="005262A4"/>
    <w:rsid w:val="0052634F"/>
    <w:rsid w:val="005263DC"/>
    <w:rsid w:val="005265D4"/>
    <w:rsid w:val="00526656"/>
    <w:rsid w:val="0052667E"/>
    <w:rsid w:val="005267E3"/>
    <w:rsid w:val="00527107"/>
    <w:rsid w:val="00527352"/>
    <w:rsid w:val="005274A8"/>
    <w:rsid w:val="005274F1"/>
    <w:rsid w:val="00527733"/>
    <w:rsid w:val="005277CD"/>
    <w:rsid w:val="00527B3F"/>
    <w:rsid w:val="00527C7C"/>
    <w:rsid w:val="005302AD"/>
    <w:rsid w:val="0053032B"/>
    <w:rsid w:val="0053038E"/>
    <w:rsid w:val="0053059E"/>
    <w:rsid w:val="00530828"/>
    <w:rsid w:val="00530979"/>
    <w:rsid w:val="00530DF2"/>
    <w:rsid w:val="00530F82"/>
    <w:rsid w:val="00530FEF"/>
    <w:rsid w:val="00531107"/>
    <w:rsid w:val="005311A6"/>
    <w:rsid w:val="005314A2"/>
    <w:rsid w:val="0053166A"/>
    <w:rsid w:val="00531684"/>
    <w:rsid w:val="00531717"/>
    <w:rsid w:val="005319F7"/>
    <w:rsid w:val="005319FB"/>
    <w:rsid w:val="00531E39"/>
    <w:rsid w:val="005321F9"/>
    <w:rsid w:val="0053223B"/>
    <w:rsid w:val="00532339"/>
    <w:rsid w:val="00532354"/>
    <w:rsid w:val="005324F1"/>
    <w:rsid w:val="00532A4F"/>
    <w:rsid w:val="00532CAB"/>
    <w:rsid w:val="00532D2C"/>
    <w:rsid w:val="00532DBA"/>
    <w:rsid w:val="00532ED6"/>
    <w:rsid w:val="00532F67"/>
    <w:rsid w:val="00532FE9"/>
    <w:rsid w:val="0053360D"/>
    <w:rsid w:val="00533797"/>
    <w:rsid w:val="0053384E"/>
    <w:rsid w:val="005339AD"/>
    <w:rsid w:val="00533A0F"/>
    <w:rsid w:val="00533F3C"/>
    <w:rsid w:val="0053415C"/>
    <w:rsid w:val="005344B4"/>
    <w:rsid w:val="00534770"/>
    <w:rsid w:val="005347B2"/>
    <w:rsid w:val="005348FD"/>
    <w:rsid w:val="00534A16"/>
    <w:rsid w:val="00534A33"/>
    <w:rsid w:val="00534B19"/>
    <w:rsid w:val="00534C14"/>
    <w:rsid w:val="00534F52"/>
    <w:rsid w:val="00534FD3"/>
    <w:rsid w:val="005352C2"/>
    <w:rsid w:val="005353F0"/>
    <w:rsid w:val="00535908"/>
    <w:rsid w:val="0053592E"/>
    <w:rsid w:val="00535A91"/>
    <w:rsid w:val="0053635F"/>
    <w:rsid w:val="005367AE"/>
    <w:rsid w:val="0053690B"/>
    <w:rsid w:val="00536DC2"/>
    <w:rsid w:val="00536FAE"/>
    <w:rsid w:val="00537350"/>
    <w:rsid w:val="00537596"/>
    <w:rsid w:val="00537631"/>
    <w:rsid w:val="005379B8"/>
    <w:rsid w:val="00537B94"/>
    <w:rsid w:val="00537E3C"/>
    <w:rsid w:val="00537F70"/>
    <w:rsid w:val="00537FD0"/>
    <w:rsid w:val="00540300"/>
    <w:rsid w:val="005403D9"/>
    <w:rsid w:val="005406A8"/>
    <w:rsid w:val="005406C7"/>
    <w:rsid w:val="00540766"/>
    <w:rsid w:val="00540AC4"/>
    <w:rsid w:val="00540BC1"/>
    <w:rsid w:val="00540DBA"/>
    <w:rsid w:val="00540E2B"/>
    <w:rsid w:val="00540E95"/>
    <w:rsid w:val="00540FCA"/>
    <w:rsid w:val="00541094"/>
    <w:rsid w:val="0054134F"/>
    <w:rsid w:val="005417C2"/>
    <w:rsid w:val="00541A6C"/>
    <w:rsid w:val="00541BE1"/>
    <w:rsid w:val="00541CD0"/>
    <w:rsid w:val="0054205E"/>
    <w:rsid w:val="0054235C"/>
    <w:rsid w:val="005424FF"/>
    <w:rsid w:val="005426C3"/>
    <w:rsid w:val="005429E2"/>
    <w:rsid w:val="00542C6F"/>
    <w:rsid w:val="00542D13"/>
    <w:rsid w:val="00542DD4"/>
    <w:rsid w:val="00542E3C"/>
    <w:rsid w:val="00542E5F"/>
    <w:rsid w:val="00542F9B"/>
    <w:rsid w:val="00543799"/>
    <w:rsid w:val="00543817"/>
    <w:rsid w:val="0054391C"/>
    <w:rsid w:val="0054398D"/>
    <w:rsid w:val="005439EE"/>
    <w:rsid w:val="00543E15"/>
    <w:rsid w:val="00543E3C"/>
    <w:rsid w:val="00543EB6"/>
    <w:rsid w:val="00543F24"/>
    <w:rsid w:val="00544524"/>
    <w:rsid w:val="00544747"/>
    <w:rsid w:val="00544809"/>
    <w:rsid w:val="00544876"/>
    <w:rsid w:val="00544941"/>
    <w:rsid w:val="00544A35"/>
    <w:rsid w:val="00544C50"/>
    <w:rsid w:val="00544C96"/>
    <w:rsid w:val="00544CEE"/>
    <w:rsid w:val="00544DCD"/>
    <w:rsid w:val="00544EE5"/>
    <w:rsid w:val="00544FEB"/>
    <w:rsid w:val="00545063"/>
    <w:rsid w:val="0054529A"/>
    <w:rsid w:val="005452D0"/>
    <w:rsid w:val="00545674"/>
    <w:rsid w:val="005459E1"/>
    <w:rsid w:val="00545B5D"/>
    <w:rsid w:val="00545F8F"/>
    <w:rsid w:val="00546476"/>
    <w:rsid w:val="00546604"/>
    <w:rsid w:val="005466EC"/>
    <w:rsid w:val="00546700"/>
    <w:rsid w:val="00546DFC"/>
    <w:rsid w:val="00546E2A"/>
    <w:rsid w:val="0054706A"/>
    <w:rsid w:val="0054718A"/>
    <w:rsid w:val="00547323"/>
    <w:rsid w:val="005474E5"/>
    <w:rsid w:val="0054783A"/>
    <w:rsid w:val="00547A7C"/>
    <w:rsid w:val="00547E05"/>
    <w:rsid w:val="00547E0A"/>
    <w:rsid w:val="00550170"/>
    <w:rsid w:val="0055030D"/>
    <w:rsid w:val="00550749"/>
    <w:rsid w:val="00550AB5"/>
    <w:rsid w:val="00550EF0"/>
    <w:rsid w:val="0055106C"/>
    <w:rsid w:val="005510A9"/>
    <w:rsid w:val="0055112D"/>
    <w:rsid w:val="0055115C"/>
    <w:rsid w:val="005515CD"/>
    <w:rsid w:val="0055161C"/>
    <w:rsid w:val="00551D31"/>
    <w:rsid w:val="00551DED"/>
    <w:rsid w:val="005520F3"/>
    <w:rsid w:val="00552308"/>
    <w:rsid w:val="00552402"/>
    <w:rsid w:val="00552405"/>
    <w:rsid w:val="005528CC"/>
    <w:rsid w:val="005529D4"/>
    <w:rsid w:val="00552A9D"/>
    <w:rsid w:val="00552BF6"/>
    <w:rsid w:val="00552C6A"/>
    <w:rsid w:val="00552F82"/>
    <w:rsid w:val="005531C2"/>
    <w:rsid w:val="0055322D"/>
    <w:rsid w:val="00553549"/>
    <w:rsid w:val="00553815"/>
    <w:rsid w:val="005539C0"/>
    <w:rsid w:val="00553F70"/>
    <w:rsid w:val="00553FCC"/>
    <w:rsid w:val="00553FFF"/>
    <w:rsid w:val="0055422D"/>
    <w:rsid w:val="005544FC"/>
    <w:rsid w:val="00554559"/>
    <w:rsid w:val="00554883"/>
    <w:rsid w:val="005548E1"/>
    <w:rsid w:val="00554963"/>
    <w:rsid w:val="00554B9F"/>
    <w:rsid w:val="00554FB8"/>
    <w:rsid w:val="0055517B"/>
    <w:rsid w:val="00555512"/>
    <w:rsid w:val="00555550"/>
    <w:rsid w:val="005556B2"/>
    <w:rsid w:val="00555739"/>
    <w:rsid w:val="00555AAA"/>
    <w:rsid w:val="00555B57"/>
    <w:rsid w:val="00555E46"/>
    <w:rsid w:val="00555E80"/>
    <w:rsid w:val="00555FC1"/>
    <w:rsid w:val="00556030"/>
    <w:rsid w:val="0055629F"/>
    <w:rsid w:val="00556411"/>
    <w:rsid w:val="005565C3"/>
    <w:rsid w:val="00556653"/>
    <w:rsid w:val="005566C2"/>
    <w:rsid w:val="0055672D"/>
    <w:rsid w:val="00556735"/>
    <w:rsid w:val="005571F6"/>
    <w:rsid w:val="00557628"/>
    <w:rsid w:val="00557746"/>
    <w:rsid w:val="0055796A"/>
    <w:rsid w:val="0055797F"/>
    <w:rsid w:val="0056004A"/>
    <w:rsid w:val="0056041B"/>
    <w:rsid w:val="005606AB"/>
    <w:rsid w:val="00560C65"/>
    <w:rsid w:val="005610A0"/>
    <w:rsid w:val="00561171"/>
    <w:rsid w:val="0056152E"/>
    <w:rsid w:val="00561645"/>
    <w:rsid w:val="00561660"/>
    <w:rsid w:val="00561792"/>
    <w:rsid w:val="00561856"/>
    <w:rsid w:val="00561881"/>
    <w:rsid w:val="00561982"/>
    <w:rsid w:val="00561AEE"/>
    <w:rsid w:val="00561C0A"/>
    <w:rsid w:val="00561C86"/>
    <w:rsid w:val="00562281"/>
    <w:rsid w:val="005624A2"/>
    <w:rsid w:val="005624A6"/>
    <w:rsid w:val="005624B2"/>
    <w:rsid w:val="00562664"/>
    <w:rsid w:val="005629F0"/>
    <w:rsid w:val="00562A1F"/>
    <w:rsid w:val="00562A3B"/>
    <w:rsid w:val="00562A55"/>
    <w:rsid w:val="00562C6B"/>
    <w:rsid w:val="00563112"/>
    <w:rsid w:val="00563656"/>
    <w:rsid w:val="005636F3"/>
    <w:rsid w:val="00563B7B"/>
    <w:rsid w:val="00563CA4"/>
    <w:rsid w:val="00563E05"/>
    <w:rsid w:val="00563E12"/>
    <w:rsid w:val="00564018"/>
    <w:rsid w:val="0056408A"/>
    <w:rsid w:val="005642D8"/>
    <w:rsid w:val="005642F8"/>
    <w:rsid w:val="0056430E"/>
    <w:rsid w:val="00564392"/>
    <w:rsid w:val="0056458B"/>
    <w:rsid w:val="005645C1"/>
    <w:rsid w:val="00564682"/>
    <w:rsid w:val="00564717"/>
    <w:rsid w:val="0056487B"/>
    <w:rsid w:val="00564B8E"/>
    <w:rsid w:val="00564D6C"/>
    <w:rsid w:val="00565071"/>
    <w:rsid w:val="0056530D"/>
    <w:rsid w:val="00565895"/>
    <w:rsid w:val="00565A8E"/>
    <w:rsid w:val="00565AC3"/>
    <w:rsid w:val="00566083"/>
    <w:rsid w:val="0056627F"/>
    <w:rsid w:val="0056664F"/>
    <w:rsid w:val="00566854"/>
    <w:rsid w:val="00566899"/>
    <w:rsid w:val="00566A13"/>
    <w:rsid w:val="00566A23"/>
    <w:rsid w:val="00566C64"/>
    <w:rsid w:val="00566DAF"/>
    <w:rsid w:val="005670E1"/>
    <w:rsid w:val="005675E4"/>
    <w:rsid w:val="005678E4"/>
    <w:rsid w:val="00567931"/>
    <w:rsid w:val="005679C2"/>
    <w:rsid w:val="00567D44"/>
    <w:rsid w:val="00567E43"/>
    <w:rsid w:val="00567E75"/>
    <w:rsid w:val="00567F2F"/>
    <w:rsid w:val="00567FEC"/>
    <w:rsid w:val="0057017F"/>
    <w:rsid w:val="005703C5"/>
    <w:rsid w:val="005709AC"/>
    <w:rsid w:val="005709D3"/>
    <w:rsid w:val="00570A24"/>
    <w:rsid w:val="00570B99"/>
    <w:rsid w:val="00570C6F"/>
    <w:rsid w:val="00570DB4"/>
    <w:rsid w:val="00570E25"/>
    <w:rsid w:val="00570ED2"/>
    <w:rsid w:val="00570F32"/>
    <w:rsid w:val="00571873"/>
    <w:rsid w:val="00571A6A"/>
    <w:rsid w:val="00571C9F"/>
    <w:rsid w:val="00571E8C"/>
    <w:rsid w:val="005721B8"/>
    <w:rsid w:val="00572693"/>
    <w:rsid w:val="005728E8"/>
    <w:rsid w:val="00572D90"/>
    <w:rsid w:val="00572E00"/>
    <w:rsid w:val="00572E3D"/>
    <w:rsid w:val="00572EED"/>
    <w:rsid w:val="00572F0D"/>
    <w:rsid w:val="0057328A"/>
    <w:rsid w:val="005732FD"/>
    <w:rsid w:val="0057337C"/>
    <w:rsid w:val="005733FB"/>
    <w:rsid w:val="00573526"/>
    <w:rsid w:val="00573656"/>
    <w:rsid w:val="00573748"/>
    <w:rsid w:val="00573758"/>
    <w:rsid w:val="00573795"/>
    <w:rsid w:val="00573858"/>
    <w:rsid w:val="0057399F"/>
    <w:rsid w:val="00573ABA"/>
    <w:rsid w:val="00573B95"/>
    <w:rsid w:val="00573BE9"/>
    <w:rsid w:val="00573C67"/>
    <w:rsid w:val="005740A4"/>
    <w:rsid w:val="0057411F"/>
    <w:rsid w:val="005741BF"/>
    <w:rsid w:val="0057447B"/>
    <w:rsid w:val="0057485C"/>
    <w:rsid w:val="005748B7"/>
    <w:rsid w:val="0057496E"/>
    <w:rsid w:val="00574AEC"/>
    <w:rsid w:val="00574CDB"/>
    <w:rsid w:val="00574E65"/>
    <w:rsid w:val="00575103"/>
    <w:rsid w:val="005753DB"/>
    <w:rsid w:val="005759A5"/>
    <w:rsid w:val="005761B9"/>
    <w:rsid w:val="005761DB"/>
    <w:rsid w:val="00576367"/>
    <w:rsid w:val="005767DD"/>
    <w:rsid w:val="00576C38"/>
    <w:rsid w:val="00577196"/>
    <w:rsid w:val="005771A5"/>
    <w:rsid w:val="00577439"/>
    <w:rsid w:val="005774FD"/>
    <w:rsid w:val="00577665"/>
    <w:rsid w:val="0057792F"/>
    <w:rsid w:val="00577E1A"/>
    <w:rsid w:val="00580073"/>
    <w:rsid w:val="0058041D"/>
    <w:rsid w:val="005805CD"/>
    <w:rsid w:val="00580815"/>
    <w:rsid w:val="00580966"/>
    <w:rsid w:val="00580AEF"/>
    <w:rsid w:val="00580C0D"/>
    <w:rsid w:val="00580E24"/>
    <w:rsid w:val="00580F80"/>
    <w:rsid w:val="00580FBE"/>
    <w:rsid w:val="0058156A"/>
    <w:rsid w:val="005816C3"/>
    <w:rsid w:val="00581804"/>
    <w:rsid w:val="00581D66"/>
    <w:rsid w:val="00582003"/>
    <w:rsid w:val="0058212F"/>
    <w:rsid w:val="0058239F"/>
    <w:rsid w:val="005824C9"/>
    <w:rsid w:val="0058253D"/>
    <w:rsid w:val="00582594"/>
    <w:rsid w:val="005825EA"/>
    <w:rsid w:val="00582723"/>
    <w:rsid w:val="0058272C"/>
    <w:rsid w:val="00582B7A"/>
    <w:rsid w:val="00582C4A"/>
    <w:rsid w:val="00582D95"/>
    <w:rsid w:val="00582E7B"/>
    <w:rsid w:val="00582EF7"/>
    <w:rsid w:val="00582F91"/>
    <w:rsid w:val="005832EF"/>
    <w:rsid w:val="005839B1"/>
    <w:rsid w:val="00583CDC"/>
    <w:rsid w:val="00583D66"/>
    <w:rsid w:val="00583F09"/>
    <w:rsid w:val="00584207"/>
    <w:rsid w:val="0058474F"/>
    <w:rsid w:val="005847C8"/>
    <w:rsid w:val="005847F6"/>
    <w:rsid w:val="0058497D"/>
    <w:rsid w:val="00584DAA"/>
    <w:rsid w:val="00584E23"/>
    <w:rsid w:val="00584F9E"/>
    <w:rsid w:val="0058515E"/>
    <w:rsid w:val="00585756"/>
    <w:rsid w:val="00585AF7"/>
    <w:rsid w:val="00585D25"/>
    <w:rsid w:val="00585DDE"/>
    <w:rsid w:val="00585F98"/>
    <w:rsid w:val="00586083"/>
    <w:rsid w:val="0058615E"/>
    <w:rsid w:val="00586177"/>
    <w:rsid w:val="00586229"/>
    <w:rsid w:val="00586318"/>
    <w:rsid w:val="00586343"/>
    <w:rsid w:val="00586443"/>
    <w:rsid w:val="0058644B"/>
    <w:rsid w:val="005864A8"/>
    <w:rsid w:val="005865C0"/>
    <w:rsid w:val="00586982"/>
    <w:rsid w:val="00586AF3"/>
    <w:rsid w:val="00587385"/>
    <w:rsid w:val="00587473"/>
    <w:rsid w:val="0058779B"/>
    <w:rsid w:val="005879CB"/>
    <w:rsid w:val="00587A49"/>
    <w:rsid w:val="00587A93"/>
    <w:rsid w:val="00587B92"/>
    <w:rsid w:val="00587CBB"/>
    <w:rsid w:val="00587F22"/>
    <w:rsid w:val="00590195"/>
    <w:rsid w:val="0059034C"/>
    <w:rsid w:val="005905DE"/>
    <w:rsid w:val="00590635"/>
    <w:rsid w:val="00590645"/>
    <w:rsid w:val="00590668"/>
    <w:rsid w:val="005906AA"/>
    <w:rsid w:val="005907E0"/>
    <w:rsid w:val="00590956"/>
    <w:rsid w:val="00590AA9"/>
    <w:rsid w:val="00590D49"/>
    <w:rsid w:val="00590E85"/>
    <w:rsid w:val="00590F1C"/>
    <w:rsid w:val="00590FCC"/>
    <w:rsid w:val="005911FB"/>
    <w:rsid w:val="0059167E"/>
    <w:rsid w:val="00591D2F"/>
    <w:rsid w:val="00591DD0"/>
    <w:rsid w:val="00591FB4"/>
    <w:rsid w:val="005920DA"/>
    <w:rsid w:val="0059213A"/>
    <w:rsid w:val="00592355"/>
    <w:rsid w:val="0059236A"/>
    <w:rsid w:val="005923C5"/>
    <w:rsid w:val="005923C8"/>
    <w:rsid w:val="00592585"/>
    <w:rsid w:val="005926C6"/>
    <w:rsid w:val="0059270A"/>
    <w:rsid w:val="00592757"/>
    <w:rsid w:val="005928DD"/>
    <w:rsid w:val="00592B08"/>
    <w:rsid w:val="005935FA"/>
    <w:rsid w:val="00593A7B"/>
    <w:rsid w:val="00593B03"/>
    <w:rsid w:val="00593BFF"/>
    <w:rsid w:val="00593D09"/>
    <w:rsid w:val="00593FA4"/>
    <w:rsid w:val="00594094"/>
    <w:rsid w:val="005941BE"/>
    <w:rsid w:val="005941CA"/>
    <w:rsid w:val="005946AB"/>
    <w:rsid w:val="00594AB5"/>
    <w:rsid w:val="00594BA8"/>
    <w:rsid w:val="00594D13"/>
    <w:rsid w:val="00594E59"/>
    <w:rsid w:val="00594ECF"/>
    <w:rsid w:val="00594EDC"/>
    <w:rsid w:val="00594EF5"/>
    <w:rsid w:val="005950B7"/>
    <w:rsid w:val="0059519F"/>
    <w:rsid w:val="00595264"/>
    <w:rsid w:val="005953DF"/>
    <w:rsid w:val="00595686"/>
    <w:rsid w:val="00595D43"/>
    <w:rsid w:val="00595FB2"/>
    <w:rsid w:val="005961B6"/>
    <w:rsid w:val="0059631B"/>
    <w:rsid w:val="00596443"/>
    <w:rsid w:val="005965ED"/>
    <w:rsid w:val="00596644"/>
    <w:rsid w:val="00596B51"/>
    <w:rsid w:val="00596CC5"/>
    <w:rsid w:val="00596CD4"/>
    <w:rsid w:val="00596EB3"/>
    <w:rsid w:val="00597053"/>
    <w:rsid w:val="00597191"/>
    <w:rsid w:val="0059755B"/>
    <w:rsid w:val="00597A58"/>
    <w:rsid w:val="00597AA9"/>
    <w:rsid w:val="00597B8F"/>
    <w:rsid w:val="00597F63"/>
    <w:rsid w:val="005A0277"/>
    <w:rsid w:val="005A0361"/>
    <w:rsid w:val="005A03C8"/>
    <w:rsid w:val="005A03E1"/>
    <w:rsid w:val="005A073D"/>
    <w:rsid w:val="005A08EE"/>
    <w:rsid w:val="005A0B6C"/>
    <w:rsid w:val="005A0C90"/>
    <w:rsid w:val="005A0F22"/>
    <w:rsid w:val="005A122C"/>
    <w:rsid w:val="005A12C1"/>
    <w:rsid w:val="005A1628"/>
    <w:rsid w:val="005A17AA"/>
    <w:rsid w:val="005A1831"/>
    <w:rsid w:val="005A1958"/>
    <w:rsid w:val="005A1AEE"/>
    <w:rsid w:val="005A1AFC"/>
    <w:rsid w:val="005A1B62"/>
    <w:rsid w:val="005A1C4D"/>
    <w:rsid w:val="005A1CA6"/>
    <w:rsid w:val="005A1F6C"/>
    <w:rsid w:val="005A2362"/>
    <w:rsid w:val="005A2747"/>
    <w:rsid w:val="005A299F"/>
    <w:rsid w:val="005A2A5D"/>
    <w:rsid w:val="005A2AAF"/>
    <w:rsid w:val="005A2CF3"/>
    <w:rsid w:val="005A33D6"/>
    <w:rsid w:val="005A3791"/>
    <w:rsid w:val="005A3AD5"/>
    <w:rsid w:val="005A3B1D"/>
    <w:rsid w:val="005A3C1E"/>
    <w:rsid w:val="005A3CA1"/>
    <w:rsid w:val="005A3CBF"/>
    <w:rsid w:val="005A3F34"/>
    <w:rsid w:val="005A3F6D"/>
    <w:rsid w:val="005A4455"/>
    <w:rsid w:val="005A44B1"/>
    <w:rsid w:val="005A44B4"/>
    <w:rsid w:val="005A461F"/>
    <w:rsid w:val="005A4AE2"/>
    <w:rsid w:val="005A4E84"/>
    <w:rsid w:val="005A507C"/>
    <w:rsid w:val="005A50B7"/>
    <w:rsid w:val="005A5191"/>
    <w:rsid w:val="005A53D4"/>
    <w:rsid w:val="005A54A6"/>
    <w:rsid w:val="005A556E"/>
    <w:rsid w:val="005A5A9C"/>
    <w:rsid w:val="005A5ADC"/>
    <w:rsid w:val="005A5FAE"/>
    <w:rsid w:val="005A60E9"/>
    <w:rsid w:val="005A611D"/>
    <w:rsid w:val="005A6280"/>
    <w:rsid w:val="005A68F6"/>
    <w:rsid w:val="005A6A90"/>
    <w:rsid w:val="005A6A9E"/>
    <w:rsid w:val="005A73DF"/>
    <w:rsid w:val="005A7495"/>
    <w:rsid w:val="005A7646"/>
    <w:rsid w:val="005A771B"/>
    <w:rsid w:val="005A7766"/>
    <w:rsid w:val="005A7B1E"/>
    <w:rsid w:val="005A7DD2"/>
    <w:rsid w:val="005A7E9D"/>
    <w:rsid w:val="005B02DC"/>
    <w:rsid w:val="005B043B"/>
    <w:rsid w:val="005B04B2"/>
    <w:rsid w:val="005B077D"/>
    <w:rsid w:val="005B0DCE"/>
    <w:rsid w:val="005B0FD1"/>
    <w:rsid w:val="005B113C"/>
    <w:rsid w:val="005B127B"/>
    <w:rsid w:val="005B12D4"/>
    <w:rsid w:val="005B15B9"/>
    <w:rsid w:val="005B1680"/>
    <w:rsid w:val="005B190F"/>
    <w:rsid w:val="005B1A9E"/>
    <w:rsid w:val="005B1B43"/>
    <w:rsid w:val="005B1D0F"/>
    <w:rsid w:val="005B2130"/>
    <w:rsid w:val="005B225B"/>
    <w:rsid w:val="005B2364"/>
    <w:rsid w:val="005B2414"/>
    <w:rsid w:val="005B268B"/>
    <w:rsid w:val="005B28A7"/>
    <w:rsid w:val="005B296C"/>
    <w:rsid w:val="005B2A2B"/>
    <w:rsid w:val="005B2B45"/>
    <w:rsid w:val="005B2B88"/>
    <w:rsid w:val="005B2D00"/>
    <w:rsid w:val="005B3131"/>
    <w:rsid w:val="005B3375"/>
    <w:rsid w:val="005B35DF"/>
    <w:rsid w:val="005B370F"/>
    <w:rsid w:val="005B3A2A"/>
    <w:rsid w:val="005B3A70"/>
    <w:rsid w:val="005B3A91"/>
    <w:rsid w:val="005B3BA0"/>
    <w:rsid w:val="005B3F45"/>
    <w:rsid w:val="005B3FDC"/>
    <w:rsid w:val="005B415F"/>
    <w:rsid w:val="005B41E3"/>
    <w:rsid w:val="005B4238"/>
    <w:rsid w:val="005B4249"/>
    <w:rsid w:val="005B42A7"/>
    <w:rsid w:val="005B43C3"/>
    <w:rsid w:val="005B4421"/>
    <w:rsid w:val="005B455E"/>
    <w:rsid w:val="005B47AE"/>
    <w:rsid w:val="005B4935"/>
    <w:rsid w:val="005B49A9"/>
    <w:rsid w:val="005B4A5B"/>
    <w:rsid w:val="005B4F04"/>
    <w:rsid w:val="005B4F5F"/>
    <w:rsid w:val="005B51A8"/>
    <w:rsid w:val="005B5310"/>
    <w:rsid w:val="005B573C"/>
    <w:rsid w:val="005B585C"/>
    <w:rsid w:val="005B59BD"/>
    <w:rsid w:val="005B5ED0"/>
    <w:rsid w:val="005B6203"/>
    <w:rsid w:val="005B623A"/>
    <w:rsid w:val="005B6425"/>
    <w:rsid w:val="005B6472"/>
    <w:rsid w:val="005B6568"/>
    <w:rsid w:val="005B66E4"/>
    <w:rsid w:val="005B6AAF"/>
    <w:rsid w:val="005B6AD8"/>
    <w:rsid w:val="005B6E2B"/>
    <w:rsid w:val="005B7028"/>
    <w:rsid w:val="005B726F"/>
    <w:rsid w:val="005B728F"/>
    <w:rsid w:val="005B740F"/>
    <w:rsid w:val="005B76D5"/>
    <w:rsid w:val="005B7819"/>
    <w:rsid w:val="005B7AEC"/>
    <w:rsid w:val="005B7AF3"/>
    <w:rsid w:val="005B7C6B"/>
    <w:rsid w:val="005B7D93"/>
    <w:rsid w:val="005B7EB9"/>
    <w:rsid w:val="005B7FEF"/>
    <w:rsid w:val="005C00E2"/>
    <w:rsid w:val="005C02DF"/>
    <w:rsid w:val="005C0300"/>
    <w:rsid w:val="005C0319"/>
    <w:rsid w:val="005C0474"/>
    <w:rsid w:val="005C0555"/>
    <w:rsid w:val="005C05B7"/>
    <w:rsid w:val="005C08FD"/>
    <w:rsid w:val="005C0937"/>
    <w:rsid w:val="005C0B73"/>
    <w:rsid w:val="005C0CD5"/>
    <w:rsid w:val="005C0F95"/>
    <w:rsid w:val="005C1541"/>
    <w:rsid w:val="005C1961"/>
    <w:rsid w:val="005C197A"/>
    <w:rsid w:val="005C1DF7"/>
    <w:rsid w:val="005C29A5"/>
    <w:rsid w:val="005C2AD7"/>
    <w:rsid w:val="005C2B5A"/>
    <w:rsid w:val="005C2EDB"/>
    <w:rsid w:val="005C2FE8"/>
    <w:rsid w:val="005C3030"/>
    <w:rsid w:val="005C32F4"/>
    <w:rsid w:val="005C33D3"/>
    <w:rsid w:val="005C3B4A"/>
    <w:rsid w:val="005C3C66"/>
    <w:rsid w:val="005C3C8B"/>
    <w:rsid w:val="005C3FA6"/>
    <w:rsid w:val="005C3FE0"/>
    <w:rsid w:val="005C40E0"/>
    <w:rsid w:val="005C4134"/>
    <w:rsid w:val="005C4373"/>
    <w:rsid w:val="005C43CB"/>
    <w:rsid w:val="005C4ADF"/>
    <w:rsid w:val="005C4D68"/>
    <w:rsid w:val="005C4DB1"/>
    <w:rsid w:val="005C520F"/>
    <w:rsid w:val="005C5211"/>
    <w:rsid w:val="005C52C9"/>
    <w:rsid w:val="005C567F"/>
    <w:rsid w:val="005C588D"/>
    <w:rsid w:val="005C5AF5"/>
    <w:rsid w:val="005C5D2F"/>
    <w:rsid w:val="005C5DAB"/>
    <w:rsid w:val="005C6085"/>
    <w:rsid w:val="005C60EB"/>
    <w:rsid w:val="005C623E"/>
    <w:rsid w:val="005C63BE"/>
    <w:rsid w:val="005C644F"/>
    <w:rsid w:val="005C6552"/>
    <w:rsid w:val="005C6604"/>
    <w:rsid w:val="005C675A"/>
    <w:rsid w:val="005C6A74"/>
    <w:rsid w:val="005C6AC2"/>
    <w:rsid w:val="005C6B91"/>
    <w:rsid w:val="005C6D90"/>
    <w:rsid w:val="005C6F28"/>
    <w:rsid w:val="005C74E1"/>
    <w:rsid w:val="005C7841"/>
    <w:rsid w:val="005C7BB3"/>
    <w:rsid w:val="005C7BDF"/>
    <w:rsid w:val="005C7C89"/>
    <w:rsid w:val="005C7E1D"/>
    <w:rsid w:val="005D0284"/>
    <w:rsid w:val="005D033E"/>
    <w:rsid w:val="005D05A6"/>
    <w:rsid w:val="005D0693"/>
    <w:rsid w:val="005D078D"/>
    <w:rsid w:val="005D089F"/>
    <w:rsid w:val="005D0A11"/>
    <w:rsid w:val="005D0C5E"/>
    <w:rsid w:val="005D0E38"/>
    <w:rsid w:val="005D0F02"/>
    <w:rsid w:val="005D0F9D"/>
    <w:rsid w:val="005D1042"/>
    <w:rsid w:val="005D1470"/>
    <w:rsid w:val="005D1519"/>
    <w:rsid w:val="005D17FF"/>
    <w:rsid w:val="005D1944"/>
    <w:rsid w:val="005D195C"/>
    <w:rsid w:val="005D1A23"/>
    <w:rsid w:val="005D22C1"/>
    <w:rsid w:val="005D27EC"/>
    <w:rsid w:val="005D2922"/>
    <w:rsid w:val="005D292C"/>
    <w:rsid w:val="005D2E74"/>
    <w:rsid w:val="005D2FF6"/>
    <w:rsid w:val="005D32FC"/>
    <w:rsid w:val="005D3631"/>
    <w:rsid w:val="005D3A9D"/>
    <w:rsid w:val="005D3ABD"/>
    <w:rsid w:val="005D3B16"/>
    <w:rsid w:val="005D3C25"/>
    <w:rsid w:val="005D3E86"/>
    <w:rsid w:val="005D4691"/>
    <w:rsid w:val="005D488F"/>
    <w:rsid w:val="005D4BC6"/>
    <w:rsid w:val="005D4E7D"/>
    <w:rsid w:val="005D4EFF"/>
    <w:rsid w:val="005D4F8E"/>
    <w:rsid w:val="005D5158"/>
    <w:rsid w:val="005D5167"/>
    <w:rsid w:val="005D55E4"/>
    <w:rsid w:val="005D5641"/>
    <w:rsid w:val="005D56F2"/>
    <w:rsid w:val="005D57CB"/>
    <w:rsid w:val="005D581B"/>
    <w:rsid w:val="005D5914"/>
    <w:rsid w:val="005D5B63"/>
    <w:rsid w:val="005D5CD7"/>
    <w:rsid w:val="005D5CEF"/>
    <w:rsid w:val="005D5DDA"/>
    <w:rsid w:val="005D5E2A"/>
    <w:rsid w:val="005D5EF4"/>
    <w:rsid w:val="005D5F62"/>
    <w:rsid w:val="005D6620"/>
    <w:rsid w:val="005D6857"/>
    <w:rsid w:val="005D687E"/>
    <w:rsid w:val="005D6A5C"/>
    <w:rsid w:val="005D6DE8"/>
    <w:rsid w:val="005D6E16"/>
    <w:rsid w:val="005D723D"/>
    <w:rsid w:val="005D739F"/>
    <w:rsid w:val="005D73C3"/>
    <w:rsid w:val="005D77EE"/>
    <w:rsid w:val="005D7B78"/>
    <w:rsid w:val="005D7B83"/>
    <w:rsid w:val="005E0091"/>
    <w:rsid w:val="005E00BE"/>
    <w:rsid w:val="005E04C9"/>
    <w:rsid w:val="005E09C2"/>
    <w:rsid w:val="005E0C12"/>
    <w:rsid w:val="005E0E2E"/>
    <w:rsid w:val="005E0F88"/>
    <w:rsid w:val="005E1179"/>
    <w:rsid w:val="005E1638"/>
    <w:rsid w:val="005E1893"/>
    <w:rsid w:val="005E18FB"/>
    <w:rsid w:val="005E19EE"/>
    <w:rsid w:val="005E1A57"/>
    <w:rsid w:val="005E1CBF"/>
    <w:rsid w:val="005E1DFA"/>
    <w:rsid w:val="005E1EFF"/>
    <w:rsid w:val="005E1FE9"/>
    <w:rsid w:val="005E20EA"/>
    <w:rsid w:val="005E22D2"/>
    <w:rsid w:val="005E2894"/>
    <w:rsid w:val="005E298D"/>
    <w:rsid w:val="005E2A76"/>
    <w:rsid w:val="005E2A86"/>
    <w:rsid w:val="005E2AC2"/>
    <w:rsid w:val="005E2EF0"/>
    <w:rsid w:val="005E302E"/>
    <w:rsid w:val="005E304E"/>
    <w:rsid w:val="005E319F"/>
    <w:rsid w:val="005E3276"/>
    <w:rsid w:val="005E3353"/>
    <w:rsid w:val="005E33CF"/>
    <w:rsid w:val="005E3533"/>
    <w:rsid w:val="005E355B"/>
    <w:rsid w:val="005E37C4"/>
    <w:rsid w:val="005E39AD"/>
    <w:rsid w:val="005E3C23"/>
    <w:rsid w:val="005E4814"/>
    <w:rsid w:val="005E49F9"/>
    <w:rsid w:val="005E4A54"/>
    <w:rsid w:val="005E4A7A"/>
    <w:rsid w:val="005E4AF8"/>
    <w:rsid w:val="005E4B49"/>
    <w:rsid w:val="005E4BCE"/>
    <w:rsid w:val="005E4D34"/>
    <w:rsid w:val="005E4FAD"/>
    <w:rsid w:val="005E50E3"/>
    <w:rsid w:val="005E50F1"/>
    <w:rsid w:val="005E5165"/>
    <w:rsid w:val="005E55FC"/>
    <w:rsid w:val="005E5734"/>
    <w:rsid w:val="005E5B07"/>
    <w:rsid w:val="005E5DDF"/>
    <w:rsid w:val="005E5F57"/>
    <w:rsid w:val="005E60A7"/>
    <w:rsid w:val="005E6346"/>
    <w:rsid w:val="005E6720"/>
    <w:rsid w:val="005E685F"/>
    <w:rsid w:val="005E69C5"/>
    <w:rsid w:val="005E6F12"/>
    <w:rsid w:val="005E7673"/>
    <w:rsid w:val="005E78D0"/>
    <w:rsid w:val="005E7B41"/>
    <w:rsid w:val="005E7B4D"/>
    <w:rsid w:val="005F016B"/>
    <w:rsid w:val="005F01E0"/>
    <w:rsid w:val="005F01ED"/>
    <w:rsid w:val="005F01F1"/>
    <w:rsid w:val="005F0263"/>
    <w:rsid w:val="005F052C"/>
    <w:rsid w:val="005F057F"/>
    <w:rsid w:val="005F0976"/>
    <w:rsid w:val="005F0A56"/>
    <w:rsid w:val="005F0B9F"/>
    <w:rsid w:val="005F0F2C"/>
    <w:rsid w:val="005F100E"/>
    <w:rsid w:val="005F12B5"/>
    <w:rsid w:val="005F1438"/>
    <w:rsid w:val="005F146E"/>
    <w:rsid w:val="005F15C4"/>
    <w:rsid w:val="005F1713"/>
    <w:rsid w:val="005F1714"/>
    <w:rsid w:val="005F172B"/>
    <w:rsid w:val="005F1776"/>
    <w:rsid w:val="005F177B"/>
    <w:rsid w:val="005F1B39"/>
    <w:rsid w:val="005F1C5B"/>
    <w:rsid w:val="005F1DB8"/>
    <w:rsid w:val="005F1FE6"/>
    <w:rsid w:val="005F2684"/>
    <w:rsid w:val="005F2709"/>
    <w:rsid w:val="005F293F"/>
    <w:rsid w:val="005F2B44"/>
    <w:rsid w:val="005F2E8E"/>
    <w:rsid w:val="005F31AF"/>
    <w:rsid w:val="005F324F"/>
    <w:rsid w:val="005F3579"/>
    <w:rsid w:val="005F35BC"/>
    <w:rsid w:val="005F35D6"/>
    <w:rsid w:val="005F36AA"/>
    <w:rsid w:val="005F3AD6"/>
    <w:rsid w:val="005F3B7D"/>
    <w:rsid w:val="005F3EBC"/>
    <w:rsid w:val="005F3EE3"/>
    <w:rsid w:val="005F403B"/>
    <w:rsid w:val="005F4075"/>
    <w:rsid w:val="005F438A"/>
    <w:rsid w:val="005F45A4"/>
    <w:rsid w:val="005F4630"/>
    <w:rsid w:val="005F4E2F"/>
    <w:rsid w:val="005F4EA2"/>
    <w:rsid w:val="005F4EA4"/>
    <w:rsid w:val="005F50FB"/>
    <w:rsid w:val="005F5137"/>
    <w:rsid w:val="005F5234"/>
    <w:rsid w:val="005F5268"/>
    <w:rsid w:val="005F52C6"/>
    <w:rsid w:val="005F55DE"/>
    <w:rsid w:val="005F56D7"/>
    <w:rsid w:val="005F57EE"/>
    <w:rsid w:val="005F590D"/>
    <w:rsid w:val="005F5A36"/>
    <w:rsid w:val="005F5B60"/>
    <w:rsid w:val="005F5C46"/>
    <w:rsid w:val="005F6154"/>
    <w:rsid w:val="005F6320"/>
    <w:rsid w:val="005F6549"/>
    <w:rsid w:val="005F6A37"/>
    <w:rsid w:val="005F71CE"/>
    <w:rsid w:val="005F7200"/>
    <w:rsid w:val="005F72B9"/>
    <w:rsid w:val="005F7405"/>
    <w:rsid w:val="005F76B6"/>
    <w:rsid w:val="005F7806"/>
    <w:rsid w:val="005F7A5A"/>
    <w:rsid w:val="005F7AB8"/>
    <w:rsid w:val="005F7C76"/>
    <w:rsid w:val="005F7D25"/>
    <w:rsid w:val="0060005E"/>
    <w:rsid w:val="00600253"/>
    <w:rsid w:val="00600317"/>
    <w:rsid w:val="0060039A"/>
    <w:rsid w:val="00600413"/>
    <w:rsid w:val="0060065E"/>
    <w:rsid w:val="0060080F"/>
    <w:rsid w:val="006008B1"/>
    <w:rsid w:val="006009B7"/>
    <w:rsid w:val="00600CEE"/>
    <w:rsid w:val="00600E17"/>
    <w:rsid w:val="00600EA9"/>
    <w:rsid w:val="00600FE5"/>
    <w:rsid w:val="00601212"/>
    <w:rsid w:val="00601316"/>
    <w:rsid w:val="00601391"/>
    <w:rsid w:val="006016E3"/>
    <w:rsid w:val="00601831"/>
    <w:rsid w:val="006019BB"/>
    <w:rsid w:val="00601B1D"/>
    <w:rsid w:val="00601B6F"/>
    <w:rsid w:val="00601C0C"/>
    <w:rsid w:val="00601EC1"/>
    <w:rsid w:val="006020CF"/>
    <w:rsid w:val="0060253A"/>
    <w:rsid w:val="00602718"/>
    <w:rsid w:val="00602735"/>
    <w:rsid w:val="006027CE"/>
    <w:rsid w:val="0060285E"/>
    <w:rsid w:val="006028D1"/>
    <w:rsid w:val="00602E93"/>
    <w:rsid w:val="006036C3"/>
    <w:rsid w:val="006037DE"/>
    <w:rsid w:val="00603FCE"/>
    <w:rsid w:val="006041BE"/>
    <w:rsid w:val="00604247"/>
    <w:rsid w:val="006043F2"/>
    <w:rsid w:val="006043FA"/>
    <w:rsid w:val="006047B2"/>
    <w:rsid w:val="00604824"/>
    <w:rsid w:val="00604935"/>
    <w:rsid w:val="00604A65"/>
    <w:rsid w:val="00604BFF"/>
    <w:rsid w:val="00604C91"/>
    <w:rsid w:val="00604F20"/>
    <w:rsid w:val="00605300"/>
    <w:rsid w:val="00605703"/>
    <w:rsid w:val="006058C7"/>
    <w:rsid w:val="00605CCC"/>
    <w:rsid w:val="00605CEB"/>
    <w:rsid w:val="00605E87"/>
    <w:rsid w:val="00605FCB"/>
    <w:rsid w:val="00606930"/>
    <w:rsid w:val="00606A26"/>
    <w:rsid w:val="00606A4C"/>
    <w:rsid w:val="00606A99"/>
    <w:rsid w:val="0060710A"/>
    <w:rsid w:val="006072F2"/>
    <w:rsid w:val="006072FD"/>
    <w:rsid w:val="00607635"/>
    <w:rsid w:val="0060787E"/>
    <w:rsid w:val="006078AB"/>
    <w:rsid w:val="0060797D"/>
    <w:rsid w:val="006079B7"/>
    <w:rsid w:val="00607A67"/>
    <w:rsid w:val="00607AB0"/>
    <w:rsid w:val="00607C23"/>
    <w:rsid w:val="0060C337"/>
    <w:rsid w:val="00610036"/>
    <w:rsid w:val="00610092"/>
    <w:rsid w:val="00610105"/>
    <w:rsid w:val="006101E2"/>
    <w:rsid w:val="0061028B"/>
    <w:rsid w:val="006102EA"/>
    <w:rsid w:val="00610A76"/>
    <w:rsid w:val="00610DC1"/>
    <w:rsid w:val="00610F95"/>
    <w:rsid w:val="006111EA"/>
    <w:rsid w:val="00611412"/>
    <w:rsid w:val="0061143B"/>
    <w:rsid w:val="006115DB"/>
    <w:rsid w:val="006116BC"/>
    <w:rsid w:val="00611A92"/>
    <w:rsid w:val="00611B94"/>
    <w:rsid w:val="00611C27"/>
    <w:rsid w:val="00611C31"/>
    <w:rsid w:val="00611CC1"/>
    <w:rsid w:val="00611DD6"/>
    <w:rsid w:val="00611F46"/>
    <w:rsid w:val="00611F96"/>
    <w:rsid w:val="0061205F"/>
    <w:rsid w:val="006120C8"/>
    <w:rsid w:val="00612403"/>
    <w:rsid w:val="00612464"/>
    <w:rsid w:val="0061275B"/>
    <w:rsid w:val="00612783"/>
    <w:rsid w:val="0061280F"/>
    <w:rsid w:val="00612DBE"/>
    <w:rsid w:val="00612F92"/>
    <w:rsid w:val="00613689"/>
    <w:rsid w:val="006136B3"/>
    <w:rsid w:val="006140D3"/>
    <w:rsid w:val="0061442E"/>
    <w:rsid w:val="0061489D"/>
    <w:rsid w:val="00614A02"/>
    <w:rsid w:val="00614A18"/>
    <w:rsid w:val="00614A64"/>
    <w:rsid w:val="006150A7"/>
    <w:rsid w:val="00615166"/>
    <w:rsid w:val="006153D5"/>
    <w:rsid w:val="006156CB"/>
    <w:rsid w:val="00615B72"/>
    <w:rsid w:val="00615D36"/>
    <w:rsid w:val="00615E47"/>
    <w:rsid w:val="00615EEB"/>
    <w:rsid w:val="00615F74"/>
    <w:rsid w:val="00615F9D"/>
    <w:rsid w:val="00616002"/>
    <w:rsid w:val="00616069"/>
    <w:rsid w:val="006160B6"/>
    <w:rsid w:val="00616233"/>
    <w:rsid w:val="00616701"/>
    <w:rsid w:val="0061676F"/>
    <w:rsid w:val="00616D83"/>
    <w:rsid w:val="00616DD3"/>
    <w:rsid w:val="00616F3B"/>
    <w:rsid w:val="00616F85"/>
    <w:rsid w:val="006174D8"/>
    <w:rsid w:val="006174F8"/>
    <w:rsid w:val="00617671"/>
    <w:rsid w:val="00617847"/>
    <w:rsid w:val="006178BF"/>
    <w:rsid w:val="00617905"/>
    <w:rsid w:val="00617A69"/>
    <w:rsid w:val="00617C07"/>
    <w:rsid w:val="00617EBF"/>
    <w:rsid w:val="00620006"/>
    <w:rsid w:val="00620204"/>
    <w:rsid w:val="00620452"/>
    <w:rsid w:val="00620643"/>
    <w:rsid w:val="00620751"/>
    <w:rsid w:val="0062080E"/>
    <w:rsid w:val="00620898"/>
    <w:rsid w:val="00620C91"/>
    <w:rsid w:val="00620D86"/>
    <w:rsid w:val="00620DE7"/>
    <w:rsid w:val="00620DF7"/>
    <w:rsid w:val="00620E5F"/>
    <w:rsid w:val="00621166"/>
    <w:rsid w:val="0062116D"/>
    <w:rsid w:val="00621214"/>
    <w:rsid w:val="006213E0"/>
    <w:rsid w:val="00621420"/>
    <w:rsid w:val="00621570"/>
    <w:rsid w:val="006215F4"/>
    <w:rsid w:val="0062180D"/>
    <w:rsid w:val="00621984"/>
    <w:rsid w:val="006219D9"/>
    <w:rsid w:val="00621A30"/>
    <w:rsid w:val="00621D64"/>
    <w:rsid w:val="00621FCD"/>
    <w:rsid w:val="00622067"/>
    <w:rsid w:val="00622123"/>
    <w:rsid w:val="00622168"/>
    <w:rsid w:val="0062221F"/>
    <w:rsid w:val="00622336"/>
    <w:rsid w:val="006224BE"/>
    <w:rsid w:val="00622568"/>
    <w:rsid w:val="006225A5"/>
    <w:rsid w:val="00622C2D"/>
    <w:rsid w:val="00622C7B"/>
    <w:rsid w:val="00622CCC"/>
    <w:rsid w:val="00622F17"/>
    <w:rsid w:val="006233E0"/>
    <w:rsid w:val="00623560"/>
    <w:rsid w:val="006239F5"/>
    <w:rsid w:val="00623A0B"/>
    <w:rsid w:val="00623A51"/>
    <w:rsid w:val="00623D08"/>
    <w:rsid w:val="00623E7B"/>
    <w:rsid w:val="00623E8B"/>
    <w:rsid w:val="00624089"/>
    <w:rsid w:val="0062451B"/>
    <w:rsid w:val="00624544"/>
    <w:rsid w:val="006245B3"/>
    <w:rsid w:val="00624618"/>
    <w:rsid w:val="0062495E"/>
    <w:rsid w:val="00624975"/>
    <w:rsid w:val="00624ECA"/>
    <w:rsid w:val="00624F6C"/>
    <w:rsid w:val="006253F5"/>
    <w:rsid w:val="006257B6"/>
    <w:rsid w:val="00625831"/>
    <w:rsid w:val="0062586D"/>
    <w:rsid w:val="00625946"/>
    <w:rsid w:val="00625977"/>
    <w:rsid w:val="00625A1A"/>
    <w:rsid w:val="00625A72"/>
    <w:rsid w:val="00625CBF"/>
    <w:rsid w:val="00625DBE"/>
    <w:rsid w:val="00625F36"/>
    <w:rsid w:val="006262E3"/>
    <w:rsid w:val="006262E9"/>
    <w:rsid w:val="006265AE"/>
    <w:rsid w:val="00626650"/>
    <w:rsid w:val="006267BE"/>
    <w:rsid w:val="00626AF2"/>
    <w:rsid w:val="00626C8A"/>
    <w:rsid w:val="00626FCF"/>
    <w:rsid w:val="00627052"/>
    <w:rsid w:val="006270AA"/>
    <w:rsid w:val="0062730A"/>
    <w:rsid w:val="00627798"/>
    <w:rsid w:val="00627A50"/>
    <w:rsid w:val="00630025"/>
    <w:rsid w:val="00630193"/>
    <w:rsid w:val="006302B2"/>
    <w:rsid w:val="00630352"/>
    <w:rsid w:val="006305C1"/>
    <w:rsid w:val="006305C6"/>
    <w:rsid w:val="006305C9"/>
    <w:rsid w:val="0063076B"/>
    <w:rsid w:val="0063084E"/>
    <w:rsid w:val="00630A8C"/>
    <w:rsid w:val="00630C01"/>
    <w:rsid w:val="00630C0C"/>
    <w:rsid w:val="00630C59"/>
    <w:rsid w:val="00630D60"/>
    <w:rsid w:val="00630F84"/>
    <w:rsid w:val="00631959"/>
    <w:rsid w:val="00631E49"/>
    <w:rsid w:val="00631F37"/>
    <w:rsid w:val="00632001"/>
    <w:rsid w:val="00632410"/>
    <w:rsid w:val="0063245F"/>
    <w:rsid w:val="00632572"/>
    <w:rsid w:val="006325CC"/>
    <w:rsid w:val="0063265A"/>
    <w:rsid w:val="006328D3"/>
    <w:rsid w:val="00632AA2"/>
    <w:rsid w:val="00632D7B"/>
    <w:rsid w:val="00633023"/>
    <w:rsid w:val="00633233"/>
    <w:rsid w:val="00633234"/>
    <w:rsid w:val="00633280"/>
    <w:rsid w:val="006332CA"/>
    <w:rsid w:val="006333D7"/>
    <w:rsid w:val="00633569"/>
    <w:rsid w:val="0063363F"/>
    <w:rsid w:val="006336F7"/>
    <w:rsid w:val="0063372B"/>
    <w:rsid w:val="00633AC5"/>
    <w:rsid w:val="00633B9E"/>
    <w:rsid w:val="00633E08"/>
    <w:rsid w:val="00633E2A"/>
    <w:rsid w:val="00634150"/>
    <w:rsid w:val="00634482"/>
    <w:rsid w:val="00634514"/>
    <w:rsid w:val="0063455F"/>
    <w:rsid w:val="006345F9"/>
    <w:rsid w:val="0063473C"/>
    <w:rsid w:val="006347D5"/>
    <w:rsid w:val="00634994"/>
    <w:rsid w:val="006349EE"/>
    <w:rsid w:val="00634C24"/>
    <w:rsid w:val="00634E7C"/>
    <w:rsid w:val="00634E93"/>
    <w:rsid w:val="00634F3B"/>
    <w:rsid w:val="00634F4B"/>
    <w:rsid w:val="00635054"/>
    <w:rsid w:val="006350DC"/>
    <w:rsid w:val="00635243"/>
    <w:rsid w:val="0063558D"/>
    <w:rsid w:val="00635745"/>
    <w:rsid w:val="00635D34"/>
    <w:rsid w:val="0063609E"/>
    <w:rsid w:val="00636137"/>
    <w:rsid w:val="0063639F"/>
    <w:rsid w:val="0063674C"/>
    <w:rsid w:val="00636788"/>
    <w:rsid w:val="00636951"/>
    <w:rsid w:val="00636B20"/>
    <w:rsid w:val="00636C48"/>
    <w:rsid w:val="00636D00"/>
    <w:rsid w:val="00636ED5"/>
    <w:rsid w:val="0063710F"/>
    <w:rsid w:val="006373BE"/>
    <w:rsid w:val="006373D3"/>
    <w:rsid w:val="00637E84"/>
    <w:rsid w:val="00637EF4"/>
    <w:rsid w:val="00640169"/>
    <w:rsid w:val="00640329"/>
    <w:rsid w:val="00640486"/>
    <w:rsid w:val="00640519"/>
    <w:rsid w:val="006406E8"/>
    <w:rsid w:val="00640A72"/>
    <w:rsid w:val="00640AAE"/>
    <w:rsid w:val="00640C75"/>
    <w:rsid w:val="00640E7C"/>
    <w:rsid w:val="00640F01"/>
    <w:rsid w:val="006410F5"/>
    <w:rsid w:val="00641158"/>
    <w:rsid w:val="006416BC"/>
    <w:rsid w:val="00641888"/>
    <w:rsid w:val="00641B68"/>
    <w:rsid w:val="00641B6F"/>
    <w:rsid w:val="00641B77"/>
    <w:rsid w:val="00641BB9"/>
    <w:rsid w:val="00642279"/>
    <w:rsid w:val="0064227B"/>
    <w:rsid w:val="006423A4"/>
    <w:rsid w:val="006423D0"/>
    <w:rsid w:val="00642619"/>
    <w:rsid w:val="0064275D"/>
    <w:rsid w:val="006428B0"/>
    <w:rsid w:val="006428D2"/>
    <w:rsid w:val="00642B50"/>
    <w:rsid w:val="00642B66"/>
    <w:rsid w:val="00642CA3"/>
    <w:rsid w:val="00642D24"/>
    <w:rsid w:val="00642EEA"/>
    <w:rsid w:val="006437FD"/>
    <w:rsid w:val="006439D7"/>
    <w:rsid w:val="00643E29"/>
    <w:rsid w:val="0064406D"/>
    <w:rsid w:val="0064416E"/>
    <w:rsid w:val="0064417F"/>
    <w:rsid w:val="006441C3"/>
    <w:rsid w:val="006441FF"/>
    <w:rsid w:val="0064462D"/>
    <w:rsid w:val="006450B9"/>
    <w:rsid w:val="006454AC"/>
    <w:rsid w:val="00645627"/>
    <w:rsid w:val="0064564B"/>
    <w:rsid w:val="0064568F"/>
    <w:rsid w:val="006456BF"/>
    <w:rsid w:val="006456DB"/>
    <w:rsid w:val="006458F4"/>
    <w:rsid w:val="006458F6"/>
    <w:rsid w:val="00645C11"/>
    <w:rsid w:val="00645DE5"/>
    <w:rsid w:val="006460C0"/>
    <w:rsid w:val="0064612B"/>
    <w:rsid w:val="006461F3"/>
    <w:rsid w:val="0064656C"/>
    <w:rsid w:val="0064657E"/>
    <w:rsid w:val="0064673C"/>
    <w:rsid w:val="00646742"/>
    <w:rsid w:val="00646812"/>
    <w:rsid w:val="00646875"/>
    <w:rsid w:val="006468D9"/>
    <w:rsid w:val="00646B03"/>
    <w:rsid w:val="00646D97"/>
    <w:rsid w:val="006475DC"/>
    <w:rsid w:val="0064764A"/>
    <w:rsid w:val="0064778A"/>
    <w:rsid w:val="006477B5"/>
    <w:rsid w:val="0064787C"/>
    <w:rsid w:val="0064796E"/>
    <w:rsid w:val="00647A34"/>
    <w:rsid w:val="00647C45"/>
    <w:rsid w:val="00647DED"/>
    <w:rsid w:val="00650008"/>
    <w:rsid w:val="00650056"/>
    <w:rsid w:val="0065008D"/>
    <w:rsid w:val="00650414"/>
    <w:rsid w:val="006509F9"/>
    <w:rsid w:val="006509FD"/>
    <w:rsid w:val="00650A25"/>
    <w:rsid w:val="00651048"/>
    <w:rsid w:val="006511BF"/>
    <w:rsid w:val="006512C9"/>
    <w:rsid w:val="0065147E"/>
    <w:rsid w:val="0065167B"/>
    <w:rsid w:val="00651691"/>
    <w:rsid w:val="006519DF"/>
    <w:rsid w:val="00651D70"/>
    <w:rsid w:val="00651E43"/>
    <w:rsid w:val="00651E82"/>
    <w:rsid w:val="00651F27"/>
    <w:rsid w:val="0065223D"/>
    <w:rsid w:val="00652301"/>
    <w:rsid w:val="006524EB"/>
    <w:rsid w:val="006525EB"/>
    <w:rsid w:val="00652818"/>
    <w:rsid w:val="00652A8C"/>
    <w:rsid w:val="00652B30"/>
    <w:rsid w:val="00652CDD"/>
    <w:rsid w:val="00653031"/>
    <w:rsid w:val="00653139"/>
    <w:rsid w:val="00653144"/>
    <w:rsid w:val="0065329A"/>
    <w:rsid w:val="006532CB"/>
    <w:rsid w:val="00653329"/>
    <w:rsid w:val="00653350"/>
    <w:rsid w:val="0065337A"/>
    <w:rsid w:val="006534F6"/>
    <w:rsid w:val="00653579"/>
    <w:rsid w:val="006535AF"/>
    <w:rsid w:val="00653DFF"/>
    <w:rsid w:val="00653F47"/>
    <w:rsid w:val="00654347"/>
    <w:rsid w:val="006543C4"/>
    <w:rsid w:val="00654418"/>
    <w:rsid w:val="00654478"/>
    <w:rsid w:val="00654565"/>
    <w:rsid w:val="00654599"/>
    <w:rsid w:val="0065463E"/>
    <w:rsid w:val="00654E5B"/>
    <w:rsid w:val="00654F42"/>
    <w:rsid w:val="00655027"/>
    <w:rsid w:val="00655229"/>
    <w:rsid w:val="006553D0"/>
    <w:rsid w:val="00655CFF"/>
    <w:rsid w:val="00655D10"/>
    <w:rsid w:val="00655DD1"/>
    <w:rsid w:val="00655E4E"/>
    <w:rsid w:val="00655E5F"/>
    <w:rsid w:val="00655F62"/>
    <w:rsid w:val="00655F6F"/>
    <w:rsid w:val="0065614C"/>
    <w:rsid w:val="0065623D"/>
    <w:rsid w:val="006567F3"/>
    <w:rsid w:val="00656943"/>
    <w:rsid w:val="00656A1B"/>
    <w:rsid w:val="00656A66"/>
    <w:rsid w:val="00656B1E"/>
    <w:rsid w:val="00656B6F"/>
    <w:rsid w:val="00656CB4"/>
    <w:rsid w:val="00656D2A"/>
    <w:rsid w:val="00656E2F"/>
    <w:rsid w:val="0065715C"/>
    <w:rsid w:val="006571C0"/>
    <w:rsid w:val="006576D3"/>
    <w:rsid w:val="00657737"/>
    <w:rsid w:val="00657745"/>
    <w:rsid w:val="0065775B"/>
    <w:rsid w:val="00657A46"/>
    <w:rsid w:val="00657B0F"/>
    <w:rsid w:val="00657D27"/>
    <w:rsid w:val="00657D9E"/>
    <w:rsid w:val="00657E8D"/>
    <w:rsid w:val="00657FA8"/>
    <w:rsid w:val="00660041"/>
    <w:rsid w:val="0066073E"/>
    <w:rsid w:val="00660A48"/>
    <w:rsid w:val="00660B5A"/>
    <w:rsid w:val="00660D46"/>
    <w:rsid w:val="00660E21"/>
    <w:rsid w:val="00661020"/>
    <w:rsid w:val="006610B9"/>
    <w:rsid w:val="0066111A"/>
    <w:rsid w:val="00661624"/>
    <w:rsid w:val="006616C4"/>
    <w:rsid w:val="00661874"/>
    <w:rsid w:val="00661989"/>
    <w:rsid w:val="00661A98"/>
    <w:rsid w:val="00661D7F"/>
    <w:rsid w:val="0066212F"/>
    <w:rsid w:val="006622E3"/>
    <w:rsid w:val="006626EB"/>
    <w:rsid w:val="00662917"/>
    <w:rsid w:val="00662A67"/>
    <w:rsid w:val="00662B2F"/>
    <w:rsid w:val="00662E36"/>
    <w:rsid w:val="00662FC1"/>
    <w:rsid w:val="006631DF"/>
    <w:rsid w:val="00663288"/>
    <w:rsid w:val="00663537"/>
    <w:rsid w:val="00663675"/>
    <w:rsid w:val="00663998"/>
    <w:rsid w:val="00663AD8"/>
    <w:rsid w:val="00663BA0"/>
    <w:rsid w:val="00664128"/>
    <w:rsid w:val="0066428D"/>
    <w:rsid w:val="006642B3"/>
    <w:rsid w:val="00664391"/>
    <w:rsid w:val="0066450A"/>
    <w:rsid w:val="00664CF4"/>
    <w:rsid w:val="00664FF9"/>
    <w:rsid w:val="0066524D"/>
    <w:rsid w:val="00665D01"/>
    <w:rsid w:val="00665DD2"/>
    <w:rsid w:val="00665F92"/>
    <w:rsid w:val="00666016"/>
    <w:rsid w:val="006660F3"/>
    <w:rsid w:val="006662DA"/>
    <w:rsid w:val="00666664"/>
    <w:rsid w:val="00666B37"/>
    <w:rsid w:val="00666C32"/>
    <w:rsid w:val="00666CD3"/>
    <w:rsid w:val="00666E58"/>
    <w:rsid w:val="00666F52"/>
    <w:rsid w:val="00666F5D"/>
    <w:rsid w:val="00666FCF"/>
    <w:rsid w:val="006670F9"/>
    <w:rsid w:val="00667217"/>
    <w:rsid w:val="006672C5"/>
    <w:rsid w:val="00667615"/>
    <w:rsid w:val="0066790A"/>
    <w:rsid w:val="00667CEB"/>
    <w:rsid w:val="00667E0C"/>
    <w:rsid w:val="00667E9B"/>
    <w:rsid w:val="006703FC"/>
    <w:rsid w:val="00670C5A"/>
    <w:rsid w:val="00670C7B"/>
    <w:rsid w:val="00670D22"/>
    <w:rsid w:val="00670D6E"/>
    <w:rsid w:val="00670D89"/>
    <w:rsid w:val="006711B4"/>
    <w:rsid w:val="006713E4"/>
    <w:rsid w:val="006716A6"/>
    <w:rsid w:val="0067197F"/>
    <w:rsid w:val="00671F60"/>
    <w:rsid w:val="00672119"/>
    <w:rsid w:val="00672F69"/>
    <w:rsid w:val="00672FCF"/>
    <w:rsid w:val="00673169"/>
    <w:rsid w:val="00673390"/>
    <w:rsid w:val="006736AF"/>
    <w:rsid w:val="006736D6"/>
    <w:rsid w:val="0067370A"/>
    <w:rsid w:val="00673749"/>
    <w:rsid w:val="00673870"/>
    <w:rsid w:val="00673CE8"/>
    <w:rsid w:val="00673FAC"/>
    <w:rsid w:val="006741E3"/>
    <w:rsid w:val="0067483F"/>
    <w:rsid w:val="00674B5C"/>
    <w:rsid w:val="006750E7"/>
    <w:rsid w:val="00675240"/>
    <w:rsid w:val="00675393"/>
    <w:rsid w:val="006753ED"/>
    <w:rsid w:val="00675486"/>
    <w:rsid w:val="006754EC"/>
    <w:rsid w:val="00675500"/>
    <w:rsid w:val="00675554"/>
    <w:rsid w:val="0067560A"/>
    <w:rsid w:val="00675729"/>
    <w:rsid w:val="00675982"/>
    <w:rsid w:val="00675E2D"/>
    <w:rsid w:val="00675ED6"/>
    <w:rsid w:val="00675F06"/>
    <w:rsid w:val="00676268"/>
    <w:rsid w:val="00676739"/>
    <w:rsid w:val="00676AD5"/>
    <w:rsid w:val="00676CE7"/>
    <w:rsid w:val="006771BE"/>
    <w:rsid w:val="00677287"/>
    <w:rsid w:val="006773C3"/>
    <w:rsid w:val="006773D0"/>
    <w:rsid w:val="006778B9"/>
    <w:rsid w:val="00677C1D"/>
    <w:rsid w:val="00677CB3"/>
    <w:rsid w:val="00677F0B"/>
    <w:rsid w:val="006804F4"/>
    <w:rsid w:val="00680532"/>
    <w:rsid w:val="006805E0"/>
    <w:rsid w:val="0068061B"/>
    <w:rsid w:val="00680A7E"/>
    <w:rsid w:val="00680B19"/>
    <w:rsid w:val="00680CC4"/>
    <w:rsid w:val="0068102E"/>
    <w:rsid w:val="0068114F"/>
    <w:rsid w:val="00681188"/>
    <w:rsid w:val="0068133B"/>
    <w:rsid w:val="00681520"/>
    <w:rsid w:val="006817C6"/>
    <w:rsid w:val="00681A11"/>
    <w:rsid w:val="00681CED"/>
    <w:rsid w:val="00681D7B"/>
    <w:rsid w:val="006821CA"/>
    <w:rsid w:val="006821E9"/>
    <w:rsid w:val="006822D0"/>
    <w:rsid w:val="0068268D"/>
    <w:rsid w:val="006827EB"/>
    <w:rsid w:val="0068299D"/>
    <w:rsid w:val="00683020"/>
    <w:rsid w:val="006830B8"/>
    <w:rsid w:val="006830FD"/>
    <w:rsid w:val="006833CF"/>
    <w:rsid w:val="00683719"/>
    <w:rsid w:val="006837F4"/>
    <w:rsid w:val="00683B68"/>
    <w:rsid w:val="00683B7B"/>
    <w:rsid w:val="00683C1E"/>
    <w:rsid w:val="00683E39"/>
    <w:rsid w:val="00683ED4"/>
    <w:rsid w:val="006840D7"/>
    <w:rsid w:val="006841ED"/>
    <w:rsid w:val="0068424F"/>
    <w:rsid w:val="006842CF"/>
    <w:rsid w:val="0068442A"/>
    <w:rsid w:val="00684467"/>
    <w:rsid w:val="00684608"/>
    <w:rsid w:val="00684B2A"/>
    <w:rsid w:val="00684B4F"/>
    <w:rsid w:val="00684B7B"/>
    <w:rsid w:val="00684BE7"/>
    <w:rsid w:val="00684C0E"/>
    <w:rsid w:val="00684C72"/>
    <w:rsid w:val="00684F27"/>
    <w:rsid w:val="006850D2"/>
    <w:rsid w:val="006853E1"/>
    <w:rsid w:val="00685589"/>
    <w:rsid w:val="00685615"/>
    <w:rsid w:val="00685DCF"/>
    <w:rsid w:val="0068605D"/>
    <w:rsid w:val="00686083"/>
    <w:rsid w:val="00686812"/>
    <w:rsid w:val="00686AB4"/>
    <w:rsid w:val="00687086"/>
    <w:rsid w:val="006870FC"/>
    <w:rsid w:val="00687121"/>
    <w:rsid w:val="00687505"/>
    <w:rsid w:val="0068762D"/>
    <w:rsid w:val="00687690"/>
    <w:rsid w:val="00687CA5"/>
    <w:rsid w:val="00687E8E"/>
    <w:rsid w:val="0068AAE9"/>
    <w:rsid w:val="006908E8"/>
    <w:rsid w:val="00690CAA"/>
    <w:rsid w:val="00690CCF"/>
    <w:rsid w:val="0069119B"/>
    <w:rsid w:val="006916CF"/>
    <w:rsid w:val="006919DF"/>
    <w:rsid w:val="00691BF8"/>
    <w:rsid w:val="00691DB1"/>
    <w:rsid w:val="00691DEE"/>
    <w:rsid w:val="006922F2"/>
    <w:rsid w:val="0069268C"/>
    <w:rsid w:val="006926F8"/>
    <w:rsid w:val="00692880"/>
    <w:rsid w:val="00692F11"/>
    <w:rsid w:val="00693392"/>
    <w:rsid w:val="0069340D"/>
    <w:rsid w:val="0069368E"/>
    <w:rsid w:val="0069377C"/>
    <w:rsid w:val="00693848"/>
    <w:rsid w:val="00693AB7"/>
    <w:rsid w:val="00693B55"/>
    <w:rsid w:val="00693C62"/>
    <w:rsid w:val="00693D22"/>
    <w:rsid w:val="00693D6B"/>
    <w:rsid w:val="00693DB6"/>
    <w:rsid w:val="00693E85"/>
    <w:rsid w:val="0069413F"/>
    <w:rsid w:val="0069423E"/>
    <w:rsid w:val="00694443"/>
    <w:rsid w:val="00694B7B"/>
    <w:rsid w:val="00694F4E"/>
    <w:rsid w:val="00694FDC"/>
    <w:rsid w:val="006950EC"/>
    <w:rsid w:val="0069533B"/>
    <w:rsid w:val="00695419"/>
    <w:rsid w:val="006954AF"/>
    <w:rsid w:val="00695CB6"/>
    <w:rsid w:val="00695D0D"/>
    <w:rsid w:val="00695D2C"/>
    <w:rsid w:val="00695EB6"/>
    <w:rsid w:val="00695F9F"/>
    <w:rsid w:val="00696176"/>
    <w:rsid w:val="006965ED"/>
    <w:rsid w:val="00696A03"/>
    <w:rsid w:val="00696A83"/>
    <w:rsid w:val="00696EEE"/>
    <w:rsid w:val="0069703D"/>
    <w:rsid w:val="006970DA"/>
    <w:rsid w:val="0069723E"/>
    <w:rsid w:val="006972B0"/>
    <w:rsid w:val="006972FF"/>
    <w:rsid w:val="006979BA"/>
    <w:rsid w:val="00697E11"/>
    <w:rsid w:val="006A02A3"/>
    <w:rsid w:val="006A03D6"/>
    <w:rsid w:val="006A0502"/>
    <w:rsid w:val="006A06DB"/>
    <w:rsid w:val="006A0A44"/>
    <w:rsid w:val="006A0BD3"/>
    <w:rsid w:val="006A10F1"/>
    <w:rsid w:val="006A11A0"/>
    <w:rsid w:val="006A11C3"/>
    <w:rsid w:val="006A138A"/>
    <w:rsid w:val="006A17D8"/>
    <w:rsid w:val="006A1E62"/>
    <w:rsid w:val="006A2115"/>
    <w:rsid w:val="006A2546"/>
    <w:rsid w:val="006A2B5C"/>
    <w:rsid w:val="006A2B85"/>
    <w:rsid w:val="006A2E28"/>
    <w:rsid w:val="006A2EC9"/>
    <w:rsid w:val="006A2EE9"/>
    <w:rsid w:val="006A2FD4"/>
    <w:rsid w:val="006A32F4"/>
    <w:rsid w:val="006A355A"/>
    <w:rsid w:val="006A38F3"/>
    <w:rsid w:val="006A3988"/>
    <w:rsid w:val="006A3DC5"/>
    <w:rsid w:val="006A3E1E"/>
    <w:rsid w:val="006A3FC3"/>
    <w:rsid w:val="006A40EC"/>
    <w:rsid w:val="006A41ED"/>
    <w:rsid w:val="006A4396"/>
    <w:rsid w:val="006A457A"/>
    <w:rsid w:val="006A45E7"/>
    <w:rsid w:val="006A486F"/>
    <w:rsid w:val="006A4E91"/>
    <w:rsid w:val="006A4FE1"/>
    <w:rsid w:val="006A5237"/>
    <w:rsid w:val="006A524B"/>
    <w:rsid w:val="006A571F"/>
    <w:rsid w:val="006A5868"/>
    <w:rsid w:val="006A596D"/>
    <w:rsid w:val="006A5A59"/>
    <w:rsid w:val="006A5DF8"/>
    <w:rsid w:val="006A5F9A"/>
    <w:rsid w:val="006A5FA2"/>
    <w:rsid w:val="006A6163"/>
    <w:rsid w:val="006A61EA"/>
    <w:rsid w:val="006A6435"/>
    <w:rsid w:val="006A6602"/>
    <w:rsid w:val="006A69E9"/>
    <w:rsid w:val="006A69EA"/>
    <w:rsid w:val="006A6A21"/>
    <w:rsid w:val="006A6ABB"/>
    <w:rsid w:val="006A6E10"/>
    <w:rsid w:val="006A6FE7"/>
    <w:rsid w:val="006A7043"/>
    <w:rsid w:val="006A7424"/>
    <w:rsid w:val="006A75A9"/>
    <w:rsid w:val="006A7652"/>
    <w:rsid w:val="006A783E"/>
    <w:rsid w:val="006A794B"/>
    <w:rsid w:val="006B0018"/>
    <w:rsid w:val="006B0189"/>
    <w:rsid w:val="006B01D8"/>
    <w:rsid w:val="006B049B"/>
    <w:rsid w:val="006B06DB"/>
    <w:rsid w:val="006B094F"/>
    <w:rsid w:val="006B0A3A"/>
    <w:rsid w:val="006B0A8D"/>
    <w:rsid w:val="006B0CF4"/>
    <w:rsid w:val="006B0DAB"/>
    <w:rsid w:val="006B0E00"/>
    <w:rsid w:val="006B114B"/>
    <w:rsid w:val="006B1208"/>
    <w:rsid w:val="006B16E8"/>
    <w:rsid w:val="006B18A7"/>
    <w:rsid w:val="006B1954"/>
    <w:rsid w:val="006B1BCC"/>
    <w:rsid w:val="006B1DD9"/>
    <w:rsid w:val="006B1E3E"/>
    <w:rsid w:val="006B235B"/>
    <w:rsid w:val="006B2387"/>
    <w:rsid w:val="006B245E"/>
    <w:rsid w:val="006B24BE"/>
    <w:rsid w:val="006B2B44"/>
    <w:rsid w:val="006B2EF4"/>
    <w:rsid w:val="006B2FF5"/>
    <w:rsid w:val="006B306E"/>
    <w:rsid w:val="006B3175"/>
    <w:rsid w:val="006B3253"/>
    <w:rsid w:val="006B32D1"/>
    <w:rsid w:val="006B36A9"/>
    <w:rsid w:val="006B36DC"/>
    <w:rsid w:val="006B37E8"/>
    <w:rsid w:val="006B38F6"/>
    <w:rsid w:val="006B3CC0"/>
    <w:rsid w:val="006B3FA3"/>
    <w:rsid w:val="006B4187"/>
    <w:rsid w:val="006B41B8"/>
    <w:rsid w:val="006B43B4"/>
    <w:rsid w:val="006B45C6"/>
    <w:rsid w:val="006B4953"/>
    <w:rsid w:val="006B4995"/>
    <w:rsid w:val="006B4DAD"/>
    <w:rsid w:val="006B518C"/>
    <w:rsid w:val="006B566D"/>
    <w:rsid w:val="006B5795"/>
    <w:rsid w:val="006B587A"/>
    <w:rsid w:val="006B58B0"/>
    <w:rsid w:val="006B59B9"/>
    <w:rsid w:val="006B5C62"/>
    <w:rsid w:val="006B5C86"/>
    <w:rsid w:val="006B5E96"/>
    <w:rsid w:val="006B602C"/>
    <w:rsid w:val="006B621B"/>
    <w:rsid w:val="006B629C"/>
    <w:rsid w:val="006B6413"/>
    <w:rsid w:val="006B64D2"/>
    <w:rsid w:val="006B67C0"/>
    <w:rsid w:val="006B6821"/>
    <w:rsid w:val="006B6B66"/>
    <w:rsid w:val="006B6BED"/>
    <w:rsid w:val="006B6BFC"/>
    <w:rsid w:val="006B6C38"/>
    <w:rsid w:val="006B6CDC"/>
    <w:rsid w:val="006B73A7"/>
    <w:rsid w:val="006B76A5"/>
    <w:rsid w:val="006B77BB"/>
    <w:rsid w:val="006B7A6B"/>
    <w:rsid w:val="006B7A9B"/>
    <w:rsid w:val="006B7C2A"/>
    <w:rsid w:val="006B7CFB"/>
    <w:rsid w:val="006B7D7D"/>
    <w:rsid w:val="006B7F1C"/>
    <w:rsid w:val="006B7F5B"/>
    <w:rsid w:val="006C0369"/>
    <w:rsid w:val="006C06DC"/>
    <w:rsid w:val="006C07C5"/>
    <w:rsid w:val="006C0923"/>
    <w:rsid w:val="006C0A14"/>
    <w:rsid w:val="006C0D51"/>
    <w:rsid w:val="006C0FE6"/>
    <w:rsid w:val="006C1092"/>
    <w:rsid w:val="006C125B"/>
    <w:rsid w:val="006C12A1"/>
    <w:rsid w:val="006C15E4"/>
    <w:rsid w:val="006C15ED"/>
    <w:rsid w:val="006C1713"/>
    <w:rsid w:val="006C172A"/>
    <w:rsid w:val="006C1930"/>
    <w:rsid w:val="006C1A0A"/>
    <w:rsid w:val="006C1BA2"/>
    <w:rsid w:val="006C1DC6"/>
    <w:rsid w:val="006C1E3E"/>
    <w:rsid w:val="006C2001"/>
    <w:rsid w:val="006C20B2"/>
    <w:rsid w:val="006C287A"/>
    <w:rsid w:val="006C2ABE"/>
    <w:rsid w:val="006C2C52"/>
    <w:rsid w:val="006C30E7"/>
    <w:rsid w:val="006C318D"/>
    <w:rsid w:val="006C32CF"/>
    <w:rsid w:val="006C3469"/>
    <w:rsid w:val="006C3497"/>
    <w:rsid w:val="006C3823"/>
    <w:rsid w:val="006C391B"/>
    <w:rsid w:val="006C3A1F"/>
    <w:rsid w:val="006C422C"/>
    <w:rsid w:val="006C4447"/>
    <w:rsid w:val="006C4C26"/>
    <w:rsid w:val="006C51E4"/>
    <w:rsid w:val="006C536B"/>
    <w:rsid w:val="006C5423"/>
    <w:rsid w:val="006C55F2"/>
    <w:rsid w:val="006C5792"/>
    <w:rsid w:val="006C5949"/>
    <w:rsid w:val="006C5E02"/>
    <w:rsid w:val="006C6202"/>
    <w:rsid w:val="006C6255"/>
    <w:rsid w:val="006C6261"/>
    <w:rsid w:val="006C62DC"/>
    <w:rsid w:val="006C62E9"/>
    <w:rsid w:val="006C6376"/>
    <w:rsid w:val="006C638B"/>
    <w:rsid w:val="006C664D"/>
    <w:rsid w:val="006C669A"/>
    <w:rsid w:val="006C6773"/>
    <w:rsid w:val="006C67A3"/>
    <w:rsid w:val="006C68A0"/>
    <w:rsid w:val="006C696D"/>
    <w:rsid w:val="006C6ABE"/>
    <w:rsid w:val="006C6B7E"/>
    <w:rsid w:val="006C6C4D"/>
    <w:rsid w:val="006C6D79"/>
    <w:rsid w:val="006C736D"/>
    <w:rsid w:val="006C7725"/>
    <w:rsid w:val="006C7BF0"/>
    <w:rsid w:val="006C7C4A"/>
    <w:rsid w:val="006C7F8C"/>
    <w:rsid w:val="006D0324"/>
    <w:rsid w:val="006D03C2"/>
    <w:rsid w:val="006D048E"/>
    <w:rsid w:val="006D0566"/>
    <w:rsid w:val="006D0697"/>
    <w:rsid w:val="006D0A2E"/>
    <w:rsid w:val="006D0B0D"/>
    <w:rsid w:val="006D0E0F"/>
    <w:rsid w:val="006D0E1C"/>
    <w:rsid w:val="006D0E84"/>
    <w:rsid w:val="006D11F1"/>
    <w:rsid w:val="006D138D"/>
    <w:rsid w:val="006D16E2"/>
    <w:rsid w:val="006D174C"/>
    <w:rsid w:val="006D1A96"/>
    <w:rsid w:val="006D1ACD"/>
    <w:rsid w:val="006D1B15"/>
    <w:rsid w:val="006D1DD1"/>
    <w:rsid w:val="006D1FC3"/>
    <w:rsid w:val="006D2074"/>
    <w:rsid w:val="006D213F"/>
    <w:rsid w:val="006D233C"/>
    <w:rsid w:val="006D23DA"/>
    <w:rsid w:val="006D23FF"/>
    <w:rsid w:val="006D24EA"/>
    <w:rsid w:val="006D27E4"/>
    <w:rsid w:val="006D28BF"/>
    <w:rsid w:val="006D2B19"/>
    <w:rsid w:val="006D2B52"/>
    <w:rsid w:val="006D2B6A"/>
    <w:rsid w:val="006D2FD9"/>
    <w:rsid w:val="006D3078"/>
    <w:rsid w:val="006D3087"/>
    <w:rsid w:val="006D33C5"/>
    <w:rsid w:val="006D346A"/>
    <w:rsid w:val="006D3685"/>
    <w:rsid w:val="006D37DE"/>
    <w:rsid w:val="006D38CA"/>
    <w:rsid w:val="006D3F08"/>
    <w:rsid w:val="006D3FBD"/>
    <w:rsid w:val="006D404D"/>
    <w:rsid w:val="006D406A"/>
    <w:rsid w:val="006D42E5"/>
    <w:rsid w:val="006D441D"/>
    <w:rsid w:val="006D458B"/>
    <w:rsid w:val="006D48FE"/>
    <w:rsid w:val="006D49EB"/>
    <w:rsid w:val="006D4A93"/>
    <w:rsid w:val="006D4ACD"/>
    <w:rsid w:val="006D4BE1"/>
    <w:rsid w:val="006D4C04"/>
    <w:rsid w:val="006D4CBF"/>
    <w:rsid w:val="006D4D3F"/>
    <w:rsid w:val="006D4EEC"/>
    <w:rsid w:val="006D4FC9"/>
    <w:rsid w:val="006D4FCF"/>
    <w:rsid w:val="006D5150"/>
    <w:rsid w:val="006D532C"/>
    <w:rsid w:val="006D5393"/>
    <w:rsid w:val="006D55BE"/>
    <w:rsid w:val="006D5A89"/>
    <w:rsid w:val="006D5D1E"/>
    <w:rsid w:val="006D5FF9"/>
    <w:rsid w:val="006D61E2"/>
    <w:rsid w:val="006D65F3"/>
    <w:rsid w:val="006D6625"/>
    <w:rsid w:val="006D6B79"/>
    <w:rsid w:val="006D6C1A"/>
    <w:rsid w:val="006D700B"/>
    <w:rsid w:val="006D7066"/>
    <w:rsid w:val="006D735D"/>
    <w:rsid w:val="006D76A2"/>
    <w:rsid w:val="006D77AD"/>
    <w:rsid w:val="006D77D8"/>
    <w:rsid w:val="006D7876"/>
    <w:rsid w:val="006D7A3F"/>
    <w:rsid w:val="006D7BAD"/>
    <w:rsid w:val="006D7E91"/>
    <w:rsid w:val="006D7F00"/>
    <w:rsid w:val="006D7F38"/>
    <w:rsid w:val="006E0077"/>
    <w:rsid w:val="006E06E0"/>
    <w:rsid w:val="006E07B6"/>
    <w:rsid w:val="006E093B"/>
    <w:rsid w:val="006E0ADE"/>
    <w:rsid w:val="006E0C5E"/>
    <w:rsid w:val="006E0C8C"/>
    <w:rsid w:val="006E0F05"/>
    <w:rsid w:val="006E0FEC"/>
    <w:rsid w:val="006E1110"/>
    <w:rsid w:val="006E1413"/>
    <w:rsid w:val="006E14E9"/>
    <w:rsid w:val="006E15D5"/>
    <w:rsid w:val="006E165D"/>
    <w:rsid w:val="006E1826"/>
    <w:rsid w:val="006E1A6D"/>
    <w:rsid w:val="006E1B60"/>
    <w:rsid w:val="006E1B62"/>
    <w:rsid w:val="006E1B97"/>
    <w:rsid w:val="006E1D03"/>
    <w:rsid w:val="006E202A"/>
    <w:rsid w:val="006E254B"/>
    <w:rsid w:val="006E25B0"/>
    <w:rsid w:val="006E28F0"/>
    <w:rsid w:val="006E2B88"/>
    <w:rsid w:val="006E2CF2"/>
    <w:rsid w:val="006E2D13"/>
    <w:rsid w:val="006E3020"/>
    <w:rsid w:val="006E30FA"/>
    <w:rsid w:val="006E34C5"/>
    <w:rsid w:val="006E350B"/>
    <w:rsid w:val="006E35FF"/>
    <w:rsid w:val="006E3673"/>
    <w:rsid w:val="006E3675"/>
    <w:rsid w:val="006E379E"/>
    <w:rsid w:val="006E37F4"/>
    <w:rsid w:val="006E38F3"/>
    <w:rsid w:val="006E3BC7"/>
    <w:rsid w:val="006E3C5F"/>
    <w:rsid w:val="006E3CE3"/>
    <w:rsid w:val="006E3DEA"/>
    <w:rsid w:val="006E3E54"/>
    <w:rsid w:val="006E3F3E"/>
    <w:rsid w:val="006E4223"/>
    <w:rsid w:val="006E444A"/>
    <w:rsid w:val="006E4645"/>
    <w:rsid w:val="006E470B"/>
    <w:rsid w:val="006E4885"/>
    <w:rsid w:val="006E4A8B"/>
    <w:rsid w:val="006E4ABB"/>
    <w:rsid w:val="006E4B50"/>
    <w:rsid w:val="006E4CC0"/>
    <w:rsid w:val="006E5421"/>
    <w:rsid w:val="006E551D"/>
    <w:rsid w:val="006E5910"/>
    <w:rsid w:val="006E59D6"/>
    <w:rsid w:val="006E5B10"/>
    <w:rsid w:val="006E5CC0"/>
    <w:rsid w:val="006E5EC7"/>
    <w:rsid w:val="006E61D8"/>
    <w:rsid w:val="006E64A5"/>
    <w:rsid w:val="006E650D"/>
    <w:rsid w:val="006E672A"/>
    <w:rsid w:val="006E6738"/>
    <w:rsid w:val="006E6752"/>
    <w:rsid w:val="006E678B"/>
    <w:rsid w:val="006E6C12"/>
    <w:rsid w:val="006E71E1"/>
    <w:rsid w:val="006E7207"/>
    <w:rsid w:val="006E722E"/>
    <w:rsid w:val="006E738D"/>
    <w:rsid w:val="006E7503"/>
    <w:rsid w:val="006E7596"/>
    <w:rsid w:val="006E77EA"/>
    <w:rsid w:val="006E7AD8"/>
    <w:rsid w:val="006E7CC0"/>
    <w:rsid w:val="006E7CEC"/>
    <w:rsid w:val="006E7EE5"/>
    <w:rsid w:val="006E7FDA"/>
    <w:rsid w:val="006F017E"/>
    <w:rsid w:val="006F02DB"/>
    <w:rsid w:val="006F07AB"/>
    <w:rsid w:val="006F07C3"/>
    <w:rsid w:val="006F0D41"/>
    <w:rsid w:val="006F0F76"/>
    <w:rsid w:val="006F1141"/>
    <w:rsid w:val="006F1192"/>
    <w:rsid w:val="006F125E"/>
    <w:rsid w:val="006F129B"/>
    <w:rsid w:val="006F154C"/>
    <w:rsid w:val="006F17DF"/>
    <w:rsid w:val="006F1C7F"/>
    <w:rsid w:val="006F1E64"/>
    <w:rsid w:val="006F2140"/>
    <w:rsid w:val="006F22A1"/>
    <w:rsid w:val="006F240E"/>
    <w:rsid w:val="006F2B6B"/>
    <w:rsid w:val="006F2D12"/>
    <w:rsid w:val="006F2D3B"/>
    <w:rsid w:val="006F2E1C"/>
    <w:rsid w:val="006F2E23"/>
    <w:rsid w:val="006F2F68"/>
    <w:rsid w:val="006F2F85"/>
    <w:rsid w:val="006F3067"/>
    <w:rsid w:val="006F3122"/>
    <w:rsid w:val="006F313B"/>
    <w:rsid w:val="006F3300"/>
    <w:rsid w:val="006F3310"/>
    <w:rsid w:val="006F37F6"/>
    <w:rsid w:val="006F38EC"/>
    <w:rsid w:val="006F3A45"/>
    <w:rsid w:val="006F3A9B"/>
    <w:rsid w:val="006F3AA6"/>
    <w:rsid w:val="006F3CAF"/>
    <w:rsid w:val="006F3D4B"/>
    <w:rsid w:val="006F4353"/>
    <w:rsid w:val="006F4357"/>
    <w:rsid w:val="006F43A5"/>
    <w:rsid w:val="006F44D3"/>
    <w:rsid w:val="006F4587"/>
    <w:rsid w:val="006F46DA"/>
    <w:rsid w:val="006F481E"/>
    <w:rsid w:val="006F48FE"/>
    <w:rsid w:val="006F49DB"/>
    <w:rsid w:val="006F4A7F"/>
    <w:rsid w:val="006F4A9E"/>
    <w:rsid w:val="006F4ADC"/>
    <w:rsid w:val="006F4CCC"/>
    <w:rsid w:val="006F5032"/>
    <w:rsid w:val="006F51E9"/>
    <w:rsid w:val="006F529D"/>
    <w:rsid w:val="006F5707"/>
    <w:rsid w:val="006F590E"/>
    <w:rsid w:val="006F5AA4"/>
    <w:rsid w:val="006F6139"/>
    <w:rsid w:val="006F6412"/>
    <w:rsid w:val="006F64D9"/>
    <w:rsid w:val="006F64E0"/>
    <w:rsid w:val="006F6627"/>
    <w:rsid w:val="006F6634"/>
    <w:rsid w:val="006F6750"/>
    <w:rsid w:val="006F67B4"/>
    <w:rsid w:val="006F693F"/>
    <w:rsid w:val="006F6ACC"/>
    <w:rsid w:val="006F7029"/>
    <w:rsid w:val="006F7035"/>
    <w:rsid w:val="006F7036"/>
    <w:rsid w:val="006F70EB"/>
    <w:rsid w:val="006F72A4"/>
    <w:rsid w:val="006F747E"/>
    <w:rsid w:val="006F764D"/>
    <w:rsid w:val="006F78FC"/>
    <w:rsid w:val="006F7D16"/>
    <w:rsid w:val="006F7D2B"/>
    <w:rsid w:val="006F7E63"/>
    <w:rsid w:val="006FB23F"/>
    <w:rsid w:val="00700080"/>
    <w:rsid w:val="007001D1"/>
    <w:rsid w:val="007001E1"/>
    <w:rsid w:val="00700442"/>
    <w:rsid w:val="0070062C"/>
    <w:rsid w:val="00700634"/>
    <w:rsid w:val="0070085E"/>
    <w:rsid w:val="00700888"/>
    <w:rsid w:val="00700959"/>
    <w:rsid w:val="00700E48"/>
    <w:rsid w:val="00700EF9"/>
    <w:rsid w:val="007018B0"/>
    <w:rsid w:val="00701969"/>
    <w:rsid w:val="00701AA0"/>
    <w:rsid w:val="00701BE3"/>
    <w:rsid w:val="00701D71"/>
    <w:rsid w:val="007021BE"/>
    <w:rsid w:val="0070222A"/>
    <w:rsid w:val="00702489"/>
    <w:rsid w:val="00702664"/>
    <w:rsid w:val="0070293E"/>
    <w:rsid w:val="00702971"/>
    <w:rsid w:val="00702D17"/>
    <w:rsid w:val="00702E9C"/>
    <w:rsid w:val="00702F9C"/>
    <w:rsid w:val="00703129"/>
    <w:rsid w:val="00703596"/>
    <w:rsid w:val="00703ACB"/>
    <w:rsid w:val="00703DDD"/>
    <w:rsid w:val="007040D8"/>
    <w:rsid w:val="0070422E"/>
    <w:rsid w:val="007042BB"/>
    <w:rsid w:val="00704595"/>
    <w:rsid w:val="007045C4"/>
    <w:rsid w:val="0070464D"/>
    <w:rsid w:val="00704765"/>
    <w:rsid w:val="007048B2"/>
    <w:rsid w:val="00704A55"/>
    <w:rsid w:val="00704CC2"/>
    <w:rsid w:val="00704D7C"/>
    <w:rsid w:val="00704DCF"/>
    <w:rsid w:val="00704DFC"/>
    <w:rsid w:val="00704EB3"/>
    <w:rsid w:val="00704F13"/>
    <w:rsid w:val="00704FF3"/>
    <w:rsid w:val="007051FD"/>
    <w:rsid w:val="00705247"/>
    <w:rsid w:val="00705595"/>
    <w:rsid w:val="00705606"/>
    <w:rsid w:val="00705763"/>
    <w:rsid w:val="00705BEC"/>
    <w:rsid w:val="00705C72"/>
    <w:rsid w:val="00705CA1"/>
    <w:rsid w:val="00705D52"/>
    <w:rsid w:val="00705F7D"/>
    <w:rsid w:val="00705FFB"/>
    <w:rsid w:val="007061C2"/>
    <w:rsid w:val="00706280"/>
    <w:rsid w:val="007063C8"/>
    <w:rsid w:val="007063CA"/>
    <w:rsid w:val="00706483"/>
    <w:rsid w:val="00706661"/>
    <w:rsid w:val="0070681E"/>
    <w:rsid w:val="007070B8"/>
    <w:rsid w:val="0070733F"/>
    <w:rsid w:val="007073A1"/>
    <w:rsid w:val="00707498"/>
    <w:rsid w:val="0070781F"/>
    <w:rsid w:val="007079DB"/>
    <w:rsid w:val="00707E24"/>
    <w:rsid w:val="00707F4A"/>
    <w:rsid w:val="00710170"/>
    <w:rsid w:val="007101DC"/>
    <w:rsid w:val="0071021B"/>
    <w:rsid w:val="00710764"/>
    <w:rsid w:val="007107D7"/>
    <w:rsid w:val="0071091C"/>
    <w:rsid w:val="007109EB"/>
    <w:rsid w:val="00710BD0"/>
    <w:rsid w:val="00711412"/>
    <w:rsid w:val="0071147A"/>
    <w:rsid w:val="00711736"/>
    <w:rsid w:val="007117E8"/>
    <w:rsid w:val="007119E0"/>
    <w:rsid w:val="00711BB9"/>
    <w:rsid w:val="00711F02"/>
    <w:rsid w:val="00712012"/>
    <w:rsid w:val="00712068"/>
    <w:rsid w:val="00712132"/>
    <w:rsid w:val="0071233D"/>
    <w:rsid w:val="007123A6"/>
    <w:rsid w:val="00712520"/>
    <w:rsid w:val="007126FA"/>
    <w:rsid w:val="00712798"/>
    <w:rsid w:val="00712B5B"/>
    <w:rsid w:val="00712C80"/>
    <w:rsid w:val="007130F8"/>
    <w:rsid w:val="00713145"/>
    <w:rsid w:val="00713217"/>
    <w:rsid w:val="0071322B"/>
    <w:rsid w:val="007137C5"/>
    <w:rsid w:val="007137EB"/>
    <w:rsid w:val="00713DA7"/>
    <w:rsid w:val="00713E2A"/>
    <w:rsid w:val="00714198"/>
    <w:rsid w:val="0071420C"/>
    <w:rsid w:val="00714604"/>
    <w:rsid w:val="00715079"/>
    <w:rsid w:val="007150DB"/>
    <w:rsid w:val="0071522D"/>
    <w:rsid w:val="007152CF"/>
    <w:rsid w:val="00715363"/>
    <w:rsid w:val="0071540B"/>
    <w:rsid w:val="00715634"/>
    <w:rsid w:val="007159B9"/>
    <w:rsid w:val="00715A1D"/>
    <w:rsid w:val="007160B3"/>
    <w:rsid w:val="00716187"/>
    <w:rsid w:val="0071619C"/>
    <w:rsid w:val="007161B1"/>
    <w:rsid w:val="00716347"/>
    <w:rsid w:val="00716521"/>
    <w:rsid w:val="00716648"/>
    <w:rsid w:val="007167DD"/>
    <w:rsid w:val="007168C5"/>
    <w:rsid w:val="00716AE6"/>
    <w:rsid w:val="00717139"/>
    <w:rsid w:val="007175A1"/>
    <w:rsid w:val="0071761C"/>
    <w:rsid w:val="00717701"/>
    <w:rsid w:val="007177B7"/>
    <w:rsid w:val="007177D0"/>
    <w:rsid w:val="00717A9B"/>
    <w:rsid w:val="00717AD5"/>
    <w:rsid w:val="00717B37"/>
    <w:rsid w:val="00717C48"/>
    <w:rsid w:val="00717C95"/>
    <w:rsid w:val="00717D89"/>
    <w:rsid w:val="00717DD9"/>
    <w:rsid w:val="007200E6"/>
    <w:rsid w:val="007201DC"/>
    <w:rsid w:val="007204D7"/>
    <w:rsid w:val="00720537"/>
    <w:rsid w:val="00720545"/>
    <w:rsid w:val="0072069E"/>
    <w:rsid w:val="007208AE"/>
    <w:rsid w:val="00720A9C"/>
    <w:rsid w:val="00720C1F"/>
    <w:rsid w:val="00720E27"/>
    <w:rsid w:val="00720E82"/>
    <w:rsid w:val="00720EC5"/>
    <w:rsid w:val="0072101B"/>
    <w:rsid w:val="00721196"/>
    <w:rsid w:val="007211D3"/>
    <w:rsid w:val="00721389"/>
    <w:rsid w:val="0072148D"/>
    <w:rsid w:val="007214B3"/>
    <w:rsid w:val="00721CB2"/>
    <w:rsid w:val="00721CD0"/>
    <w:rsid w:val="00721E21"/>
    <w:rsid w:val="00722625"/>
    <w:rsid w:val="00722A55"/>
    <w:rsid w:val="00722ACC"/>
    <w:rsid w:val="00722D73"/>
    <w:rsid w:val="00722FA0"/>
    <w:rsid w:val="007231AE"/>
    <w:rsid w:val="0072332D"/>
    <w:rsid w:val="0072335F"/>
    <w:rsid w:val="00723493"/>
    <w:rsid w:val="0072354E"/>
    <w:rsid w:val="0072356F"/>
    <w:rsid w:val="00723621"/>
    <w:rsid w:val="007239B9"/>
    <w:rsid w:val="00724300"/>
    <w:rsid w:val="0072439F"/>
    <w:rsid w:val="007246B6"/>
    <w:rsid w:val="007246B7"/>
    <w:rsid w:val="0072475A"/>
    <w:rsid w:val="00724878"/>
    <w:rsid w:val="007252DF"/>
    <w:rsid w:val="00725669"/>
    <w:rsid w:val="00725695"/>
    <w:rsid w:val="00725757"/>
    <w:rsid w:val="00725948"/>
    <w:rsid w:val="00725C04"/>
    <w:rsid w:val="00725CBE"/>
    <w:rsid w:val="00725CCB"/>
    <w:rsid w:val="00725CF0"/>
    <w:rsid w:val="00725E31"/>
    <w:rsid w:val="00725FD9"/>
    <w:rsid w:val="00726001"/>
    <w:rsid w:val="0072611B"/>
    <w:rsid w:val="007261C9"/>
    <w:rsid w:val="00726327"/>
    <w:rsid w:val="00726337"/>
    <w:rsid w:val="007266AB"/>
    <w:rsid w:val="007266CC"/>
    <w:rsid w:val="007269A5"/>
    <w:rsid w:val="00726AA2"/>
    <w:rsid w:val="00726AC5"/>
    <w:rsid w:val="00727203"/>
    <w:rsid w:val="0072726F"/>
    <w:rsid w:val="007275D3"/>
    <w:rsid w:val="00727611"/>
    <w:rsid w:val="007276F9"/>
    <w:rsid w:val="0072797E"/>
    <w:rsid w:val="007279A8"/>
    <w:rsid w:val="00727B77"/>
    <w:rsid w:val="00727C7B"/>
    <w:rsid w:val="0073024A"/>
    <w:rsid w:val="007302F2"/>
    <w:rsid w:val="00730567"/>
    <w:rsid w:val="0073070D"/>
    <w:rsid w:val="007307C8"/>
    <w:rsid w:val="007307E3"/>
    <w:rsid w:val="00730821"/>
    <w:rsid w:val="0073094F"/>
    <w:rsid w:val="00730F27"/>
    <w:rsid w:val="0073100B"/>
    <w:rsid w:val="007311E5"/>
    <w:rsid w:val="007313C6"/>
    <w:rsid w:val="007313DC"/>
    <w:rsid w:val="00731712"/>
    <w:rsid w:val="00731720"/>
    <w:rsid w:val="0073172F"/>
    <w:rsid w:val="0073178F"/>
    <w:rsid w:val="00731868"/>
    <w:rsid w:val="00732045"/>
    <w:rsid w:val="0073232E"/>
    <w:rsid w:val="007324B7"/>
    <w:rsid w:val="007326C2"/>
    <w:rsid w:val="007326C6"/>
    <w:rsid w:val="00732BDA"/>
    <w:rsid w:val="00732C0D"/>
    <w:rsid w:val="00732C18"/>
    <w:rsid w:val="00732F94"/>
    <w:rsid w:val="00733008"/>
    <w:rsid w:val="007330D5"/>
    <w:rsid w:val="00733203"/>
    <w:rsid w:val="007334EB"/>
    <w:rsid w:val="00733502"/>
    <w:rsid w:val="00733616"/>
    <w:rsid w:val="00733929"/>
    <w:rsid w:val="00733BF7"/>
    <w:rsid w:val="00733F25"/>
    <w:rsid w:val="00733F3B"/>
    <w:rsid w:val="007340A5"/>
    <w:rsid w:val="0073426C"/>
    <w:rsid w:val="00734275"/>
    <w:rsid w:val="0073428D"/>
    <w:rsid w:val="0073439E"/>
    <w:rsid w:val="0073456B"/>
    <w:rsid w:val="007346FF"/>
    <w:rsid w:val="00734A9C"/>
    <w:rsid w:val="00734B6D"/>
    <w:rsid w:val="00734DFF"/>
    <w:rsid w:val="00734E7E"/>
    <w:rsid w:val="00735290"/>
    <w:rsid w:val="00735765"/>
    <w:rsid w:val="00735A0F"/>
    <w:rsid w:val="00735A3E"/>
    <w:rsid w:val="00735EBA"/>
    <w:rsid w:val="00736737"/>
    <w:rsid w:val="0073673C"/>
    <w:rsid w:val="00736752"/>
    <w:rsid w:val="00736AA5"/>
    <w:rsid w:val="00736E97"/>
    <w:rsid w:val="00737032"/>
    <w:rsid w:val="0073752F"/>
    <w:rsid w:val="0073777C"/>
    <w:rsid w:val="00737935"/>
    <w:rsid w:val="0073798E"/>
    <w:rsid w:val="007379DC"/>
    <w:rsid w:val="00737A79"/>
    <w:rsid w:val="00737B6F"/>
    <w:rsid w:val="00737C99"/>
    <w:rsid w:val="00737D62"/>
    <w:rsid w:val="00737FCC"/>
    <w:rsid w:val="0074006A"/>
    <w:rsid w:val="007403D3"/>
    <w:rsid w:val="007404A0"/>
    <w:rsid w:val="007405A9"/>
    <w:rsid w:val="0074067D"/>
    <w:rsid w:val="007408A1"/>
    <w:rsid w:val="00740A5E"/>
    <w:rsid w:val="007410F3"/>
    <w:rsid w:val="00741154"/>
    <w:rsid w:val="007411CA"/>
    <w:rsid w:val="007411CF"/>
    <w:rsid w:val="00741522"/>
    <w:rsid w:val="00741982"/>
    <w:rsid w:val="007419B8"/>
    <w:rsid w:val="007419CA"/>
    <w:rsid w:val="007419E3"/>
    <w:rsid w:val="00741AAE"/>
    <w:rsid w:val="00741C04"/>
    <w:rsid w:val="00741CEC"/>
    <w:rsid w:val="00741D0F"/>
    <w:rsid w:val="00741DD6"/>
    <w:rsid w:val="00741E8E"/>
    <w:rsid w:val="00741ED9"/>
    <w:rsid w:val="00742135"/>
    <w:rsid w:val="00742273"/>
    <w:rsid w:val="00742451"/>
    <w:rsid w:val="00742883"/>
    <w:rsid w:val="0074291B"/>
    <w:rsid w:val="0074298A"/>
    <w:rsid w:val="00742A83"/>
    <w:rsid w:val="00742F86"/>
    <w:rsid w:val="00742FAB"/>
    <w:rsid w:val="00743028"/>
    <w:rsid w:val="00743046"/>
    <w:rsid w:val="0074333A"/>
    <w:rsid w:val="00743360"/>
    <w:rsid w:val="00743859"/>
    <w:rsid w:val="00743928"/>
    <w:rsid w:val="00743E0F"/>
    <w:rsid w:val="00743F2C"/>
    <w:rsid w:val="00743F4B"/>
    <w:rsid w:val="00744155"/>
    <w:rsid w:val="007441D8"/>
    <w:rsid w:val="00744426"/>
    <w:rsid w:val="00744547"/>
    <w:rsid w:val="0074458D"/>
    <w:rsid w:val="0074471C"/>
    <w:rsid w:val="00744ADF"/>
    <w:rsid w:val="00744B60"/>
    <w:rsid w:val="00744CBA"/>
    <w:rsid w:val="00744F4D"/>
    <w:rsid w:val="00744F69"/>
    <w:rsid w:val="00744F9F"/>
    <w:rsid w:val="007450A8"/>
    <w:rsid w:val="007451EF"/>
    <w:rsid w:val="00745400"/>
    <w:rsid w:val="00745453"/>
    <w:rsid w:val="0074545C"/>
    <w:rsid w:val="007454DF"/>
    <w:rsid w:val="007459D1"/>
    <w:rsid w:val="00745A96"/>
    <w:rsid w:val="00745B70"/>
    <w:rsid w:val="00745B97"/>
    <w:rsid w:val="00745C86"/>
    <w:rsid w:val="00745CD0"/>
    <w:rsid w:val="00745E09"/>
    <w:rsid w:val="00745EC7"/>
    <w:rsid w:val="00745F90"/>
    <w:rsid w:val="00746189"/>
    <w:rsid w:val="007461E2"/>
    <w:rsid w:val="0074635B"/>
    <w:rsid w:val="00746446"/>
    <w:rsid w:val="007466CE"/>
    <w:rsid w:val="00746735"/>
    <w:rsid w:val="00746768"/>
    <w:rsid w:val="00746860"/>
    <w:rsid w:val="0074693C"/>
    <w:rsid w:val="00746AC8"/>
    <w:rsid w:val="00746B5D"/>
    <w:rsid w:val="00746CB1"/>
    <w:rsid w:val="0074709B"/>
    <w:rsid w:val="0074712D"/>
    <w:rsid w:val="0074742D"/>
    <w:rsid w:val="007474F5"/>
    <w:rsid w:val="007475AE"/>
    <w:rsid w:val="007475C3"/>
    <w:rsid w:val="00747675"/>
    <w:rsid w:val="007477D8"/>
    <w:rsid w:val="00747D04"/>
    <w:rsid w:val="00747EB9"/>
    <w:rsid w:val="00747F1A"/>
    <w:rsid w:val="007501DA"/>
    <w:rsid w:val="007502A8"/>
    <w:rsid w:val="007504FA"/>
    <w:rsid w:val="00750628"/>
    <w:rsid w:val="007508DE"/>
    <w:rsid w:val="007509C4"/>
    <w:rsid w:val="00750C97"/>
    <w:rsid w:val="00750F75"/>
    <w:rsid w:val="00751178"/>
    <w:rsid w:val="00751243"/>
    <w:rsid w:val="007512D1"/>
    <w:rsid w:val="00751329"/>
    <w:rsid w:val="007515CE"/>
    <w:rsid w:val="00751729"/>
    <w:rsid w:val="00751E7A"/>
    <w:rsid w:val="00752363"/>
    <w:rsid w:val="007524F2"/>
    <w:rsid w:val="0075299E"/>
    <w:rsid w:val="00752C0F"/>
    <w:rsid w:val="00752E65"/>
    <w:rsid w:val="00753616"/>
    <w:rsid w:val="00753935"/>
    <w:rsid w:val="0075396E"/>
    <w:rsid w:val="00753ABF"/>
    <w:rsid w:val="00753E0C"/>
    <w:rsid w:val="00754004"/>
    <w:rsid w:val="00754113"/>
    <w:rsid w:val="0075415B"/>
    <w:rsid w:val="007541F8"/>
    <w:rsid w:val="00754261"/>
    <w:rsid w:val="0075426A"/>
    <w:rsid w:val="0075444F"/>
    <w:rsid w:val="007544C6"/>
    <w:rsid w:val="00754657"/>
    <w:rsid w:val="007549F9"/>
    <w:rsid w:val="00754A4E"/>
    <w:rsid w:val="00754DC6"/>
    <w:rsid w:val="00754F69"/>
    <w:rsid w:val="007550D2"/>
    <w:rsid w:val="007554C3"/>
    <w:rsid w:val="007554E3"/>
    <w:rsid w:val="00755806"/>
    <w:rsid w:val="00755901"/>
    <w:rsid w:val="007559BA"/>
    <w:rsid w:val="00755B71"/>
    <w:rsid w:val="00755BB3"/>
    <w:rsid w:val="00755EC3"/>
    <w:rsid w:val="0075603B"/>
    <w:rsid w:val="00756086"/>
    <w:rsid w:val="007561A9"/>
    <w:rsid w:val="00756247"/>
    <w:rsid w:val="0075624B"/>
    <w:rsid w:val="007568FB"/>
    <w:rsid w:val="00756B8C"/>
    <w:rsid w:val="00756C34"/>
    <w:rsid w:val="00756F89"/>
    <w:rsid w:val="00756FFA"/>
    <w:rsid w:val="007573A5"/>
    <w:rsid w:val="0075742C"/>
    <w:rsid w:val="00757492"/>
    <w:rsid w:val="007574F0"/>
    <w:rsid w:val="007577AA"/>
    <w:rsid w:val="007579CB"/>
    <w:rsid w:val="00757A46"/>
    <w:rsid w:val="00757C6D"/>
    <w:rsid w:val="00760031"/>
    <w:rsid w:val="0076008A"/>
    <w:rsid w:val="007600BF"/>
    <w:rsid w:val="00760129"/>
    <w:rsid w:val="00760251"/>
    <w:rsid w:val="0076029B"/>
    <w:rsid w:val="007603A2"/>
    <w:rsid w:val="00760507"/>
    <w:rsid w:val="0076055A"/>
    <w:rsid w:val="007607BF"/>
    <w:rsid w:val="007608D4"/>
    <w:rsid w:val="007608F7"/>
    <w:rsid w:val="00760B2C"/>
    <w:rsid w:val="00761423"/>
    <w:rsid w:val="007614A8"/>
    <w:rsid w:val="00761537"/>
    <w:rsid w:val="007616C8"/>
    <w:rsid w:val="00761761"/>
    <w:rsid w:val="0076184E"/>
    <w:rsid w:val="00761958"/>
    <w:rsid w:val="00761AB5"/>
    <w:rsid w:val="00761BC2"/>
    <w:rsid w:val="00761BCA"/>
    <w:rsid w:val="00761BD9"/>
    <w:rsid w:val="00761C87"/>
    <w:rsid w:val="00761D98"/>
    <w:rsid w:val="00761E11"/>
    <w:rsid w:val="00761F8E"/>
    <w:rsid w:val="00762046"/>
    <w:rsid w:val="007620B7"/>
    <w:rsid w:val="0076223B"/>
    <w:rsid w:val="007622C3"/>
    <w:rsid w:val="007623BE"/>
    <w:rsid w:val="007624D0"/>
    <w:rsid w:val="0076256E"/>
    <w:rsid w:val="00762815"/>
    <w:rsid w:val="00762AA3"/>
    <w:rsid w:val="00762AAD"/>
    <w:rsid w:val="00762AFB"/>
    <w:rsid w:val="00762C46"/>
    <w:rsid w:val="00762CAA"/>
    <w:rsid w:val="00762D10"/>
    <w:rsid w:val="00762D8C"/>
    <w:rsid w:val="00762EFF"/>
    <w:rsid w:val="00763044"/>
    <w:rsid w:val="00763675"/>
    <w:rsid w:val="007637C0"/>
    <w:rsid w:val="00763C1E"/>
    <w:rsid w:val="00763C2B"/>
    <w:rsid w:val="00763C5D"/>
    <w:rsid w:val="00763C94"/>
    <w:rsid w:val="00763D4B"/>
    <w:rsid w:val="007641FE"/>
    <w:rsid w:val="0076423C"/>
    <w:rsid w:val="0076427D"/>
    <w:rsid w:val="007642F0"/>
    <w:rsid w:val="007643D5"/>
    <w:rsid w:val="00764487"/>
    <w:rsid w:val="0076461B"/>
    <w:rsid w:val="007646FC"/>
    <w:rsid w:val="0076484A"/>
    <w:rsid w:val="00764D87"/>
    <w:rsid w:val="00764E75"/>
    <w:rsid w:val="00765152"/>
    <w:rsid w:val="00765158"/>
    <w:rsid w:val="00765235"/>
    <w:rsid w:val="007653EC"/>
    <w:rsid w:val="00765420"/>
    <w:rsid w:val="007654BE"/>
    <w:rsid w:val="0076555E"/>
    <w:rsid w:val="007655DF"/>
    <w:rsid w:val="007657C7"/>
    <w:rsid w:val="00765A0E"/>
    <w:rsid w:val="00765B3C"/>
    <w:rsid w:val="00765C26"/>
    <w:rsid w:val="00765C76"/>
    <w:rsid w:val="00765FFD"/>
    <w:rsid w:val="007660CA"/>
    <w:rsid w:val="0076619E"/>
    <w:rsid w:val="00766427"/>
    <w:rsid w:val="0076654E"/>
    <w:rsid w:val="007665E8"/>
    <w:rsid w:val="00766697"/>
    <w:rsid w:val="00766841"/>
    <w:rsid w:val="00766AF9"/>
    <w:rsid w:val="00766B0D"/>
    <w:rsid w:val="00766CD1"/>
    <w:rsid w:val="00766F79"/>
    <w:rsid w:val="00767069"/>
    <w:rsid w:val="007670F3"/>
    <w:rsid w:val="007672E3"/>
    <w:rsid w:val="00767416"/>
    <w:rsid w:val="00767702"/>
    <w:rsid w:val="00767789"/>
    <w:rsid w:val="007677F0"/>
    <w:rsid w:val="007679A4"/>
    <w:rsid w:val="00767A96"/>
    <w:rsid w:val="00767ACB"/>
    <w:rsid w:val="00767C7C"/>
    <w:rsid w:val="00767D5F"/>
    <w:rsid w:val="00767E37"/>
    <w:rsid w:val="00767FF9"/>
    <w:rsid w:val="00770179"/>
    <w:rsid w:val="0077024B"/>
    <w:rsid w:val="0077050F"/>
    <w:rsid w:val="00770730"/>
    <w:rsid w:val="007707D5"/>
    <w:rsid w:val="007709FF"/>
    <w:rsid w:val="00770A1A"/>
    <w:rsid w:val="00770A89"/>
    <w:rsid w:val="00770E09"/>
    <w:rsid w:val="007710F4"/>
    <w:rsid w:val="007712FB"/>
    <w:rsid w:val="00771529"/>
    <w:rsid w:val="007715EF"/>
    <w:rsid w:val="00771C1B"/>
    <w:rsid w:val="00771F1D"/>
    <w:rsid w:val="0077203F"/>
    <w:rsid w:val="007721CE"/>
    <w:rsid w:val="0077221A"/>
    <w:rsid w:val="00772519"/>
    <w:rsid w:val="0077256A"/>
    <w:rsid w:val="007727D1"/>
    <w:rsid w:val="007728EC"/>
    <w:rsid w:val="0077294E"/>
    <w:rsid w:val="00772D4E"/>
    <w:rsid w:val="00772DD4"/>
    <w:rsid w:val="00772DEE"/>
    <w:rsid w:val="007730F0"/>
    <w:rsid w:val="00773151"/>
    <w:rsid w:val="00773261"/>
    <w:rsid w:val="00773553"/>
    <w:rsid w:val="00773712"/>
    <w:rsid w:val="00773822"/>
    <w:rsid w:val="00773920"/>
    <w:rsid w:val="00773DFC"/>
    <w:rsid w:val="00774399"/>
    <w:rsid w:val="00774668"/>
    <w:rsid w:val="00774675"/>
    <w:rsid w:val="007748AE"/>
    <w:rsid w:val="007749FC"/>
    <w:rsid w:val="00774C91"/>
    <w:rsid w:val="00774D2C"/>
    <w:rsid w:val="0077520B"/>
    <w:rsid w:val="007752B1"/>
    <w:rsid w:val="0077533D"/>
    <w:rsid w:val="00775546"/>
    <w:rsid w:val="0077564D"/>
    <w:rsid w:val="00775658"/>
    <w:rsid w:val="00775746"/>
    <w:rsid w:val="00775B9C"/>
    <w:rsid w:val="00775C0B"/>
    <w:rsid w:val="00775C88"/>
    <w:rsid w:val="00775D3C"/>
    <w:rsid w:val="00775DA9"/>
    <w:rsid w:val="00775FA2"/>
    <w:rsid w:val="00776031"/>
    <w:rsid w:val="007762AF"/>
    <w:rsid w:val="007764B1"/>
    <w:rsid w:val="007765B5"/>
    <w:rsid w:val="0077675B"/>
    <w:rsid w:val="00776945"/>
    <w:rsid w:val="007773D6"/>
    <w:rsid w:val="00777668"/>
    <w:rsid w:val="007779DC"/>
    <w:rsid w:val="00777AA3"/>
    <w:rsid w:val="00777B77"/>
    <w:rsid w:val="00777D01"/>
    <w:rsid w:val="00777D21"/>
    <w:rsid w:val="00777D33"/>
    <w:rsid w:val="00777ED0"/>
    <w:rsid w:val="007805A7"/>
    <w:rsid w:val="00780631"/>
    <w:rsid w:val="00780DB6"/>
    <w:rsid w:val="00780EBF"/>
    <w:rsid w:val="00780EE5"/>
    <w:rsid w:val="00780F9C"/>
    <w:rsid w:val="0078100B"/>
    <w:rsid w:val="00781264"/>
    <w:rsid w:val="00781533"/>
    <w:rsid w:val="0078157E"/>
    <w:rsid w:val="007818EE"/>
    <w:rsid w:val="00781AED"/>
    <w:rsid w:val="00781D2A"/>
    <w:rsid w:val="00781E67"/>
    <w:rsid w:val="00781F22"/>
    <w:rsid w:val="00781F99"/>
    <w:rsid w:val="00781FE0"/>
    <w:rsid w:val="007820CB"/>
    <w:rsid w:val="0078215C"/>
    <w:rsid w:val="007821FA"/>
    <w:rsid w:val="00782A00"/>
    <w:rsid w:val="00782AB5"/>
    <w:rsid w:val="00782B83"/>
    <w:rsid w:val="00782D2F"/>
    <w:rsid w:val="00782E44"/>
    <w:rsid w:val="00782FCF"/>
    <w:rsid w:val="0078303F"/>
    <w:rsid w:val="007830D0"/>
    <w:rsid w:val="007830E4"/>
    <w:rsid w:val="0078331E"/>
    <w:rsid w:val="00783933"/>
    <w:rsid w:val="00783996"/>
    <w:rsid w:val="00783C7E"/>
    <w:rsid w:val="00784013"/>
    <w:rsid w:val="0078407F"/>
    <w:rsid w:val="00784148"/>
    <w:rsid w:val="007841E4"/>
    <w:rsid w:val="007843DE"/>
    <w:rsid w:val="00784409"/>
    <w:rsid w:val="00784423"/>
    <w:rsid w:val="00784560"/>
    <w:rsid w:val="00784955"/>
    <w:rsid w:val="00784996"/>
    <w:rsid w:val="00784AA6"/>
    <w:rsid w:val="00784BF5"/>
    <w:rsid w:val="00784DB8"/>
    <w:rsid w:val="00784E00"/>
    <w:rsid w:val="00784E6B"/>
    <w:rsid w:val="00784E7A"/>
    <w:rsid w:val="007850D0"/>
    <w:rsid w:val="00785103"/>
    <w:rsid w:val="00785340"/>
    <w:rsid w:val="0078561E"/>
    <w:rsid w:val="007856A2"/>
    <w:rsid w:val="00785818"/>
    <w:rsid w:val="00785ABE"/>
    <w:rsid w:val="00785B8A"/>
    <w:rsid w:val="00785BDB"/>
    <w:rsid w:val="00785F46"/>
    <w:rsid w:val="00786038"/>
    <w:rsid w:val="0078632D"/>
    <w:rsid w:val="00786334"/>
    <w:rsid w:val="007869F2"/>
    <w:rsid w:val="00786CD3"/>
    <w:rsid w:val="00786D4A"/>
    <w:rsid w:val="00786DA2"/>
    <w:rsid w:val="00786E15"/>
    <w:rsid w:val="00786E41"/>
    <w:rsid w:val="007872F4"/>
    <w:rsid w:val="007876CD"/>
    <w:rsid w:val="00787C82"/>
    <w:rsid w:val="00787DBD"/>
    <w:rsid w:val="00790053"/>
    <w:rsid w:val="00790149"/>
    <w:rsid w:val="007903DA"/>
    <w:rsid w:val="007904C0"/>
    <w:rsid w:val="007908F7"/>
    <w:rsid w:val="00790FB2"/>
    <w:rsid w:val="007910F4"/>
    <w:rsid w:val="00791293"/>
    <w:rsid w:val="007919CA"/>
    <w:rsid w:val="00791B73"/>
    <w:rsid w:val="00791CF2"/>
    <w:rsid w:val="00792253"/>
    <w:rsid w:val="00792516"/>
    <w:rsid w:val="0079281F"/>
    <w:rsid w:val="0079299C"/>
    <w:rsid w:val="00792AE5"/>
    <w:rsid w:val="00792BBD"/>
    <w:rsid w:val="00792BD8"/>
    <w:rsid w:val="00792EC9"/>
    <w:rsid w:val="00792F60"/>
    <w:rsid w:val="007932CC"/>
    <w:rsid w:val="00793452"/>
    <w:rsid w:val="007935FF"/>
    <w:rsid w:val="00793826"/>
    <w:rsid w:val="007938D2"/>
    <w:rsid w:val="00793A28"/>
    <w:rsid w:val="00793A79"/>
    <w:rsid w:val="00793B9A"/>
    <w:rsid w:val="00793EE3"/>
    <w:rsid w:val="0079421B"/>
    <w:rsid w:val="0079438D"/>
    <w:rsid w:val="0079445D"/>
    <w:rsid w:val="007946CC"/>
    <w:rsid w:val="00794CA4"/>
    <w:rsid w:val="00794F40"/>
    <w:rsid w:val="00795590"/>
    <w:rsid w:val="007956EA"/>
    <w:rsid w:val="00795951"/>
    <w:rsid w:val="00795A67"/>
    <w:rsid w:val="00795B94"/>
    <w:rsid w:val="00795D73"/>
    <w:rsid w:val="00795DFC"/>
    <w:rsid w:val="00795FB3"/>
    <w:rsid w:val="0079680D"/>
    <w:rsid w:val="00796DC1"/>
    <w:rsid w:val="00796E35"/>
    <w:rsid w:val="007971A1"/>
    <w:rsid w:val="00797461"/>
    <w:rsid w:val="007975F2"/>
    <w:rsid w:val="00797756"/>
    <w:rsid w:val="007978E6"/>
    <w:rsid w:val="00797CA9"/>
    <w:rsid w:val="00797CDB"/>
    <w:rsid w:val="00797CDF"/>
    <w:rsid w:val="00797F20"/>
    <w:rsid w:val="007A004B"/>
    <w:rsid w:val="007A0207"/>
    <w:rsid w:val="007A05FB"/>
    <w:rsid w:val="007A0921"/>
    <w:rsid w:val="007A0C16"/>
    <w:rsid w:val="007A0F6A"/>
    <w:rsid w:val="007A0F81"/>
    <w:rsid w:val="007A0F84"/>
    <w:rsid w:val="007A1178"/>
    <w:rsid w:val="007A1233"/>
    <w:rsid w:val="007A18DE"/>
    <w:rsid w:val="007A1BA8"/>
    <w:rsid w:val="007A1D97"/>
    <w:rsid w:val="007A1DE3"/>
    <w:rsid w:val="007A1E51"/>
    <w:rsid w:val="007A1FB7"/>
    <w:rsid w:val="007A256B"/>
    <w:rsid w:val="007A26AD"/>
    <w:rsid w:val="007A2AF9"/>
    <w:rsid w:val="007A3163"/>
    <w:rsid w:val="007A317F"/>
    <w:rsid w:val="007A33AE"/>
    <w:rsid w:val="007A33F6"/>
    <w:rsid w:val="007A3462"/>
    <w:rsid w:val="007A3883"/>
    <w:rsid w:val="007A39D9"/>
    <w:rsid w:val="007A3AA8"/>
    <w:rsid w:val="007A3C88"/>
    <w:rsid w:val="007A3D29"/>
    <w:rsid w:val="007A3ECE"/>
    <w:rsid w:val="007A3F0A"/>
    <w:rsid w:val="007A4456"/>
    <w:rsid w:val="007A4770"/>
    <w:rsid w:val="007A49D3"/>
    <w:rsid w:val="007A4C6D"/>
    <w:rsid w:val="007A4F39"/>
    <w:rsid w:val="007A50B6"/>
    <w:rsid w:val="007A51C6"/>
    <w:rsid w:val="007A5236"/>
    <w:rsid w:val="007A532A"/>
    <w:rsid w:val="007A5332"/>
    <w:rsid w:val="007A5354"/>
    <w:rsid w:val="007A5439"/>
    <w:rsid w:val="007A56F4"/>
    <w:rsid w:val="007A5809"/>
    <w:rsid w:val="007A5856"/>
    <w:rsid w:val="007A5ED6"/>
    <w:rsid w:val="007A6034"/>
    <w:rsid w:val="007A6380"/>
    <w:rsid w:val="007A645D"/>
    <w:rsid w:val="007A667B"/>
    <w:rsid w:val="007A6934"/>
    <w:rsid w:val="007A6C16"/>
    <w:rsid w:val="007A6D3C"/>
    <w:rsid w:val="007A721B"/>
    <w:rsid w:val="007A75A0"/>
    <w:rsid w:val="007A75CD"/>
    <w:rsid w:val="007A7801"/>
    <w:rsid w:val="007B0029"/>
    <w:rsid w:val="007B07EC"/>
    <w:rsid w:val="007B092E"/>
    <w:rsid w:val="007B0AE7"/>
    <w:rsid w:val="007B0BC4"/>
    <w:rsid w:val="007B0D69"/>
    <w:rsid w:val="007B0E45"/>
    <w:rsid w:val="007B11DA"/>
    <w:rsid w:val="007B121C"/>
    <w:rsid w:val="007B1963"/>
    <w:rsid w:val="007B199D"/>
    <w:rsid w:val="007B1BCB"/>
    <w:rsid w:val="007B1D6B"/>
    <w:rsid w:val="007B1E05"/>
    <w:rsid w:val="007B1EE4"/>
    <w:rsid w:val="007B20DD"/>
    <w:rsid w:val="007B2244"/>
    <w:rsid w:val="007B229F"/>
    <w:rsid w:val="007B24A3"/>
    <w:rsid w:val="007B2BAE"/>
    <w:rsid w:val="007B2E64"/>
    <w:rsid w:val="007B2F71"/>
    <w:rsid w:val="007B3703"/>
    <w:rsid w:val="007B399A"/>
    <w:rsid w:val="007B3BDD"/>
    <w:rsid w:val="007B3C01"/>
    <w:rsid w:val="007B40B1"/>
    <w:rsid w:val="007B43BE"/>
    <w:rsid w:val="007B45DB"/>
    <w:rsid w:val="007B492E"/>
    <w:rsid w:val="007B4C3D"/>
    <w:rsid w:val="007B4D80"/>
    <w:rsid w:val="007B4E61"/>
    <w:rsid w:val="007B521C"/>
    <w:rsid w:val="007B54B3"/>
    <w:rsid w:val="007B57C9"/>
    <w:rsid w:val="007B5837"/>
    <w:rsid w:val="007B5BA7"/>
    <w:rsid w:val="007B5CD3"/>
    <w:rsid w:val="007B5E62"/>
    <w:rsid w:val="007B5F71"/>
    <w:rsid w:val="007B6070"/>
    <w:rsid w:val="007B61D3"/>
    <w:rsid w:val="007B626A"/>
    <w:rsid w:val="007B62A8"/>
    <w:rsid w:val="007B62FB"/>
    <w:rsid w:val="007B699C"/>
    <w:rsid w:val="007B69AE"/>
    <w:rsid w:val="007B6B3D"/>
    <w:rsid w:val="007B6B80"/>
    <w:rsid w:val="007B6C81"/>
    <w:rsid w:val="007B704E"/>
    <w:rsid w:val="007B7565"/>
    <w:rsid w:val="007B7593"/>
    <w:rsid w:val="007B759E"/>
    <w:rsid w:val="007B77C6"/>
    <w:rsid w:val="007B7BEA"/>
    <w:rsid w:val="007B7CBA"/>
    <w:rsid w:val="007B7CFF"/>
    <w:rsid w:val="007B7D1C"/>
    <w:rsid w:val="007B7EBC"/>
    <w:rsid w:val="007B7F63"/>
    <w:rsid w:val="007B7F9A"/>
    <w:rsid w:val="007C005F"/>
    <w:rsid w:val="007C006F"/>
    <w:rsid w:val="007C0101"/>
    <w:rsid w:val="007C0188"/>
    <w:rsid w:val="007C01EA"/>
    <w:rsid w:val="007C0238"/>
    <w:rsid w:val="007C041F"/>
    <w:rsid w:val="007C04E1"/>
    <w:rsid w:val="007C0E1C"/>
    <w:rsid w:val="007C133A"/>
    <w:rsid w:val="007C1664"/>
    <w:rsid w:val="007C177F"/>
    <w:rsid w:val="007C197D"/>
    <w:rsid w:val="007C1B61"/>
    <w:rsid w:val="007C1C8E"/>
    <w:rsid w:val="007C1F70"/>
    <w:rsid w:val="007C21ED"/>
    <w:rsid w:val="007C2678"/>
    <w:rsid w:val="007C28F1"/>
    <w:rsid w:val="007C2B45"/>
    <w:rsid w:val="007C2C6B"/>
    <w:rsid w:val="007C2F7F"/>
    <w:rsid w:val="007C3012"/>
    <w:rsid w:val="007C307B"/>
    <w:rsid w:val="007C324B"/>
    <w:rsid w:val="007C32A8"/>
    <w:rsid w:val="007C3355"/>
    <w:rsid w:val="007C3492"/>
    <w:rsid w:val="007C3744"/>
    <w:rsid w:val="007C3AF5"/>
    <w:rsid w:val="007C3BE4"/>
    <w:rsid w:val="007C3C22"/>
    <w:rsid w:val="007C3C4B"/>
    <w:rsid w:val="007C3E4E"/>
    <w:rsid w:val="007C4342"/>
    <w:rsid w:val="007C47C0"/>
    <w:rsid w:val="007C4899"/>
    <w:rsid w:val="007C4A58"/>
    <w:rsid w:val="007C4A5A"/>
    <w:rsid w:val="007C4AFC"/>
    <w:rsid w:val="007C4D6B"/>
    <w:rsid w:val="007C4F3B"/>
    <w:rsid w:val="007C543E"/>
    <w:rsid w:val="007C570F"/>
    <w:rsid w:val="007C5ABF"/>
    <w:rsid w:val="007C5D57"/>
    <w:rsid w:val="007C62DA"/>
    <w:rsid w:val="007C65AD"/>
    <w:rsid w:val="007C66C9"/>
    <w:rsid w:val="007C6729"/>
    <w:rsid w:val="007C68FA"/>
    <w:rsid w:val="007C6A48"/>
    <w:rsid w:val="007C6A5B"/>
    <w:rsid w:val="007C6B13"/>
    <w:rsid w:val="007C6B2F"/>
    <w:rsid w:val="007C6BC2"/>
    <w:rsid w:val="007C6D9B"/>
    <w:rsid w:val="007C6F32"/>
    <w:rsid w:val="007C70B6"/>
    <w:rsid w:val="007C73E1"/>
    <w:rsid w:val="007C74A1"/>
    <w:rsid w:val="007C75FC"/>
    <w:rsid w:val="007C78A0"/>
    <w:rsid w:val="007C7B31"/>
    <w:rsid w:val="007C7EA3"/>
    <w:rsid w:val="007D02E1"/>
    <w:rsid w:val="007D0324"/>
    <w:rsid w:val="007D056E"/>
    <w:rsid w:val="007D0611"/>
    <w:rsid w:val="007D074E"/>
    <w:rsid w:val="007D0890"/>
    <w:rsid w:val="007D0ABC"/>
    <w:rsid w:val="007D0C3E"/>
    <w:rsid w:val="007D0E75"/>
    <w:rsid w:val="007D0ED7"/>
    <w:rsid w:val="007D12CE"/>
    <w:rsid w:val="007D1404"/>
    <w:rsid w:val="007D1846"/>
    <w:rsid w:val="007D1973"/>
    <w:rsid w:val="007D1EF3"/>
    <w:rsid w:val="007D1EFF"/>
    <w:rsid w:val="007D21D7"/>
    <w:rsid w:val="007D2211"/>
    <w:rsid w:val="007D227B"/>
    <w:rsid w:val="007D2616"/>
    <w:rsid w:val="007D28FF"/>
    <w:rsid w:val="007D2A8B"/>
    <w:rsid w:val="007D2A95"/>
    <w:rsid w:val="007D2C46"/>
    <w:rsid w:val="007D2CBB"/>
    <w:rsid w:val="007D2DF5"/>
    <w:rsid w:val="007D2FBD"/>
    <w:rsid w:val="007D3223"/>
    <w:rsid w:val="007D3264"/>
    <w:rsid w:val="007D32F2"/>
    <w:rsid w:val="007D35B3"/>
    <w:rsid w:val="007D3729"/>
    <w:rsid w:val="007D3839"/>
    <w:rsid w:val="007D3937"/>
    <w:rsid w:val="007D3FBD"/>
    <w:rsid w:val="007D40DF"/>
    <w:rsid w:val="007D4267"/>
    <w:rsid w:val="007D4482"/>
    <w:rsid w:val="007D44E4"/>
    <w:rsid w:val="007D4645"/>
    <w:rsid w:val="007D46B9"/>
    <w:rsid w:val="007D47BA"/>
    <w:rsid w:val="007D48AA"/>
    <w:rsid w:val="007D49C9"/>
    <w:rsid w:val="007D4D9E"/>
    <w:rsid w:val="007D4E0C"/>
    <w:rsid w:val="007D53B7"/>
    <w:rsid w:val="007D55EA"/>
    <w:rsid w:val="007D56BE"/>
    <w:rsid w:val="007D5938"/>
    <w:rsid w:val="007D5C52"/>
    <w:rsid w:val="007D5C82"/>
    <w:rsid w:val="007D6005"/>
    <w:rsid w:val="007D6149"/>
    <w:rsid w:val="007D617D"/>
    <w:rsid w:val="007D664D"/>
    <w:rsid w:val="007D6BE2"/>
    <w:rsid w:val="007D6CE2"/>
    <w:rsid w:val="007D6EDD"/>
    <w:rsid w:val="007D70F2"/>
    <w:rsid w:val="007D7385"/>
    <w:rsid w:val="007D740F"/>
    <w:rsid w:val="007D7814"/>
    <w:rsid w:val="007D78F9"/>
    <w:rsid w:val="007D7C43"/>
    <w:rsid w:val="007D7E24"/>
    <w:rsid w:val="007E01F1"/>
    <w:rsid w:val="007E0437"/>
    <w:rsid w:val="007E0512"/>
    <w:rsid w:val="007E0570"/>
    <w:rsid w:val="007E083D"/>
    <w:rsid w:val="007E091D"/>
    <w:rsid w:val="007E0C9E"/>
    <w:rsid w:val="007E0CB8"/>
    <w:rsid w:val="007E0FC6"/>
    <w:rsid w:val="007E1816"/>
    <w:rsid w:val="007E1921"/>
    <w:rsid w:val="007E1A2C"/>
    <w:rsid w:val="007E1B0E"/>
    <w:rsid w:val="007E1EA3"/>
    <w:rsid w:val="007E2406"/>
    <w:rsid w:val="007E27F1"/>
    <w:rsid w:val="007E2C2C"/>
    <w:rsid w:val="007E2E93"/>
    <w:rsid w:val="007E2FC6"/>
    <w:rsid w:val="007E30E3"/>
    <w:rsid w:val="007E3104"/>
    <w:rsid w:val="007E319F"/>
    <w:rsid w:val="007E32A5"/>
    <w:rsid w:val="007E3512"/>
    <w:rsid w:val="007E36C9"/>
    <w:rsid w:val="007E374F"/>
    <w:rsid w:val="007E379B"/>
    <w:rsid w:val="007E37C7"/>
    <w:rsid w:val="007E39B9"/>
    <w:rsid w:val="007E39E0"/>
    <w:rsid w:val="007E3B92"/>
    <w:rsid w:val="007E3DE4"/>
    <w:rsid w:val="007E4343"/>
    <w:rsid w:val="007E4497"/>
    <w:rsid w:val="007E45BE"/>
    <w:rsid w:val="007E48CA"/>
    <w:rsid w:val="007E4A2E"/>
    <w:rsid w:val="007E4B2C"/>
    <w:rsid w:val="007E4BEE"/>
    <w:rsid w:val="007E4D98"/>
    <w:rsid w:val="007E4F97"/>
    <w:rsid w:val="007E4F99"/>
    <w:rsid w:val="007E5138"/>
    <w:rsid w:val="007E5227"/>
    <w:rsid w:val="007E529A"/>
    <w:rsid w:val="007E579E"/>
    <w:rsid w:val="007E57AE"/>
    <w:rsid w:val="007E5A07"/>
    <w:rsid w:val="007E5B23"/>
    <w:rsid w:val="007E5BA1"/>
    <w:rsid w:val="007E5BFA"/>
    <w:rsid w:val="007E5C5D"/>
    <w:rsid w:val="007E5C76"/>
    <w:rsid w:val="007E5D00"/>
    <w:rsid w:val="007E5EBF"/>
    <w:rsid w:val="007E5FC3"/>
    <w:rsid w:val="007E639C"/>
    <w:rsid w:val="007E63B6"/>
    <w:rsid w:val="007E640C"/>
    <w:rsid w:val="007E645B"/>
    <w:rsid w:val="007E6718"/>
    <w:rsid w:val="007E690D"/>
    <w:rsid w:val="007E69A8"/>
    <w:rsid w:val="007E6A43"/>
    <w:rsid w:val="007E6CE5"/>
    <w:rsid w:val="007E6D3D"/>
    <w:rsid w:val="007E6DD6"/>
    <w:rsid w:val="007E7166"/>
    <w:rsid w:val="007E725A"/>
    <w:rsid w:val="007E72AC"/>
    <w:rsid w:val="007E7319"/>
    <w:rsid w:val="007E7416"/>
    <w:rsid w:val="007E77A7"/>
    <w:rsid w:val="007E789E"/>
    <w:rsid w:val="007E7AD5"/>
    <w:rsid w:val="007E7DE9"/>
    <w:rsid w:val="007ECB63"/>
    <w:rsid w:val="007F0163"/>
    <w:rsid w:val="007F021A"/>
    <w:rsid w:val="007F0295"/>
    <w:rsid w:val="007F04C0"/>
    <w:rsid w:val="007F06A2"/>
    <w:rsid w:val="007F0A17"/>
    <w:rsid w:val="007F0DFD"/>
    <w:rsid w:val="007F0E3B"/>
    <w:rsid w:val="007F0E81"/>
    <w:rsid w:val="007F0F7D"/>
    <w:rsid w:val="007F1058"/>
    <w:rsid w:val="007F11AA"/>
    <w:rsid w:val="007F13CD"/>
    <w:rsid w:val="007F16FB"/>
    <w:rsid w:val="007F1902"/>
    <w:rsid w:val="007F1AD7"/>
    <w:rsid w:val="007F1B5C"/>
    <w:rsid w:val="007F1D13"/>
    <w:rsid w:val="007F1E00"/>
    <w:rsid w:val="007F20EF"/>
    <w:rsid w:val="007F2A60"/>
    <w:rsid w:val="007F2D79"/>
    <w:rsid w:val="007F2ECE"/>
    <w:rsid w:val="007F312E"/>
    <w:rsid w:val="007F374C"/>
    <w:rsid w:val="007F3801"/>
    <w:rsid w:val="007F3B7A"/>
    <w:rsid w:val="007F4136"/>
    <w:rsid w:val="007F414D"/>
    <w:rsid w:val="007F4324"/>
    <w:rsid w:val="007F4597"/>
    <w:rsid w:val="007F4620"/>
    <w:rsid w:val="007F46DB"/>
    <w:rsid w:val="007F478A"/>
    <w:rsid w:val="007F47F5"/>
    <w:rsid w:val="007F48B0"/>
    <w:rsid w:val="007F48E2"/>
    <w:rsid w:val="007F4B8A"/>
    <w:rsid w:val="007F5288"/>
    <w:rsid w:val="007F55FC"/>
    <w:rsid w:val="007F5998"/>
    <w:rsid w:val="007F5A0E"/>
    <w:rsid w:val="007F5AC7"/>
    <w:rsid w:val="007F5C15"/>
    <w:rsid w:val="007F5C38"/>
    <w:rsid w:val="007F5E42"/>
    <w:rsid w:val="007F5E6D"/>
    <w:rsid w:val="007F5E6F"/>
    <w:rsid w:val="007F5EE3"/>
    <w:rsid w:val="007F5F2D"/>
    <w:rsid w:val="007F65CC"/>
    <w:rsid w:val="007F6877"/>
    <w:rsid w:val="007F699D"/>
    <w:rsid w:val="007F6BE2"/>
    <w:rsid w:val="007F6DB2"/>
    <w:rsid w:val="007F7174"/>
    <w:rsid w:val="007F720D"/>
    <w:rsid w:val="007F738B"/>
    <w:rsid w:val="007F73FF"/>
    <w:rsid w:val="007F74A0"/>
    <w:rsid w:val="007F7723"/>
    <w:rsid w:val="007F7813"/>
    <w:rsid w:val="007F7DFB"/>
    <w:rsid w:val="0080006B"/>
    <w:rsid w:val="008000BF"/>
    <w:rsid w:val="00800134"/>
    <w:rsid w:val="008001DA"/>
    <w:rsid w:val="00800405"/>
    <w:rsid w:val="00800A1D"/>
    <w:rsid w:val="00800B08"/>
    <w:rsid w:val="00800DBF"/>
    <w:rsid w:val="0080105A"/>
    <w:rsid w:val="00801083"/>
    <w:rsid w:val="008013BE"/>
    <w:rsid w:val="008014EC"/>
    <w:rsid w:val="008014F1"/>
    <w:rsid w:val="0080163D"/>
    <w:rsid w:val="008018FA"/>
    <w:rsid w:val="00801AB4"/>
    <w:rsid w:val="00801B51"/>
    <w:rsid w:val="00801BAC"/>
    <w:rsid w:val="00801FAE"/>
    <w:rsid w:val="008022FC"/>
    <w:rsid w:val="00802329"/>
    <w:rsid w:val="008023AE"/>
    <w:rsid w:val="008023EE"/>
    <w:rsid w:val="00802416"/>
    <w:rsid w:val="00802805"/>
    <w:rsid w:val="008028F5"/>
    <w:rsid w:val="00802A17"/>
    <w:rsid w:val="00802D1E"/>
    <w:rsid w:val="00802D1F"/>
    <w:rsid w:val="00802D5D"/>
    <w:rsid w:val="00802DB7"/>
    <w:rsid w:val="008030E2"/>
    <w:rsid w:val="00803135"/>
    <w:rsid w:val="00803162"/>
    <w:rsid w:val="00803273"/>
    <w:rsid w:val="00803448"/>
    <w:rsid w:val="008035CA"/>
    <w:rsid w:val="00803656"/>
    <w:rsid w:val="0080378B"/>
    <w:rsid w:val="0080380D"/>
    <w:rsid w:val="008038C7"/>
    <w:rsid w:val="00803A8E"/>
    <w:rsid w:val="00803B35"/>
    <w:rsid w:val="00803B75"/>
    <w:rsid w:val="00803E1E"/>
    <w:rsid w:val="0080409C"/>
    <w:rsid w:val="0080444D"/>
    <w:rsid w:val="0080453C"/>
    <w:rsid w:val="00804541"/>
    <w:rsid w:val="008046C2"/>
    <w:rsid w:val="008046DB"/>
    <w:rsid w:val="00804789"/>
    <w:rsid w:val="00804B9B"/>
    <w:rsid w:val="00804DF7"/>
    <w:rsid w:val="00804DF8"/>
    <w:rsid w:val="00804F5F"/>
    <w:rsid w:val="0080515D"/>
    <w:rsid w:val="008053B1"/>
    <w:rsid w:val="008054D2"/>
    <w:rsid w:val="0080553F"/>
    <w:rsid w:val="00805801"/>
    <w:rsid w:val="0080580B"/>
    <w:rsid w:val="00805996"/>
    <w:rsid w:val="0080599E"/>
    <w:rsid w:val="00805AE4"/>
    <w:rsid w:val="00805B73"/>
    <w:rsid w:val="00806215"/>
    <w:rsid w:val="00806EF8"/>
    <w:rsid w:val="00806F3D"/>
    <w:rsid w:val="00806FBF"/>
    <w:rsid w:val="00807096"/>
    <w:rsid w:val="00807108"/>
    <w:rsid w:val="00807286"/>
    <w:rsid w:val="0080732C"/>
    <w:rsid w:val="008076CA"/>
    <w:rsid w:val="0080794C"/>
    <w:rsid w:val="00807AEF"/>
    <w:rsid w:val="00807B58"/>
    <w:rsid w:val="00807CF5"/>
    <w:rsid w:val="00807D06"/>
    <w:rsid w:val="00807EB4"/>
    <w:rsid w:val="00810058"/>
    <w:rsid w:val="0081005F"/>
    <w:rsid w:val="0081017E"/>
    <w:rsid w:val="0081027D"/>
    <w:rsid w:val="008102ED"/>
    <w:rsid w:val="0081043F"/>
    <w:rsid w:val="00811406"/>
    <w:rsid w:val="00811426"/>
    <w:rsid w:val="00811A96"/>
    <w:rsid w:val="00811B70"/>
    <w:rsid w:val="00811B7C"/>
    <w:rsid w:val="00811C40"/>
    <w:rsid w:val="00811D98"/>
    <w:rsid w:val="0081221E"/>
    <w:rsid w:val="00812555"/>
    <w:rsid w:val="008127F1"/>
    <w:rsid w:val="0081287D"/>
    <w:rsid w:val="00812982"/>
    <w:rsid w:val="00812B9D"/>
    <w:rsid w:val="00812C92"/>
    <w:rsid w:val="00812CF3"/>
    <w:rsid w:val="00812FFC"/>
    <w:rsid w:val="008135B8"/>
    <w:rsid w:val="008135DB"/>
    <w:rsid w:val="0081374D"/>
    <w:rsid w:val="00813960"/>
    <w:rsid w:val="00813D21"/>
    <w:rsid w:val="00813D2F"/>
    <w:rsid w:val="00813E4A"/>
    <w:rsid w:val="00814324"/>
    <w:rsid w:val="00814329"/>
    <w:rsid w:val="00814412"/>
    <w:rsid w:val="008145B8"/>
    <w:rsid w:val="00814619"/>
    <w:rsid w:val="008147D7"/>
    <w:rsid w:val="008147E7"/>
    <w:rsid w:val="008149D1"/>
    <w:rsid w:val="00814DE3"/>
    <w:rsid w:val="00814EC6"/>
    <w:rsid w:val="00814EF5"/>
    <w:rsid w:val="00814F7A"/>
    <w:rsid w:val="00815010"/>
    <w:rsid w:val="0081508B"/>
    <w:rsid w:val="008154C0"/>
    <w:rsid w:val="00815B30"/>
    <w:rsid w:val="00815BBC"/>
    <w:rsid w:val="00815F75"/>
    <w:rsid w:val="0081609A"/>
    <w:rsid w:val="008163ED"/>
    <w:rsid w:val="008168C9"/>
    <w:rsid w:val="00816BBC"/>
    <w:rsid w:val="00816C53"/>
    <w:rsid w:val="0081715A"/>
    <w:rsid w:val="008172B1"/>
    <w:rsid w:val="00817667"/>
    <w:rsid w:val="008176CB"/>
    <w:rsid w:val="00817826"/>
    <w:rsid w:val="00817872"/>
    <w:rsid w:val="008179A8"/>
    <w:rsid w:val="00817AA4"/>
    <w:rsid w:val="00817B69"/>
    <w:rsid w:val="00817D3F"/>
    <w:rsid w:val="00817EE9"/>
    <w:rsid w:val="00817FC2"/>
    <w:rsid w:val="0082001E"/>
    <w:rsid w:val="008201B5"/>
    <w:rsid w:val="0082020A"/>
    <w:rsid w:val="00820380"/>
    <w:rsid w:val="00820387"/>
    <w:rsid w:val="00820746"/>
    <w:rsid w:val="0082092B"/>
    <w:rsid w:val="00820ACA"/>
    <w:rsid w:val="00820D70"/>
    <w:rsid w:val="00820E02"/>
    <w:rsid w:val="00820E8C"/>
    <w:rsid w:val="0082102A"/>
    <w:rsid w:val="00821185"/>
    <w:rsid w:val="0082130C"/>
    <w:rsid w:val="008213B9"/>
    <w:rsid w:val="0082177F"/>
    <w:rsid w:val="00821C05"/>
    <w:rsid w:val="00821C08"/>
    <w:rsid w:val="00821CA5"/>
    <w:rsid w:val="00821ED8"/>
    <w:rsid w:val="00821F29"/>
    <w:rsid w:val="00821F2F"/>
    <w:rsid w:val="00822217"/>
    <w:rsid w:val="00822268"/>
    <w:rsid w:val="0082236C"/>
    <w:rsid w:val="008227AB"/>
    <w:rsid w:val="008227F6"/>
    <w:rsid w:val="00822C9F"/>
    <w:rsid w:val="00822D6E"/>
    <w:rsid w:val="00822D8C"/>
    <w:rsid w:val="00822EF5"/>
    <w:rsid w:val="00823177"/>
    <w:rsid w:val="008231F5"/>
    <w:rsid w:val="008236AF"/>
    <w:rsid w:val="008237A3"/>
    <w:rsid w:val="00823A4F"/>
    <w:rsid w:val="00823A8C"/>
    <w:rsid w:val="00823AA6"/>
    <w:rsid w:val="00823E6C"/>
    <w:rsid w:val="00823FCC"/>
    <w:rsid w:val="00824361"/>
    <w:rsid w:val="008246D4"/>
    <w:rsid w:val="00824E77"/>
    <w:rsid w:val="00824FB1"/>
    <w:rsid w:val="008252C0"/>
    <w:rsid w:val="008252E1"/>
    <w:rsid w:val="0082559F"/>
    <w:rsid w:val="00825ACA"/>
    <w:rsid w:val="00825CCE"/>
    <w:rsid w:val="00825D6F"/>
    <w:rsid w:val="00825DA5"/>
    <w:rsid w:val="00825E33"/>
    <w:rsid w:val="00825E71"/>
    <w:rsid w:val="00826514"/>
    <w:rsid w:val="0082672F"/>
    <w:rsid w:val="008269E2"/>
    <w:rsid w:val="00826AD9"/>
    <w:rsid w:val="00826D1D"/>
    <w:rsid w:val="00827083"/>
    <w:rsid w:val="00827174"/>
    <w:rsid w:val="008271E2"/>
    <w:rsid w:val="0082776B"/>
    <w:rsid w:val="008277F2"/>
    <w:rsid w:val="0082783D"/>
    <w:rsid w:val="008303BB"/>
    <w:rsid w:val="008305ED"/>
    <w:rsid w:val="00830622"/>
    <w:rsid w:val="008306BD"/>
    <w:rsid w:val="0083091D"/>
    <w:rsid w:val="00830981"/>
    <w:rsid w:val="00830A11"/>
    <w:rsid w:val="00830A20"/>
    <w:rsid w:val="00831141"/>
    <w:rsid w:val="0083159E"/>
    <w:rsid w:val="0083166E"/>
    <w:rsid w:val="0083180C"/>
    <w:rsid w:val="008318C5"/>
    <w:rsid w:val="00831C16"/>
    <w:rsid w:val="00831C7E"/>
    <w:rsid w:val="0083204E"/>
    <w:rsid w:val="0083215E"/>
    <w:rsid w:val="008321D0"/>
    <w:rsid w:val="00832496"/>
    <w:rsid w:val="0083252E"/>
    <w:rsid w:val="0083258F"/>
    <w:rsid w:val="008325B9"/>
    <w:rsid w:val="00832610"/>
    <w:rsid w:val="00832B86"/>
    <w:rsid w:val="00832BFD"/>
    <w:rsid w:val="00833176"/>
    <w:rsid w:val="0083337A"/>
    <w:rsid w:val="0083355F"/>
    <w:rsid w:val="00833DBE"/>
    <w:rsid w:val="00833F6A"/>
    <w:rsid w:val="00834337"/>
    <w:rsid w:val="008343D2"/>
    <w:rsid w:val="008343DE"/>
    <w:rsid w:val="008345F7"/>
    <w:rsid w:val="008346D8"/>
    <w:rsid w:val="0083477B"/>
    <w:rsid w:val="008348A1"/>
    <w:rsid w:val="008349C0"/>
    <w:rsid w:val="00834B4C"/>
    <w:rsid w:val="00834BF7"/>
    <w:rsid w:val="00834CA6"/>
    <w:rsid w:val="00834CBE"/>
    <w:rsid w:val="00834CE1"/>
    <w:rsid w:val="00834CEB"/>
    <w:rsid w:val="008353C7"/>
    <w:rsid w:val="008353FB"/>
    <w:rsid w:val="008355EC"/>
    <w:rsid w:val="00835901"/>
    <w:rsid w:val="008359DF"/>
    <w:rsid w:val="00835B35"/>
    <w:rsid w:val="00836034"/>
    <w:rsid w:val="008363C3"/>
    <w:rsid w:val="00836856"/>
    <w:rsid w:val="0083694E"/>
    <w:rsid w:val="00836E57"/>
    <w:rsid w:val="00837177"/>
    <w:rsid w:val="008374B9"/>
    <w:rsid w:val="0083759C"/>
    <w:rsid w:val="00837781"/>
    <w:rsid w:val="00837809"/>
    <w:rsid w:val="00837A94"/>
    <w:rsid w:val="00837E1F"/>
    <w:rsid w:val="00837E91"/>
    <w:rsid w:val="00837E96"/>
    <w:rsid w:val="00837EA7"/>
    <w:rsid w:val="00837EB7"/>
    <w:rsid w:val="00837FCB"/>
    <w:rsid w:val="008400F5"/>
    <w:rsid w:val="00840167"/>
    <w:rsid w:val="00840242"/>
    <w:rsid w:val="00840540"/>
    <w:rsid w:val="00840919"/>
    <w:rsid w:val="008409B4"/>
    <w:rsid w:val="00840ABB"/>
    <w:rsid w:val="00840DD3"/>
    <w:rsid w:val="00840DD5"/>
    <w:rsid w:val="00840F95"/>
    <w:rsid w:val="00841024"/>
    <w:rsid w:val="008410A6"/>
    <w:rsid w:val="00841126"/>
    <w:rsid w:val="0084144E"/>
    <w:rsid w:val="00841557"/>
    <w:rsid w:val="0084197E"/>
    <w:rsid w:val="0084197F"/>
    <w:rsid w:val="00842123"/>
    <w:rsid w:val="008421A5"/>
    <w:rsid w:val="008421B8"/>
    <w:rsid w:val="00842261"/>
    <w:rsid w:val="008425AF"/>
    <w:rsid w:val="00842986"/>
    <w:rsid w:val="00842AE4"/>
    <w:rsid w:val="00842D50"/>
    <w:rsid w:val="00843003"/>
    <w:rsid w:val="0084323E"/>
    <w:rsid w:val="00843628"/>
    <w:rsid w:val="00843654"/>
    <w:rsid w:val="00843666"/>
    <w:rsid w:val="00843919"/>
    <w:rsid w:val="00843A63"/>
    <w:rsid w:val="00843C27"/>
    <w:rsid w:val="00843C68"/>
    <w:rsid w:val="00843D90"/>
    <w:rsid w:val="00843F7A"/>
    <w:rsid w:val="0084430B"/>
    <w:rsid w:val="008449A2"/>
    <w:rsid w:val="008449F4"/>
    <w:rsid w:val="00844AE4"/>
    <w:rsid w:val="00844B16"/>
    <w:rsid w:val="00844DD4"/>
    <w:rsid w:val="00844E99"/>
    <w:rsid w:val="00844F97"/>
    <w:rsid w:val="00845149"/>
    <w:rsid w:val="0084543B"/>
    <w:rsid w:val="0084544E"/>
    <w:rsid w:val="008455ED"/>
    <w:rsid w:val="0084578B"/>
    <w:rsid w:val="00845A18"/>
    <w:rsid w:val="00845A55"/>
    <w:rsid w:val="00845A64"/>
    <w:rsid w:val="00845D49"/>
    <w:rsid w:val="00845E8E"/>
    <w:rsid w:val="00845F0C"/>
    <w:rsid w:val="00846444"/>
    <w:rsid w:val="0084661C"/>
    <w:rsid w:val="008467DA"/>
    <w:rsid w:val="00846889"/>
    <w:rsid w:val="00846C4E"/>
    <w:rsid w:val="00846C9E"/>
    <w:rsid w:val="0084718F"/>
    <w:rsid w:val="00847208"/>
    <w:rsid w:val="00847829"/>
    <w:rsid w:val="00847AFC"/>
    <w:rsid w:val="00847B92"/>
    <w:rsid w:val="00847D34"/>
    <w:rsid w:val="00847DB9"/>
    <w:rsid w:val="0085000A"/>
    <w:rsid w:val="0085032E"/>
    <w:rsid w:val="008504AB"/>
    <w:rsid w:val="00850536"/>
    <w:rsid w:val="00850641"/>
    <w:rsid w:val="00850A8E"/>
    <w:rsid w:val="00850AEB"/>
    <w:rsid w:val="008513EC"/>
    <w:rsid w:val="008516FC"/>
    <w:rsid w:val="00851800"/>
    <w:rsid w:val="008518DD"/>
    <w:rsid w:val="00851AF8"/>
    <w:rsid w:val="00851C38"/>
    <w:rsid w:val="00851D92"/>
    <w:rsid w:val="00851E3A"/>
    <w:rsid w:val="00852049"/>
    <w:rsid w:val="00852278"/>
    <w:rsid w:val="008522C8"/>
    <w:rsid w:val="008522E7"/>
    <w:rsid w:val="0085232E"/>
    <w:rsid w:val="008526EA"/>
    <w:rsid w:val="00852CCC"/>
    <w:rsid w:val="0085303F"/>
    <w:rsid w:val="008532EB"/>
    <w:rsid w:val="008533C0"/>
    <w:rsid w:val="0085371E"/>
    <w:rsid w:val="008537B7"/>
    <w:rsid w:val="00853CDB"/>
    <w:rsid w:val="008541C1"/>
    <w:rsid w:val="008547F8"/>
    <w:rsid w:val="008548AD"/>
    <w:rsid w:val="008548DF"/>
    <w:rsid w:val="00854914"/>
    <w:rsid w:val="00854CBB"/>
    <w:rsid w:val="00854D7B"/>
    <w:rsid w:val="00855226"/>
    <w:rsid w:val="0085532A"/>
    <w:rsid w:val="00855435"/>
    <w:rsid w:val="00855485"/>
    <w:rsid w:val="00855528"/>
    <w:rsid w:val="00855947"/>
    <w:rsid w:val="0085598A"/>
    <w:rsid w:val="00855ACF"/>
    <w:rsid w:val="00855B56"/>
    <w:rsid w:val="00855E25"/>
    <w:rsid w:val="00855E47"/>
    <w:rsid w:val="00856095"/>
    <w:rsid w:val="008560DC"/>
    <w:rsid w:val="008566F3"/>
    <w:rsid w:val="008568AE"/>
    <w:rsid w:val="00856984"/>
    <w:rsid w:val="00856ADC"/>
    <w:rsid w:val="00856D6D"/>
    <w:rsid w:val="00856F3E"/>
    <w:rsid w:val="008572F2"/>
    <w:rsid w:val="00857417"/>
    <w:rsid w:val="00857495"/>
    <w:rsid w:val="00857498"/>
    <w:rsid w:val="008574A0"/>
    <w:rsid w:val="00857A7D"/>
    <w:rsid w:val="00857B0B"/>
    <w:rsid w:val="00857BFA"/>
    <w:rsid w:val="0085883D"/>
    <w:rsid w:val="0086022C"/>
    <w:rsid w:val="00860646"/>
    <w:rsid w:val="0086090A"/>
    <w:rsid w:val="008609A6"/>
    <w:rsid w:val="00860D39"/>
    <w:rsid w:val="00860F0E"/>
    <w:rsid w:val="00860FA1"/>
    <w:rsid w:val="00860FAC"/>
    <w:rsid w:val="0086116E"/>
    <w:rsid w:val="0086188A"/>
    <w:rsid w:val="008619E5"/>
    <w:rsid w:val="00861C58"/>
    <w:rsid w:val="008620BB"/>
    <w:rsid w:val="008625EF"/>
    <w:rsid w:val="008626B0"/>
    <w:rsid w:val="00862824"/>
    <w:rsid w:val="0086283C"/>
    <w:rsid w:val="0086290A"/>
    <w:rsid w:val="00862B0B"/>
    <w:rsid w:val="00862E64"/>
    <w:rsid w:val="00862E79"/>
    <w:rsid w:val="00862F5A"/>
    <w:rsid w:val="00863249"/>
    <w:rsid w:val="008632D2"/>
    <w:rsid w:val="008633C1"/>
    <w:rsid w:val="0086347E"/>
    <w:rsid w:val="00863E92"/>
    <w:rsid w:val="0086415D"/>
    <w:rsid w:val="00864178"/>
    <w:rsid w:val="0086441C"/>
    <w:rsid w:val="00864557"/>
    <w:rsid w:val="00864901"/>
    <w:rsid w:val="00864AD9"/>
    <w:rsid w:val="00864DDC"/>
    <w:rsid w:val="0086515A"/>
    <w:rsid w:val="008651BC"/>
    <w:rsid w:val="008651FA"/>
    <w:rsid w:val="00865FE8"/>
    <w:rsid w:val="0086600C"/>
    <w:rsid w:val="00866102"/>
    <w:rsid w:val="0086630C"/>
    <w:rsid w:val="00866313"/>
    <w:rsid w:val="0086649A"/>
    <w:rsid w:val="008664D9"/>
    <w:rsid w:val="0086671F"/>
    <w:rsid w:val="00866A57"/>
    <w:rsid w:val="00866FBA"/>
    <w:rsid w:val="00867222"/>
    <w:rsid w:val="00867336"/>
    <w:rsid w:val="008674AA"/>
    <w:rsid w:val="0086753C"/>
    <w:rsid w:val="00867586"/>
    <w:rsid w:val="0086784E"/>
    <w:rsid w:val="00867C35"/>
    <w:rsid w:val="00867D7A"/>
    <w:rsid w:val="00870506"/>
    <w:rsid w:val="00870557"/>
    <w:rsid w:val="008705A7"/>
    <w:rsid w:val="008706C8"/>
    <w:rsid w:val="008707B3"/>
    <w:rsid w:val="008707F6"/>
    <w:rsid w:val="00870C94"/>
    <w:rsid w:val="00870CD4"/>
    <w:rsid w:val="00870E6D"/>
    <w:rsid w:val="0087101A"/>
    <w:rsid w:val="008710E2"/>
    <w:rsid w:val="0087118E"/>
    <w:rsid w:val="0087119D"/>
    <w:rsid w:val="0087153B"/>
    <w:rsid w:val="00871601"/>
    <w:rsid w:val="00871950"/>
    <w:rsid w:val="00871D35"/>
    <w:rsid w:val="00871DDF"/>
    <w:rsid w:val="0087203F"/>
    <w:rsid w:val="008720A9"/>
    <w:rsid w:val="008720AB"/>
    <w:rsid w:val="0087210B"/>
    <w:rsid w:val="008721AA"/>
    <w:rsid w:val="008722B8"/>
    <w:rsid w:val="008723A3"/>
    <w:rsid w:val="0087243F"/>
    <w:rsid w:val="00872606"/>
    <w:rsid w:val="00872710"/>
    <w:rsid w:val="008728F2"/>
    <w:rsid w:val="008729DA"/>
    <w:rsid w:val="0087311F"/>
    <w:rsid w:val="008735F4"/>
    <w:rsid w:val="00873DF1"/>
    <w:rsid w:val="00873E31"/>
    <w:rsid w:val="008740B6"/>
    <w:rsid w:val="0087418F"/>
    <w:rsid w:val="008742A5"/>
    <w:rsid w:val="0087444C"/>
    <w:rsid w:val="0087456E"/>
    <w:rsid w:val="008745C4"/>
    <w:rsid w:val="0087493B"/>
    <w:rsid w:val="00874B90"/>
    <w:rsid w:val="00874BD0"/>
    <w:rsid w:val="00874C79"/>
    <w:rsid w:val="00874D7D"/>
    <w:rsid w:val="00874DB8"/>
    <w:rsid w:val="00874DF5"/>
    <w:rsid w:val="008750FC"/>
    <w:rsid w:val="008751C1"/>
    <w:rsid w:val="00875306"/>
    <w:rsid w:val="0087540D"/>
    <w:rsid w:val="00875540"/>
    <w:rsid w:val="008758CC"/>
    <w:rsid w:val="00875B03"/>
    <w:rsid w:val="00875BDA"/>
    <w:rsid w:val="00876005"/>
    <w:rsid w:val="008760FE"/>
    <w:rsid w:val="0087647C"/>
    <w:rsid w:val="008764E9"/>
    <w:rsid w:val="008765A0"/>
    <w:rsid w:val="00876808"/>
    <w:rsid w:val="0087695F"/>
    <w:rsid w:val="008769DA"/>
    <w:rsid w:val="00876AAA"/>
    <w:rsid w:val="00876C9C"/>
    <w:rsid w:val="00876CFF"/>
    <w:rsid w:val="00876E85"/>
    <w:rsid w:val="00876F01"/>
    <w:rsid w:val="008771DD"/>
    <w:rsid w:val="008772BB"/>
    <w:rsid w:val="0087741D"/>
    <w:rsid w:val="00877530"/>
    <w:rsid w:val="008775BD"/>
    <w:rsid w:val="008775C1"/>
    <w:rsid w:val="008778FF"/>
    <w:rsid w:val="00877A7E"/>
    <w:rsid w:val="00877BE8"/>
    <w:rsid w:val="00877F56"/>
    <w:rsid w:val="0088019D"/>
    <w:rsid w:val="00880499"/>
    <w:rsid w:val="008806AF"/>
    <w:rsid w:val="00880C63"/>
    <w:rsid w:val="00880CC8"/>
    <w:rsid w:val="00880CCA"/>
    <w:rsid w:val="00880D75"/>
    <w:rsid w:val="00880EC5"/>
    <w:rsid w:val="0088102E"/>
    <w:rsid w:val="0088106D"/>
    <w:rsid w:val="00881100"/>
    <w:rsid w:val="00881370"/>
    <w:rsid w:val="00881578"/>
    <w:rsid w:val="0088192C"/>
    <w:rsid w:val="00881A3C"/>
    <w:rsid w:val="00881AE1"/>
    <w:rsid w:val="00881CF3"/>
    <w:rsid w:val="00881F48"/>
    <w:rsid w:val="00882026"/>
    <w:rsid w:val="00882169"/>
    <w:rsid w:val="00882D37"/>
    <w:rsid w:val="00882D61"/>
    <w:rsid w:val="00882F82"/>
    <w:rsid w:val="00883229"/>
    <w:rsid w:val="00883440"/>
    <w:rsid w:val="008834C6"/>
    <w:rsid w:val="008837FA"/>
    <w:rsid w:val="0088382B"/>
    <w:rsid w:val="00883962"/>
    <w:rsid w:val="00883A69"/>
    <w:rsid w:val="00883B6B"/>
    <w:rsid w:val="00883CC1"/>
    <w:rsid w:val="00883D8C"/>
    <w:rsid w:val="00883EF2"/>
    <w:rsid w:val="0088427E"/>
    <w:rsid w:val="00884751"/>
    <w:rsid w:val="00884800"/>
    <w:rsid w:val="0088481A"/>
    <w:rsid w:val="00884911"/>
    <w:rsid w:val="00884A21"/>
    <w:rsid w:val="00884A30"/>
    <w:rsid w:val="00884BC8"/>
    <w:rsid w:val="00884EEE"/>
    <w:rsid w:val="00884F46"/>
    <w:rsid w:val="00885282"/>
    <w:rsid w:val="0088541B"/>
    <w:rsid w:val="0088571E"/>
    <w:rsid w:val="00885E3E"/>
    <w:rsid w:val="00885E88"/>
    <w:rsid w:val="0088602F"/>
    <w:rsid w:val="00886345"/>
    <w:rsid w:val="00886359"/>
    <w:rsid w:val="00886B0F"/>
    <w:rsid w:val="00886F71"/>
    <w:rsid w:val="00886F93"/>
    <w:rsid w:val="00887146"/>
    <w:rsid w:val="00887506"/>
    <w:rsid w:val="00887530"/>
    <w:rsid w:val="008875A4"/>
    <w:rsid w:val="008876E7"/>
    <w:rsid w:val="00887C7C"/>
    <w:rsid w:val="00887D87"/>
    <w:rsid w:val="00887F87"/>
    <w:rsid w:val="008901C2"/>
    <w:rsid w:val="0089028F"/>
    <w:rsid w:val="00890350"/>
    <w:rsid w:val="008905A1"/>
    <w:rsid w:val="008907D6"/>
    <w:rsid w:val="0089095C"/>
    <w:rsid w:val="00890AB7"/>
    <w:rsid w:val="00891053"/>
    <w:rsid w:val="00891261"/>
    <w:rsid w:val="008912A0"/>
    <w:rsid w:val="00891372"/>
    <w:rsid w:val="008914C0"/>
    <w:rsid w:val="00891689"/>
    <w:rsid w:val="0089175D"/>
    <w:rsid w:val="008917EC"/>
    <w:rsid w:val="00891DA7"/>
    <w:rsid w:val="00891DB2"/>
    <w:rsid w:val="00891DFC"/>
    <w:rsid w:val="008920F1"/>
    <w:rsid w:val="00892399"/>
    <w:rsid w:val="0089246F"/>
    <w:rsid w:val="008924D3"/>
    <w:rsid w:val="0089256C"/>
    <w:rsid w:val="00892877"/>
    <w:rsid w:val="00892917"/>
    <w:rsid w:val="0089299C"/>
    <w:rsid w:val="00892DE3"/>
    <w:rsid w:val="00893042"/>
    <w:rsid w:val="00893342"/>
    <w:rsid w:val="008936C9"/>
    <w:rsid w:val="00893996"/>
    <w:rsid w:val="00893F23"/>
    <w:rsid w:val="00893FB7"/>
    <w:rsid w:val="008944FF"/>
    <w:rsid w:val="0089451E"/>
    <w:rsid w:val="0089469B"/>
    <w:rsid w:val="00894769"/>
    <w:rsid w:val="00894868"/>
    <w:rsid w:val="00894883"/>
    <w:rsid w:val="0089506C"/>
    <w:rsid w:val="008951DB"/>
    <w:rsid w:val="00895306"/>
    <w:rsid w:val="0089536A"/>
    <w:rsid w:val="008954F6"/>
    <w:rsid w:val="008955A0"/>
    <w:rsid w:val="008955A6"/>
    <w:rsid w:val="008956AB"/>
    <w:rsid w:val="008956F7"/>
    <w:rsid w:val="008959E1"/>
    <w:rsid w:val="00895A8F"/>
    <w:rsid w:val="00895DA9"/>
    <w:rsid w:val="00895DD3"/>
    <w:rsid w:val="00895EFB"/>
    <w:rsid w:val="00896043"/>
    <w:rsid w:val="008962BE"/>
    <w:rsid w:val="00896551"/>
    <w:rsid w:val="00896B24"/>
    <w:rsid w:val="00896FD1"/>
    <w:rsid w:val="008973C4"/>
    <w:rsid w:val="00897450"/>
    <w:rsid w:val="008978FA"/>
    <w:rsid w:val="008979AA"/>
    <w:rsid w:val="00897C7E"/>
    <w:rsid w:val="00897E36"/>
    <w:rsid w:val="00897EDA"/>
    <w:rsid w:val="008A0312"/>
    <w:rsid w:val="008A0562"/>
    <w:rsid w:val="008A05F3"/>
    <w:rsid w:val="008A06A0"/>
    <w:rsid w:val="008A090E"/>
    <w:rsid w:val="008A0959"/>
    <w:rsid w:val="008A0EFA"/>
    <w:rsid w:val="008A1124"/>
    <w:rsid w:val="008A13A3"/>
    <w:rsid w:val="008A14B5"/>
    <w:rsid w:val="008A14BF"/>
    <w:rsid w:val="008A166B"/>
    <w:rsid w:val="008A170A"/>
    <w:rsid w:val="008A1A08"/>
    <w:rsid w:val="008A1A7E"/>
    <w:rsid w:val="008A1AB9"/>
    <w:rsid w:val="008A1B4F"/>
    <w:rsid w:val="008A1B68"/>
    <w:rsid w:val="008A1BA9"/>
    <w:rsid w:val="008A1F7C"/>
    <w:rsid w:val="008A23BC"/>
    <w:rsid w:val="008A240A"/>
    <w:rsid w:val="008A25F1"/>
    <w:rsid w:val="008A2652"/>
    <w:rsid w:val="008A267A"/>
    <w:rsid w:val="008A27FF"/>
    <w:rsid w:val="008A286A"/>
    <w:rsid w:val="008A29A7"/>
    <w:rsid w:val="008A2AA5"/>
    <w:rsid w:val="008A2BB2"/>
    <w:rsid w:val="008A2EF6"/>
    <w:rsid w:val="008A2F5B"/>
    <w:rsid w:val="008A2F88"/>
    <w:rsid w:val="008A2FA6"/>
    <w:rsid w:val="008A2FDC"/>
    <w:rsid w:val="008A327C"/>
    <w:rsid w:val="008A3372"/>
    <w:rsid w:val="008A3381"/>
    <w:rsid w:val="008A34FC"/>
    <w:rsid w:val="008A379D"/>
    <w:rsid w:val="008A380B"/>
    <w:rsid w:val="008A3B6C"/>
    <w:rsid w:val="008A3C56"/>
    <w:rsid w:val="008A3F53"/>
    <w:rsid w:val="008A4315"/>
    <w:rsid w:val="008A43AE"/>
    <w:rsid w:val="008A43E3"/>
    <w:rsid w:val="008A48A4"/>
    <w:rsid w:val="008A4B11"/>
    <w:rsid w:val="008A50FB"/>
    <w:rsid w:val="008A5983"/>
    <w:rsid w:val="008A5BA1"/>
    <w:rsid w:val="008A624D"/>
    <w:rsid w:val="008A6294"/>
    <w:rsid w:val="008A6537"/>
    <w:rsid w:val="008A6736"/>
    <w:rsid w:val="008A68A7"/>
    <w:rsid w:val="008A68C0"/>
    <w:rsid w:val="008A68C2"/>
    <w:rsid w:val="008A6A49"/>
    <w:rsid w:val="008A6AEA"/>
    <w:rsid w:val="008A6C1F"/>
    <w:rsid w:val="008A6C8F"/>
    <w:rsid w:val="008A6C9A"/>
    <w:rsid w:val="008A6D7E"/>
    <w:rsid w:val="008A6E4C"/>
    <w:rsid w:val="008A6F4C"/>
    <w:rsid w:val="008A700F"/>
    <w:rsid w:val="008A7013"/>
    <w:rsid w:val="008A7213"/>
    <w:rsid w:val="008A7313"/>
    <w:rsid w:val="008A74DA"/>
    <w:rsid w:val="008A76DB"/>
    <w:rsid w:val="008A7AFD"/>
    <w:rsid w:val="008A7F2F"/>
    <w:rsid w:val="008A7F86"/>
    <w:rsid w:val="008B0009"/>
    <w:rsid w:val="008B01AD"/>
    <w:rsid w:val="008B0280"/>
    <w:rsid w:val="008B05BA"/>
    <w:rsid w:val="008B0773"/>
    <w:rsid w:val="008B07B6"/>
    <w:rsid w:val="008B0CA5"/>
    <w:rsid w:val="008B0CA6"/>
    <w:rsid w:val="008B1232"/>
    <w:rsid w:val="008B1457"/>
    <w:rsid w:val="008B1580"/>
    <w:rsid w:val="008B16D0"/>
    <w:rsid w:val="008B1C19"/>
    <w:rsid w:val="008B1E90"/>
    <w:rsid w:val="008B20CB"/>
    <w:rsid w:val="008B2169"/>
    <w:rsid w:val="008B2296"/>
    <w:rsid w:val="008B2854"/>
    <w:rsid w:val="008B28C3"/>
    <w:rsid w:val="008B2A08"/>
    <w:rsid w:val="008B2B21"/>
    <w:rsid w:val="008B2E72"/>
    <w:rsid w:val="008B2FD3"/>
    <w:rsid w:val="008B339B"/>
    <w:rsid w:val="008B36BB"/>
    <w:rsid w:val="008B3744"/>
    <w:rsid w:val="008B386F"/>
    <w:rsid w:val="008B3A59"/>
    <w:rsid w:val="008B3B73"/>
    <w:rsid w:val="008B3B76"/>
    <w:rsid w:val="008B3DC7"/>
    <w:rsid w:val="008B415C"/>
    <w:rsid w:val="008B426A"/>
    <w:rsid w:val="008B44B1"/>
    <w:rsid w:val="008B44E6"/>
    <w:rsid w:val="008B4833"/>
    <w:rsid w:val="008B4B3B"/>
    <w:rsid w:val="008B4BFC"/>
    <w:rsid w:val="008B4D2C"/>
    <w:rsid w:val="008B4F97"/>
    <w:rsid w:val="008B4FD9"/>
    <w:rsid w:val="008B5016"/>
    <w:rsid w:val="008B52F4"/>
    <w:rsid w:val="008B54A3"/>
    <w:rsid w:val="008B54CC"/>
    <w:rsid w:val="008B5B6B"/>
    <w:rsid w:val="008B5BCA"/>
    <w:rsid w:val="008B5D29"/>
    <w:rsid w:val="008B5E22"/>
    <w:rsid w:val="008B5E44"/>
    <w:rsid w:val="008B5F7C"/>
    <w:rsid w:val="008B606A"/>
    <w:rsid w:val="008B6192"/>
    <w:rsid w:val="008B64CC"/>
    <w:rsid w:val="008B650F"/>
    <w:rsid w:val="008B665A"/>
    <w:rsid w:val="008B6863"/>
    <w:rsid w:val="008B690C"/>
    <w:rsid w:val="008B6A3F"/>
    <w:rsid w:val="008B6B54"/>
    <w:rsid w:val="008B6C3A"/>
    <w:rsid w:val="008B6DA5"/>
    <w:rsid w:val="008B6E1D"/>
    <w:rsid w:val="008B6EF8"/>
    <w:rsid w:val="008B7206"/>
    <w:rsid w:val="008B72C2"/>
    <w:rsid w:val="008B72CC"/>
    <w:rsid w:val="008B72F4"/>
    <w:rsid w:val="008B74AF"/>
    <w:rsid w:val="008B74C0"/>
    <w:rsid w:val="008B74FF"/>
    <w:rsid w:val="008B7A10"/>
    <w:rsid w:val="008B7CFE"/>
    <w:rsid w:val="008C00CF"/>
    <w:rsid w:val="008C0344"/>
    <w:rsid w:val="008C0959"/>
    <w:rsid w:val="008C1001"/>
    <w:rsid w:val="008C1287"/>
    <w:rsid w:val="008C13F5"/>
    <w:rsid w:val="008C1465"/>
    <w:rsid w:val="008C1668"/>
    <w:rsid w:val="008C1726"/>
    <w:rsid w:val="008C1899"/>
    <w:rsid w:val="008C1A3B"/>
    <w:rsid w:val="008C1C81"/>
    <w:rsid w:val="008C1F40"/>
    <w:rsid w:val="008C2152"/>
    <w:rsid w:val="008C21DC"/>
    <w:rsid w:val="008C2403"/>
    <w:rsid w:val="008C25DA"/>
    <w:rsid w:val="008C2614"/>
    <w:rsid w:val="008C26CD"/>
    <w:rsid w:val="008C27C1"/>
    <w:rsid w:val="008C27C4"/>
    <w:rsid w:val="008C2853"/>
    <w:rsid w:val="008C29B7"/>
    <w:rsid w:val="008C2A9F"/>
    <w:rsid w:val="008C2B5C"/>
    <w:rsid w:val="008C2CB5"/>
    <w:rsid w:val="008C2D44"/>
    <w:rsid w:val="008C2F62"/>
    <w:rsid w:val="008C2F75"/>
    <w:rsid w:val="008C3D85"/>
    <w:rsid w:val="008C3E28"/>
    <w:rsid w:val="008C3E97"/>
    <w:rsid w:val="008C3ED4"/>
    <w:rsid w:val="008C4132"/>
    <w:rsid w:val="008C426D"/>
    <w:rsid w:val="008C479D"/>
    <w:rsid w:val="008C48B6"/>
    <w:rsid w:val="008C4A19"/>
    <w:rsid w:val="008C4AA5"/>
    <w:rsid w:val="008C4D1D"/>
    <w:rsid w:val="008C4ED1"/>
    <w:rsid w:val="008C4F45"/>
    <w:rsid w:val="008C5043"/>
    <w:rsid w:val="008C51E3"/>
    <w:rsid w:val="008C5347"/>
    <w:rsid w:val="008C5580"/>
    <w:rsid w:val="008C57A5"/>
    <w:rsid w:val="008C5AAD"/>
    <w:rsid w:val="008C63A0"/>
    <w:rsid w:val="008C6797"/>
    <w:rsid w:val="008C6C59"/>
    <w:rsid w:val="008C6DEE"/>
    <w:rsid w:val="008C6EFA"/>
    <w:rsid w:val="008C727C"/>
    <w:rsid w:val="008C7716"/>
    <w:rsid w:val="008C7962"/>
    <w:rsid w:val="008C7B92"/>
    <w:rsid w:val="008D0318"/>
    <w:rsid w:val="008D0337"/>
    <w:rsid w:val="008D05A2"/>
    <w:rsid w:val="008D07D7"/>
    <w:rsid w:val="008D0973"/>
    <w:rsid w:val="008D09C0"/>
    <w:rsid w:val="008D0B28"/>
    <w:rsid w:val="008D0B4E"/>
    <w:rsid w:val="008D0F9A"/>
    <w:rsid w:val="008D1036"/>
    <w:rsid w:val="008D10C9"/>
    <w:rsid w:val="008D12C7"/>
    <w:rsid w:val="008D14CA"/>
    <w:rsid w:val="008D17E8"/>
    <w:rsid w:val="008D19C6"/>
    <w:rsid w:val="008D1D0C"/>
    <w:rsid w:val="008D2003"/>
    <w:rsid w:val="008D21B6"/>
    <w:rsid w:val="008D21CB"/>
    <w:rsid w:val="008D22A9"/>
    <w:rsid w:val="008D2330"/>
    <w:rsid w:val="008D27F6"/>
    <w:rsid w:val="008D29B4"/>
    <w:rsid w:val="008D3002"/>
    <w:rsid w:val="008D31AB"/>
    <w:rsid w:val="008D37DA"/>
    <w:rsid w:val="008D3804"/>
    <w:rsid w:val="008D3975"/>
    <w:rsid w:val="008D3AF2"/>
    <w:rsid w:val="008D3FBA"/>
    <w:rsid w:val="008D3FF2"/>
    <w:rsid w:val="008D400B"/>
    <w:rsid w:val="008D415E"/>
    <w:rsid w:val="008D4431"/>
    <w:rsid w:val="008D46BA"/>
    <w:rsid w:val="008D484B"/>
    <w:rsid w:val="008D48CE"/>
    <w:rsid w:val="008D4DED"/>
    <w:rsid w:val="008D4E8B"/>
    <w:rsid w:val="008D500F"/>
    <w:rsid w:val="008D52C5"/>
    <w:rsid w:val="008D52F1"/>
    <w:rsid w:val="008D546C"/>
    <w:rsid w:val="008D54B0"/>
    <w:rsid w:val="008D5741"/>
    <w:rsid w:val="008D5952"/>
    <w:rsid w:val="008D5960"/>
    <w:rsid w:val="008D59A7"/>
    <w:rsid w:val="008D5A44"/>
    <w:rsid w:val="008D5DCC"/>
    <w:rsid w:val="008D5F97"/>
    <w:rsid w:val="008D5FDB"/>
    <w:rsid w:val="008D6202"/>
    <w:rsid w:val="008D63F2"/>
    <w:rsid w:val="008D6C89"/>
    <w:rsid w:val="008D6D6C"/>
    <w:rsid w:val="008D6E90"/>
    <w:rsid w:val="008D6F00"/>
    <w:rsid w:val="008D6F71"/>
    <w:rsid w:val="008D713E"/>
    <w:rsid w:val="008D71E4"/>
    <w:rsid w:val="008D72D3"/>
    <w:rsid w:val="008D7D16"/>
    <w:rsid w:val="008E04F8"/>
    <w:rsid w:val="008E0666"/>
    <w:rsid w:val="008E070B"/>
    <w:rsid w:val="008E0781"/>
    <w:rsid w:val="008E087A"/>
    <w:rsid w:val="008E08AD"/>
    <w:rsid w:val="008E095F"/>
    <w:rsid w:val="008E0AB0"/>
    <w:rsid w:val="008E0E7D"/>
    <w:rsid w:val="008E12E4"/>
    <w:rsid w:val="008E17A5"/>
    <w:rsid w:val="008E17CF"/>
    <w:rsid w:val="008E1D70"/>
    <w:rsid w:val="008E219A"/>
    <w:rsid w:val="008E21B2"/>
    <w:rsid w:val="008E26C3"/>
    <w:rsid w:val="008E2737"/>
    <w:rsid w:val="008E276C"/>
    <w:rsid w:val="008E31DE"/>
    <w:rsid w:val="008E32FD"/>
    <w:rsid w:val="008E334B"/>
    <w:rsid w:val="008E3595"/>
    <w:rsid w:val="008E35D3"/>
    <w:rsid w:val="008E3603"/>
    <w:rsid w:val="008E394F"/>
    <w:rsid w:val="008E3A95"/>
    <w:rsid w:val="008E4558"/>
    <w:rsid w:val="008E4CEE"/>
    <w:rsid w:val="008E51DB"/>
    <w:rsid w:val="008E5234"/>
    <w:rsid w:val="008E5241"/>
    <w:rsid w:val="008E529D"/>
    <w:rsid w:val="008E54AA"/>
    <w:rsid w:val="008E54CA"/>
    <w:rsid w:val="008E5581"/>
    <w:rsid w:val="008E55D4"/>
    <w:rsid w:val="008E56B5"/>
    <w:rsid w:val="008E5A4F"/>
    <w:rsid w:val="008E5D43"/>
    <w:rsid w:val="008E5D82"/>
    <w:rsid w:val="008E5DD1"/>
    <w:rsid w:val="008E664F"/>
    <w:rsid w:val="008E6725"/>
    <w:rsid w:val="008E6870"/>
    <w:rsid w:val="008E6A0E"/>
    <w:rsid w:val="008E6A5F"/>
    <w:rsid w:val="008E6D26"/>
    <w:rsid w:val="008E732C"/>
    <w:rsid w:val="008E7393"/>
    <w:rsid w:val="008E73DF"/>
    <w:rsid w:val="008E773C"/>
    <w:rsid w:val="008E7A6D"/>
    <w:rsid w:val="008E7B59"/>
    <w:rsid w:val="008E7CE6"/>
    <w:rsid w:val="008F0122"/>
    <w:rsid w:val="008F0169"/>
    <w:rsid w:val="008F04B7"/>
    <w:rsid w:val="008F05BF"/>
    <w:rsid w:val="008F0BBB"/>
    <w:rsid w:val="008F0DDF"/>
    <w:rsid w:val="008F0E7B"/>
    <w:rsid w:val="008F0EC8"/>
    <w:rsid w:val="008F101C"/>
    <w:rsid w:val="008F1417"/>
    <w:rsid w:val="008F143F"/>
    <w:rsid w:val="008F14B9"/>
    <w:rsid w:val="008F15A4"/>
    <w:rsid w:val="008F1971"/>
    <w:rsid w:val="008F19A6"/>
    <w:rsid w:val="008F19D4"/>
    <w:rsid w:val="008F1B8F"/>
    <w:rsid w:val="008F1CE1"/>
    <w:rsid w:val="008F1E55"/>
    <w:rsid w:val="008F1E83"/>
    <w:rsid w:val="008F20A8"/>
    <w:rsid w:val="008F216E"/>
    <w:rsid w:val="008F22D1"/>
    <w:rsid w:val="008F236F"/>
    <w:rsid w:val="008F2869"/>
    <w:rsid w:val="008F2929"/>
    <w:rsid w:val="008F313B"/>
    <w:rsid w:val="008F31F0"/>
    <w:rsid w:val="008F3254"/>
    <w:rsid w:val="008F33F8"/>
    <w:rsid w:val="008F3585"/>
    <w:rsid w:val="008F3A76"/>
    <w:rsid w:val="008F3AB8"/>
    <w:rsid w:val="008F3B39"/>
    <w:rsid w:val="008F448C"/>
    <w:rsid w:val="008F4F08"/>
    <w:rsid w:val="008F51B2"/>
    <w:rsid w:val="008F524C"/>
    <w:rsid w:val="008F5328"/>
    <w:rsid w:val="008F54B0"/>
    <w:rsid w:val="008F54C7"/>
    <w:rsid w:val="008F585B"/>
    <w:rsid w:val="008F5D36"/>
    <w:rsid w:val="008F5D88"/>
    <w:rsid w:val="008F5D8E"/>
    <w:rsid w:val="008F5DDF"/>
    <w:rsid w:val="008F6555"/>
    <w:rsid w:val="008F683C"/>
    <w:rsid w:val="008F6871"/>
    <w:rsid w:val="008F689B"/>
    <w:rsid w:val="008F69BE"/>
    <w:rsid w:val="008F6EB0"/>
    <w:rsid w:val="008F6F0C"/>
    <w:rsid w:val="008F75F2"/>
    <w:rsid w:val="008F7956"/>
    <w:rsid w:val="008F7BF5"/>
    <w:rsid w:val="008F7CC6"/>
    <w:rsid w:val="008F7D49"/>
    <w:rsid w:val="00900076"/>
    <w:rsid w:val="00900090"/>
    <w:rsid w:val="009001DB"/>
    <w:rsid w:val="00900407"/>
    <w:rsid w:val="00900438"/>
    <w:rsid w:val="00900453"/>
    <w:rsid w:val="00900534"/>
    <w:rsid w:val="009009F5"/>
    <w:rsid w:val="00900A83"/>
    <w:rsid w:val="00900A88"/>
    <w:rsid w:val="00900B37"/>
    <w:rsid w:val="00901274"/>
    <w:rsid w:val="0090130C"/>
    <w:rsid w:val="009014A1"/>
    <w:rsid w:val="009019D4"/>
    <w:rsid w:val="00901B26"/>
    <w:rsid w:val="00901C01"/>
    <w:rsid w:val="00902712"/>
    <w:rsid w:val="00902B23"/>
    <w:rsid w:val="00902BDD"/>
    <w:rsid w:val="00902CE8"/>
    <w:rsid w:val="00902D9A"/>
    <w:rsid w:val="0090329D"/>
    <w:rsid w:val="00903469"/>
    <w:rsid w:val="00903B39"/>
    <w:rsid w:val="00903BE4"/>
    <w:rsid w:val="00903C6B"/>
    <w:rsid w:val="00903FA6"/>
    <w:rsid w:val="0090402C"/>
    <w:rsid w:val="00904036"/>
    <w:rsid w:val="00904372"/>
    <w:rsid w:val="00904761"/>
    <w:rsid w:val="009047EC"/>
    <w:rsid w:val="00904B35"/>
    <w:rsid w:val="00904FB3"/>
    <w:rsid w:val="0090502D"/>
    <w:rsid w:val="00905104"/>
    <w:rsid w:val="00905149"/>
    <w:rsid w:val="00905274"/>
    <w:rsid w:val="009053FE"/>
    <w:rsid w:val="00905462"/>
    <w:rsid w:val="009057B0"/>
    <w:rsid w:val="00905978"/>
    <w:rsid w:val="00905B7C"/>
    <w:rsid w:val="00905F7A"/>
    <w:rsid w:val="00905F7C"/>
    <w:rsid w:val="00905FB3"/>
    <w:rsid w:val="0090608E"/>
    <w:rsid w:val="00906282"/>
    <w:rsid w:val="00906373"/>
    <w:rsid w:val="00906462"/>
    <w:rsid w:val="009064FF"/>
    <w:rsid w:val="00906535"/>
    <w:rsid w:val="00906EFD"/>
    <w:rsid w:val="00906F4A"/>
    <w:rsid w:val="009070EF"/>
    <w:rsid w:val="0090763F"/>
    <w:rsid w:val="00907731"/>
    <w:rsid w:val="00907ACF"/>
    <w:rsid w:val="00907BA0"/>
    <w:rsid w:val="00907BA8"/>
    <w:rsid w:val="00907C77"/>
    <w:rsid w:val="00907C82"/>
    <w:rsid w:val="00910146"/>
    <w:rsid w:val="00910521"/>
    <w:rsid w:val="00910610"/>
    <w:rsid w:val="0091082D"/>
    <w:rsid w:val="009108CE"/>
    <w:rsid w:val="009109C2"/>
    <w:rsid w:val="00910ACF"/>
    <w:rsid w:val="00910B8C"/>
    <w:rsid w:val="00910BCC"/>
    <w:rsid w:val="00910C79"/>
    <w:rsid w:val="00910E29"/>
    <w:rsid w:val="00910ECC"/>
    <w:rsid w:val="00910FB5"/>
    <w:rsid w:val="0091108B"/>
    <w:rsid w:val="00911117"/>
    <w:rsid w:val="0091134E"/>
    <w:rsid w:val="009113C7"/>
    <w:rsid w:val="0091143F"/>
    <w:rsid w:val="009115B4"/>
    <w:rsid w:val="00911654"/>
    <w:rsid w:val="009116EE"/>
    <w:rsid w:val="00911775"/>
    <w:rsid w:val="00911A7D"/>
    <w:rsid w:val="00911ABC"/>
    <w:rsid w:val="00911B67"/>
    <w:rsid w:val="00911E73"/>
    <w:rsid w:val="00911F28"/>
    <w:rsid w:val="009120E1"/>
    <w:rsid w:val="00912141"/>
    <w:rsid w:val="009122C5"/>
    <w:rsid w:val="0091240C"/>
    <w:rsid w:val="009124D2"/>
    <w:rsid w:val="00912C17"/>
    <w:rsid w:val="00912D0E"/>
    <w:rsid w:val="00912D16"/>
    <w:rsid w:val="00912DE6"/>
    <w:rsid w:val="00913505"/>
    <w:rsid w:val="009136B0"/>
    <w:rsid w:val="009137BB"/>
    <w:rsid w:val="0091385E"/>
    <w:rsid w:val="0091388F"/>
    <w:rsid w:val="00913892"/>
    <w:rsid w:val="00913E3A"/>
    <w:rsid w:val="00913FD4"/>
    <w:rsid w:val="009140B9"/>
    <w:rsid w:val="009140F1"/>
    <w:rsid w:val="00914538"/>
    <w:rsid w:val="00914550"/>
    <w:rsid w:val="009145C5"/>
    <w:rsid w:val="00914943"/>
    <w:rsid w:val="009149E8"/>
    <w:rsid w:val="00914AAD"/>
    <w:rsid w:val="00914C16"/>
    <w:rsid w:val="00914E8E"/>
    <w:rsid w:val="00915026"/>
    <w:rsid w:val="0091511E"/>
    <w:rsid w:val="009151C7"/>
    <w:rsid w:val="0091579D"/>
    <w:rsid w:val="00915CB2"/>
    <w:rsid w:val="00915EA1"/>
    <w:rsid w:val="0091610C"/>
    <w:rsid w:val="0091622A"/>
    <w:rsid w:val="009162CC"/>
    <w:rsid w:val="00916640"/>
    <w:rsid w:val="00916955"/>
    <w:rsid w:val="009169EF"/>
    <w:rsid w:val="00916A3F"/>
    <w:rsid w:val="00916CF1"/>
    <w:rsid w:val="00916D75"/>
    <w:rsid w:val="00916D9D"/>
    <w:rsid w:val="00916E31"/>
    <w:rsid w:val="00916EF8"/>
    <w:rsid w:val="00916F74"/>
    <w:rsid w:val="00917078"/>
    <w:rsid w:val="00917300"/>
    <w:rsid w:val="0091761A"/>
    <w:rsid w:val="00917628"/>
    <w:rsid w:val="0091775F"/>
    <w:rsid w:val="009179A9"/>
    <w:rsid w:val="009179FA"/>
    <w:rsid w:val="00917A7F"/>
    <w:rsid w:val="00917B1F"/>
    <w:rsid w:val="00917B58"/>
    <w:rsid w:val="0092004C"/>
    <w:rsid w:val="00920101"/>
    <w:rsid w:val="009201F1"/>
    <w:rsid w:val="0092022B"/>
    <w:rsid w:val="00920318"/>
    <w:rsid w:val="009203D6"/>
    <w:rsid w:val="00920834"/>
    <w:rsid w:val="009209F4"/>
    <w:rsid w:val="00920ABD"/>
    <w:rsid w:val="00920ADD"/>
    <w:rsid w:val="00920F1D"/>
    <w:rsid w:val="00920FE8"/>
    <w:rsid w:val="00921130"/>
    <w:rsid w:val="00921A46"/>
    <w:rsid w:val="00921B96"/>
    <w:rsid w:val="00921CAA"/>
    <w:rsid w:val="0092208C"/>
    <w:rsid w:val="009221F9"/>
    <w:rsid w:val="0092222D"/>
    <w:rsid w:val="009222AB"/>
    <w:rsid w:val="009226DE"/>
    <w:rsid w:val="0092283D"/>
    <w:rsid w:val="00922897"/>
    <w:rsid w:val="009229E4"/>
    <w:rsid w:val="00922AE2"/>
    <w:rsid w:val="00922C41"/>
    <w:rsid w:val="00922C70"/>
    <w:rsid w:val="00922CAE"/>
    <w:rsid w:val="00922CE3"/>
    <w:rsid w:val="00922DE9"/>
    <w:rsid w:val="0092357E"/>
    <w:rsid w:val="00923806"/>
    <w:rsid w:val="00923CCE"/>
    <w:rsid w:val="00923EFE"/>
    <w:rsid w:val="00923F1B"/>
    <w:rsid w:val="00924096"/>
    <w:rsid w:val="009245AD"/>
    <w:rsid w:val="0092476C"/>
    <w:rsid w:val="00924936"/>
    <w:rsid w:val="00924992"/>
    <w:rsid w:val="009249E3"/>
    <w:rsid w:val="009249EF"/>
    <w:rsid w:val="00924C5D"/>
    <w:rsid w:val="00924DBA"/>
    <w:rsid w:val="00925349"/>
    <w:rsid w:val="00925371"/>
    <w:rsid w:val="009253DD"/>
    <w:rsid w:val="00925636"/>
    <w:rsid w:val="00925B0D"/>
    <w:rsid w:val="00925C43"/>
    <w:rsid w:val="00925DC0"/>
    <w:rsid w:val="00925DE5"/>
    <w:rsid w:val="00925FCB"/>
    <w:rsid w:val="009263CA"/>
    <w:rsid w:val="009268F9"/>
    <w:rsid w:val="00926D03"/>
    <w:rsid w:val="00926D3B"/>
    <w:rsid w:val="00926DE3"/>
    <w:rsid w:val="00926EAC"/>
    <w:rsid w:val="00927310"/>
    <w:rsid w:val="0092734A"/>
    <w:rsid w:val="00927809"/>
    <w:rsid w:val="009279CE"/>
    <w:rsid w:val="00927A33"/>
    <w:rsid w:val="00927A83"/>
    <w:rsid w:val="00927AF3"/>
    <w:rsid w:val="00927E6C"/>
    <w:rsid w:val="00927EC3"/>
    <w:rsid w:val="00930143"/>
    <w:rsid w:val="009303C8"/>
    <w:rsid w:val="00930C5D"/>
    <w:rsid w:val="00930DE2"/>
    <w:rsid w:val="0093144A"/>
    <w:rsid w:val="009314D2"/>
    <w:rsid w:val="009317A7"/>
    <w:rsid w:val="009318B9"/>
    <w:rsid w:val="0093196D"/>
    <w:rsid w:val="009319BB"/>
    <w:rsid w:val="00931A94"/>
    <w:rsid w:val="00931B53"/>
    <w:rsid w:val="00931B76"/>
    <w:rsid w:val="00931C78"/>
    <w:rsid w:val="00931EFB"/>
    <w:rsid w:val="00932153"/>
    <w:rsid w:val="00932389"/>
    <w:rsid w:val="009324BB"/>
    <w:rsid w:val="0093259C"/>
    <w:rsid w:val="00932AF1"/>
    <w:rsid w:val="00932CE8"/>
    <w:rsid w:val="00932E90"/>
    <w:rsid w:val="00933450"/>
    <w:rsid w:val="0093351F"/>
    <w:rsid w:val="00933552"/>
    <w:rsid w:val="0093373A"/>
    <w:rsid w:val="0093395F"/>
    <w:rsid w:val="00933BDD"/>
    <w:rsid w:val="00933C09"/>
    <w:rsid w:val="00933E27"/>
    <w:rsid w:val="00933F50"/>
    <w:rsid w:val="00933F65"/>
    <w:rsid w:val="00933FE4"/>
    <w:rsid w:val="0093423C"/>
    <w:rsid w:val="00934408"/>
    <w:rsid w:val="00934A28"/>
    <w:rsid w:val="00934AE9"/>
    <w:rsid w:val="00934B84"/>
    <w:rsid w:val="00934BA1"/>
    <w:rsid w:val="00934E4B"/>
    <w:rsid w:val="00935060"/>
    <w:rsid w:val="00935079"/>
    <w:rsid w:val="009352C5"/>
    <w:rsid w:val="00935368"/>
    <w:rsid w:val="0093545B"/>
    <w:rsid w:val="00935591"/>
    <w:rsid w:val="00935CC0"/>
    <w:rsid w:val="00936566"/>
    <w:rsid w:val="00936797"/>
    <w:rsid w:val="0093692E"/>
    <w:rsid w:val="00936B5B"/>
    <w:rsid w:val="00936DBA"/>
    <w:rsid w:val="00936E51"/>
    <w:rsid w:val="00937016"/>
    <w:rsid w:val="009370CE"/>
    <w:rsid w:val="009370D5"/>
    <w:rsid w:val="0093713E"/>
    <w:rsid w:val="009379CC"/>
    <w:rsid w:val="00937B54"/>
    <w:rsid w:val="00937D06"/>
    <w:rsid w:val="00937F20"/>
    <w:rsid w:val="00937FFB"/>
    <w:rsid w:val="00940176"/>
    <w:rsid w:val="009402A0"/>
    <w:rsid w:val="009403DD"/>
    <w:rsid w:val="00940590"/>
    <w:rsid w:val="00940841"/>
    <w:rsid w:val="009408A0"/>
    <w:rsid w:val="00940CBE"/>
    <w:rsid w:val="00940F47"/>
    <w:rsid w:val="00941085"/>
    <w:rsid w:val="009412C3"/>
    <w:rsid w:val="00941487"/>
    <w:rsid w:val="009414F5"/>
    <w:rsid w:val="00941506"/>
    <w:rsid w:val="0094154D"/>
    <w:rsid w:val="00941CEA"/>
    <w:rsid w:val="00942984"/>
    <w:rsid w:val="00942A5D"/>
    <w:rsid w:val="00942E22"/>
    <w:rsid w:val="00942F5B"/>
    <w:rsid w:val="009435BC"/>
    <w:rsid w:val="00943A71"/>
    <w:rsid w:val="00943AD7"/>
    <w:rsid w:val="00943C14"/>
    <w:rsid w:val="00944000"/>
    <w:rsid w:val="009441BB"/>
    <w:rsid w:val="0094458B"/>
    <w:rsid w:val="009445F4"/>
    <w:rsid w:val="00944877"/>
    <w:rsid w:val="0094489D"/>
    <w:rsid w:val="009448D3"/>
    <w:rsid w:val="00944B80"/>
    <w:rsid w:val="0094503F"/>
    <w:rsid w:val="00945111"/>
    <w:rsid w:val="0094524C"/>
    <w:rsid w:val="00945555"/>
    <w:rsid w:val="00945662"/>
    <w:rsid w:val="00945683"/>
    <w:rsid w:val="009458B7"/>
    <w:rsid w:val="00945EEF"/>
    <w:rsid w:val="009460D2"/>
    <w:rsid w:val="009460E4"/>
    <w:rsid w:val="00946310"/>
    <w:rsid w:val="009465CB"/>
    <w:rsid w:val="00946753"/>
    <w:rsid w:val="00946A7C"/>
    <w:rsid w:val="00946CD0"/>
    <w:rsid w:val="00946E38"/>
    <w:rsid w:val="009471BB"/>
    <w:rsid w:val="00947671"/>
    <w:rsid w:val="00947758"/>
    <w:rsid w:val="009477A8"/>
    <w:rsid w:val="009477BD"/>
    <w:rsid w:val="00947A46"/>
    <w:rsid w:val="00947AD2"/>
    <w:rsid w:val="00947D6C"/>
    <w:rsid w:val="00947F37"/>
    <w:rsid w:val="00950145"/>
    <w:rsid w:val="009504CA"/>
    <w:rsid w:val="00950507"/>
    <w:rsid w:val="00950898"/>
    <w:rsid w:val="00950B7D"/>
    <w:rsid w:val="00950C88"/>
    <w:rsid w:val="00950C89"/>
    <w:rsid w:val="00950DD8"/>
    <w:rsid w:val="00950DDC"/>
    <w:rsid w:val="0095112D"/>
    <w:rsid w:val="009513A1"/>
    <w:rsid w:val="009513AA"/>
    <w:rsid w:val="009515A8"/>
    <w:rsid w:val="00951698"/>
    <w:rsid w:val="00951841"/>
    <w:rsid w:val="009518FC"/>
    <w:rsid w:val="00951C5A"/>
    <w:rsid w:val="00951D22"/>
    <w:rsid w:val="00952024"/>
    <w:rsid w:val="0095222A"/>
    <w:rsid w:val="00952515"/>
    <w:rsid w:val="00952604"/>
    <w:rsid w:val="0095260E"/>
    <w:rsid w:val="0095284C"/>
    <w:rsid w:val="00952C71"/>
    <w:rsid w:val="00952E09"/>
    <w:rsid w:val="00952E16"/>
    <w:rsid w:val="00952E84"/>
    <w:rsid w:val="00952ED9"/>
    <w:rsid w:val="00953167"/>
    <w:rsid w:val="009531DD"/>
    <w:rsid w:val="00953397"/>
    <w:rsid w:val="009533C2"/>
    <w:rsid w:val="00953421"/>
    <w:rsid w:val="009534A0"/>
    <w:rsid w:val="00953594"/>
    <w:rsid w:val="009537FA"/>
    <w:rsid w:val="0095394E"/>
    <w:rsid w:val="00953F1F"/>
    <w:rsid w:val="00953FE9"/>
    <w:rsid w:val="00954371"/>
    <w:rsid w:val="009543F0"/>
    <w:rsid w:val="009546A3"/>
    <w:rsid w:val="00954764"/>
    <w:rsid w:val="00954A47"/>
    <w:rsid w:val="00954BC1"/>
    <w:rsid w:val="00954DD7"/>
    <w:rsid w:val="00954FA9"/>
    <w:rsid w:val="00954FBC"/>
    <w:rsid w:val="009554DE"/>
    <w:rsid w:val="0095550D"/>
    <w:rsid w:val="0095559A"/>
    <w:rsid w:val="009555F7"/>
    <w:rsid w:val="009556D9"/>
    <w:rsid w:val="0095592D"/>
    <w:rsid w:val="00955970"/>
    <w:rsid w:val="00955B27"/>
    <w:rsid w:val="00955C93"/>
    <w:rsid w:val="00955CFB"/>
    <w:rsid w:val="00955D19"/>
    <w:rsid w:val="009560C9"/>
    <w:rsid w:val="009560FC"/>
    <w:rsid w:val="00956894"/>
    <w:rsid w:val="00956972"/>
    <w:rsid w:val="00956DF6"/>
    <w:rsid w:val="009573DA"/>
    <w:rsid w:val="009573E7"/>
    <w:rsid w:val="00957610"/>
    <w:rsid w:val="00957AFF"/>
    <w:rsid w:val="00957EE4"/>
    <w:rsid w:val="00960031"/>
    <w:rsid w:val="009601B1"/>
    <w:rsid w:val="009603E7"/>
    <w:rsid w:val="0096045A"/>
    <w:rsid w:val="0096050A"/>
    <w:rsid w:val="0096051B"/>
    <w:rsid w:val="00960550"/>
    <w:rsid w:val="00960C47"/>
    <w:rsid w:val="00960D67"/>
    <w:rsid w:val="00960EB6"/>
    <w:rsid w:val="00960F69"/>
    <w:rsid w:val="00960FD8"/>
    <w:rsid w:val="0096142E"/>
    <w:rsid w:val="0096166C"/>
    <w:rsid w:val="00961A4D"/>
    <w:rsid w:val="00961EB1"/>
    <w:rsid w:val="009621DE"/>
    <w:rsid w:val="009622A5"/>
    <w:rsid w:val="00962705"/>
    <w:rsid w:val="00962947"/>
    <w:rsid w:val="00962C39"/>
    <w:rsid w:val="0096308A"/>
    <w:rsid w:val="00963100"/>
    <w:rsid w:val="0096310F"/>
    <w:rsid w:val="00963182"/>
    <w:rsid w:val="009631A8"/>
    <w:rsid w:val="00963462"/>
    <w:rsid w:val="00963483"/>
    <w:rsid w:val="00963550"/>
    <w:rsid w:val="009637E8"/>
    <w:rsid w:val="009638B6"/>
    <w:rsid w:val="00963979"/>
    <w:rsid w:val="00963B6E"/>
    <w:rsid w:val="00963F00"/>
    <w:rsid w:val="009644D8"/>
    <w:rsid w:val="009646AD"/>
    <w:rsid w:val="00964AA8"/>
    <w:rsid w:val="00964B66"/>
    <w:rsid w:val="00964C1E"/>
    <w:rsid w:val="00964C2A"/>
    <w:rsid w:val="00964D0A"/>
    <w:rsid w:val="00964D17"/>
    <w:rsid w:val="00964EAC"/>
    <w:rsid w:val="009652BF"/>
    <w:rsid w:val="00965354"/>
    <w:rsid w:val="009653D2"/>
    <w:rsid w:val="009653FF"/>
    <w:rsid w:val="009656AF"/>
    <w:rsid w:val="0096589E"/>
    <w:rsid w:val="00965BB7"/>
    <w:rsid w:val="00965F7D"/>
    <w:rsid w:val="00966023"/>
    <w:rsid w:val="0096611D"/>
    <w:rsid w:val="009663CF"/>
    <w:rsid w:val="009663EF"/>
    <w:rsid w:val="00966441"/>
    <w:rsid w:val="00966573"/>
    <w:rsid w:val="009665A6"/>
    <w:rsid w:val="0096671A"/>
    <w:rsid w:val="009667DC"/>
    <w:rsid w:val="009667FB"/>
    <w:rsid w:val="0096695A"/>
    <w:rsid w:val="00966B9C"/>
    <w:rsid w:val="00966D31"/>
    <w:rsid w:val="00966DC9"/>
    <w:rsid w:val="00966E14"/>
    <w:rsid w:val="00966FF4"/>
    <w:rsid w:val="00967219"/>
    <w:rsid w:val="009674BB"/>
    <w:rsid w:val="009675EE"/>
    <w:rsid w:val="00967769"/>
    <w:rsid w:val="009678B6"/>
    <w:rsid w:val="009693E2"/>
    <w:rsid w:val="0096F273"/>
    <w:rsid w:val="00970083"/>
    <w:rsid w:val="0097018A"/>
    <w:rsid w:val="00970296"/>
    <w:rsid w:val="009702C4"/>
    <w:rsid w:val="009702D4"/>
    <w:rsid w:val="0097037F"/>
    <w:rsid w:val="00970475"/>
    <w:rsid w:val="0097050C"/>
    <w:rsid w:val="0097073B"/>
    <w:rsid w:val="00970A59"/>
    <w:rsid w:val="00970B1C"/>
    <w:rsid w:val="00970B55"/>
    <w:rsid w:val="00970BCB"/>
    <w:rsid w:val="00970F75"/>
    <w:rsid w:val="00970FA8"/>
    <w:rsid w:val="00971948"/>
    <w:rsid w:val="00971B64"/>
    <w:rsid w:val="00971D2A"/>
    <w:rsid w:val="00971E11"/>
    <w:rsid w:val="00971ED2"/>
    <w:rsid w:val="00971EDF"/>
    <w:rsid w:val="00971EF1"/>
    <w:rsid w:val="00971FF4"/>
    <w:rsid w:val="0097212B"/>
    <w:rsid w:val="0097262D"/>
    <w:rsid w:val="009727B7"/>
    <w:rsid w:val="00972AB8"/>
    <w:rsid w:val="00972E7E"/>
    <w:rsid w:val="00973349"/>
    <w:rsid w:val="0097336D"/>
    <w:rsid w:val="00973605"/>
    <w:rsid w:val="00973724"/>
    <w:rsid w:val="00973761"/>
    <w:rsid w:val="009738F3"/>
    <w:rsid w:val="00973A9C"/>
    <w:rsid w:val="00973B35"/>
    <w:rsid w:val="00973BB7"/>
    <w:rsid w:val="00973CD1"/>
    <w:rsid w:val="00973F23"/>
    <w:rsid w:val="0097446B"/>
    <w:rsid w:val="00974CD4"/>
    <w:rsid w:val="00974CF3"/>
    <w:rsid w:val="00974E63"/>
    <w:rsid w:val="00974FF5"/>
    <w:rsid w:val="00975093"/>
    <w:rsid w:val="009751AF"/>
    <w:rsid w:val="0097542D"/>
    <w:rsid w:val="0097560E"/>
    <w:rsid w:val="00975825"/>
    <w:rsid w:val="00975BB4"/>
    <w:rsid w:val="00975D66"/>
    <w:rsid w:val="00976038"/>
    <w:rsid w:val="00976128"/>
    <w:rsid w:val="009761F4"/>
    <w:rsid w:val="00976278"/>
    <w:rsid w:val="009762A2"/>
    <w:rsid w:val="009762C9"/>
    <w:rsid w:val="00976954"/>
    <w:rsid w:val="00976F24"/>
    <w:rsid w:val="00976F4B"/>
    <w:rsid w:val="009773E5"/>
    <w:rsid w:val="00977450"/>
    <w:rsid w:val="009776B6"/>
    <w:rsid w:val="009779C9"/>
    <w:rsid w:val="00977C18"/>
    <w:rsid w:val="00977D4A"/>
    <w:rsid w:val="00977D4D"/>
    <w:rsid w:val="00977D64"/>
    <w:rsid w:val="00977E1B"/>
    <w:rsid w:val="00977E4F"/>
    <w:rsid w:val="00977FB5"/>
    <w:rsid w:val="0098039F"/>
    <w:rsid w:val="009806B5"/>
    <w:rsid w:val="00980708"/>
    <w:rsid w:val="009807A8"/>
    <w:rsid w:val="00980879"/>
    <w:rsid w:val="009809A4"/>
    <w:rsid w:val="00980A08"/>
    <w:rsid w:val="00980AFF"/>
    <w:rsid w:val="00980BD8"/>
    <w:rsid w:val="00980EF8"/>
    <w:rsid w:val="00980F52"/>
    <w:rsid w:val="0098122B"/>
    <w:rsid w:val="009812EE"/>
    <w:rsid w:val="009813EE"/>
    <w:rsid w:val="009814F0"/>
    <w:rsid w:val="009815AE"/>
    <w:rsid w:val="0098184D"/>
    <w:rsid w:val="0098197D"/>
    <w:rsid w:val="00981A56"/>
    <w:rsid w:val="00981F57"/>
    <w:rsid w:val="0098210E"/>
    <w:rsid w:val="009822FD"/>
    <w:rsid w:val="00982397"/>
    <w:rsid w:val="00982416"/>
    <w:rsid w:val="0098253B"/>
    <w:rsid w:val="00982721"/>
    <w:rsid w:val="0098280B"/>
    <w:rsid w:val="00982890"/>
    <w:rsid w:val="00982C96"/>
    <w:rsid w:val="00982D22"/>
    <w:rsid w:val="00982F74"/>
    <w:rsid w:val="00982F8A"/>
    <w:rsid w:val="009835EE"/>
    <w:rsid w:val="00983728"/>
    <w:rsid w:val="009839AA"/>
    <w:rsid w:val="009839E7"/>
    <w:rsid w:val="00983EED"/>
    <w:rsid w:val="009840E0"/>
    <w:rsid w:val="009845D8"/>
    <w:rsid w:val="0098466F"/>
    <w:rsid w:val="009846DC"/>
    <w:rsid w:val="00984711"/>
    <w:rsid w:val="009851C7"/>
    <w:rsid w:val="0098535F"/>
    <w:rsid w:val="0098549B"/>
    <w:rsid w:val="009856B0"/>
    <w:rsid w:val="009856BE"/>
    <w:rsid w:val="009856F9"/>
    <w:rsid w:val="00985705"/>
    <w:rsid w:val="00985A79"/>
    <w:rsid w:val="00985C9D"/>
    <w:rsid w:val="0098634E"/>
    <w:rsid w:val="00986435"/>
    <w:rsid w:val="009864C7"/>
    <w:rsid w:val="00986768"/>
    <w:rsid w:val="00986B80"/>
    <w:rsid w:val="00986C13"/>
    <w:rsid w:val="00986C1B"/>
    <w:rsid w:val="00986C6B"/>
    <w:rsid w:val="00986CD4"/>
    <w:rsid w:val="00986D75"/>
    <w:rsid w:val="00987064"/>
    <w:rsid w:val="00987123"/>
    <w:rsid w:val="00987147"/>
    <w:rsid w:val="009873E1"/>
    <w:rsid w:val="0098754D"/>
    <w:rsid w:val="009879BA"/>
    <w:rsid w:val="009879EE"/>
    <w:rsid w:val="00987AA0"/>
    <w:rsid w:val="00987CEF"/>
    <w:rsid w:val="00987DE7"/>
    <w:rsid w:val="00987E49"/>
    <w:rsid w:val="00987F00"/>
    <w:rsid w:val="0099012B"/>
    <w:rsid w:val="00990173"/>
    <w:rsid w:val="009901FE"/>
    <w:rsid w:val="0099025A"/>
    <w:rsid w:val="00990528"/>
    <w:rsid w:val="00990544"/>
    <w:rsid w:val="009905F3"/>
    <w:rsid w:val="00990731"/>
    <w:rsid w:val="0099091D"/>
    <w:rsid w:val="0099094A"/>
    <w:rsid w:val="0099119D"/>
    <w:rsid w:val="009919AE"/>
    <w:rsid w:val="00991BDD"/>
    <w:rsid w:val="00991F3A"/>
    <w:rsid w:val="00991F8C"/>
    <w:rsid w:val="00991F9C"/>
    <w:rsid w:val="00992082"/>
    <w:rsid w:val="0099222A"/>
    <w:rsid w:val="00992491"/>
    <w:rsid w:val="009927A4"/>
    <w:rsid w:val="0099293C"/>
    <w:rsid w:val="00992947"/>
    <w:rsid w:val="00992965"/>
    <w:rsid w:val="00992A5D"/>
    <w:rsid w:val="00992AB1"/>
    <w:rsid w:val="00992B82"/>
    <w:rsid w:val="00992C60"/>
    <w:rsid w:val="00992F47"/>
    <w:rsid w:val="00993235"/>
    <w:rsid w:val="00993361"/>
    <w:rsid w:val="00993565"/>
    <w:rsid w:val="00993CE0"/>
    <w:rsid w:val="00994019"/>
    <w:rsid w:val="009944C2"/>
    <w:rsid w:val="009946BF"/>
    <w:rsid w:val="009947BA"/>
    <w:rsid w:val="00994904"/>
    <w:rsid w:val="00994A93"/>
    <w:rsid w:val="00994C02"/>
    <w:rsid w:val="00994EDA"/>
    <w:rsid w:val="00994EF4"/>
    <w:rsid w:val="00994FD7"/>
    <w:rsid w:val="00994FFB"/>
    <w:rsid w:val="00995104"/>
    <w:rsid w:val="00995504"/>
    <w:rsid w:val="00995545"/>
    <w:rsid w:val="009956F4"/>
    <w:rsid w:val="0099577E"/>
    <w:rsid w:val="009959D9"/>
    <w:rsid w:val="00995B2A"/>
    <w:rsid w:val="00995B7D"/>
    <w:rsid w:val="00995D72"/>
    <w:rsid w:val="00995E2F"/>
    <w:rsid w:val="00996093"/>
    <w:rsid w:val="00996415"/>
    <w:rsid w:val="00996728"/>
    <w:rsid w:val="00996791"/>
    <w:rsid w:val="009967E0"/>
    <w:rsid w:val="00996974"/>
    <w:rsid w:val="00996A68"/>
    <w:rsid w:val="00996B53"/>
    <w:rsid w:val="00996C77"/>
    <w:rsid w:val="009970E0"/>
    <w:rsid w:val="00997385"/>
    <w:rsid w:val="0099747E"/>
    <w:rsid w:val="009975D9"/>
    <w:rsid w:val="009976DC"/>
    <w:rsid w:val="00997946"/>
    <w:rsid w:val="009979D2"/>
    <w:rsid w:val="00997A60"/>
    <w:rsid w:val="00997CCF"/>
    <w:rsid w:val="00997FF3"/>
    <w:rsid w:val="009A0144"/>
    <w:rsid w:val="009A018A"/>
    <w:rsid w:val="009A01A7"/>
    <w:rsid w:val="009A0271"/>
    <w:rsid w:val="009A0280"/>
    <w:rsid w:val="009A02D6"/>
    <w:rsid w:val="009A04AB"/>
    <w:rsid w:val="009A05E7"/>
    <w:rsid w:val="009A07C4"/>
    <w:rsid w:val="009A08F4"/>
    <w:rsid w:val="009A0B46"/>
    <w:rsid w:val="009A0CB0"/>
    <w:rsid w:val="009A0D2C"/>
    <w:rsid w:val="009A0D90"/>
    <w:rsid w:val="009A111C"/>
    <w:rsid w:val="009A14FD"/>
    <w:rsid w:val="009A17E8"/>
    <w:rsid w:val="009A1A87"/>
    <w:rsid w:val="009A1F2A"/>
    <w:rsid w:val="009A207F"/>
    <w:rsid w:val="009A2238"/>
    <w:rsid w:val="009A2576"/>
    <w:rsid w:val="009A2798"/>
    <w:rsid w:val="009A2803"/>
    <w:rsid w:val="009A2935"/>
    <w:rsid w:val="009A2AC9"/>
    <w:rsid w:val="009A2F63"/>
    <w:rsid w:val="009A3153"/>
    <w:rsid w:val="009A3208"/>
    <w:rsid w:val="009A340C"/>
    <w:rsid w:val="009A3461"/>
    <w:rsid w:val="009A371A"/>
    <w:rsid w:val="009A3857"/>
    <w:rsid w:val="009A3BB0"/>
    <w:rsid w:val="009A3C7A"/>
    <w:rsid w:val="009A41B8"/>
    <w:rsid w:val="009A4329"/>
    <w:rsid w:val="009A460D"/>
    <w:rsid w:val="009A4701"/>
    <w:rsid w:val="009A474A"/>
    <w:rsid w:val="009A47A7"/>
    <w:rsid w:val="009A493A"/>
    <w:rsid w:val="009A4DA4"/>
    <w:rsid w:val="009A5360"/>
    <w:rsid w:val="009A546A"/>
    <w:rsid w:val="009A54FE"/>
    <w:rsid w:val="009A5569"/>
    <w:rsid w:val="009A5766"/>
    <w:rsid w:val="009A58B7"/>
    <w:rsid w:val="009A58FD"/>
    <w:rsid w:val="009A5A2A"/>
    <w:rsid w:val="009A5CAD"/>
    <w:rsid w:val="009A5CFC"/>
    <w:rsid w:val="009A5FCC"/>
    <w:rsid w:val="009A6350"/>
    <w:rsid w:val="009A646F"/>
    <w:rsid w:val="009A6698"/>
    <w:rsid w:val="009A6A80"/>
    <w:rsid w:val="009A6B07"/>
    <w:rsid w:val="009A6B5C"/>
    <w:rsid w:val="009A6EBC"/>
    <w:rsid w:val="009A703C"/>
    <w:rsid w:val="009A7083"/>
    <w:rsid w:val="009A7280"/>
    <w:rsid w:val="009A777F"/>
    <w:rsid w:val="009A789F"/>
    <w:rsid w:val="009A7F89"/>
    <w:rsid w:val="009B03D5"/>
    <w:rsid w:val="009B0733"/>
    <w:rsid w:val="009B0A54"/>
    <w:rsid w:val="009B0ABF"/>
    <w:rsid w:val="009B0AF7"/>
    <w:rsid w:val="009B0D16"/>
    <w:rsid w:val="009B1114"/>
    <w:rsid w:val="009B11C4"/>
    <w:rsid w:val="009B12A7"/>
    <w:rsid w:val="009B14AF"/>
    <w:rsid w:val="009B185B"/>
    <w:rsid w:val="009B18CB"/>
    <w:rsid w:val="009B1920"/>
    <w:rsid w:val="009B1975"/>
    <w:rsid w:val="009B1D86"/>
    <w:rsid w:val="009B221B"/>
    <w:rsid w:val="009B2396"/>
    <w:rsid w:val="009B25B0"/>
    <w:rsid w:val="009B25DD"/>
    <w:rsid w:val="009B28B2"/>
    <w:rsid w:val="009B2A1D"/>
    <w:rsid w:val="009B2C4A"/>
    <w:rsid w:val="009B2C5D"/>
    <w:rsid w:val="009B2DEA"/>
    <w:rsid w:val="009B3146"/>
    <w:rsid w:val="009B3354"/>
    <w:rsid w:val="009B33BC"/>
    <w:rsid w:val="009B3565"/>
    <w:rsid w:val="009B35DA"/>
    <w:rsid w:val="009B3888"/>
    <w:rsid w:val="009B3960"/>
    <w:rsid w:val="009B39AD"/>
    <w:rsid w:val="009B3A07"/>
    <w:rsid w:val="009B3B37"/>
    <w:rsid w:val="009B3C12"/>
    <w:rsid w:val="009B3D02"/>
    <w:rsid w:val="009B3DFA"/>
    <w:rsid w:val="009B41A6"/>
    <w:rsid w:val="009B427B"/>
    <w:rsid w:val="009B457A"/>
    <w:rsid w:val="009B4589"/>
    <w:rsid w:val="009B461F"/>
    <w:rsid w:val="009B4640"/>
    <w:rsid w:val="009B472B"/>
    <w:rsid w:val="009B497F"/>
    <w:rsid w:val="009B49CB"/>
    <w:rsid w:val="009B4B6B"/>
    <w:rsid w:val="009B4CB6"/>
    <w:rsid w:val="009B4EFC"/>
    <w:rsid w:val="009B4F92"/>
    <w:rsid w:val="009B4FDB"/>
    <w:rsid w:val="009B500C"/>
    <w:rsid w:val="009B51C3"/>
    <w:rsid w:val="009B5369"/>
    <w:rsid w:val="009B5481"/>
    <w:rsid w:val="009B54A0"/>
    <w:rsid w:val="009B560A"/>
    <w:rsid w:val="009B56D6"/>
    <w:rsid w:val="009B573F"/>
    <w:rsid w:val="009B5804"/>
    <w:rsid w:val="009B58CF"/>
    <w:rsid w:val="009B591E"/>
    <w:rsid w:val="009B5BC3"/>
    <w:rsid w:val="009B5C7C"/>
    <w:rsid w:val="009B5F1F"/>
    <w:rsid w:val="009B63BF"/>
    <w:rsid w:val="009B64C5"/>
    <w:rsid w:val="009B6718"/>
    <w:rsid w:val="009B6751"/>
    <w:rsid w:val="009B6820"/>
    <w:rsid w:val="009B69C4"/>
    <w:rsid w:val="009B7261"/>
    <w:rsid w:val="009B739C"/>
    <w:rsid w:val="009B73BF"/>
    <w:rsid w:val="009B747C"/>
    <w:rsid w:val="009B7541"/>
    <w:rsid w:val="009B75F9"/>
    <w:rsid w:val="009B7D14"/>
    <w:rsid w:val="009B7DF9"/>
    <w:rsid w:val="009C01BF"/>
    <w:rsid w:val="009C02AE"/>
    <w:rsid w:val="009C03A5"/>
    <w:rsid w:val="009C0551"/>
    <w:rsid w:val="009C05F8"/>
    <w:rsid w:val="009C0651"/>
    <w:rsid w:val="009C08D1"/>
    <w:rsid w:val="009C0943"/>
    <w:rsid w:val="009C0B59"/>
    <w:rsid w:val="009C102B"/>
    <w:rsid w:val="009C11CF"/>
    <w:rsid w:val="009C18F2"/>
    <w:rsid w:val="009C1C24"/>
    <w:rsid w:val="009C1DF6"/>
    <w:rsid w:val="009C222E"/>
    <w:rsid w:val="009C2387"/>
    <w:rsid w:val="009C257A"/>
    <w:rsid w:val="009C2E71"/>
    <w:rsid w:val="009C344E"/>
    <w:rsid w:val="009C34FC"/>
    <w:rsid w:val="009C36D0"/>
    <w:rsid w:val="009C37D6"/>
    <w:rsid w:val="009C3B21"/>
    <w:rsid w:val="009C3D5D"/>
    <w:rsid w:val="009C3FB6"/>
    <w:rsid w:val="009C41CA"/>
    <w:rsid w:val="009C42A2"/>
    <w:rsid w:val="009C4434"/>
    <w:rsid w:val="009C4519"/>
    <w:rsid w:val="009C45E4"/>
    <w:rsid w:val="009C4661"/>
    <w:rsid w:val="009C46A3"/>
    <w:rsid w:val="009C4AC8"/>
    <w:rsid w:val="009C4BDC"/>
    <w:rsid w:val="009C4EF8"/>
    <w:rsid w:val="009C5232"/>
    <w:rsid w:val="009C54A6"/>
    <w:rsid w:val="009C5838"/>
    <w:rsid w:val="009C5A60"/>
    <w:rsid w:val="009C628C"/>
    <w:rsid w:val="009C634D"/>
    <w:rsid w:val="009C63A4"/>
    <w:rsid w:val="009C64AF"/>
    <w:rsid w:val="009C6C88"/>
    <w:rsid w:val="009C6CC3"/>
    <w:rsid w:val="009C6D77"/>
    <w:rsid w:val="009C729B"/>
    <w:rsid w:val="009C7407"/>
    <w:rsid w:val="009C7437"/>
    <w:rsid w:val="009C764C"/>
    <w:rsid w:val="009C7712"/>
    <w:rsid w:val="009C786A"/>
    <w:rsid w:val="009C786D"/>
    <w:rsid w:val="009C795B"/>
    <w:rsid w:val="009C7A05"/>
    <w:rsid w:val="009C7BD3"/>
    <w:rsid w:val="009C7C91"/>
    <w:rsid w:val="009C7CF7"/>
    <w:rsid w:val="009C7D75"/>
    <w:rsid w:val="009C7E3E"/>
    <w:rsid w:val="009D029B"/>
    <w:rsid w:val="009D02C2"/>
    <w:rsid w:val="009D03E9"/>
    <w:rsid w:val="009D051B"/>
    <w:rsid w:val="009D0692"/>
    <w:rsid w:val="009D0783"/>
    <w:rsid w:val="009D0813"/>
    <w:rsid w:val="009D085E"/>
    <w:rsid w:val="009D091D"/>
    <w:rsid w:val="009D0BC6"/>
    <w:rsid w:val="009D0C5F"/>
    <w:rsid w:val="009D0C62"/>
    <w:rsid w:val="009D0E15"/>
    <w:rsid w:val="009D13AE"/>
    <w:rsid w:val="009D14C1"/>
    <w:rsid w:val="009D16A9"/>
    <w:rsid w:val="009D1AB8"/>
    <w:rsid w:val="009D1F85"/>
    <w:rsid w:val="009D21B4"/>
    <w:rsid w:val="009D23EF"/>
    <w:rsid w:val="009D2420"/>
    <w:rsid w:val="009D2422"/>
    <w:rsid w:val="009D245D"/>
    <w:rsid w:val="009D2653"/>
    <w:rsid w:val="009D2702"/>
    <w:rsid w:val="009D2B89"/>
    <w:rsid w:val="009D2BD5"/>
    <w:rsid w:val="009D2BD9"/>
    <w:rsid w:val="009D2C96"/>
    <w:rsid w:val="009D2D41"/>
    <w:rsid w:val="009D2F5F"/>
    <w:rsid w:val="009D32C8"/>
    <w:rsid w:val="009D3455"/>
    <w:rsid w:val="009D357C"/>
    <w:rsid w:val="009D3654"/>
    <w:rsid w:val="009D3749"/>
    <w:rsid w:val="009D3D33"/>
    <w:rsid w:val="009D3EFF"/>
    <w:rsid w:val="009D3F2E"/>
    <w:rsid w:val="009D3F45"/>
    <w:rsid w:val="009D4161"/>
    <w:rsid w:val="009D4198"/>
    <w:rsid w:val="009D43B2"/>
    <w:rsid w:val="009D448D"/>
    <w:rsid w:val="009D4720"/>
    <w:rsid w:val="009D474C"/>
    <w:rsid w:val="009D4A8B"/>
    <w:rsid w:val="009D4E17"/>
    <w:rsid w:val="009D50D2"/>
    <w:rsid w:val="009D5158"/>
    <w:rsid w:val="009D5345"/>
    <w:rsid w:val="009D5759"/>
    <w:rsid w:val="009D58F6"/>
    <w:rsid w:val="009D5BBA"/>
    <w:rsid w:val="009D5C31"/>
    <w:rsid w:val="009D5DEE"/>
    <w:rsid w:val="009D5F99"/>
    <w:rsid w:val="009D615D"/>
    <w:rsid w:val="009D61EB"/>
    <w:rsid w:val="009D63BB"/>
    <w:rsid w:val="009D6460"/>
    <w:rsid w:val="009D65D7"/>
    <w:rsid w:val="009D6B7C"/>
    <w:rsid w:val="009D702C"/>
    <w:rsid w:val="009D7182"/>
    <w:rsid w:val="009D737A"/>
    <w:rsid w:val="009D7604"/>
    <w:rsid w:val="009D76F4"/>
    <w:rsid w:val="009D7A0B"/>
    <w:rsid w:val="009D7A69"/>
    <w:rsid w:val="009D7B24"/>
    <w:rsid w:val="009D7B30"/>
    <w:rsid w:val="009D7B87"/>
    <w:rsid w:val="009E0103"/>
    <w:rsid w:val="009E016A"/>
    <w:rsid w:val="009E01D6"/>
    <w:rsid w:val="009E05AE"/>
    <w:rsid w:val="009E05BA"/>
    <w:rsid w:val="009E0778"/>
    <w:rsid w:val="009E083D"/>
    <w:rsid w:val="009E1261"/>
    <w:rsid w:val="009E17C7"/>
    <w:rsid w:val="009E17E9"/>
    <w:rsid w:val="009E1856"/>
    <w:rsid w:val="009E1896"/>
    <w:rsid w:val="009E18A8"/>
    <w:rsid w:val="009E1A83"/>
    <w:rsid w:val="009E1F18"/>
    <w:rsid w:val="009E232E"/>
    <w:rsid w:val="009E235E"/>
    <w:rsid w:val="009E243B"/>
    <w:rsid w:val="009E24B8"/>
    <w:rsid w:val="009E2B02"/>
    <w:rsid w:val="009E2B60"/>
    <w:rsid w:val="009E2B6F"/>
    <w:rsid w:val="009E2BE5"/>
    <w:rsid w:val="009E2CCA"/>
    <w:rsid w:val="009E2DAA"/>
    <w:rsid w:val="009E2F67"/>
    <w:rsid w:val="009E2FAC"/>
    <w:rsid w:val="009E3284"/>
    <w:rsid w:val="009E33AC"/>
    <w:rsid w:val="009E38C4"/>
    <w:rsid w:val="009E3C5F"/>
    <w:rsid w:val="009E3EB7"/>
    <w:rsid w:val="009E428F"/>
    <w:rsid w:val="009E4300"/>
    <w:rsid w:val="009E47C4"/>
    <w:rsid w:val="009E49A1"/>
    <w:rsid w:val="009E4A68"/>
    <w:rsid w:val="009E4CD6"/>
    <w:rsid w:val="009E4FC7"/>
    <w:rsid w:val="009E53D7"/>
    <w:rsid w:val="009E5565"/>
    <w:rsid w:val="009E5732"/>
    <w:rsid w:val="009E5994"/>
    <w:rsid w:val="009E5D12"/>
    <w:rsid w:val="009E5D57"/>
    <w:rsid w:val="009E5DE1"/>
    <w:rsid w:val="009E5EA9"/>
    <w:rsid w:val="009E6155"/>
    <w:rsid w:val="009E671F"/>
    <w:rsid w:val="009E6B3B"/>
    <w:rsid w:val="009E6D3F"/>
    <w:rsid w:val="009E6ED3"/>
    <w:rsid w:val="009E6F7B"/>
    <w:rsid w:val="009E70BE"/>
    <w:rsid w:val="009E74C2"/>
    <w:rsid w:val="009E74C5"/>
    <w:rsid w:val="009E752B"/>
    <w:rsid w:val="009E7765"/>
    <w:rsid w:val="009E7780"/>
    <w:rsid w:val="009E77F9"/>
    <w:rsid w:val="009E78E2"/>
    <w:rsid w:val="009E7BC1"/>
    <w:rsid w:val="009F03A4"/>
    <w:rsid w:val="009F045B"/>
    <w:rsid w:val="009F0B45"/>
    <w:rsid w:val="009F1288"/>
    <w:rsid w:val="009F1298"/>
    <w:rsid w:val="009F13B6"/>
    <w:rsid w:val="009F1453"/>
    <w:rsid w:val="009F19B8"/>
    <w:rsid w:val="009F1C64"/>
    <w:rsid w:val="009F1EF8"/>
    <w:rsid w:val="009F23CF"/>
    <w:rsid w:val="009F23FE"/>
    <w:rsid w:val="009F2490"/>
    <w:rsid w:val="009F25A8"/>
    <w:rsid w:val="009F2C6C"/>
    <w:rsid w:val="009F2E62"/>
    <w:rsid w:val="009F2FCA"/>
    <w:rsid w:val="009F319C"/>
    <w:rsid w:val="009F32D2"/>
    <w:rsid w:val="009F341B"/>
    <w:rsid w:val="009F36F5"/>
    <w:rsid w:val="009F3885"/>
    <w:rsid w:val="009F38B6"/>
    <w:rsid w:val="009F3D3E"/>
    <w:rsid w:val="009F3ECB"/>
    <w:rsid w:val="009F43B7"/>
    <w:rsid w:val="009F45CB"/>
    <w:rsid w:val="009F47DA"/>
    <w:rsid w:val="009F47F1"/>
    <w:rsid w:val="009F48E9"/>
    <w:rsid w:val="009F4B22"/>
    <w:rsid w:val="009F4B96"/>
    <w:rsid w:val="009F5022"/>
    <w:rsid w:val="009F512E"/>
    <w:rsid w:val="009F5167"/>
    <w:rsid w:val="009F52A7"/>
    <w:rsid w:val="009F553B"/>
    <w:rsid w:val="009F560C"/>
    <w:rsid w:val="009F5741"/>
    <w:rsid w:val="009F5A06"/>
    <w:rsid w:val="009F5B32"/>
    <w:rsid w:val="009F5C37"/>
    <w:rsid w:val="009F5DBB"/>
    <w:rsid w:val="009F5F05"/>
    <w:rsid w:val="009F60D8"/>
    <w:rsid w:val="009F64A5"/>
    <w:rsid w:val="009F6796"/>
    <w:rsid w:val="009F68D8"/>
    <w:rsid w:val="009F6D26"/>
    <w:rsid w:val="009F6E01"/>
    <w:rsid w:val="009F6F8F"/>
    <w:rsid w:val="009F7068"/>
    <w:rsid w:val="009F7152"/>
    <w:rsid w:val="009F75F8"/>
    <w:rsid w:val="009F76D4"/>
    <w:rsid w:val="009F77E4"/>
    <w:rsid w:val="009F786A"/>
    <w:rsid w:val="009F787B"/>
    <w:rsid w:val="009F7928"/>
    <w:rsid w:val="009F794B"/>
    <w:rsid w:val="009F7D29"/>
    <w:rsid w:val="009F7EE3"/>
    <w:rsid w:val="00A00063"/>
    <w:rsid w:val="00A0012A"/>
    <w:rsid w:val="00A001E7"/>
    <w:rsid w:val="00A008BA"/>
    <w:rsid w:val="00A00A55"/>
    <w:rsid w:val="00A00ACC"/>
    <w:rsid w:val="00A00EF7"/>
    <w:rsid w:val="00A01223"/>
    <w:rsid w:val="00A01685"/>
    <w:rsid w:val="00A016E7"/>
    <w:rsid w:val="00A01A3B"/>
    <w:rsid w:val="00A01B46"/>
    <w:rsid w:val="00A01BE9"/>
    <w:rsid w:val="00A02201"/>
    <w:rsid w:val="00A02270"/>
    <w:rsid w:val="00A02347"/>
    <w:rsid w:val="00A023C9"/>
    <w:rsid w:val="00A026E9"/>
    <w:rsid w:val="00A029E2"/>
    <w:rsid w:val="00A02B51"/>
    <w:rsid w:val="00A02D63"/>
    <w:rsid w:val="00A02D9C"/>
    <w:rsid w:val="00A02DAD"/>
    <w:rsid w:val="00A02E42"/>
    <w:rsid w:val="00A02EA8"/>
    <w:rsid w:val="00A02F2A"/>
    <w:rsid w:val="00A03187"/>
    <w:rsid w:val="00A03412"/>
    <w:rsid w:val="00A0343E"/>
    <w:rsid w:val="00A0350B"/>
    <w:rsid w:val="00A03794"/>
    <w:rsid w:val="00A037DE"/>
    <w:rsid w:val="00A03819"/>
    <w:rsid w:val="00A0389A"/>
    <w:rsid w:val="00A03914"/>
    <w:rsid w:val="00A03BAA"/>
    <w:rsid w:val="00A03BC6"/>
    <w:rsid w:val="00A03C46"/>
    <w:rsid w:val="00A03D38"/>
    <w:rsid w:val="00A040E8"/>
    <w:rsid w:val="00A0412C"/>
    <w:rsid w:val="00A04495"/>
    <w:rsid w:val="00A044DC"/>
    <w:rsid w:val="00A04574"/>
    <w:rsid w:val="00A046E6"/>
    <w:rsid w:val="00A0498C"/>
    <w:rsid w:val="00A04B45"/>
    <w:rsid w:val="00A053BD"/>
    <w:rsid w:val="00A054EA"/>
    <w:rsid w:val="00A055EB"/>
    <w:rsid w:val="00A05950"/>
    <w:rsid w:val="00A0596A"/>
    <w:rsid w:val="00A05A92"/>
    <w:rsid w:val="00A05DD2"/>
    <w:rsid w:val="00A05EAC"/>
    <w:rsid w:val="00A06131"/>
    <w:rsid w:val="00A063AC"/>
    <w:rsid w:val="00A063E9"/>
    <w:rsid w:val="00A0674D"/>
    <w:rsid w:val="00A06819"/>
    <w:rsid w:val="00A06A17"/>
    <w:rsid w:val="00A06A62"/>
    <w:rsid w:val="00A06F85"/>
    <w:rsid w:val="00A06F95"/>
    <w:rsid w:val="00A0703B"/>
    <w:rsid w:val="00A07197"/>
    <w:rsid w:val="00A07261"/>
    <w:rsid w:val="00A0728A"/>
    <w:rsid w:val="00A07351"/>
    <w:rsid w:val="00A07481"/>
    <w:rsid w:val="00A0764B"/>
    <w:rsid w:val="00A076BE"/>
    <w:rsid w:val="00A07A71"/>
    <w:rsid w:val="00A07A8A"/>
    <w:rsid w:val="00A07C16"/>
    <w:rsid w:val="00A07D81"/>
    <w:rsid w:val="00A07EE1"/>
    <w:rsid w:val="00A101B1"/>
    <w:rsid w:val="00A101CA"/>
    <w:rsid w:val="00A10278"/>
    <w:rsid w:val="00A10478"/>
    <w:rsid w:val="00A1057F"/>
    <w:rsid w:val="00A10655"/>
    <w:rsid w:val="00A106B3"/>
    <w:rsid w:val="00A10788"/>
    <w:rsid w:val="00A109AA"/>
    <w:rsid w:val="00A11035"/>
    <w:rsid w:val="00A11100"/>
    <w:rsid w:val="00A11397"/>
    <w:rsid w:val="00A11447"/>
    <w:rsid w:val="00A11489"/>
    <w:rsid w:val="00A11560"/>
    <w:rsid w:val="00A11817"/>
    <w:rsid w:val="00A120C2"/>
    <w:rsid w:val="00A120E4"/>
    <w:rsid w:val="00A1217A"/>
    <w:rsid w:val="00A1217D"/>
    <w:rsid w:val="00A121BC"/>
    <w:rsid w:val="00A12251"/>
    <w:rsid w:val="00A122AF"/>
    <w:rsid w:val="00A1243B"/>
    <w:rsid w:val="00A1258F"/>
    <w:rsid w:val="00A1259B"/>
    <w:rsid w:val="00A12693"/>
    <w:rsid w:val="00A126B3"/>
    <w:rsid w:val="00A128B8"/>
    <w:rsid w:val="00A12A44"/>
    <w:rsid w:val="00A12AE2"/>
    <w:rsid w:val="00A12D84"/>
    <w:rsid w:val="00A12E0A"/>
    <w:rsid w:val="00A12F20"/>
    <w:rsid w:val="00A12F82"/>
    <w:rsid w:val="00A12F86"/>
    <w:rsid w:val="00A1315B"/>
    <w:rsid w:val="00A13538"/>
    <w:rsid w:val="00A13797"/>
    <w:rsid w:val="00A13A7B"/>
    <w:rsid w:val="00A14280"/>
    <w:rsid w:val="00A142BA"/>
    <w:rsid w:val="00A14444"/>
    <w:rsid w:val="00A145F7"/>
    <w:rsid w:val="00A14787"/>
    <w:rsid w:val="00A148A5"/>
    <w:rsid w:val="00A14A42"/>
    <w:rsid w:val="00A14B8A"/>
    <w:rsid w:val="00A14BF1"/>
    <w:rsid w:val="00A14BFE"/>
    <w:rsid w:val="00A14E41"/>
    <w:rsid w:val="00A15168"/>
    <w:rsid w:val="00A152FB"/>
    <w:rsid w:val="00A1536C"/>
    <w:rsid w:val="00A155F4"/>
    <w:rsid w:val="00A156C4"/>
    <w:rsid w:val="00A15741"/>
    <w:rsid w:val="00A15933"/>
    <w:rsid w:val="00A15B99"/>
    <w:rsid w:val="00A15F21"/>
    <w:rsid w:val="00A16028"/>
    <w:rsid w:val="00A160FB"/>
    <w:rsid w:val="00A1612A"/>
    <w:rsid w:val="00A165DB"/>
    <w:rsid w:val="00A16B4E"/>
    <w:rsid w:val="00A16D7A"/>
    <w:rsid w:val="00A16FA4"/>
    <w:rsid w:val="00A17134"/>
    <w:rsid w:val="00A173BA"/>
    <w:rsid w:val="00A17695"/>
    <w:rsid w:val="00A17789"/>
    <w:rsid w:val="00A17F94"/>
    <w:rsid w:val="00A201DF"/>
    <w:rsid w:val="00A201E1"/>
    <w:rsid w:val="00A20584"/>
    <w:rsid w:val="00A209C8"/>
    <w:rsid w:val="00A20AE0"/>
    <w:rsid w:val="00A20E61"/>
    <w:rsid w:val="00A20E8B"/>
    <w:rsid w:val="00A21197"/>
    <w:rsid w:val="00A21250"/>
    <w:rsid w:val="00A21295"/>
    <w:rsid w:val="00A21638"/>
    <w:rsid w:val="00A219AA"/>
    <w:rsid w:val="00A21BB8"/>
    <w:rsid w:val="00A21FDA"/>
    <w:rsid w:val="00A21FEB"/>
    <w:rsid w:val="00A22334"/>
    <w:rsid w:val="00A2237D"/>
    <w:rsid w:val="00A223E4"/>
    <w:rsid w:val="00A227EA"/>
    <w:rsid w:val="00A22C57"/>
    <w:rsid w:val="00A22D02"/>
    <w:rsid w:val="00A22D40"/>
    <w:rsid w:val="00A22DE8"/>
    <w:rsid w:val="00A22F1F"/>
    <w:rsid w:val="00A23236"/>
    <w:rsid w:val="00A234D0"/>
    <w:rsid w:val="00A235D6"/>
    <w:rsid w:val="00A23662"/>
    <w:rsid w:val="00A238B4"/>
    <w:rsid w:val="00A23A2B"/>
    <w:rsid w:val="00A23B45"/>
    <w:rsid w:val="00A23BD9"/>
    <w:rsid w:val="00A23CC3"/>
    <w:rsid w:val="00A23DE0"/>
    <w:rsid w:val="00A23E7F"/>
    <w:rsid w:val="00A24243"/>
    <w:rsid w:val="00A242FB"/>
    <w:rsid w:val="00A2433D"/>
    <w:rsid w:val="00A24343"/>
    <w:rsid w:val="00A245EB"/>
    <w:rsid w:val="00A246EB"/>
    <w:rsid w:val="00A247AF"/>
    <w:rsid w:val="00A247CF"/>
    <w:rsid w:val="00A247F8"/>
    <w:rsid w:val="00A24A10"/>
    <w:rsid w:val="00A24D16"/>
    <w:rsid w:val="00A252B3"/>
    <w:rsid w:val="00A2541A"/>
    <w:rsid w:val="00A257E4"/>
    <w:rsid w:val="00A25955"/>
    <w:rsid w:val="00A25AFA"/>
    <w:rsid w:val="00A25F6C"/>
    <w:rsid w:val="00A26085"/>
    <w:rsid w:val="00A260E6"/>
    <w:rsid w:val="00A26218"/>
    <w:rsid w:val="00A26291"/>
    <w:rsid w:val="00A263E3"/>
    <w:rsid w:val="00A2670A"/>
    <w:rsid w:val="00A26849"/>
    <w:rsid w:val="00A26AF6"/>
    <w:rsid w:val="00A26B06"/>
    <w:rsid w:val="00A26B07"/>
    <w:rsid w:val="00A26B64"/>
    <w:rsid w:val="00A26D95"/>
    <w:rsid w:val="00A26DEB"/>
    <w:rsid w:val="00A26FF0"/>
    <w:rsid w:val="00A2723C"/>
    <w:rsid w:val="00A2728E"/>
    <w:rsid w:val="00A2761B"/>
    <w:rsid w:val="00A276D2"/>
    <w:rsid w:val="00A277F5"/>
    <w:rsid w:val="00A27B09"/>
    <w:rsid w:val="00A27C44"/>
    <w:rsid w:val="00A27D29"/>
    <w:rsid w:val="00A30281"/>
    <w:rsid w:val="00A302FA"/>
    <w:rsid w:val="00A304F7"/>
    <w:rsid w:val="00A30528"/>
    <w:rsid w:val="00A30595"/>
    <w:rsid w:val="00A3060D"/>
    <w:rsid w:val="00A30926"/>
    <w:rsid w:val="00A30AC5"/>
    <w:rsid w:val="00A30C61"/>
    <w:rsid w:val="00A30F4E"/>
    <w:rsid w:val="00A31019"/>
    <w:rsid w:val="00A31025"/>
    <w:rsid w:val="00A3139E"/>
    <w:rsid w:val="00A31508"/>
    <w:rsid w:val="00A3169E"/>
    <w:rsid w:val="00A31756"/>
    <w:rsid w:val="00A31781"/>
    <w:rsid w:val="00A3194E"/>
    <w:rsid w:val="00A31A5F"/>
    <w:rsid w:val="00A31BD2"/>
    <w:rsid w:val="00A31CE3"/>
    <w:rsid w:val="00A31FCC"/>
    <w:rsid w:val="00A321CC"/>
    <w:rsid w:val="00A3256B"/>
    <w:rsid w:val="00A32590"/>
    <w:rsid w:val="00A3296C"/>
    <w:rsid w:val="00A329AF"/>
    <w:rsid w:val="00A32A83"/>
    <w:rsid w:val="00A32D3E"/>
    <w:rsid w:val="00A32DC5"/>
    <w:rsid w:val="00A32F00"/>
    <w:rsid w:val="00A336EA"/>
    <w:rsid w:val="00A33901"/>
    <w:rsid w:val="00A33923"/>
    <w:rsid w:val="00A33A4E"/>
    <w:rsid w:val="00A33B7A"/>
    <w:rsid w:val="00A33D7F"/>
    <w:rsid w:val="00A33E39"/>
    <w:rsid w:val="00A34063"/>
    <w:rsid w:val="00A34309"/>
    <w:rsid w:val="00A343E5"/>
    <w:rsid w:val="00A34434"/>
    <w:rsid w:val="00A3445E"/>
    <w:rsid w:val="00A34553"/>
    <w:rsid w:val="00A345D1"/>
    <w:rsid w:val="00A3475F"/>
    <w:rsid w:val="00A347BE"/>
    <w:rsid w:val="00A34E5E"/>
    <w:rsid w:val="00A34F45"/>
    <w:rsid w:val="00A35065"/>
    <w:rsid w:val="00A35087"/>
    <w:rsid w:val="00A35232"/>
    <w:rsid w:val="00A352EA"/>
    <w:rsid w:val="00A35433"/>
    <w:rsid w:val="00A354BC"/>
    <w:rsid w:val="00A35512"/>
    <w:rsid w:val="00A35530"/>
    <w:rsid w:val="00A35807"/>
    <w:rsid w:val="00A35920"/>
    <w:rsid w:val="00A3596D"/>
    <w:rsid w:val="00A35EB5"/>
    <w:rsid w:val="00A360FE"/>
    <w:rsid w:val="00A361F2"/>
    <w:rsid w:val="00A363CA"/>
    <w:rsid w:val="00A36529"/>
    <w:rsid w:val="00A36692"/>
    <w:rsid w:val="00A36961"/>
    <w:rsid w:val="00A36A0B"/>
    <w:rsid w:val="00A36A37"/>
    <w:rsid w:val="00A36BB7"/>
    <w:rsid w:val="00A36C7B"/>
    <w:rsid w:val="00A36E0B"/>
    <w:rsid w:val="00A36E0F"/>
    <w:rsid w:val="00A36E2C"/>
    <w:rsid w:val="00A37468"/>
    <w:rsid w:val="00A37577"/>
    <w:rsid w:val="00A379E5"/>
    <w:rsid w:val="00A379EA"/>
    <w:rsid w:val="00A37FFC"/>
    <w:rsid w:val="00A4011A"/>
    <w:rsid w:val="00A4021B"/>
    <w:rsid w:val="00A403DA"/>
    <w:rsid w:val="00A405FD"/>
    <w:rsid w:val="00A40668"/>
    <w:rsid w:val="00A408AB"/>
    <w:rsid w:val="00A408D1"/>
    <w:rsid w:val="00A4099C"/>
    <w:rsid w:val="00A40A41"/>
    <w:rsid w:val="00A40A60"/>
    <w:rsid w:val="00A40ADD"/>
    <w:rsid w:val="00A40BE6"/>
    <w:rsid w:val="00A40D4D"/>
    <w:rsid w:val="00A40F79"/>
    <w:rsid w:val="00A41127"/>
    <w:rsid w:val="00A41471"/>
    <w:rsid w:val="00A41525"/>
    <w:rsid w:val="00A4182D"/>
    <w:rsid w:val="00A4198C"/>
    <w:rsid w:val="00A41B91"/>
    <w:rsid w:val="00A41D06"/>
    <w:rsid w:val="00A41E57"/>
    <w:rsid w:val="00A421A7"/>
    <w:rsid w:val="00A422B0"/>
    <w:rsid w:val="00A422CA"/>
    <w:rsid w:val="00A4281B"/>
    <w:rsid w:val="00A42C46"/>
    <w:rsid w:val="00A42E04"/>
    <w:rsid w:val="00A42FAA"/>
    <w:rsid w:val="00A430BA"/>
    <w:rsid w:val="00A43181"/>
    <w:rsid w:val="00A432CF"/>
    <w:rsid w:val="00A432F2"/>
    <w:rsid w:val="00A434CC"/>
    <w:rsid w:val="00A438AC"/>
    <w:rsid w:val="00A43AA6"/>
    <w:rsid w:val="00A43DCE"/>
    <w:rsid w:val="00A43F01"/>
    <w:rsid w:val="00A445DB"/>
    <w:rsid w:val="00A447D6"/>
    <w:rsid w:val="00A449A6"/>
    <w:rsid w:val="00A44B23"/>
    <w:rsid w:val="00A44DD8"/>
    <w:rsid w:val="00A450BE"/>
    <w:rsid w:val="00A451DF"/>
    <w:rsid w:val="00A454B5"/>
    <w:rsid w:val="00A4561D"/>
    <w:rsid w:val="00A45678"/>
    <w:rsid w:val="00A456C4"/>
    <w:rsid w:val="00A45793"/>
    <w:rsid w:val="00A4586C"/>
    <w:rsid w:val="00A4594A"/>
    <w:rsid w:val="00A4596A"/>
    <w:rsid w:val="00A45B0D"/>
    <w:rsid w:val="00A45CD0"/>
    <w:rsid w:val="00A45F2E"/>
    <w:rsid w:val="00A45FA7"/>
    <w:rsid w:val="00A4623C"/>
    <w:rsid w:val="00A4639E"/>
    <w:rsid w:val="00A466BE"/>
    <w:rsid w:val="00A4688B"/>
    <w:rsid w:val="00A46FA4"/>
    <w:rsid w:val="00A470DF"/>
    <w:rsid w:val="00A4738D"/>
    <w:rsid w:val="00A4763D"/>
    <w:rsid w:val="00A47956"/>
    <w:rsid w:val="00A47ACC"/>
    <w:rsid w:val="00A47AE0"/>
    <w:rsid w:val="00A47D80"/>
    <w:rsid w:val="00A47F95"/>
    <w:rsid w:val="00A47FA9"/>
    <w:rsid w:val="00A5005C"/>
    <w:rsid w:val="00A50169"/>
    <w:rsid w:val="00A50442"/>
    <w:rsid w:val="00A50488"/>
    <w:rsid w:val="00A504AB"/>
    <w:rsid w:val="00A50617"/>
    <w:rsid w:val="00A507A4"/>
    <w:rsid w:val="00A50BEE"/>
    <w:rsid w:val="00A50C4C"/>
    <w:rsid w:val="00A50C83"/>
    <w:rsid w:val="00A50FB1"/>
    <w:rsid w:val="00A5108C"/>
    <w:rsid w:val="00A5135C"/>
    <w:rsid w:val="00A5142E"/>
    <w:rsid w:val="00A5151F"/>
    <w:rsid w:val="00A516A4"/>
    <w:rsid w:val="00A517E1"/>
    <w:rsid w:val="00A519E7"/>
    <w:rsid w:val="00A51A84"/>
    <w:rsid w:val="00A51BB2"/>
    <w:rsid w:val="00A5209A"/>
    <w:rsid w:val="00A520D1"/>
    <w:rsid w:val="00A520FA"/>
    <w:rsid w:val="00A523E9"/>
    <w:rsid w:val="00A5242A"/>
    <w:rsid w:val="00A52479"/>
    <w:rsid w:val="00A5257D"/>
    <w:rsid w:val="00A52857"/>
    <w:rsid w:val="00A52864"/>
    <w:rsid w:val="00A5293A"/>
    <w:rsid w:val="00A52A1C"/>
    <w:rsid w:val="00A52C06"/>
    <w:rsid w:val="00A52C26"/>
    <w:rsid w:val="00A52D37"/>
    <w:rsid w:val="00A5315E"/>
    <w:rsid w:val="00A532C3"/>
    <w:rsid w:val="00A53335"/>
    <w:rsid w:val="00A53361"/>
    <w:rsid w:val="00A533B8"/>
    <w:rsid w:val="00A53425"/>
    <w:rsid w:val="00A534E2"/>
    <w:rsid w:val="00A535E0"/>
    <w:rsid w:val="00A5391E"/>
    <w:rsid w:val="00A539D7"/>
    <w:rsid w:val="00A53A38"/>
    <w:rsid w:val="00A53ABE"/>
    <w:rsid w:val="00A53BC3"/>
    <w:rsid w:val="00A53BD0"/>
    <w:rsid w:val="00A53E65"/>
    <w:rsid w:val="00A53F0A"/>
    <w:rsid w:val="00A53F23"/>
    <w:rsid w:val="00A54277"/>
    <w:rsid w:val="00A5431F"/>
    <w:rsid w:val="00A545BD"/>
    <w:rsid w:val="00A54777"/>
    <w:rsid w:val="00A548B2"/>
    <w:rsid w:val="00A54BE0"/>
    <w:rsid w:val="00A54D7C"/>
    <w:rsid w:val="00A54DF7"/>
    <w:rsid w:val="00A54E15"/>
    <w:rsid w:val="00A54F19"/>
    <w:rsid w:val="00A55262"/>
    <w:rsid w:val="00A55381"/>
    <w:rsid w:val="00A554FA"/>
    <w:rsid w:val="00A557EF"/>
    <w:rsid w:val="00A5593D"/>
    <w:rsid w:val="00A55B12"/>
    <w:rsid w:val="00A55DD6"/>
    <w:rsid w:val="00A56043"/>
    <w:rsid w:val="00A56118"/>
    <w:rsid w:val="00A562E5"/>
    <w:rsid w:val="00A564D4"/>
    <w:rsid w:val="00A56AA6"/>
    <w:rsid w:val="00A56D26"/>
    <w:rsid w:val="00A56DE6"/>
    <w:rsid w:val="00A5706E"/>
    <w:rsid w:val="00A57129"/>
    <w:rsid w:val="00A571AA"/>
    <w:rsid w:val="00A5727D"/>
    <w:rsid w:val="00A572FD"/>
    <w:rsid w:val="00A573E8"/>
    <w:rsid w:val="00A57558"/>
    <w:rsid w:val="00A57A82"/>
    <w:rsid w:val="00A57AA6"/>
    <w:rsid w:val="00A57BF4"/>
    <w:rsid w:val="00A57C7A"/>
    <w:rsid w:val="00A57F2A"/>
    <w:rsid w:val="00A57FA3"/>
    <w:rsid w:val="00A6009B"/>
    <w:rsid w:val="00A6011C"/>
    <w:rsid w:val="00A6016F"/>
    <w:rsid w:val="00A602BE"/>
    <w:rsid w:val="00A603AD"/>
    <w:rsid w:val="00A60455"/>
    <w:rsid w:val="00A60513"/>
    <w:rsid w:val="00A606E3"/>
    <w:rsid w:val="00A608B7"/>
    <w:rsid w:val="00A60AED"/>
    <w:rsid w:val="00A60BFF"/>
    <w:rsid w:val="00A60CA4"/>
    <w:rsid w:val="00A60FB7"/>
    <w:rsid w:val="00A6116C"/>
    <w:rsid w:val="00A61333"/>
    <w:rsid w:val="00A616A9"/>
    <w:rsid w:val="00A618C7"/>
    <w:rsid w:val="00A61AB7"/>
    <w:rsid w:val="00A61BDB"/>
    <w:rsid w:val="00A61FBA"/>
    <w:rsid w:val="00A62041"/>
    <w:rsid w:val="00A620F9"/>
    <w:rsid w:val="00A62361"/>
    <w:rsid w:val="00A625C7"/>
    <w:rsid w:val="00A626E1"/>
    <w:rsid w:val="00A62A4F"/>
    <w:rsid w:val="00A62D3D"/>
    <w:rsid w:val="00A62DC0"/>
    <w:rsid w:val="00A6311E"/>
    <w:rsid w:val="00A6322E"/>
    <w:rsid w:val="00A63298"/>
    <w:rsid w:val="00A632D1"/>
    <w:rsid w:val="00A6374F"/>
    <w:rsid w:val="00A63960"/>
    <w:rsid w:val="00A63987"/>
    <w:rsid w:val="00A639BD"/>
    <w:rsid w:val="00A639E7"/>
    <w:rsid w:val="00A63D40"/>
    <w:rsid w:val="00A64612"/>
    <w:rsid w:val="00A64A3A"/>
    <w:rsid w:val="00A64D08"/>
    <w:rsid w:val="00A651E3"/>
    <w:rsid w:val="00A65224"/>
    <w:rsid w:val="00A6561D"/>
    <w:rsid w:val="00A65653"/>
    <w:rsid w:val="00A6584D"/>
    <w:rsid w:val="00A65C63"/>
    <w:rsid w:val="00A65EB3"/>
    <w:rsid w:val="00A662C4"/>
    <w:rsid w:val="00A66510"/>
    <w:rsid w:val="00A66819"/>
    <w:rsid w:val="00A66A28"/>
    <w:rsid w:val="00A66BE5"/>
    <w:rsid w:val="00A66D9F"/>
    <w:rsid w:val="00A66FD6"/>
    <w:rsid w:val="00A67007"/>
    <w:rsid w:val="00A670C3"/>
    <w:rsid w:val="00A67239"/>
    <w:rsid w:val="00A672E9"/>
    <w:rsid w:val="00A67609"/>
    <w:rsid w:val="00A67804"/>
    <w:rsid w:val="00A67FE3"/>
    <w:rsid w:val="00A70025"/>
    <w:rsid w:val="00A7056B"/>
    <w:rsid w:val="00A7063C"/>
    <w:rsid w:val="00A70B14"/>
    <w:rsid w:val="00A70B35"/>
    <w:rsid w:val="00A70BE9"/>
    <w:rsid w:val="00A70BEF"/>
    <w:rsid w:val="00A70CFC"/>
    <w:rsid w:val="00A70D53"/>
    <w:rsid w:val="00A70F8F"/>
    <w:rsid w:val="00A70FC1"/>
    <w:rsid w:val="00A712BD"/>
    <w:rsid w:val="00A71782"/>
    <w:rsid w:val="00A7190A"/>
    <w:rsid w:val="00A719A7"/>
    <w:rsid w:val="00A71A7C"/>
    <w:rsid w:val="00A71D1A"/>
    <w:rsid w:val="00A72163"/>
    <w:rsid w:val="00A722AF"/>
    <w:rsid w:val="00A723F7"/>
    <w:rsid w:val="00A726C6"/>
    <w:rsid w:val="00A727C2"/>
    <w:rsid w:val="00A728ED"/>
    <w:rsid w:val="00A729BF"/>
    <w:rsid w:val="00A72A5E"/>
    <w:rsid w:val="00A72AD9"/>
    <w:rsid w:val="00A72E52"/>
    <w:rsid w:val="00A731C0"/>
    <w:rsid w:val="00A731DC"/>
    <w:rsid w:val="00A733A4"/>
    <w:rsid w:val="00A733B2"/>
    <w:rsid w:val="00A73532"/>
    <w:rsid w:val="00A735B1"/>
    <w:rsid w:val="00A736B9"/>
    <w:rsid w:val="00A73BFA"/>
    <w:rsid w:val="00A73DA9"/>
    <w:rsid w:val="00A73F06"/>
    <w:rsid w:val="00A73F45"/>
    <w:rsid w:val="00A7456D"/>
    <w:rsid w:val="00A74BB8"/>
    <w:rsid w:val="00A74D75"/>
    <w:rsid w:val="00A74E5B"/>
    <w:rsid w:val="00A74F99"/>
    <w:rsid w:val="00A75007"/>
    <w:rsid w:val="00A750CD"/>
    <w:rsid w:val="00A7525D"/>
    <w:rsid w:val="00A75286"/>
    <w:rsid w:val="00A75425"/>
    <w:rsid w:val="00A75445"/>
    <w:rsid w:val="00A75585"/>
    <w:rsid w:val="00A75637"/>
    <w:rsid w:val="00A75864"/>
    <w:rsid w:val="00A758B5"/>
    <w:rsid w:val="00A75CA4"/>
    <w:rsid w:val="00A75CD8"/>
    <w:rsid w:val="00A75E5C"/>
    <w:rsid w:val="00A75EC9"/>
    <w:rsid w:val="00A7600E"/>
    <w:rsid w:val="00A7615B"/>
    <w:rsid w:val="00A761F3"/>
    <w:rsid w:val="00A762E1"/>
    <w:rsid w:val="00A763D4"/>
    <w:rsid w:val="00A76550"/>
    <w:rsid w:val="00A765B4"/>
    <w:rsid w:val="00A76820"/>
    <w:rsid w:val="00A768FC"/>
    <w:rsid w:val="00A76A0E"/>
    <w:rsid w:val="00A76B50"/>
    <w:rsid w:val="00A76F15"/>
    <w:rsid w:val="00A76F6E"/>
    <w:rsid w:val="00A77004"/>
    <w:rsid w:val="00A77030"/>
    <w:rsid w:val="00A770B5"/>
    <w:rsid w:val="00A7712B"/>
    <w:rsid w:val="00A771BC"/>
    <w:rsid w:val="00A771FF"/>
    <w:rsid w:val="00A772ED"/>
    <w:rsid w:val="00A7741A"/>
    <w:rsid w:val="00A77467"/>
    <w:rsid w:val="00A774D1"/>
    <w:rsid w:val="00A77808"/>
    <w:rsid w:val="00A77EA4"/>
    <w:rsid w:val="00A77F52"/>
    <w:rsid w:val="00A801AC"/>
    <w:rsid w:val="00A8021F"/>
    <w:rsid w:val="00A80470"/>
    <w:rsid w:val="00A8057D"/>
    <w:rsid w:val="00A80585"/>
    <w:rsid w:val="00A807AC"/>
    <w:rsid w:val="00A808D9"/>
    <w:rsid w:val="00A81758"/>
    <w:rsid w:val="00A817D5"/>
    <w:rsid w:val="00A81A46"/>
    <w:rsid w:val="00A81B8A"/>
    <w:rsid w:val="00A81C19"/>
    <w:rsid w:val="00A81F2D"/>
    <w:rsid w:val="00A8209F"/>
    <w:rsid w:val="00A820F1"/>
    <w:rsid w:val="00A8223B"/>
    <w:rsid w:val="00A82283"/>
    <w:rsid w:val="00A8229F"/>
    <w:rsid w:val="00A822E3"/>
    <w:rsid w:val="00A828CE"/>
    <w:rsid w:val="00A8343C"/>
    <w:rsid w:val="00A83603"/>
    <w:rsid w:val="00A83706"/>
    <w:rsid w:val="00A8394A"/>
    <w:rsid w:val="00A83D8A"/>
    <w:rsid w:val="00A8400F"/>
    <w:rsid w:val="00A84461"/>
    <w:rsid w:val="00A844D2"/>
    <w:rsid w:val="00A845AA"/>
    <w:rsid w:val="00A84844"/>
    <w:rsid w:val="00A848B7"/>
    <w:rsid w:val="00A84931"/>
    <w:rsid w:val="00A84971"/>
    <w:rsid w:val="00A84AFE"/>
    <w:rsid w:val="00A84B7C"/>
    <w:rsid w:val="00A84C70"/>
    <w:rsid w:val="00A84C75"/>
    <w:rsid w:val="00A84F55"/>
    <w:rsid w:val="00A8509D"/>
    <w:rsid w:val="00A857CF"/>
    <w:rsid w:val="00A8586F"/>
    <w:rsid w:val="00A85979"/>
    <w:rsid w:val="00A85B3D"/>
    <w:rsid w:val="00A86674"/>
    <w:rsid w:val="00A86899"/>
    <w:rsid w:val="00A86B2D"/>
    <w:rsid w:val="00A8701B"/>
    <w:rsid w:val="00A870FA"/>
    <w:rsid w:val="00A87203"/>
    <w:rsid w:val="00A87A77"/>
    <w:rsid w:val="00A87C7F"/>
    <w:rsid w:val="00A87CB6"/>
    <w:rsid w:val="00A87DF5"/>
    <w:rsid w:val="00A87E5F"/>
    <w:rsid w:val="00A90593"/>
    <w:rsid w:val="00A9062E"/>
    <w:rsid w:val="00A90675"/>
    <w:rsid w:val="00A906BC"/>
    <w:rsid w:val="00A906FD"/>
    <w:rsid w:val="00A90909"/>
    <w:rsid w:val="00A90B63"/>
    <w:rsid w:val="00A90D37"/>
    <w:rsid w:val="00A90DCE"/>
    <w:rsid w:val="00A91165"/>
    <w:rsid w:val="00A9130E"/>
    <w:rsid w:val="00A913BA"/>
    <w:rsid w:val="00A91CB3"/>
    <w:rsid w:val="00A91EE3"/>
    <w:rsid w:val="00A9204D"/>
    <w:rsid w:val="00A9215E"/>
    <w:rsid w:val="00A923C6"/>
    <w:rsid w:val="00A925B1"/>
    <w:rsid w:val="00A925C6"/>
    <w:rsid w:val="00A9260F"/>
    <w:rsid w:val="00A928A3"/>
    <w:rsid w:val="00A928E2"/>
    <w:rsid w:val="00A92A71"/>
    <w:rsid w:val="00A92EB3"/>
    <w:rsid w:val="00A93096"/>
    <w:rsid w:val="00A931D0"/>
    <w:rsid w:val="00A933AF"/>
    <w:rsid w:val="00A9366E"/>
    <w:rsid w:val="00A93B64"/>
    <w:rsid w:val="00A93E86"/>
    <w:rsid w:val="00A94014"/>
    <w:rsid w:val="00A94031"/>
    <w:rsid w:val="00A9419D"/>
    <w:rsid w:val="00A941FC"/>
    <w:rsid w:val="00A945D9"/>
    <w:rsid w:val="00A9466F"/>
    <w:rsid w:val="00A946FE"/>
    <w:rsid w:val="00A94868"/>
    <w:rsid w:val="00A948E8"/>
    <w:rsid w:val="00A94C28"/>
    <w:rsid w:val="00A94D2A"/>
    <w:rsid w:val="00A951D4"/>
    <w:rsid w:val="00A952CE"/>
    <w:rsid w:val="00A95719"/>
    <w:rsid w:val="00A95795"/>
    <w:rsid w:val="00A95869"/>
    <w:rsid w:val="00A95879"/>
    <w:rsid w:val="00A95ABA"/>
    <w:rsid w:val="00A95AED"/>
    <w:rsid w:val="00A95C19"/>
    <w:rsid w:val="00A95C31"/>
    <w:rsid w:val="00A95F39"/>
    <w:rsid w:val="00A96101"/>
    <w:rsid w:val="00A96291"/>
    <w:rsid w:val="00A96491"/>
    <w:rsid w:val="00A966A0"/>
    <w:rsid w:val="00A966C6"/>
    <w:rsid w:val="00A96A45"/>
    <w:rsid w:val="00A96ACA"/>
    <w:rsid w:val="00A96BFA"/>
    <w:rsid w:val="00A96C02"/>
    <w:rsid w:val="00A96CEC"/>
    <w:rsid w:val="00A96F5C"/>
    <w:rsid w:val="00A9770E"/>
    <w:rsid w:val="00A977B9"/>
    <w:rsid w:val="00A97892"/>
    <w:rsid w:val="00A97BA3"/>
    <w:rsid w:val="00A97D92"/>
    <w:rsid w:val="00A97E74"/>
    <w:rsid w:val="00A97FC7"/>
    <w:rsid w:val="00A97FD0"/>
    <w:rsid w:val="00AA0067"/>
    <w:rsid w:val="00AA0131"/>
    <w:rsid w:val="00AA099C"/>
    <w:rsid w:val="00AA0A56"/>
    <w:rsid w:val="00AA0BE3"/>
    <w:rsid w:val="00AA0CE9"/>
    <w:rsid w:val="00AA0F81"/>
    <w:rsid w:val="00AA1061"/>
    <w:rsid w:val="00AA1192"/>
    <w:rsid w:val="00AA1499"/>
    <w:rsid w:val="00AA15D3"/>
    <w:rsid w:val="00AA1897"/>
    <w:rsid w:val="00AA1A8C"/>
    <w:rsid w:val="00AA1AB7"/>
    <w:rsid w:val="00AA1B57"/>
    <w:rsid w:val="00AA1C14"/>
    <w:rsid w:val="00AA1C5A"/>
    <w:rsid w:val="00AA1DA0"/>
    <w:rsid w:val="00AA1ED6"/>
    <w:rsid w:val="00AA2011"/>
    <w:rsid w:val="00AA201A"/>
    <w:rsid w:val="00AA2125"/>
    <w:rsid w:val="00AA213B"/>
    <w:rsid w:val="00AA2533"/>
    <w:rsid w:val="00AA257F"/>
    <w:rsid w:val="00AA25BC"/>
    <w:rsid w:val="00AA2A5A"/>
    <w:rsid w:val="00AA2BCB"/>
    <w:rsid w:val="00AA2BE3"/>
    <w:rsid w:val="00AA2F18"/>
    <w:rsid w:val="00AA3294"/>
    <w:rsid w:val="00AA330C"/>
    <w:rsid w:val="00AA3504"/>
    <w:rsid w:val="00AA358C"/>
    <w:rsid w:val="00AA37AC"/>
    <w:rsid w:val="00AA3A6A"/>
    <w:rsid w:val="00AA3AD8"/>
    <w:rsid w:val="00AA3B08"/>
    <w:rsid w:val="00AA3E42"/>
    <w:rsid w:val="00AA3FEA"/>
    <w:rsid w:val="00AA44A8"/>
    <w:rsid w:val="00AA4534"/>
    <w:rsid w:val="00AA45B8"/>
    <w:rsid w:val="00AA45EA"/>
    <w:rsid w:val="00AA4A86"/>
    <w:rsid w:val="00AA4E2A"/>
    <w:rsid w:val="00AA4F92"/>
    <w:rsid w:val="00AA4FB0"/>
    <w:rsid w:val="00AA5005"/>
    <w:rsid w:val="00AA52B7"/>
    <w:rsid w:val="00AA55B3"/>
    <w:rsid w:val="00AA572F"/>
    <w:rsid w:val="00AA5955"/>
    <w:rsid w:val="00AA5AB9"/>
    <w:rsid w:val="00AA5B45"/>
    <w:rsid w:val="00AA5BA2"/>
    <w:rsid w:val="00AA5CF7"/>
    <w:rsid w:val="00AA5DA2"/>
    <w:rsid w:val="00AA608C"/>
    <w:rsid w:val="00AA638E"/>
    <w:rsid w:val="00AA63BE"/>
    <w:rsid w:val="00AA642D"/>
    <w:rsid w:val="00AA6876"/>
    <w:rsid w:val="00AA68F5"/>
    <w:rsid w:val="00AA6A02"/>
    <w:rsid w:val="00AA6B7B"/>
    <w:rsid w:val="00AA6C51"/>
    <w:rsid w:val="00AA6F11"/>
    <w:rsid w:val="00AA7089"/>
    <w:rsid w:val="00AA70E7"/>
    <w:rsid w:val="00AA749C"/>
    <w:rsid w:val="00AA74AD"/>
    <w:rsid w:val="00AA7953"/>
    <w:rsid w:val="00AA79FF"/>
    <w:rsid w:val="00AA7D74"/>
    <w:rsid w:val="00AA7E8A"/>
    <w:rsid w:val="00AA7F96"/>
    <w:rsid w:val="00AB0064"/>
    <w:rsid w:val="00AB009F"/>
    <w:rsid w:val="00AB043F"/>
    <w:rsid w:val="00AB0454"/>
    <w:rsid w:val="00AB045A"/>
    <w:rsid w:val="00AB0649"/>
    <w:rsid w:val="00AB0667"/>
    <w:rsid w:val="00AB06EC"/>
    <w:rsid w:val="00AB0743"/>
    <w:rsid w:val="00AB0939"/>
    <w:rsid w:val="00AB0EE8"/>
    <w:rsid w:val="00AB0F28"/>
    <w:rsid w:val="00AB1059"/>
    <w:rsid w:val="00AB12D2"/>
    <w:rsid w:val="00AB15E0"/>
    <w:rsid w:val="00AB1AB2"/>
    <w:rsid w:val="00AB1C4A"/>
    <w:rsid w:val="00AB1DDF"/>
    <w:rsid w:val="00AB1E89"/>
    <w:rsid w:val="00AB1EB3"/>
    <w:rsid w:val="00AB1EDC"/>
    <w:rsid w:val="00AB226C"/>
    <w:rsid w:val="00AB2536"/>
    <w:rsid w:val="00AB2592"/>
    <w:rsid w:val="00AB284D"/>
    <w:rsid w:val="00AB2AB4"/>
    <w:rsid w:val="00AB2ECB"/>
    <w:rsid w:val="00AB2F75"/>
    <w:rsid w:val="00AB3124"/>
    <w:rsid w:val="00AB34DD"/>
    <w:rsid w:val="00AB3638"/>
    <w:rsid w:val="00AB36E8"/>
    <w:rsid w:val="00AB3A34"/>
    <w:rsid w:val="00AB3A8B"/>
    <w:rsid w:val="00AB4133"/>
    <w:rsid w:val="00AB4291"/>
    <w:rsid w:val="00AB43AE"/>
    <w:rsid w:val="00AB4547"/>
    <w:rsid w:val="00AB458A"/>
    <w:rsid w:val="00AB4855"/>
    <w:rsid w:val="00AB4A4A"/>
    <w:rsid w:val="00AB4C04"/>
    <w:rsid w:val="00AB4D64"/>
    <w:rsid w:val="00AB50B8"/>
    <w:rsid w:val="00AB5248"/>
    <w:rsid w:val="00AB5681"/>
    <w:rsid w:val="00AB5E99"/>
    <w:rsid w:val="00AB5ECE"/>
    <w:rsid w:val="00AB624C"/>
    <w:rsid w:val="00AB6428"/>
    <w:rsid w:val="00AB651D"/>
    <w:rsid w:val="00AB66B9"/>
    <w:rsid w:val="00AB6922"/>
    <w:rsid w:val="00AB69C8"/>
    <w:rsid w:val="00AB6B14"/>
    <w:rsid w:val="00AB6BEC"/>
    <w:rsid w:val="00AB705E"/>
    <w:rsid w:val="00AB70AD"/>
    <w:rsid w:val="00AB7277"/>
    <w:rsid w:val="00AB76D5"/>
    <w:rsid w:val="00AB7DDF"/>
    <w:rsid w:val="00AB7DEB"/>
    <w:rsid w:val="00AB7E73"/>
    <w:rsid w:val="00AC00A1"/>
    <w:rsid w:val="00AC0215"/>
    <w:rsid w:val="00AC038F"/>
    <w:rsid w:val="00AC091E"/>
    <w:rsid w:val="00AC0A73"/>
    <w:rsid w:val="00AC0C0D"/>
    <w:rsid w:val="00AC0C39"/>
    <w:rsid w:val="00AC0E54"/>
    <w:rsid w:val="00AC1468"/>
    <w:rsid w:val="00AC1746"/>
    <w:rsid w:val="00AC1761"/>
    <w:rsid w:val="00AC1775"/>
    <w:rsid w:val="00AC191E"/>
    <w:rsid w:val="00AC1B04"/>
    <w:rsid w:val="00AC1D07"/>
    <w:rsid w:val="00AC2074"/>
    <w:rsid w:val="00AC2156"/>
    <w:rsid w:val="00AC2243"/>
    <w:rsid w:val="00AC231A"/>
    <w:rsid w:val="00AC2323"/>
    <w:rsid w:val="00AC2547"/>
    <w:rsid w:val="00AC2648"/>
    <w:rsid w:val="00AC2733"/>
    <w:rsid w:val="00AC2878"/>
    <w:rsid w:val="00AC28BA"/>
    <w:rsid w:val="00AC2A73"/>
    <w:rsid w:val="00AC2B17"/>
    <w:rsid w:val="00AC2C6E"/>
    <w:rsid w:val="00AC3121"/>
    <w:rsid w:val="00AC3132"/>
    <w:rsid w:val="00AC3136"/>
    <w:rsid w:val="00AC3158"/>
    <w:rsid w:val="00AC3775"/>
    <w:rsid w:val="00AC38A4"/>
    <w:rsid w:val="00AC39F5"/>
    <w:rsid w:val="00AC3A2E"/>
    <w:rsid w:val="00AC3B0A"/>
    <w:rsid w:val="00AC3E7C"/>
    <w:rsid w:val="00AC3EEE"/>
    <w:rsid w:val="00AC41A4"/>
    <w:rsid w:val="00AC4331"/>
    <w:rsid w:val="00AC43F1"/>
    <w:rsid w:val="00AC4465"/>
    <w:rsid w:val="00AC473C"/>
    <w:rsid w:val="00AC49C4"/>
    <w:rsid w:val="00AC4DCF"/>
    <w:rsid w:val="00AC4FC5"/>
    <w:rsid w:val="00AC4FE7"/>
    <w:rsid w:val="00AC5262"/>
    <w:rsid w:val="00AC52F2"/>
    <w:rsid w:val="00AC54B7"/>
    <w:rsid w:val="00AC5936"/>
    <w:rsid w:val="00AC5C76"/>
    <w:rsid w:val="00AC5E4F"/>
    <w:rsid w:val="00AC640C"/>
    <w:rsid w:val="00AC6501"/>
    <w:rsid w:val="00AC678F"/>
    <w:rsid w:val="00AC690C"/>
    <w:rsid w:val="00AC6A73"/>
    <w:rsid w:val="00AC6B5A"/>
    <w:rsid w:val="00AC6D60"/>
    <w:rsid w:val="00AC6D91"/>
    <w:rsid w:val="00AC6EC7"/>
    <w:rsid w:val="00AC6EE6"/>
    <w:rsid w:val="00AC6F80"/>
    <w:rsid w:val="00AC70B2"/>
    <w:rsid w:val="00AC7169"/>
    <w:rsid w:val="00AC71D4"/>
    <w:rsid w:val="00AC761A"/>
    <w:rsid w:val="00AC7BB7"/>
    <w:rsid w:val="00AC7D3B"/>
    <w:rsid w:val="00AC7FC1"/>
    <w:rsid w:val="00AD0142"/>
    <w:rsid w:val="00AD02A4"/>
    <w:rsid w:val="00AD02CE"/>
    <w:rsid w:val="00AD07BE"/>
    <w:rsid w:val="00AD0A96"/>
    <w:rsid w:val="00AD0C13"/>
    <w:rsid w:val="00AD10D7"/>
    <w:rsid w:val="00AD136A"/>
    <w:rsid w:val="00AD14A6"/>
    <w:rsid w:val="00AD14F3"/>
    <w:rsid w:val="00AD1CED"/>
    <w:rsid w:val="00AD1F32"/>
    <w:rsid w:val="00AD254D"/>
    <w:rsid w:val="00AD2869"/>
    <w:rsid w:val="00AD2E57"/>
    <w:rsid w:val="00AD2FDE"/>
    <w:rsid w:val="00AD3539"/>
    <w:rsid w:val="00AD3A18"/>
    <w:rsid w:val="00AD3AC6"/>
    <w:rsid w:val="00AD3D38"/>
    <w:rsid w:val="00AD3D8A"/>
    <w:rsid w:val="00AD3E22"/>
    <w:rsid w:val="00AD3E7F"/>
    <w:rsid w:val="00AD3EC6"/>
    <w:rsid w:val="00AD401A"/>
    <w:rsid w:val="00AD4197"/>
    <w:rsid w:val="00AD4345"/>
    <w:rsid w:val="00AD45E3"/>
    <w:rsid w:val="00AD48EC"/>
    <w:rsid w:val="00AD4A58"/>
    <w:rsid w:val="00AD4A7A"/>
    <w:rsid w:val="00AD4A82"/>
    <w:rsid w:val="00AD4C15"/>
    <w:rsid w:val="00AD5180"/>
    <w:rsid w:val="00AD51F9"/>
    <w:rsid w:val="00AD5359"/>
    <w:rsid w:val="00AD55AD"/>
    <w:rsid w:val="00AD55C2"/>
    <w:rsid w:val="00AD5A35"/>
    <w:rsid w:val="00AD5AAC"/>
    <w:rsid w:val="00AD5AD4"/>
    <w:rsid w:val="00AD5B48"/>
    <w:rsid w:val="00AD5B9B"/>
    <w:rsid w:val="00AD5CA3"/>
    <w:rsid w:val="00AD5DD3"/>
    <w:rsid w:val="00AD610D"/>
    <w:rsid w:val="00AD629B"/>
    <w:rsid w:val="00AD62C0"/>
    <w:rsid w:val="00AD62DD"/>
    <w:rsid w:val="00AD6361"/>
    <w:rsid w:val="00AD66CA"/>
    <w:rsid w:val="00AD6A01"/>
    <w:rsid w:val="00AD6D9C"/>
    <w:rsid w:val="00AD6DB5"/>
    <w:rsid w:val="00AD6E72"/>
    <w:rsid w:val="00AD6E7A"/>
    <w:rsid w:val="00AD720A"/>
    <w:rsid w:val="00AD7238"/>
    <w:rsid w:val="00AD7492"/>
    <w:rsid w:val="00AD769E"/>
    <w:rsid w:val="00AD7782"/>
    <w:rsid w:val="00AD7855"/>
    <w:rsid w:val="00AD7856"/>
    <w:rsid w:val="00AD7A37"/>
    <w:rsid w:val="00AD7B0D"/>
    <w:rsid w:val="00AD7E4A"/>
    <w:rsid w:val="00AD7F4F"/>
    <w:rsid w:val="00AE000E"/>
    <w:rsid w:val="00AE00FF"/>
    <w:rsid w:val="00AE0341"/>
    <w:rsid w:val="00AE0417"/>
    <w:rsid w:val="00AE046D"/>
    <w:rsid w:val="00AE07D3"/>
    <w:rsid w:val="00AE08C4"/>
    <w:rsid w:val="00AE0D8B"/>
    <w:rsid w:val="00AE0E6F"/>
    <w:rsid w:val="00AE0E81"/>
    <w:rsid w:val="00AE1BA9"/>
    <w:rsid w:val="00AE1C7E"/>
    <w:rsid w:val="00AE1F01"/>
    <w:rsid w:val="00AE2220"/>
    <w:rsid w:val="00AE2291"/>
    <w:rsid w:val="00AE22D1"/>
    <w:rsid w:val="00AE245A"/>
    <w:rsid w:val="00AE24FA"/>
    <w:rsid w:val="00AE2876"/>
    <w:rsid w:val="00AE289A"/>
    <w:rsid w:val="00AE2A63"/>
    <w:rsid w:val="00AE2B4E"/>
    <w:rsid w:val="00AE2BAD"/>
    <w:rsid w:val="00AE2C8A"/>
    <w:rsid w:val="00AE2C92"/>
    <w:rsid w:val="00AE2CDA"/>
    <w:rsid w:val="00AE2EF2"/>
    <w:rsid w:val="00AE3210"/>
    <w:rsid w:val="00AE3284"/>
    <w:rsid w:val="00AE349C"/>
    <w:rsid w:val="00AE374C"/>
    <w:rsid w:val="00AE399F"/>
    <w:rsid w:val="00AE3C2B"/>
    <w:rsid w:val="00AE3FB3"/>
    <w:rsid w:val="00AE4077"/>
    <w:rsid w:val="00AE40B3"/>
    <w:rsid w:val="00AE43FE"/>
    <w:rsid w:val="00AE456A"/>
    <w:rsid w:val="00AE46A1"/>
    <w:rsid w:val="00AE46B0"/>
    <w:rsid w:val="00AE47C9"/>
    <w:rsid w:val="00AE480C"/>
    <w:rsid w:val="00AE4953"/>
    <w:rsid w:val="00AE4CD2"/>
    <w:rsid w:val="00AE4D7F"/>
    <w:rsid w:val="00AE4EB8"/>
    <w:rsid w:val="00AE5346"/>
    <w:rsid w:val="00AE538E"/>
    <w:rsid w:val="00AE53F1"/>
    <w:rsid w:val="00AE5415"/>
    <w:rsid w:val="00AE5460"/>
    <w:rsid w:val="00AE5617"/>
    <w:rsid w:val="00AE5727"/>
    <w:rsid w:val="00AE587C"/>
    <w:rsid w:val="00AE5926"/>
    <w:rsid w:val="00AE5ABD"/>
    <w:rsid w:val="00AE5B2B"/>
    <w:rsid w:val="00AE5CCC"/>
    <w:rsid w:val="00AE5EC4"/>
    <w:rsid w:val="00AE5F4D"/>
    <w:rsid w:val="00AE64BE"/>
    <w:rsid w:val="00AE66AD"/>
    <w:rsid w:val="00AE66CE"/>
    <w:rsid w:val="00AE67AB"/>
    <w:rsid w:val="00AE67F3"/>
    <w:rsid w:val="00AE6AD2"/>
    <w:rsid w:val="00AE6DBE"/>
    <w:rsid w:val="00AE6E56"/>
    <w:rsid w:val="00AE73CB"/>
    <w:rsid w:val="00AE7535"/>
    <w:rsid w:val="00AE753B"/>
    <w:rsid w:val="00AE7AAF"/>
    <w:rsid w:val="00AE7F0D"/>
    <w:rsid w:val="00AF0359"/>
    <w:rsid w:val="00AF03B0"/>
    <w:rsid w:val="00AF07AD"/>
    <w:rsid w:val="00AF08E8"/>
    <w:rsid w:val="00AF0AB4"/>
    <w:rsid w:val="00AF0D79"/>
    <w:rsid w:val="00AF14C0"/>
    <w:rsid w:val="00AF1592"/>
    <w:rsid w:val="00AF179F"/>
    <w:rsid w:val="00AF1883"/>
    <w:rsid w:val="00AF1B3B"/>
    <w:rsid w:val="00AF1ED0"/>
    <w:rsid w:val="00AF1F41"/>
    <w:rsid w:val="00AF1F6B"/>
    <w:rsid w:val="00AF2067"/>
    <w:rsid w:val="00AF20C0"/>
    <w:rsid w:val="00AF2120"/>
    <w:rsid w:val="00AF2143"/>
    <w:rsid w:val="00AF2214"/>
    <w:rsid w:val="00AF223A"/>
    <w:rsid w:val="00AF2322"/>
    <w:rsid w:val="00AF2388"/>
    <w:rsid w:val="00AF26B5"/>
    <w:rsid w:val="00AF2983"/>
    <w:rsid w:val="00AF2A8B"/>
    <w:rsid w:val="00AF2AEF"/>
    <w:rsid w:val="00AF2B46"/>
    <w:rsid w:val="00AF2D1A"/>
    <w:rsid w:val="00AF31E1"/>
    <w:rsid w:val="00AF3334"/>
    <w:rsid w:val="00AF33D2"/>
    <w:rsid w:val="00AF36E6"/>
    <w:rsid w:val="00AF3807"/>
    <w:rsid w:val="00AF386C"/>
    <w:rsid w:val="00AF3870"/>
    <w:rsid w:val="00AF3A64"/>
    <w:rsid w:val="00AF3F6F"/>
    <w:rsid w:val="00AF419B"/>
    <w:rsid w:val="00AF43CF"/>
    <w:rsid w:val="00AF46D7"/>
    <w:rsid w:val="00AF4802"/>
    <w:rsid w:val="00AF4864"/>
    <w:rsid w:val="00AF4943"/>
    <w:rsid w:val="00AF4C1C"/>
    <w:rsid w:val="00AF4D00"/>
    <w:rsid w:val="00AF4FB4"/>
    <w:rsid w:val="00AF525B"/>
    <w:rsid w:val="00AF5353"/>
    <w:rsid w:val="00AF559B"/>
    <w:rsid w:val="00AF5641"/>
    <w:rsid w:val="00AF57F5"/>
    <w:rsid w:val="00AF57F6"/>
    <w:rsid w:val="00AF5AF5"/>
    <w:rsid w:val="00AF61B9"/>
    <w:rsid w:val="00AF62E6"/>
    <w:rsid w:val="00AF6343"/>
    <w:rsid w:val="00AF6523"/>
    <w:rsid w:val="00AF6AEB"/>
    <w:rsid w:val="00AF6C2C"/>
    <w:rsid w:val="00AF6CE8"/>
    <w:rsid w:val="00AF6CEF"/>
    <w:rsid w:val="00AF6DA2"/>
    <w:rsid w:val="00AF6DC1"/>
    <w:rsid w:val="00AF7497"/>
    <w:rsid w:val="00AF7514"/>
    <w:rsid w:val="00AF75DE"/>
    <w:rsid w:val="00AF75E4"/>
    <w:rsid w:val="00AF7689"/>
    <w:rsid w:val="00AF7694"/>
    <w:rsid w:val="00AF7B61"/>
    <w:rsid w:val="00AF7BCA"/>
    <w:rsid w:val="00AF7DBC"/>
    <w:rsid w:val="00AF7ED0"/>
    <w:rsid w:val="00B00138"/>
    <w:rsid w:val="00B00633"/>
    <w:rsid w:val="00B007CB"/>
    <w:rsid w:val="00B00819"/>
    <w:rsid w:val="00B008A3"/>
    <w:rsid w:val="00B00950"/>
    <w:rsid w:val="00B00A90"/>
    <w:rsid w:val="00B00C8A"/>
    <w:rsid w:val="00B00D55"/>
    <w:rsid w:val="00B01624"/>
    <w:rsid w:val="00B018BA"/>
    <w:rsid w:val="00B01DAC"/>
    <w:rsid w:val="00B020C3"/>
    <w:rsid w:val="00B021C1"/>
    <w:rsid w:val="00B02255"/>
    <w:rsid w:val="00B026CF"/>
    <w:rsid w:val="00B02D64"/>
    <w:rsid w:val="00B02E1A"/>
    <w:rsid w:val="00B02E61"/>
    <w:rsid w:val="00B0359F"/>
    <w:rsid w:val="00B0364A"/>
    <w:rsid w:val="00B036CE"/>
    <w:rsid w:val="00B03BF8"/>
    <w:rsid w:val="00B03C56"/>
    <w:rsid w:val="00B03C7E"/>
    <w:rsid w:val="00B03F22"/>
    <w:rsid w:val="00B040B6"/>
    <w:rsid w:val="00B04140"/>
    <w:rsid w:val="00B044CD"/>
    <w:rsid w:val="00B04531"/>
    <w:rsid w:val="00B0469D"/>
    <w:rsid w:val="00B04803"/>
    <w:rsid w:val="00B04817"/>
    <w:rsid w:val="00B04970"/>
    <w:rsid w:val="00B04973"/>
    <w:rsid w:val="00B049FA"/>
    <w:rsid w:val="00B04DB1"/>
    <w:rsid w:val="00B04FB2"/>
    <w:rsid w:val="00B050AA"/>
    <w:rsid w:val="00B0512B"/>
    <w:rsid w:val="00B0515D"/>
    <w:rsid w:val="00B051A6"/>
    <w:rsid w:val="00B052B6"/>
    <w:rsid w:val="00B05359"/>
    <w:rsid w:val="00B053A6"/>
    <w:rsid w:val="00B0540B"/>
    <w:rsid w:val="00B0572C"/>
    <w:rsid w:val="00B058D4"/>
    <w:rsid w:val="00B0597B"/>
    <w:rsid w:val="00B05AE9"/>
    <w:rsid w:val="00B05ED4"/>
    <w:rsid w:val="00B0613A"/>
    <w:rsid w:val="00B06165"/>
    <w:rsid w:val="00B064E4"/>
    <w:rsid w:val="00B06A19"/>
    <w:rsid w:val="00B06FBB"/>
    <w:rsid w:val="00B07070"/>
    <w:rsid w:val="00B07176"/>
    <w:rsid w:val="00B07223"/>
    <w:rsid w:val="00B073FC"/>
    <w:rsid w:val="00B07418"/>
    <w:rsid w:val="00B07456"/>
    <w:rsid w:val="00B07746"/>
    <w:rsid w:val="00B077C6"/>
    <w:rsid w:val="00B07DD3"/>
    <w:rsid w:val="00B102B8"/>
    <w:rsid w:val="00B103DB"/>
    <w:rsid w:val="00B1061C"/>
    <w:rsid w:val="00B106AB"/>
    <w:rsid w:val="00B1075C"/>
    <w:rsid w:val="00B109C0"/>
    <w:rsid w:val="00B10C8B"/>
    <w:rsid w:val="00B10F30"/>
    <w:rsid w:val="00B11393"/>
    <w:rsid w:val="00B113CE"/>
    <w:rsid w:val="00B119DE"/>
    <w:rsid w:val="00B11A2A"/>
    <w:rsid w:val="00B11B10"/>
    <w:rsid w:val="00B11CC0"/>
    <w:rsid w:val="00B11E59"/>
    <w:rsid w:val="00B1205A"/>
    <w:rsid w:val="00B1212F"/>
    <w:rsid w:val="00B1214D"/>
    <w:rsid w:val="00B12246"/>
    <w:rsid w:val="00B12291"/>
    <w:rsid w:val="00B1230E"/>
    <w:rsid w:val="00B125F9"/>
    <w:rsid w:val="00B1270A"/>
    <w:rsid w:val="00B1274A"/>
    <w:rsid w:val="00B128E6"/>
    <w:rsid w:val="00B131EC"/>
    <w:rsid w:val="00B13437"/>
    <w:rsid w:val="00B1364A"/>
    <w:rsid w:val="00B13890"/>
    <w:rsid w:val="00B13C09"/>
    <w:rsid w:val="00B13DB5"/>
    <w:rsid w:val="00B143AC"/>
    <w:rsid w:val="00B144C2"/>
    <w:rsid w:val="00B14549"/>
    <w:rsid w:val="00B14824"/>
    <w:rsid w:val="00B14928"/>
    <w:rsid w:val="00B150DC"/>
    <w:rsid w:val="00B153AE"/>
    <w:rsid w:val="00B153E3"/>
    <w:rsid w:val="00B154FD"/>
    <w:rsid w:val="00B15763"/>
    <w:rsid w:val="00B158B4"/>
    <w:rsid w:val="00B15EBF"/>
    <w:rsid w:val="00B15F08"/>
    <w:rsid w:val="00B1613C"/>
    <w:rsid w:val="00B1614F"/>
    <w:rsid w:val="00B163A8"/>
    <w:rsid w:val="00B16448"/>
    <w:rsid w:val="00B16881"/>
    <w:rsid w:val="00B16907"/>
    <w:rsid w:val="00B169E2"/>
    <w:rsid w:val="00B171FB"/>
    <w:rsid w:val="00B173B2"/>
    <w:rsid w:val="00B173E1"/>
    <w:rsid w:val="00B174DD"/>
    <w:rsid w:val="00B178ED"/>
    <w:rsid w:val="00B17C99"/>
    <w:rsid w:val="00B201BC"/>
    <w:rsid w:val="00B20258"/>
    <w:rsid w:val="00B2032D"/>
    <w:rsid w:val="00B206D5"/>
    <w:rsid w:val="00B206DA"/>
    <w:rsid w:val="00B20896"/>
    <w:rsid w:val="00B20AC0"/>
    <w:rsid w:val="00B20B66"/>
    <w:rsid w:val="00B20C44"/>
    <w:rsid w:val="00B20D9A"/>
    <w:rsid w:val="00B20D9E"/>
    <w:rsid w:val="00B211E9"/>
    <w:rsid w:val="00B213EA"/>
    <w:rsid w:val="00B214F3"/>
    <w:rsid w:val="00B218AF"/>
    <w:rsid w:val="00B21A05"/>
    <w:rsid w:val="00B21A4E"/>
    <w:rsid w:val="00B21BED"/>
    <w:rsid w:val="00B21DB7"/>
    <w:rsid w:val="00B21FAC"/>
    <w:rsid w:val="00B21FAF"/>
    <w:rsid w:val="00B224FF"/>
    <w:rsid w:val="00B22622"/>
    <w:rsid w:val="00B227CC"/>
    <w:rsid w:val="00B2298B"/>
    <w:rsid w:val="00B22993"/>
    <w:rsid w:val="00B22A56"/>
    <w:rsid w:val="00B22D3D"/>
    <w:rsid w:val="00B22D45"/>
    <w:rsid w:val="00B22E96"/>
    <w:rsid w:val="00B23007"/>
    <w:rsid w:val="00B23138"/>
    <w:rsid w:val="00B23171"/>
    <w:rsid w:val="00B233F8"/>
    <w:rsid w:val="00B23840"/>
    <w:rsid w:val="00B23B5A"/>
    <w:rsid w:val="00B23BDA"/>
    <w:rsid w:val="00B23D3F"/>
    <w:rsid w:val="00B23E66"/>
    <w:rsid w:val="00B23F8B"/>
    <w:rsid w:val="00B2419E"/>
    <w:rsid w:val="00B24216"/>
    <w:rsid w:val="00B242F0"/>
    <w:rsid w:val="00B243C2"/>
    <w:rsid w:val="00B245CB"/>
    <w:rsid w:val="00B248F1"/>
    <w:rsid w:val="00B24BD2"/>
    <w:rsid w:val="00B24CC6"/>
    <w:rsid w:val="00B24D07"/>
    <w:rsid w:val="00B24E82"/>
    <w:rsid w:val="00B24F01"/>
    <w:rsid w:val="00B25176"/>
    <w:rsid w:val="00B25476"/>
    <w:rsid w:val="00B257F2"/>
    <w:rsid w:val="00B25DCE"/>
    <w:rsid w:val="00B2615E"/>
    <w:rsid w:val="00B2619B"/>
    <w:rsid w:val="00B2647F"/>
    <w:rsid w:val="00B26609"/>
    <w:rsid w:val="00B26621"/>
    <w:rsid w:val="00B266D8"/>
    <w:rsid w:val="00B26ABD"/>
    <w:rsid w:val="00B26C01"/>
    <w:rsid w:val="00B26EFE"/>
    <w:rsid w:val="00B27122"/>
    <w:rsid w:val="00B271DC"/>
    <w:rsid w:val="00B27301"/>
    <w:rsid w:val="00B2752A"/>
    <w:rsid w:val="00B275C4"/>
    <w:rsid w:val="00B276B1"/>
    <w:rsid w:val="00B277BA"/>
    <w:rsid w:val="00B2781F"/>
    <w:rsid w:val="00B27E9B"/>
    <w:rsid w:val="00B27F68"/>
    <w:rsid w:val="00B300E5"/>
    <w:rsid w:val="00B30105"/>
    <w:rsid w:val="00B301A9"/>
    <w:rsid w:val="00B301F7"/>
    <w:rsid w:val="00B30352"/>
    <w:rsid w:val="00B305C3"/>
    <w:rsid w:val="00B305C7"/>
    <w:rsid w:val="00B30636"/>
    <w:rsid w:val="00B31115"/>
    <w:rsid w:val="00B31152"/>
    <w:rsid w:val="00B31264"/>
    <w:rsid w:val="00B31343"/>
    <w:rsid w:val="00B3139C"/>
    <w:rsid w:val="00B31A6A"/>
    <w:rsid w:val="00B31EB2"/>
    <w:rsid w:val="00B31EE6"/>
    <w:rsid w:val="00B32287"/>
    <w:rsid w:val="00B322F2"/>
    <w:rsid w:val="00B323C4"/>
    <w:rsid w:val="00B329D2"/>
    <w:rsid w:val="00B32C02"/>
    <w:rsid w:val="00B32EE5"/>
    <w:rsid w:val="00B32F8A"/>
    <w:rsid w:val="00B33183"/>
    <w:rsid w:val="00B3329B"/>
    <w:rsid w:val="00B33313"/>
    <w:rsid w:val="00B33D18"/>
    <w:rsid w:val="00B33E17"/>
    <w:rsid w:val="00B33FBD"/>
    <w:rsid w:val="00B3423B"/>
    <w:rsid w:val="00B343F5"/>
    <w:rsid w:val="00B3461B"/>
    <w:rsid w:val="00B34B70"/>
    <w:rsid w:val="00B34C57"/>
    <w:rsid w:val="00B34EEF"/>
    <w:rsid w:val="00B34F16"/>
    <w:rsid w:val="00B34F31"/>
    <w:rsid w:val="00B35435"/>
    <w:rsid w:val="00B356AD"/>
    <w:rsid w:val="00B3572D"/>
    <w:rsid w:val="00B35982"/>
    <w:rsid w:val="00B36140"/>
    <w:rsid w:val="00B36149"/>
    <w:rsid w:val="00B36792"/>
    <w:rsid w:val="00B36885"/>
    <w:rsid w:val="00B36ADB"/>
    <w:rsid w:val="00B36B06"/>
    <w:rsid w:val="00B36F34"/>
    <w:rsid w:val="00B36F53"/>
    <w:rsid w:val="00B37052"/>
    <w:rsid w:val="00B370CF"/>
    <w:rsid w:val="00B37108"/>
    <w:rsid w:val="00B377A8"/>
    <w:rsid w:val="00B3791A"/>
    <w:rsid w:val="00B37B81"/>
    <w:rsid w:val="00B37BC1"/>
    <w:rsid w:val="00B37BC4"/>
    <w:rsid w:val="00B37BF4"/>
    <w:rsid w:val="00B37D10"/>
    <w:rsid w:val="00B37F72"/>
    <w:rsid w:val="00B40050"/>
    <w:rsid w:val="00B402B5"/>
    <w:rsid w:val="00B40468"/>
    <w:rsid w:val="00B40519"/>
    <w:rsid w:val="00B409BF"/>
    <w:rsid w:val="00B410AE"/>
    <w:rsid w:val="00B4111D"/>
    <w:rsid w:val="00B41210"/>
    <w:rsid w:val="00B412EE"/>
    <w:rsid w:val="00B413E1"/>
    <w:rsid w:val="00B41531"/>
    <w:rsid w:val="00B415E0"/>
    <w:rsid w:val="00B41655"/>
    <w:rsid w:val="00B41CF7"/>
    <w:rsid w:val="00B41DB7"/>
    <w:rsid w:val="00B41E86"/>
    <w:rsid w:val="00B42251"/>
    <w:rsid w:val="00B4239A"/>
    <w:rsid w:val="00B424BF"/>
    <w:rsid w:val="00B4270E"/>
    <w:rsid w:val="00B42BC7"/>
    <w:rsid w:val="00B42D04"/>
    <w:rsid w:val="00B42D7C"/>
    <w:rsid w:val="00B4312F"/>
    <w:rsid w:val="00B431F9"/>
    <w:rsid w:val="00B435A9"/>
    <w:rsid w:val="00B43644"/>
    <w:rsid w:val="00B4397D"/>
    <w:rsid w:val="00B439D0"/>
    <w:rsid w:val="00B43CB6"/>
    <w:rsid w:val="00B43ED6"/>
    <w:rsid w:val="00B44461"/>
    <w:rsid w:val="00B445EE"/>
    <w:rsid w:val="00B445FE"/>
    <w:rsid w:val="00B44A72"/>
    <w:rsid w:val="00B44A75"/>
    <w:rsid w:val="00B44C7C"/>
    <w:rsid w:val="00B4516F"/>
    <w:rsid w:val="00B45301"/>
    <w:rsid w:val="00B4554E"/>
    <w:rsid w:val="00B4577B"/>
    <w:rsid w:val="00B45A8E"/>
    <w:rsid w:val="00B45C64"/>
    <w:rsid w:val="00B45FF1"/>
    <w:rsid w:val="00B46056"/>
    <w:rsid w:val="00B4609E"/>
    <w:rsid w:val="00B460A3"/>
    <w:rsid w:val="00B469F2"/>
    <w:rsid w:val="00B469F5"/>
    <w:rsid w:val="00B46B57"/>
    <w:rsid w:val="00B46B65"/>
    <w:rsid w:val="00B46C32"/>
    <w:rsid w:val="00B46C83"/>
    <w:rsid w:val="00B46CBA"/>
    <w:rsid w:val="00B47135"/>
    <w:rsid w:val="00B4720E"/>
    <w:rsid w:val="00B47328"/>
    <w:rsid w:val="00B473E2"/>
    <w:rsid w:val="00B4745D"/>
    <w:rsid w:val="00B4747C"/>
    <w:rsid w:val="00B478C5"/>
    <w:rsid w:val="00B47B81"/>
    <w:rsid w:val="00B47CD6"/>
    <w:rsid w:val="00B47EB3"/>
    <w:rsid w:val="00B47F6D"/>
    <w:rsid w:val="00B4B77B"/>
    <w:rsid w:val="00B50586"/>
    <w:rsid w:val="00B5059D"/>
    <w:rsid w:val="00B50AFC"/>
    <w:rsid w:val="00B50B0E"/>
    <w:rsid w:val="00B50C1E"/>
    <w:rsid w:val="00B511CD"/>
    <w:rsid w:val="00B511D9"/>
    <w:rsid w:val="00B512BF"/>
    <w:rsid w:val="00B51665"/>
    <w:rsid w:val="00B51BE1"/>
    <w:rsid w:val="00B51C8E"/>
    <w:rsid w:val="00B51DF4"/>
    <w:rsid w:val="00B51F06"/>
    <w:rsid w:val="00B51F0F"/>
    <w:rsid w:val="00B5202D"/>
    <w:rsid w:val="00B52067"/>
    <w:rsid w:val="00B523F9"/>
    <w:rsid w:val="00B52482"/>
    <w:rsid w:val="00B52A29"/>
    <w:rsid w:val="00B52BF3"/>
    <w:rsid w:val="00B52CBC"/>
    <w:rsid w:val="00B52D36"/>
    <w:rsid w:val="00B52E4B"/>
    <w:rsid w:val="00B53099"/>
    <w:rsid w:val="00B53199"/>
    <w:rsid w:val="00B53242"/>
    <w:rsid w:val="00B532BB"/>
    <w:rsid w:val="00B533DC"/>
    <w:rsid w:val="00B534F9"/>
    <w:rsid w:val="00B53762"/>
    <w:rsid w:val="00B53AEB"/>
    <w:rsid w:val="00B53C8D"/>
    <w:rsid w:val="00B53CFF"/>
    <w:rsid w:val="00B53D50"/>
    <w:rsid w:val="00B53DCE"/>
    <w:rsid w:val="00B54085"/>
    <w:rsid w:val="00B542DF"/>
    <w:rsid w:val="00B5454A"/>
    <w:rsid w:val="00B545E4"/>
    <w:rsid w:val="00B54961"/>
    <w:rsid w:val="00B54DA1"/>
    <w:rsid w:val="00B54EC6"/>
    <w:rsid w:val="00B55071"/>
    <w:rsid w:val="00B552C6"/>
    <w:rsid w:val="00B5533E"/>
    <w:rsid w:val="00B55364"/>
    <w:rsid w:val="00B558A0"/>
    <w:rsid w:val="00B55C7E"/>
    <w:rsid w:val="00B55D60"/>
    <w:rsid w:val="00B55D6C"/>
    <w:rsid w:val="00B56111"/>
    <w:rsid w:val="00B56B31"/>
    <w:rsid w:val="00B56CB1"/>
    <w:rsid w:val="00B56E69"/>
    <w:rsid w:val="00B56E9F"/>
    <w:rsid w:val="00B56F9F"/>
    <w:rsid w:val="00B5711E"/>
    <w:rsid w:val="00B57417"/>
    <w:rsid w:val="00B57433"/>
    <w:rsid w:val="00B575CB"/>
    <w:rsid w:val="00B576DE"/>
    <w:rsid w:val="00B57817"/>
    <w:rsid w:val="00B57884"/>
    <w:rsid w:val="00B57956"/>
    <w:rsid w:val="00B57BD6"/>
    <w:rsid w:val="00B57DC8"/>
    <w:rsid w:val="00B57FE3"/>
    <w:rsid w:val="00B57FF0"/>
    <w:rsid w:val="00B60105"/>
    <w:rsid w:val="00B60262"/>
    <w:rsid w:val="00B60497"/>
    <w:rsid w:val="00B604E5"/>
    <w:rsid w:val="00B60502"/>
    <w:rsid w:val="00B60642"/>
    <w:rsid w:val="00B608AB"/>
    <w:rsid w:val="00B609A1"/>
    <w:rsid w:val="00B60B01"/>
    <w:rsid w:val="00B60E10"/>
    <w:rsid w:val="00B60FD6"/>
    <w:rsid w:val="00B61222"/>
    <w:rsid w:val="00B6137F"/>
    <w:rsid w:val="00B61E60"/>
    <w:rsid w:val="00B61FF0"/>
    <w:rsid w:val="00B62055"/>
    <w:rsid w:val="00B62337"/>
    <w:rsid w:val="00B6241F"/>
    <w:rsid w:val="00B6266E"/>
    <w:rsid w:val="00B62843"/>
    <w:rsid w:val="00B62A23"/>
    <w:rsid w:val="00B62A79"/>
    <w:rsid w:val="00B62BA3"/>
    <w:rsid w:val="00B62E7C"/>
    <w:rsid w:val="00B632B7"/>
    <w:rsid w:val="00B63388"/>
    <w:rsid w:val="00B634DA"/>
    <w:rsid w:val="00B638D1"/>
    <w:rsid w:val="00B6393F"/>
    <w:rsid w:val="00B6396E"/>
    <w:rsid w:val="00B63C82"/>
    <w:rsid w:val="00B63D7B"/>
    <w:rsid w:val="00B63F62"/>
    <w:rsid w:val="00B64174"/>
    <w:rsid w:val="00B64469"/>
    <w:rsid w:val="00B64492"/>
    <w:rsid w:val="00B647C1"/>
    <w:rsid w:val="00B647DB"/>
    <w:rsid w:val="00B64A2B"/>
    <w:rsid w:val="00B64BAB"/>
    <w:rsid w:val="00B64C08"/>
    <w:rsid w:val="00B64CDD"/>
    <w:rsid w:val="00B64DE9"/>
    <w:rsid w:val="00B64E26"/>
    <w:rsid w:val="00B64EFD"/>
    <w:rsid w:val="00B64FAB"/>
    <w:rsid w:val="00B65100"/>
    <w:rsid w:val="00B654DB"/>
    <w:rsid w:val="00B658C7"/>
    <w:rsid w:val="00B65CE3"/>
    <w:rsid w:val="00B662AE"/>
    <w:rsid w:val="00B6636F"/>
    <w:rsid w:val="00B66B47"/>
    <w:rsid w:val="00B66EEB"/>
    <w:rsid w:val="00B670D0"/>
    <w:rsid w:val="00B6716B"/>
    <w:rsid w:val="00B6758C"/>
    <w:rsid w:val="00B67774"/>
    <w:rsid w:val="00B67FD2"/>
    <w:rsid w:val="00B70083"/>
    <w:rsid w:val="00B70198"/>
    <w:rsid w:val="00B702DB"/>
    <w:rsid w:val="00B70361"/>
    <w:rsid w:val="00B703DD"/>
    <w:rsid w:val="00B704BD"/>
    <w:rsid w:val="00B7057F"/>
    <w:rsid w:val="00B70CCF"/>
    <w:rsid w:val="00B70E17"/>
    <w:rsid w:val="00B70E1B"/>
    <w:rsid w:val="00B70E3C"/>
    <w:rsid w:val="00B71202"/>
    <w:rsid w:val="00B7121D"/>
    <w:rsid w:val="00B71287"/>
    <w:rsid w:val="00B71431"/>
    <w:rsid w:val="00B714B1"/>
    <w:rsid w:val="00B7150B"/>
    <w:rsid w:val="00B7158C"/>
    <w:rsid w:val="00B71941"/>
    <w:rsid w:val="00B71E73"/>
    <w:rsid w:val="00B720EA"/>
    <w:rsid w:val="00B7234B"/>
    <w:rsid w:val="00B723E3"/>
    <w:rsid w:val="00B7257E"/>
    <w:rsid w:val="00B729AB"/>
    <w:rsid w:val="00B72C81"/>
    <w:rsid w:val="00B72D3E"/>
    <w:rsid w:val="00B72FE3"/>
    <w:rsid w:val="00B7330A"/>
    <w:rsid w:val="00B7330C"/>
    <w:rsid w:val="00B7334D"/>
    <w:rsid w:val="00B7363C"/>
    <w:rsid w:val="00B73761"/>
    <w:rsid w:val="00B738A1"/>
    <w:rsid w:val="00B73982"/>
    <w:rsid w:val="00B73B43"/>
    <w:rsid w:val="00B73BFA"/>
    <w:rsid w:val="00B73CF0"/>
    <w:rsid w:val="00B73E47"/>
    <w:rsid w:val="00B73E59"/>
    <w:rsid w:val="00B73F37"/>
    <w:rsid w:val="00B73F4E"/>
    <w:rsid w:val="00B73F9C"/>
    <w:rsid w:val="00B74051"/>
    <w:rsid w:val="00B741C2"/>
    <w:rsid w:val="00B74AEE"/>
    <w:rsid w:val="00B74C48"/>
    <w:rsid w:val="00B74EB2"/>
    <w:rsid w:val="00B74FE1"/>
    <w:rsid w:val="00B75119"/>
    <w:rsid w:val="00B75181"/>
    <w:rsid w:val="00B751BE"/>
    <w:rsid w:val="00B754CC"/>
    <w:rsid w:val="00B75593"/>
    <w:rsid w:val="00B755D5"/>
    <w:rsid w:val="00B757B7"/>
    <w:rsid w:val="00B7595D"/>
    <w:rsid w:val="00B75F15"/>
    <w:rsid w:val="00B760AB"/>
    <w:rsid w:val="00B7626E"/>
    <w:rsid w:val="00B763E2"/>
    <w:rsid w:val="00B76453"/>
    <w:rsid w:val="00B7646A"/>
    <w:rsid w:val="00B764C6"/>
    <w:rsid w:val="00B76A52"/>
    <w:rsid w:val="00B771AE"/>
    <w:rsid w:val="00B7741A"/>
    <w:rsid w:val="00B775AE"/>
    <w:rsid w:val="00B779E0"/>
    <w:rsid w:val="00B77B90"/>
    <w:rsid w:val="00B77D43"/>
    <w:rsid w:val="00B77FE4"/>
    <w:rsid w:val="00B80135"/>
    <w:rsid w:val="00B80209"/>
    <w:rsid w:val="00B8020C"/>
    <w:rsid w:val="00B80961"/>
    <w:rsid w:val="00B80E19"/>
    <w:rsid w:val="00B80EA8"/>
    <w:rsid w:val="00B812A5"/>
    <w:rsid w:val="00B813AD"/>
    <w:rsid w:val="00B8153F"/>
    <w:rsid w:val="00B81603"/>
    <w:rsid w:val="00B81712"/>
    <w:rsid w:val="00B81B23"/>
    <w:rsid w:val="00B81F9B"/>
    <w:rsid w:val="00B820C6"/>
    <w:rsid w:val="00B8210F"/>
    <w:rsid w:val="00B826E3"/>
    <w:rsid w:val="00B826E7"/>
    <w:rsid w:val="00B8278D"/>
    <w:rsid w:val="00B82835"/>
    <w:rsid w:val="00B82997"/>
    <w:rsid w:val="00B82DAA"/>
    <w:rsid w:val="00B82EC8"/>
    <w:rsid w:val="00B83120"/>
    <w:rsid w:val="00B8328C"/>
    <w:rsid w:val="00B83378"/>
    <w:rsid w:val="00B833DF"/>
    <w:rsid w:val="00B834CA"/>
    <w:rsid w:val="00B83898"/>
    <w:rsid w:val="00B83927"/>
    <w:rsid w:val="00B83935"/>
    <w:rsid w:val="00B83C4B"/>
    <w:rsid w:val="00B83D78"/>
    <w:rsid w:val="00B83D85"/>
    <w:rsid w:val="00B83F6F"/>
    <w:rsid w:val="00B840C0"/>
    <w:rsid w:val="00B840DB"/>
    <w:rsid w:val="00B84290"/>
    <w:rsid w:val="00B84681"/>
    <w:rsid w:val="00B8494A"/>
    <w:rsid w:val="00B84AEF"/>
    <w:rsid w:val="00B84BBC"/>
    <w:rsid w:val="00B84C6E"/>
    <w:rsid w:val="00B84D64"/>
    <w:rsid w:val="00B84E5D"/>
    <w:rsid w:val="00B84E66"/>
    <w:rsid w:val="00B84EC7"/>
    <w:rsid w:val="00B84F1D"/>
    <w:rsid w:val="00B84FF0"/>
    <w:rsid w:val="00B85341"/>
    <w:rsid w:val="00B855B3"/>
    <w:rsid w:val="00B8563B"/>
    <w:rsid w:val="00B858BF"/>
    <w:rsid w:val="00B858CF"/>
    <w:rsid w:val="00B8592B"/>
    <w:rsid w:val="00B85B4F"/>
    <w:rsid w:val="00B85B9C"/>
    <w:rsid w:val="00B85DDC"/>
    <w:rsid w:val="00B85E51"/>
    <w:rsid w:val="00B85EE5"/>
    <w:rsid w:val="00B85F8B"/>
    <w:rsid w:val="00B86195"/>
    <w:rsid w:val="00B862EC"/>
    <w:rsid w:val="00B86432"/>
    <w:rsid w:val="00B8663A"/>
    <w:rsid w:val="00B86668"/>
    <w:rsid w:val="00B86705"/>
    <w:rsid w:val="00B86A90"/>
    <w:rsid w:val="00B86C9E"/>
    <w:rsid w:val="00B86D44"/>
    <w:rsid w:val="00B871AB"/>
    <w:rsid w:val="00B873EE"/>
    <w:rsid w:val="00B87423"/>
    <w:rsid w:val="00B8775F"/>
    <w:rsid w:val="00B8776C"/>
    <w:rsid w:val="00B87F2A"/>
    <w:rsid w:val="00B87F67"/>
    <w:rsid w:val="00B902D1"/>
    <w:rsid w:val="00B90513"/>
    <w:rsid w:val="00B90855"/>
    <w:rsid w:val="00B908F5"/>
    <w:rsid w:val="00B911B0"/>
    <w:rsid w:val="00B9135C"/>
    <w:rsid w:val="00B914C6"/>
    <w:rsid w:val="00B914DB"/>
    <w:rsid w:val="00B915E3"/>
    <w:rsid w:val="00B916A6"/>
    <w:rsid w:val="00B917F7"/>
    <w:rsid w:val="00B9194F"/>
    <w:rsid w:val="00B91960"/>
    <w:rsid w:val="00B9199E"/>
    <w:rsid w:val="00B91C4A"/>
    <w:rsid w:val="00B91E22"/>
    <w:rsid w:val="00B9212B"/>
    <w:rsid w:val="00B92145"/>
    <w:rsid w:val="00B9216C"/>
    <w:rsid w:val="00B92260"/>
    <w:rsid w:val="00B92386"/>
    <w:rsid w:val="00B92761"/>
    <w:rsid w:val="00B92967"/>
    <w:rsid w:val="00B92DDE"/>
    <w:rsid w:val="00B92E71"/>
    <w:rsid w:val="00B9302E"/>
    <w:rsid w:val="00B93198"/>
    <w:rsid w:val="00B93205"/>
    <w:rsid w:val="00B9320A"/>
    <w:rsid w:val="00B9328C"/>
    <w:rsid w:val="00B93590"/>
    <w:rsid w:val="00B93C98"/>
    <w:rsid w:val="00B93CA8"/>
    <w:rsid w:val="00B93D0C"/>
    <w:rsid w:val="00B93DDB"/>
    <w:rsid w:val="00B93EDE"/>
    <w:rsid w:val="00B941E0"/>
    <w:rsid w:val="00B94339"/>
    <w:rsid w:val="00B94374"/>
    <w:rsid w:val="00B9441E"/>
    <w:rsid w:val="00B94611"/>
    <w:rsid w:val="00B94881"/>
    <w:rsid w:val="00B94AEF"/>
    <w:rsid w:val="00B94B92"/>
    <w:rsid w:val="00B94C16"/>
    <w:rsid w:val="00B94F05"/>
    <w:rsid w:val="00B950CF"/>
    <w:rsid w:val="00B9513B"/>
    <w:rsid w:val="00B951ED"/>
    <w:rsid w:val="00B955CA"/>
    <w:rsid w:val="00B957A1"/>
    <w:rsid w:val="00B95BBC"/>
    <w:rsid w:val="00B95E05"/>
    <w:rsid w:val="00B95EA4"/>
    <w:rsid w:val="00B95F5D"/>
    <w:rsid w:val="00B9600D"/>
    <w:rsid w:val="00B968D3"/>
    <w:rsid w:val="00B96941"/>
    <w:rsid w:val="00B96A53"/>
    <w:rsid w:val="00B96A61"/>
    <w:rsid w:val="00B96BB0"/>
    <w:rsid w:val="00B96BCF"/>
    <w:rsid w:val="00B96E8D"/>
    <w:rsid w:val="00B96F4A"/>
    <w:rsid w:val="00B96FFD"/>
    <w:rsid w:val="00B97006"/>
    <w:rsid w:val="00B971DA"/>
    <w:rsid w:val="00B971F6"/>
    <w:rsid w:val="00B97215"/>
    <w:rsid w:val="00B97242"/>
    <w:rsid w:val="00B97248"/>
    <w:rsid w:val="00B97253"/>
    <w:rsid w:val="00B975A7"/>
    <w:rsid w:val="00B979B1"/>
    <w:rsid w:val="00B97C70"/>
    <w:rsid w:val="00BA035C"/>
    <w:rsid w:val="00BA04D7"/>
    <w:rsid w:val="00BA0967"/>
    <w:rsid w:val="00BA0B38"/>
    <w:rsid w:val="00BA0BAB"/>
    <w:rsid w:val="00BA0CE2"/>
    <w:rsid w:val="00BA0D78"/>
    <w:rsid w:val="00BA0FE0"/>
    <w:rsid w:val="00BA11BA"/>
    <w:rsid w:val="00BA1438"/>
    <w:rsid w:val="00BA1467"/>
    <w:rsid w:val="00BA150C"/>
    <w:rsid w:val="00BA1684"/>
    <w:rsid w:val="00BA16B1"/>
    <w:rsid w:val="00BA171C"/>
    <w:rsid w:val="00BA1723"/>
    <w:rsid w:val="00BA174D"/>
    <w:rsid w:val="00BA1A57"/>
    <w:rsid w:val="00BA1BA1"/>
    <w:rsid w:val="00BA1D11"/>
    <w:rsid w:val="00BA1DB1"/>
    <w:rsid w:val="00BA1F07"/>
    <w:rsid w:val="00BA202F"/>
    <w:rsid w:val="00BA21DC"/>
    <w:rsid w:val="00BA2516"/>
    <w:rsid w:val="00BA26D2"/>
    <w:rsid w:val="00BA2C15"/>
    <w:rsid w:val="00BA2C98"/>
    <w:rsid w:val="00BA2E39"/>
    <w:rsid w:val="00BA3242"/>
    <w:rsid w:val="00BA331A"/>
    <w:rsid w:val="00BA3671"/>
    <w:rsid w:val="00BA3846"/>
    <w:rsid w:val="00BA3A00"/>
    <w:rsid w:val="00BA3AB0"/>
    <w:rsid w:val="00BA466A"/>
    <w:rsid w:val="00BA46B2"/>
    <w:rsid w:val="00BA48EF"/>
    <w:rsid w:val="00BA49AB"/>
    <w:rsid w:val="00BA49C8"/>
    <w:rsid w:val="00BA49F1"/>
    <w:rsid w:val="00BA4BBD"/>
    <w:rsid w:val="00BA4C63"/>
    <w:rsid w:val="00BA4CE6"/>
    <w:rsid w:val="00BA5A85"/>
    <w:rsid w:val="00BA5D14"/>
    <w:rsid w:val="00BA5EB5"/>
    <w:rsid w:val="00BA5FFE"/>
    <w:rsid w:val="00BA6170"/>
    <w:rsid w:val="00BA61AB"/>
    <w:rsid w:val="00BA63E2"/>
    <w:rsid w:val="00BA665F"/>
    <w:rsid w:val="00BA66A8"/>
    <w:rsid w:val="00BA6701"/>
    <w:rsid w:val="00BA688F"/>
    <w:rsid w:val="00BA6A82"/>
    <w:rsid w:val="00BA6FAF"/>
    <w:rsid w:val="00BA701B"/>
    <w:rsid w:val="00BA7267"/>
    <w:rsid w:val="00BA7725"/>
    <w:rsid w:val="00BA7CF7"/>
    <w:rsid w:val="00BA7DE5"/>
    <w:rsid w:val="00BB0126"/>
    <w:rsid w:val="00BB07A3"/>
    <w:rsid w:val="00BB0884"/>
    <w:rsid w:val="00BB0C51"/>
    <w:rsid w:val="00BB0DB2"/>
    <w:rsid w:val="00BB0EBF"/>
    <w:rsid w:val="00BB1204"/>
    <w:rsid w:val="00BB147F"/>
    <w:rsid w:val="00BB1539"/>
    <w:rsid w:val="00BB169A"/>
    <w:rsid w:val="00BB169C"/>
    <w:rsid w:val="00BB16AF"/>
    <w:rsid w:val="00BB17D2"/>
    <w:rsid w:val="00BB18A3"/>
    <w:rsid w:val="00BB1BBE"/>
    <w:rsid w:val="00BB1BF9"/>
    <w:rsid w:val="00BB1CB4"/>
    <w:rsid w:val="00BB1F14"/>
    <w:rsid w:val="00BB2109"/>
    <w:rsid w:val="00BB240B"/>
    <w:rsid w:val="00BB2632"/>
    <w:rsid w:val="00BB267D"/>
    <w:rsid w:val="00BB29B2"/>
    <w:rsid w:val="00BB2D72"/>
    <w:rsid w:val="00BB3025"/>
    <w:rsid w:val="00BB3093"/>
    <w:rsid w:val="00BB30A8"/>
    <w:rsid w:val="00BB312E"/>
    <w:rsid w:val="00BB344C"/>
    <w:rsid w:val="00BB34CE"/>
    <w:rsid w:val="00BB3709"/>
    <w:rsid w:val="00BB37B5"/>
    <w:rsid w:val="00BB3915"/>
    <w:rsid w:val="00BB3A9A"/>
    <w:rsid w:val="00BB3AD6"/>
    <w:rsid w:val="00BB3F46"/>
    <w:rsid w:val="00BB42E8"/>
    <w:rsid w:val="00BB43EE"/>
    <w:rsid w:val="00BB4551"/>
    <w:rsid w:val="00BB4587"/>
    <w:rsid w:val="00BB4857"/>
    <w:rsid w:val="00BB48FF"/>
    <w:rsid w:val="00BB4AA3"/>
    <w:rsid w:val="00BB4D59"/>
    <w:rsid w:val="00BB4DA9"/>
    <w:rsid w:val="00BB4E44"/>
    <w:rsid w:val="00BB4FFC"/>
    <w:rsid w:val="00BB548C"/>
    <w:rsid w:val="00BB5893"/>
    <w:rsid w:val="00BB58C5"/>
    <w:rsid w:val="00BB5A4A"/>
    <w:rsid w:val="00BB5BF6"/>
    <w:rsid w:val="00BB5C61"/>
    <w:rsid w:val="00BB5F22"/>
    <w:rsid w:val="00BB5F52"/>
    <w:rsid w:val="00BB608B"/>
    <w:rsid w:val="00BB62C6"/>
    <w:rsid w:val="00BB62F7"/>
    <w:rsid w:val="00BB64AF"/>
    <w:rsid w:val="00BB6C10"/>
    <w:rsid w:val="00BB6CD9"/>
    <w:rsid w:val="00BB71D3"/>
    <w:rsid w:val="00BB781C"/>
    <w:rsid w:val="00BB78A6"/>
    <w:rsid w:val="00BB795C"/>
    <w:rsid w:val="00BB7A6A"/>
    <w:rsid w:val="00BB7B48"/>
    <w:rsid w:val="00BB7D21"/>
    <w:rsid w:val="00BB7D74"/>
    <w:rsid w:val="00BB7DE9"/>
    <w:rsid w:val="00BB7E95"/>
    <w:rsid w:val="00BC04B7"/>
    <w:rsid w:val="00BC06DE"/>
    <w:rsid w:val="00BC0754"/>
    <w:rsid w:val="00BC092B"/>
    <w:rsid w:val="00BC09A6"/>
    <w:rsid w:val="00BC0A36"/>
    <w:rsid w:val="00BC0A49"/>
    <w:rsid w:val="00BC0BDE"/>
    <w:rsid w:val="00BC0C6A"/>
    <w:rsid w:val="00BC0DD2"/>
    <w:rsid w:val="00BC0F57"/>
    <w:rsid w:val="00BC10A8"/>
    <w:rsid w:val="00BC10FE"/>
    <w:rsid w:val="00BC13C7"/>
    <w:rsid w:val="00BC146C"/>
    <w:rsid w:val="00BC1517"/>
    <w:rsid w:val="00BC1986"/>
    <w:rsid w:val="00BC1B20"/>
    <w:rsid w:val="00BC1B85"/>
    <w:rsid w:val="00BC1BD0"/>
    <w:rsid w:val="00BC1BD3"/>
    <w:rsid w:val="00BC1EF9"/>
    <w:rsid w:val="00BC204D"/>
    <w:rsid w:val="00BC2486"/>
    <w:rsid w:val="00BC2673"/>
    <w:rsid w:val="00BC2863"/>
    <w:rsid w:val="00BC29D7"/>
    <w:rsid w:val="00BC29DF"/>
    <w:rsid w:val="00BC2AA4"/>
    <w:rsid w:val="00BC2D7C"/>
    <w:rsid w:val="00BC2FC3"/>
    <w:rsid w:val="00BC3388"/>
    <w:rsid w:val="00BC3480"/>
    <w:rsid w:val="00BC34E8"/>
    <w:rsid w:val="00BC3843"/>
    <w:rsid w:val="00BC399C"/>
    <w:rsid w:val="00BC3A3A"/>
    <w:rsid w:val="00BC3B7A"/>
    <w:rsid w:val="00BC3C06"/>
    <w:rsid w:val="00BC3DEC"/>
    <w:rsid w:val="00BC4124"/>
    <w:rsid w:val="00BC4275"/>
    <w:rsid w:val="00BC46F8"/>
    <w:rsid w:val="00BC48A5"/>
    <w:rsid w:val="00BC4AD8"/>
    <w:rsid w:val="00BC4E67"/>
    <w:rsid w:val="00BC4ED2"/>
    <w:rsid w:val="00BC507F"/>
    <w:rsid w:val="00BC51CE"/>
    <w:rsid w:val="00BC529D"/>
    <w:rsid w:val="00BC52CE"/>
    <w:rsid w:val="00BC5611"/>
    <w:rsid w:val="00BC56CA"/>
    <w:rsid w:val="00BC57E4"/>
    <w:rsid w:val="00BC5BFF"/>
    <w:rsid w:val="00BC5E60"/>
    <w:rsid w:val="00BC613C"/>
    <w:rsid w:val="00BC681B"/>
    <w:rsid w:val="00BC6833"/>
    <w:rsid w:val="00BC6866"/>
    <w:rsid w:val="00BC69F6"/>
    <w:rsid w:val="00BC6DA5"/>
    <w:rsid w:val="00BC725B"/>
    <w:rsid w:val="00BC7261"/>
    <w:rsid w:val="00BC7515"/>
    <w:rsid w:val="00BC77BB"/>
    <w:rsid w:val="00BC7BF8"/>
    <w:rsid w:val="00BD0086"/>
    <w:rsid w:val="00BD0255"/>
    <w:rsid w:val="00BD0303"/>
    <w:rsid w:val="00BD0375"/>
    <w:rsid w:val="00BD04EE"/>
    <w:rsid w:val="00BD0526"/>
    <w:rsid w:val="00BD0649"/>
    <w:rsid w:val="00BD06E8"/>
    <w:rsid w:val="00BD0776"/>
    <w:rsid w:val="00BD0B03"/>
    <w:rsid w:val="00BD0C53"/>
    <w:rsid w:val="00BD0D3A"/>
    <w:rsid w:val="00BD0E65"/>
    <w:rsid w:val="00BD0F05"/>
    <w:rsid w:val="00BD15E7"/>
    <w:rsid w:val="00BD17B2"/>
    <w:rsid w:val="00BD19C8"/>
    <w:rsid w:val="00BD1AA1"/>
    <w:rsid w:val="00BD1AEC"/>
    <w:rsid w:val="00BD1B63"/>
    <w:rsid w:val="00BD1D28"/>
    <w:rsid w:val="00BD1E8F"/>
    <w:rsid w:val="00BD1F7B"/>
    <w:rsid w:val="00BD243C"/>
    <w:rsid w:val="00BD287B"/>
    <w:rsid w:val="00BD28E8"/>
    <w:rsid w:val="00BD2D6E"/>
    <w:rsid w:val="00BD2F6F"/>
    <w:rsid w:val="00BD331B"/>
    <w:rsid w:val="00BD33F5"/>
    <w:rsid w:val="00BD34D1"/>
    <w:rsid w:val="00BD3E7D"/>
    <w:rsid w:val="00BD3FD0"/>
    <w:rsid w:val="00BD4250"/>
    <w:rsid w:val="00BD425D"/>
    <w:rsid w:val="00BD4327"/>
    <w:rsid w:val="00BD4408"/>
    <w:rsid w:val="00BD448D"/>
    <w:rsid w:val="00BD45C8"/>
    <w:rsid w:val="00BD4736"/>
    <w:rsid w:val="00BD480E"/>
    <w:rsid w:val="00BD4F05"/>
    <w:rsid w:val="00BD523D"/>
    <w:rsid w:val="00BD54CD"/>
    <w:rsid w:val="00BD5734"/>
    <w:rsid w:val="00BD5801"/>
    <w:rsid w:val="00BD59FC"/>
    <w:rsid w:val="00BD5A14"/>
    <w:rsid w:val="00BD5A99"/>
    <w:rsid w:val="00BD5F28"/>
    <w:rsid w:val="00BD62A1"/>
    <w:rsid w:val="00BD64F4"/>
    <w:rsid w:val="00BD66FB"/>
    <w:rsid w:val="00BD67B0"/>
    <w:rsid w:val="00BD6AA1"/>
    <w:rsid w:val="00BD6DFA"/>
    <w:rsid w:val="00BD6E14"/>
    <w:rsid w:val="00BD6F56"/>
    <w:rsid w:val="00BD704B"/>
    <w:rsid w:val="00BD7227"/>
    <w:rsid w:val="00BD73BC"/>
    <w:rsid w:val="00BD742F"/>
    <w:rsid w:val="00BD7499"/>
    <w:rsid w:val="00BD75F2"/>
    <w:rsid w:val="00BD78F5"/>
    <w:rsid w:val="00BD7C4F"/>
    <w:rsid w:val="00BD7DB5"/>
    <w:rsid w:val="00BD7EA0"/>
    <w:rsid w:val="00BD7EF7"/>
    <w:rsid w:val="00BE04D0"/>
    <w:rsid w:val="00BE0765"/>
    <w:rsid w:val="00BE08D6"/>
    <w:rsid w:val="00BE0953"/>
    <w:rsid w:val="00BE0C09"/>
    <w:rsid w:val="00BE0CED"/>
    <w:rsid w:val="00BE0D57"/>
    <w:rsid w:val="00BE0D80"/>
    <w:rsid w:val="00BE0FBA"/>
    <w:rsid w:val="00BE10FF"/>
    <w:rsid w:val="00BE14CF"/>
    <w:rsid w:val="00BE1511"/>
    <w:rsid w:val="00BE15B3"/>
    <w:rsid w:val="00BE164E"/>
    <w:rsid w:val="00BE1907"/>
    <w:rsid w:val="00BE1BCF"/>
    <w:rsid w:val="00BE2040"/>
    <w:rsid w:val="00BE24A4"/>
    <w:rsid w:val="00BE2589"/>
    <w:rsid w:val="00BE259F"/>
    <w:rsid w:val="00BE2787"/>
    <w:rsid w:val="00BE2E30"/>
    <w:rsid w:val="00BE2EB1"/>
    <w:rsid w:val="00BE308B"/>
    <w:rsid w:val="00BE33CF"/>
    <w:rsid w:val="00BE34D0"/>
    <w:rsid w:val="00BE3536"/>
    <w:rsid w:val="00BE364C"/>
    <w:rsid w:val="00BE3A99"/>
    <w:rsid w:val="00BE3B7A"/>
    <w:rsid w:val="00BE3F4B"/>
    <w:rsid w:val="00BE4305"/>
    <w:rsid w:val="00BE433F"/>
    <w:rsid w:val="00BE43D1"/>
    <w:rsid w:val="00BE46C0"/>
    <w:rsid w:val="00BE48E1"/>
    <w:rsid w:val="00BE4D5E"/>
    <w:rsid w:val="00BE4FC7"/>
    <w:rsid w:val="00BE5109"/>
    <w:rsid w:val="00BE59E8"/>
    <w:rsid w:val="00BE5BC9"/>
    <w:rsid w:val="00BE5DD3"/>
    <w:rsid w:val="00BE5F28"/>
    <w:rsid w:val="00BE5FF8"/>
    <w:rsid w:val="00BE6068"/>
    <w:rsid w:val="00BE60A9"/>
    <w:rsid w:val="00BE6419"/>
    <w:rsid w:val="00BE6721"/>
    <w:rsid w:val="00BE67FC"/>
    <w:rsid w:val="00BE69A4"/>
    <w:rsid w:val="00BE6AA1"/>
    <w:rsid w:val="00BE6B5F"/>
    <w:rsid w:val="00BE6C76"/>
    <w:rsid w:val="00BE6CE3"/>
    <w:rsid w:val="00BE6FFD"/>
    <w:rsid w:val="00BE701F"/>
    <w:rsid w:val="00BE707B"/>
    <w:rsid w:val="00BE71DD"/>
    <w:rsid w:val="00BE7236"/>
    <w:rsid w:val="00BE7483"/>
    <w:rsid w:val="00BE76F2"/>
    <w:rsid w:val="00BE778B"/>
    <w:rsid w:val="00BE78BF"/>
    <w:rsid w:val="00BE7D27"/>
    <w:rsid w:val="00BF010E"/>
    <w:rsid w:val="00BF01A9"/>
    <w:rsid w:val="00BF026E"/>
    <w:rsid w:val="00BF02CD"/>
    <w:rsid w:val="00BF036E"/>
    <w:rsid w:val="00BF0436"/>
    <w:rsid w:val="00BF0549"/>
    <w:rsid w:val="00BF058A"/>
    <w:rsid w:val="00BF0680"/>
    <w:rsid w:val="00BF0855"/>
    <w:rsid w:val="00BF0A59"/>
    <w:rsid w:val="00BF0B0A"/>
    <w:rsid w:val="00BF0C22"/>
    <w:rsid w:val="00BF0C91"/>
    <w:rsid w:val="00BF0D57"/>
    <w:rsid w:val="00BF1056"/>
    <w:rsid w:val="00BF12DE"/>
    <w:rsid w:val="00BF134F"/>
    <w:rsid w:val="00BF13C5"/>
    <w:rsid w:val="00BF143A"/>
    <w:rsid w:val="00BF1744"/>
    <w:rsid w:val="00BF17A9"/>
    <w:rsid w:val="00BF1904"/>
    <w:rsid w:val="00BF199C"/>
    <w:rsid w:val="00BF1ABD"/>
    <w:rsid w:val="00BF1AF0"/>
    <w:rsid w:val="00BF1EDD"/>
    <w:rsid w:val="00BF1FB1"/>
    <w:rsid w:val="00BF215F"/>
    <w:rsid w:val="00BF225F"/>
    <w:rsid w:val="00BF22FC"/>
    <w:rsid w:val="00BF2334"/>
    <w:rsid w:val="00BF2389"/>
    <w:rsid w:val="00BF2610"/>
    <w:rsid w:val="00BF2BB7"/>
    <w:rsid w:val="00BF2DB2"/>
    <w:rsid w:val="00BF311A"/>
    <w:rsid w:val="00BF3168"/>
    <w:rsid w:val="00BF35D0"/>
    <w:rsid w:val="00BF3700"/>
    <w:rsid w:val="00BF371C"/>
    <w:rsid w:val="00BF371E"/>
    <w:rsid w:val="00BF37C1"/>
    <w:rsid w:val="00BF38DA"/>
    <w:rsid w:val="00BF3961"/>
    <w:rsid w:val="00BF3A66"/>
    <w:rsid w:val="00BF3B0D"/>
    <w:rsid w:val="00BF3B90"/>
    <w:rsid w:val="00BF3E0D"/>
    <w:rsid w:val="00BF3E25"/>
    <w:rsid w:val="00BF3FE4"/>
    <w:rsid w:val="00BF417F"/>
    <w:rsid w:val="00BF422F"/>
    <w:rsid w:val="00BF4623"/>
    <w:rsid w:val="00BF48F8"/>
    <w:rsid w:val="00BF4F9F"/>
    <w:rsid w:val="00BF5032"/>
    <w:rsid w:val="00BF53AE"/>
    <w:rsid w:val="00BF53EE"/>
    <w:rsid w:val="00BF54C5"/>
    <w:rsid w:val="00BF5939"/>
    <w:rsid w:val="00BF5C92"/>
    <w:rsid w:val="00BF60EE"/>
    <w:rsid w:val="00BF619C"/>
    <w:rsid w:val="00BF62A2"/>
    <w:rsid w:val="00BF6971"/>
    <w:rsid w:val="00BF698A"/>
    <w:rsid w:val="00BF6996"/>
    <w:rsid w:val="00BF6BB8"/>
    <w:rsid w:val="00BF6DD1"/>
    <w:rsid w:val="00BF723B"/>
    <w:rsid w:val="00BF72B9"/>
    <w:rsid w:val="00BF738A"/>
    <w:rsid w:val="00BF76AA"/>
    <w:rsid w:val="00BF780D"/>
    <w:rsid w:val="00BF784F"/>
    <w:rsid w:val="00BF79DE"/>
    <w:rsid w:val="00BF7A22"/>
    <w:rsid w:val="00BF7AAE"/>
    <w:rsid w:val="00BF7EB4"/>
    <w:rsid w:val="00C00027"/>
    <w:rsid w:val="00C000C3"/>
    <w:rsid w:val="00C001AB"/>
    <w:rsid w:val="00C001F5"/>
    <w:rsid w:val="00C00381"/>
    <w:rsid w:val="00C004C1"/>
    <w:rsid w:val="00C0084E"/>
    <w:rsid w:val="00C009C6"/>
    <w:rsid w:val="00C00B54"/>
    <w:rsid w:val="00C00D6C"/>
    <w:rsid w:val="00C00D96"/>
    <w:rsid w:val="00C0105D"/>
    <w:rsid w:val="00C01065"/>
    <w:rsid w:val="00C01070"/>
    <w:rsid w:val="00C01254"/>
    <w:rsid w:val="00C013E2"/>
    <w:rsid w:val="00C01CA2"/>
    <w:rsid w:val="00C01D41"/>
    <w:rsid w:val="00C01F45"/>
    <w:rsid w:val="00C01FBF"/>
    <w:rsid w:val="00C023B0"/>
    <w:rsid w:val="00C024C2"/>
    <w:rsid w:val="00C02953"/>
    <w:rsid w:val="00C02CAC"/>
    <w:rsid w:val="00C02E9E"/>
    <w:rsid w:val="00C03662"/>
    <w:rsid w:val="00C03679"/>
    <w:rsid w:val="00C038F8"/>
    <w:rsid w:val="00C03DCA"/>
    <w:rsid w:val="00C03E5E"/>
    <w:rsid w:val="00C04071"/>
    <w:rsid w:val="00C04082"/>
    <w:rsid w:val="00C04198"/>
    <w:rsid w:val="00C043C1"/>
    <w:rsid w:val="00C04423"/>
    <w:rsid w:val="00C044CE"/>
    <w:rsid w:val="00C048B1"/>
    <w:rsid w:val="00C04B17"/>
    <w:rsid w:val="00C04C59"/>
    <w:rsid w:val="00C04DAC"/>
    <w:rsid w:val="00C04DB7"/>
    <w:rsid w:val="00C04EF8"/>
    <w:rsid w:val="00C05070"/>
    <w:rsid w:val="00C052BB"/>
    <w:rsid w:val="00C054D7"/>
    <w:rsid w:val="00C05C50"/>
    <w:rsid w:val="00C06365"/>
    <w:rsid w:val="00C06461"/>
    <w:rsid w:val="00C065AB"/>
    <w:rsid w:val="00C066F7"/>
    <w:rsid w:val="00C067A5"/>
    <w:rsid w:val="00C06DBF"/>
    <w:rsid w:val="00C0709C"/>
    <w:rsid w:val="00C07167"/>
    <w:rsid w:val="00C07555"/>
    <w:rsid w:val="00C07895"/>
    <w:rsid w:val="00C07CB7"/>
    <w:rsid w:val="00C07E0F"/>
    <w:rsid w:val="00C07EE3"/>
    <w:rsid w:val="00C10384"/>
    <w:rsid w:val="00C10760"/>
    <w:rsid w:val="00C10963"/>
    <w:rsid w:val="00C10C12"/>
    <w:rsid w:val="00C11198"/>
    <w:rsid w:val="00C1137F"/>
    <w:rsid w:val="00C1139A"/>
    <w:rsid w:val="00C11521"/>
    <w:rsid w:val="00C118A4"/>
    <w:rsid w:val="00C11998"/>
    <w:rsid w:val="00C11A2D"/>
    <w:rsid w:val="00C11B44"/>
    <w:rsid w:val="00C11B95"/>
    <w:rsid w:val="00C11D6E"/>
    <w:rsid w:val="00C120F0"/>
    <w:rsid w:val="00C126E8"/>
    <w:rsid w:val="00C127A7"/>
    <w:rsid w:val="00C1284B"/>
    <w:rsid w:val="00C12A06"/>
    <w:rsid w:val="00C12B17"/>
    <w:rsid w:val="00C12BD3"/>
    <w:rsid w:val="00C12D43"/>
    <w:rsid w:val="00C1308C"/>
    <w:rsid w:val="00C130F3"/>
    <w:rsid w:val="00C13448"/>
    <w:rsid w:val="00C1365C"/>
    <w:rsid w:val="00C137A1"/>
    <w:rsid w:val="00C137ED"/>
    <w:rsid w:val="00C13A7F"/>
    <w:rsid w:val="00C13A95"/>
    <w:rsid w:val="00C13AE2"/>
    <w:rsid w:val="00C13C88"/>
    <w:rsid w:val="00C13D69"/>
    <w:rsid w:val="00C13FE2"/>
    <w:rsid w:val="00C14119"/>
    <w:rsid w:val="00C141B8"/>
    <w:rsid w:val="00C141BA"/>
    <w:rsid w:val="00C141E8"/>
    <w:rsid w:val="00C14213"/>
    <w:rsid w:val="00C14277"/>
    <w:rsid w:val="00C1458E"/>
    <w:rsid w:val="00C145F8"/>
    <w:rsid w:val="00C14861"/>
    <w:rsid w:val="00C14A37"/>
    <w:rsid w:val="00C14C66"/>
    <w:rsid w:val="00C14D2A"/>
    <w:rsid w:val="00C14D9F"/>
    <w:rsid w:val="00C14F78"/>
    <w:rsid w:val="00C14F83"/>
    <w:rsid w:val="00C14FE8"/>
    <w:rsid w:val="00C15088"/>
    <w:rsid w:val="00C150AF"/>
    <w:rsid w:val="00C1528D"/>
    <w:rsid w:val="00C15517"/>
    <w:rsid w:val="00C15595"/>
    <w:rsid w:val="00C156D1"/>
    <w:rsid w:val="00C1581B"/>
    <w:rsid w:val="00C15A7F"/>
    <w:rsid w:val="00C15E27"/>
    <w:rsid w:val="00C15F6C"/>
    <w:rsid w:val="00C1608C"/>
    <w:rsid w:val="00C16287"/>
    <w:rsid w:val="00C162B4"/>
    <w:rsid w:val="00C1673F"/>
    <w:rsid w:val="00C16A62"/>
    <w:rsid w:val="00C16C22"/>
    <w:rsid w:val="00C16CB9"/>
    <w:rsid w:val="00C16E2C"/>
    <w:rsid w:val="00C16EB3"/>
    <w:rsid w:val="00C1782E"/>
    <w:rsid w:val="00C1785D"/>
    <w:rsid w:val="00C179CC"/>
    <w:rsid w:val="00C17B2E"/>
    <w:rsid w:val="00C17D03"/>
    <w:rsid w:val="00C17FCB"/>
    <w:rsid w:val="00C20125"/>
    <w:rsid w:val="00C2019D"/>
    <w:rsid w:val="00C20384"/>
    <w:rsid w:val="00C203CC"/>
    <w:rsid w:val="00C204F8"/>
    <w:rsid w:val="00C20548"/>
    <w:rsid w:val="00C2074E"/>
    <w:rsid w:val="00C2077B"/>
    <w:rsid w:val="00C209AF"/>
    <w:rsid w:val="00C20E27"/>
    <w:rsid w:val="00C20F58"/>
    <w:rsid w:val="00C2110A"/>
    <w:rsid w:val="00C212ED"/>
    <w:rsid w:val="00C213B7"/>
    <w:rsid w:val="00C215C5"/>
    <w:rsid w:val="00C21644"/>
    <w:rsid w:val="00C2179F"/>
    <w:rsid w:val="00C2189B"/>
    <w:rsid w:val="00C218A6"/>
    <w:rsid w:val="00C21A33"/>
    <w:rsid w:val="00C21BB4"/>
    <w:rsid w:val="00C222EF"/>
    <w:rsid w:val="00C2232B"/>
    <w:rsid w:val="00C224F1"/>
    <w:rsid w:val="00C226AC"/>
    <w:rsid w:val="00C228FE"/>
    <w:rsid w:val="00C22D10"/>
    <w:rsid w:val="00C22F0B"/>
    <w:rsid w:val="00C22F64"/>
    <w:rsid w:val="00C2305E"/>
    <w:rsid w:val="00C2308F"/>
    <w:rsid w:val="00C230CE"/>
    <w:rsid w:val="00C232F1"/>
    <w:rsid w:val="00C23342"/>
    <w:rsid w:val="00C234A7"/>
    <w:rsid w:val="00C23824"/>
    <w:rsid w:val="00C23865"/>
    <w:rsid w:val="00C23B49"/>
    <w:rsid w:val="00C23DDF"/>
    <w:rsid w:val="00C2406E"/>
    <w:rsid w:val="00C24119"/>
    <w:rsid w:val="00C24509"/>
    <w:rsid w:val="00C246CF"/>
    <w:rsid w:val="00C2498D"/>
    <w:rsid w:val="00C24B91"/>
    <w:rsid w:val="00C25003"/>
    <w:rsid w:val="00C25257"/>
    <w:rsid w:val="00C2546A"/>
    <w:rsid w:val="00C255E2"/>
    <w:rsid w:val="00C257A1"/>
    <w:rsid w:val="00C259CE"/>
    <w:rsid w:val="00C25AB3"/>
    <w:rsid w:val="00C25E47"/>
    <w:rsid w:val="00C26190"/>
    <w:rsid w:val="00C2626F"/>
    <w:rsid w:val="00C262FA"/>
    <w:rsid w:val="00C264E0"/>
    <w:rsid w:val="00C265BE"/>
    <w:rsid w:val="00C2668B"/>
    <w:rsid w:val="00C26699"/>
    <w:rsid w:val="00C26728"/>
    <w:rsid w:val="00C26763"/>
    <w:rsid w:val="00C268BE"/>
    <w:rsid w:val="00C26964"/>
    <w:rsid w:val="00C26BDF"/>
    <w:rsid w:val="00C26E51"/>
    <w:rsid w:val="00C26F02"/>
    <w:rsid w:val="00C26F12"/>
    <w:rsid w:val="00C26FE2"/>
    <w:rsid w:val="00C2727F"/>
    <w:rsid w:val="00C272CE"/>
    <w:rsid w:val="00C272F9"/>
    <w:rsid w:val="00C273D7"/>
    <w:rsid w:val="00C275EB"/>
    <w:rsid w:val="00C2777F"/>
    <w:rsid w:val="00C277F1"/>
    <w:rsid w:val="00C27834"/>
    <w:rsid w:val="00C27A73"/>
    <w:rsid w:val="00C27AF1"/>
    <w:rsid w:val="00C27B29"/>
    <w:rsid w:val="00C27E67"/>
    <w:rsid w:val="00C3021F"/>
    <w:rsid w:val="00C302CF"/>
    <w:rsid w:val="00C304ED"/>
    <w:rsid w:val="00C30716"/>
    <w:rsid w:val="00C3071C"/>
    <w:rsid w:val="00C31267"/>
    <w:rsid w:val="00C313FE"/>
    <w:rsid w:val="00C31872"/>
    <w:rsid w:val="00C319E6"/>
    <w:rsid w:val="00C31D2C"/>
    <w:rsid w:val="00C31F97"/>
    <w:rsid w:val="00C3204F"/>
    <w:rsid w:val="00C322DF"/>
    <w:rsid w:val="00C32371"/>
    <w:rsid w:val="00C32661"/>
    <w:rsid w:val="00C32764"/>
    <w:rsid w:val="00C3280C"/>
    <w:rsid w:val="00C328B7"/>
    <w:rsid w:val="00C32AB3"/>
    <w:rsid w:val="00C32B14"/>
    <w:rsid w:val="00C32BDB"/>
    <w:rsid w:val="00C32C37"/>
    <w:rsid w:val="00C32DE9"/>
    <w:rsid w:val="00C331A2"/>
    <w:rsid w:val="00C332FC"/>
    <w:rsid w:val="00C337F8"/>
    <w:rsid w:val="00C33DDB"/>
    <w:rsid w:val="00C33EC7"/>
    <w:rsid w:val="00C33EF4"/>
    <w:rsid w:val="00C34006"/>
    <w:rsid w:val="00C3400A"/>
    <w:rsid w:val="00C342DD"/>
    <w:rsid w:val="00C3446D"/>
    <w:rsid w:val="00C347AA"/>
    <w:rsid w:val="00C34834"/>
    <w:rsid w:val="00C34882"/>
    <w:rsid w:val="00C34AB7"/>
    <w:rsid w:val="00C34AC5"/>
    <w:rsid w:val="00C34B2B"/>
    <w:rsid w:val="00C34E16"/>
    <w:rsid w:val="00C34FF8"/>
    <w:rsid w:val="00C3523E"/>
    <w:rsid w:val="00C352ED"/>
    <w:rsid w:val="00C3540E"/>
    <w:rsid w:val="00C354D7"/>
    <w:rsid w:val="00C355C1"/>
    <w:rsid w:val="00C35877"/>
    <w:rsid w:val="00C35B0D"/>
    <w:rsid w:val="00C35B80"/>
    <w:rsid w:val="00C35C2A"/>
    <w:rsid w:val="00C35D8A"/>
    <w:rsid w:val="00C36087"/>
    <w:rsid w:val="00C3618B"/>
    <w:rsid w:val="00C36813"/>
    <w:rsid w:val="00C36A6A"/>
    <w:rsid w:val="00C36A7A"/>
    <w:rsid w:val="00C36C8B"/>
    <w:rsid w:val="00C36D01"/>
    <w:rsid w:val="00C36F2D"/>
    <w:rsid w:val="00C3737A"/>
    <w:rsid w:val="00C37795"/>
    <w:rsid w:val="00C3785C"/>
    <w:rsid w:val="00C37E28"/>
    <w:rsid w:val="00C40037"/>
    <w:rsid w:val="00C4012B"/>
    <w:rsid w:val="00C40B51"/>
    <w:rsid w:val="00C4100B"/>
    <w:rsid w:val="00C41027"/>
    <w:rsid w:val="00C410C4"/>
    <w:rsid w:val="00C411F1"/>
    <w:rsid w:val="00C412D8"/>
    <w:rsid w:val="00C412FA"/>
    <w:rsid w:val="00C41486"/>
    <w:rsid w:val="00C414AE"/>
    <w:rsid w:val="00C4174E"/>
    <w:rsid w:val="00C417E3"/>
    <w:rsid w:val="00C41FDA"/>
    <w:rsid w:val="00C42114"/>
    <w:rsid w:val="00C4246A"/>
    <w:rsid w:val="00C42618"/>
    <w:rsid w:val="00C42A59"/>
    <w:rsid w:val="00C42C75"/>
    <w:rsid w:val="00C42C8E"/>
    <w:rsid w:val="00C42E2E"/>
    <w:rsid w:val="00C4306B"/>
    <w:rsid w:val="00C430E2"/>
    <w:rsid w:val="00C4314B"/>
    <w:rsid w:val="00C437EE"/>
    <w:rsid w:val="00C43A78"/>
    <w:rsid w:val="00C43B1A"/>
    <w:rsid w:val="00C43B49"/>
    <w:rsid w:val="00C43BD8"/>
    <w:rsid w:val="00C43DAC"/>
    <w:rsid w:val="00C43E44"/>
    <w:rsid w:val="00C43F8E"/>
    <w:rsid w:val="00C44031"/>
    <w:rsid w:val="00C44093"/>
    <w:rsid w:val="00C44133"/>
    <w:rsid w:val="00C441A3"/>
    <w:rsid w:val="00C442BE"/>
    <w:rsid w:val="00C44409"/>
    <w:rsid w:val="00C444DD"/>
    <w:rsid w:val="00C445F6"/>
    <w:rsid w:val="00C44C91"/>
    <w:rsid w:val="00C44D2E"/>
    <w:rsid w:val="00C44D66"/>
    <w:rsid w:val="00C44DE8"/>
    <w:rsid w:val="00C44F8C"/>
    <w:rsid w:val="00C450A8"/>
    <w:rsid w:val="00C451D2"/>
    <w:rsid w:val="00C45221"/>
    <w:rsid w:val="00C45225"/>
    <w:rsid w:val="00C45685"/>
    <w:rsid w:val="00C45770"/>
    <w:rsid w:val="00C45DAB"/>
    <w:rsid w:val="00C46247"/>
    <w:rsid w:val="00C462BC"/>
    <w:rsid w:val="00C46504"/>
    <w:rsid w:val="00C46609"/>
    <w:rsid w:val="00C46897"/>
    <w:rsid w:val="00C46CB3"/>
    <w:rsid w:val="00C46E4F"/>
    <w:rsid w:val="00C46EBC"/>
    <w:rsid w:val="00C46FEE"/>
    <w:rsid w:val="00C471E5"/>
    <w:rsid w:val="00C47828"/>
    <w:rsid w:val="00C47915"/>
    <w:rsid w:val="00C47E8C"/>
    <w:rsid w:val="00C50144"/>
    <w:rsid w:val="00C5024A"/>
    <w:rsid w:val="00C507CB"/>
    <w:rsid w:val="00C507EA"/>
    <w:rsid w:val="00C50A27"/>
    <w:rsid w:val="00C50A60"/>
    <w:rsid w:val="00C50BE3"/>
    <w:rsid w:val="00C50C6E"/>
    <w:rsid w:val="00C50E31"/>
    <w:rsid w:val="00C50E53"/>
    <w:rsid w:val="00C510A9"/>
    <w:rsid w:val="00C5126E"/>
    <w:rsid w:val="00C514ED"/>
    <w:rsid w:val="00C51742"/>
    <w:rsid w:val="00C519DD"/>
    <w:rsid w:val="00C51A3D"/>
    <w:rsid w:val="00C51C66"/>
    <w:rsid w:val="00C52255"/>
    <w:rsid w:val="00C52320"/>
    <w:rsid w:val="00C52795"/>
    <w:rsid w:val="00C52821"/>
    <w:rsid w:val="00C528BE"/>
    <w:rsid w:val="00C52930"/>
    <w:rsid w:val="00C529D0"/>
    <w:rsid w:val="00C52AFD"/>
    <w:rsid w:val="00C52C90"/>
    <w:rsid w:val="00C53360"/>
    <w:rsid w:val="00C53371"/>
    <w:rsid w:val="00C5353E"/>
    <w:rsid w:val="00C5364B"/>
    <w:rsid w:val="00C53873"/>
    <w:rsid w:val="00C5391D"/>
    <w:rsid w:val="00C53AB1"/>
    <w:rsid w:val="00C53B69"/>
    <w:rsid w:val="00C53D95"/>
    <w:rsid w:val="00C540F2"/>
    <w:rsid w:val="00C5433C"/>
    <w:rsid w:val="00C543DB"/>
    <w:rsid w:val="00C54416"/>
    <w:rsid w:val="00C546BE"/>
    <w:rsid w:val="00C54704"/>
    <w:rsid w:val="00C54A8C"/>
    <w:rsid w:val="00C54B54"/>
    <w:rsid w:val="00C54DDE"/>
    <w:rsid w:val="00C54F5C"/>
    <w:rsid w:val="00C54F73"/>
    <w:rsid w:val="00C55112"/>
    <w:rsid w:val="00C551D3"/>
    <w:rsid w:val="00C557E6"/>
    <w:rsid w:val="00C55AF6"/>
    <w:rsid w:val="00C55C48"/>
    <w:rsid w:val="00C55DF3"/>
    <w:rsid w:val="00C55F4C"/>
    <w:rsid w:val="00C56433"/>
    <w:rsid w:val="00C5690C"/>
    <w:rsid w:val="00C56C4D"/>
    <w:rsid w:val="00C56DB0"/>
    <w:rsid w:val="00C56E77"/>
    <w:rsid w:val="00C56EEB"/>
    <w:rsid w:val="00C56F76"/>
    <w:rsid w:val="00C571CB"/>
    <w:rsid w:val="00C57414"/>
    <w:rsid w:val="00C57573"/>
    <w:rsid w:val="00C57BE6"/>
    <w:rsid w:val="00C57F1B"/>
    <w:rsid w:val="00C57FCE"/>
    <w:rsid w:val="00C58D05"/>
    <w:rsid w:val="00C5DCA5"/>
    <w:rsid w:val="00C60149"/>
    <w:rsid w:val="00C605D8"/>
    <w:rsid w:val="00C60E74"/>
    <w:rsid w:val="00C60E84"/>
    <w:rsid w:val="00C610BC"/>
    <w:rsid w:val="00C6121B"/>
    <w:rsid w:val="00C615C9"/>
    <w:rsid w:val="00C61644"/>
    <w:rsid w:val="00C616F0"/>
    <w:rsid w:val="00C61712"/>
    <w:rsid w:val="00C61780"/>
    <w:rsid w:val="00C6195B"/>
    <w:rsid w:val="00C61ACE"/>
    <w:rsid w:val="00C61E1E"/>
    <w:rsid w:val="00C620EE"/>
    <w:rsid w:val="00C6214E"/>
    <w:rsid w:val="00C62405"/>
    <w:rsid w:val="00C62499"/>
    <w:rsid w:val="00C625AE"/>
    <w:rsid w:val="00C62839"/>
    <w:rsid w:val="00C6294C"/>
    <w:rsid w:val="00C62A25"/>
    <w:rsid w:val="00C62E0F"/>
    <w:rsid w:val="00C62E4A"/>
    <w:rsid w:val="00C62F38"/>
    <w:rsid w:val="00C631E3"/>
    <w:rsid w:val="00C632B8"/>
    <w:rsid w:val="00C6331A"/>
    <w:rsid w:val="00C6336B"/>
    <w:rsid w:val="00C636A1"/>
    <w:rsid w:val="00C636ED"/>
    <w:rsid w:val="00C63A4B"/>
    <w:rsid w:val="00C63D66"/>
    <w:rsid w:val="00C6408B"/>
    <w:rsid w:val="00C64223"/>
    <w:rsid w:val="00C645B7"/>
    <w:rsid w:val="00C64781"/>
    <w:rsid w:val="00C64798"/>
    <w:rsid w:val="00C648FB"/>
    <w:rsid w:val="00C64907"/>
    <w:rsid w:val="00C64926"/>
    <w:rsid w:val="00C64EB1"/>
    <w:rsid w:val="00C652D5"/>
    <w:rsid w:val="00C6542D"/>
    <w:rsid w:val="00C65450"/>
    <w:rsid w:val="00C655F6"/>
    <w:rsid w:val="00C65A59"/>
    <w:rsid w:val="00C65C01"/>
    <w:rsid w:val="00C6641C"/>
    <w:rsid w:val="00C6642E"/>
    <w:rsid w:val="00C666FB"/>
    <w:rsid w:val="00C667CB"/>
    <w:rsid w:val="00C6683A"/>
    <w:rsid w:val="00C66841"/>
    <w:rsid w:val="00C668E7"/>
    <w:rsid w:val="00C66B23"/>
    <w:rsid w:val="00C66E42"/>
    <w:rsid w:val="00C66FAD"/>
    <w:rsid w:val="00C672E6"/>
    <w:rsid w:val="00C674FE"/>
    <w:rsid w:val="00C6776F"/>
    <w:rsid w:val="00C67887"/>
    <w:rsid w:val="00C678AB"/>
    <w:rsid w:val="00C67E9A"/>
    <w:rsid w:val="00C67EA4"/>
    <w:rsid w:val="00C67F0B"/>
    <w:rsid w:val="00C67F54"/>
    <w:rsid w:val="00C700C3"/>
    <w:rsid w:val="00C701C5"/>
    <w:rsid w:val="00C702A5"/>
    <w:rsid w:val="00C704A3"/>
    <w:rsid w:val="00C70A88"/>
    <w:rsid w:val="00C70AEA"/>
    <w:rsid w:val="00C70E2A"/>
    <w:rsid w:val="00C71003"/>
    <w:rsid w:val="00C71235"/>
    <w:rsid w:val="00C714FE"/>
    <w:rsid w:val="00C715D8"/>
    <w:rsid w:val="00C71B11"/>
    <w:rsid w:val="00C71B1F"/>
    <w:rsid w:val="00C71DAF"/>
    <w:rsid w:val="00C72A0D"/>
    <w:rsid w:val="00C72A72"/>
    <w:rsid w:val="00C72B17"/>
    <w:rsid w:val="00C73386"/>
    <w:rsid w:val="00C734D9"/>
    <w:rsid w:val="00C73516"/>
    <w:rsid w:val="00C73544"/>
    <w:rsid w:val="00C736CC"/>
    <w:rsid w:val="00C736FA"/>
    <w:rsid w:val="00C7372B"/>
    <w:rsid w:val="00C73B8D"/>
    <w:rsid w:val="00C73BE7"/>
    <w:rsid w:val="00C746D6"/>
    <w:rsid w:val="00C747D5"/>
    <w:rsid w:val="00C747F0"/>
    <w:rsid w:val="00C7485D"/>
    <w:rsid w:val="00C74AC5"/>
    <w:rsid w:val="00C74B92"/>
    <w:rsid w:val="00C74C0B"/>
    <w:rsid w:val="00C74C1A"/>
    <w:rsid w:val="00C753E6"/>
    <w:rsid w:val="00C753F4"/>
    <w:rsid w:val="00C75538"/>
    <w:rsid w:val="00C75852"/>
    <w:rsid w:val="00C75938"/>
    <w:rsid w:val="00C759E9"/>
    <w:rsid w:val="00C75A7B"/>
    <w:rsid w:val="00C75CE9"/>
    <w:rsid w:val="00C75DB2"/>
    <w:rsid w:val="00C75EBE"/>
    <w:rsid w:val="00C764A3"/>
    <w:rsid w:val="00C768EC"/>
    <w:rsid w:val="00C76962"/>
    <w:rsid w:val="00C76AA3"/>
    <w:rsid w:val="00C76ABE"/>
    <w:rsid w:val="00C76C86"/>
    <w:rsid w:val="00C76D1C"/>
    <w:rsid w:val="00C7735E"/>
    <w:rsid w:val="00C773C6"/>
    <w:rsid w:val="00C7746D"/>
    <w:rsid w:val="00C774C4"/>
    <w:rsid w:val="00C775BE"/>
    <w:rsid w:val="00C77634"/>
    <w:rsid w:val="00C77735"/>
    <w:rsid w:val="00C77E95"/>
    <w:rsid w:val="00C8032B"/>
    <w:rsid w:val="00C80456"/>
    <w:rsid w:val="00C804E2"/>
    <w:rsid w:val="00C80644"/>
    <w:rsid w:val="00C80830"/>
    <w:rsid w:val="00C808F4"/>
    <w:rsid w:val="00C80967"/>
    <w:rsid w:val="00C80BF5"/>
    <w:rsid w:val="00C80D2E"/>
    <w:rsid w:val="00C80E05"/>
    <w:rsid w:val="00C80F08"/>
    <w:rsid w:val="00C81356"/>
    <w:rsid w:val="00C813CA"/>
    <w:rsid w:val="00C8149E"/>
    <w:rsid w:val="00C817DB"/>
    <w:rsid w:val="00C8190B"/>
    <w:rsid w:val="00C8193A"/>
    <w:rsid w:val="00C821F8"/>
    <w:rsid w:val="00C82238"/>
    <w:rsid w:val="00C8252D"/>
    <w:rsid w:val="00C82533"/>
    <w:rsid w:val="00C82562"/>
    <w:rsid w:val="00C82668"/>
    <w:rsid w:val="00C82715"/>
    <w:rsid w:val="00C8284D"/>
    <w:rsid w:val="00C82B13"/>
    <w:rsid w:val="00C8319D"/>
    <w:rsid w:val="00C8325F"/>
    <w:rsid w:val="00C83318"/>
    <w:rsid w:val="00C834D8"/>
    <w:rsid w:val="00C83555"/>
    <w:rsid w:val="00C838C6"/>
    <w:rsid w:val="00C83A0B"/>
    <w:rsid w:val="00C83B74"/>
    <w:rsid w:val="00C841C1"/>
    <w:rsid w:val="00C842B3"/>
    <w:rsid w:val="00C84664"/>
    <w:rsid w:val="00C8478B"/>
    <w:rsid w:val="00C8483B"/>
    <w:rsid w:val="00C84892"/>
    <w:rsid w:val="00C84F50"/>
    <w:rsid w:val="00C84F7E"/>
    <w:rsid w:val="00C84F91"/>
    <w:rsid w:val="00C854A6"/>
    <w:rsid w:val="00C85982"/>
    <w:rsid w:val="00C85D4D"/>
    <w:rsid w:val="00C85DA9"/>
    <w:rsid w:val="00C85E5E"/>
    <w:rsid w:val="00C85FA6"/>
    <w:rsid w:val="00C861DE"/>
    <w:rsid w:val="00C86394"/>
    <w:rsid w:val="00C86437"/>
    <w:rsid w:val="00C86852"/>
    <w:rsid w:val="00C86A2C"/>
    <w:rsid w:val="00C86B38"/>
    <w:rsid w:val="00C86B61"/>
    <w:rsid w:val="00C86CE2"/>
    <w:rsid w:val="00C86F97"/>
    <w:rsid w:val="00C87409"/>
    <w:rsid w:val="00C87546"/>
    <w:rsid w:val="00C876B4"/>
    <w:rsid w:val="00C87ABB"/>
    <w:rsid w:val="00C900A5"/>
    <w:rsid w:val="00C90162"/>
    <w:rsid w:val="00C9040F"/>
    <w:rsid w:val="00C90418"/>
    <w:rsid w:val="00C90731"/>
    <w:rsid w:val="00C90889"/>
    <w:rsid w:val="00C90CF8"/>
    <w:rsid w:val="00C90E5B"/>
    <w:rsid w:val="00C90F7E"/>
    <w:rsid w:val="00C917ED"/>
    <w:rsid w:val="00C91942"/>
    <w:rsid w:val="00C91956"/>
    <w:rsid w:val="00C91A05"/>
    <w:rsid w:val="00C91A6D"/>
    <w:rsid w:val="00C91A9B"/>
    <w:rsid w:val="00C91BDA"/>
    <w:rsid w:val="00C91CB2"/>
    <w:rsid w:val="00C91DF4"/>
    <w:rsid w:val="00C921F4"/>
    <w:rsid w:val="00C9231D"/>
    <w:rsid w:val="00C925C9"/>
    <w:rsid w:val="00C9263D"/>
    <w:rsid w:val="00C928C5"/>
    <w:rsid w:val="00C92D92"/>
    <w:rsid w:val="00C92DD4"/>
    <w:rsid w:val="00C92F4B"/>
    <w:rsid w:val="00C930F2"/>
    <w:rsid w:val="00C93279"/>
    <w:rsid w:val="00C93427"/>
    <w:rsid w:val="00C93686"/>
    <w:rsid w:val="00C938F3"/>
    <w:rsid w:val="00C938F7"/>
    <w:rsid w:val="00C93D66"/>
    <w:rsid w:val="00C93DFE"/>
    <w:rsid w:val="00C93E19"/>
    <w:rsid w:val="00C93F14"/>
    <w:rsid w:val="00C94132"/>
    <w:rsid w:val="00C94208"/>
    <w:rsid w:val="00C9420C"/>
    <w:rsid w:val="00C94298"/>
    <w:rsid w:val="00C943C7"/>
    <w:rsid w:val="00C9449A"/>
    <w:rsid w:val="00C95192"/>
    <w:rsid w:val="00C9557B"/>
    <w:rsid w:val="00C955FA"/>
    <w:rsid w:val="00C95C15"/>
    <w:rsid w:val="00C95CC8"/>
    <w:rsid w:val="00C95CC9"/>
    <w:rsid w:val="00C9613A"/>
    <w:rsid w:val="00C961C5"/>
    <w:rsid w:val="00C9621E"/>
    <w:rsid w:val="00C96392"/>
    <w:rsid w:val="00C9675F"/>
    <w:rsid w:val="00C96851"/>
    <w:rsid w:val="00C968EF"/>
    <w:rsid w:val="00C96A55"/>
    <w:rsid w:val="00C96ACF"/>
    <w:rsid w:val="00C96C43"/>
    <w:rsid w:val="00C97301"/>
    <w:rsid w:val="00C9737C"/>
    <w:rsid w:val="00C97469"/>
    <w:rsid w:val="00C979E1"/>
    <w:rsid w:val="00C97A87"/>
    <w:rsid w:val="00C97CE7"/>
    <w:rsid w:val="00C97D52"/>
    <w:rsid w:val="00C97FA4"/>
    <w:rsid w:val="00C97FFB"/>
    <w:rsid w:val="00CA0441"/>
    <w:rsid w:val="00CA0584"/>
    <w:rsid w:val="00CA067F"/>
    <w:rsid w:val="00CA0CC2"/>
    <w:rsid w:val="00CA0D32"/>
    <w:rsid w:val="00CA0EFF"/>
    <w:rsid w:val="00CA0FCA"/>
    <w:rsid w:val="00CA109B"/>
    <w:rsid w:val="00CA10B4"/>
    <w:rsid w:val="00CA118E"/>
    <w:rsid w:val="00CA12AB"/>
    <w:rsid w:val="00CA13DF"/>
    <w:rsid w:val="00CA142A"/>
    <w:rsid w:val="00CA1631"/>
    <w:rsid w:val="00CA193D"/>
    <w:rsid w:val="00CA1BA3"/>
    <w:rsid w:val="00CA1C70"/>
    <w:rsid w:val="00CA1D8D"/>
    <w:rsid w:val="00CA1DFA"/>
    <w:rsid w:val="00CA1FAA"/>
    <w:rsid w:val="00CA1FF8"/>
    <w:rsid w:val="00CA21BC"/>
    <w:rsid w:val="00CA2290"/>
    <w:rsid w:val="00CA281D"/>
    <w:rsid w:val="00CA2F0D"/>
    <w:rsid w:val="00CA30E9"/>
    <w:rsid w:val="00CA31CE"/>
    <w:rsid w:val="00CA3651"/>
    <w:rsid w:val="00CA36FC"/>
    <w:rsid w:val="00CA3769"/>
    <w:rsid w:val="00CA3856"/>
    <w:rsid w:val="00CA3893"/>
    <w:rsid w:val="00CA39CF"/>
    <w:rsid w:val="00CA3A05"/>
    <w:rsid w:val="00CA3BB0"/>
    <w:rsid w:val="00CA3F9D"/>
    <w:rsid w:val="00CA448A"/>
    <w:rsid w:val="00CA45A1"/>
    <w:rsid w:val="00CA4B45"/>
    <w:rsid w:val="00CA4DD8"/>
    <w:rsid w:val="00CA55D4"/>
    <w:rsid w:val="00CA56E8"/>
    <w:rsid w:val="00CA5A75"/>
    <w:rsid w:val="00CA5BBB"/>
    <w:rsid w:val="00CA5BD0"/>
    <w:rsid w:val="00CA5C05"/>
    <w:rsid w:val="00CA5CA1"/>
    <w:rsid w:val="00CA5E20"/>
    <w:rsid w:val="00CA5E47"/>
    <w:rsid w:val="00CA5E82"/>
    <w:rsid w:val="00CA5EC7"/>
    <w:rsid w:val="00CA5FD5"/>
    <w:rsid w:val="00CA61AC"/>
    <w:rsid w:val="00CA6381"/>
    <w:rsid w:val="00CA6730"/>
    <w:rsid w:val="00CA681B"/>
    <w:rsid w:val="00CA6880"/>
    <w:rsid w:val="00CA6CD1"/>
    <w:rsid w:val="00CA6CE0"/>
    <w:rsid w:val="00CA6D08"/>
    <w:rsid w:val="00CA6DBE"/>
    <w:rsid w:val="00CA6E5A"/>
    <w:rsid w:val="00CA6EC2"/>
    <w:rsid w:val="00CA705E"/>
    <w:rsid w:val="00CA71CA"/>
    <w:rsid w:val="00CA724F"/>
    <w:rsid w:val="00CA7278"/>
    <w:rsid w:val="00CA74A9"/>
    <w:rsid w:val="00CA7679"/>
    <w:rsid w:val="00CA7817"/>
    <w:rsid w:val="00CA78D2"/>
    <w:rsid w:val="00CA79FF"/>
    <w:rsid w:val="00CA7B35"/>
    <w:rsid w:val="00CA7C41"/>
    <w:rsid w:val="00CA7CB5"/>
    <w:rsid w:val="00CA7CCF"/>
    <w:rsid w:val="00CA7F7A"/>
    <w:rsid w:val="00CA7FDD"/>
    <w:rsid w:val="00CB0339"/>
    <w:rsid w:val="00CB03DE"/>
    <w:rsid w:val="00CB04B7"/>
    <w:rsid w:val="00CB0782"/>
    <w:rsid w:val="00CB07B7"/>
    <w:rsid w:val="00CB08A0"/>
    <w:rsid w:val="00CB0A52"/>
    <w:rsid w:val="00CB0E96"/>
    <w:rsid w:val="00CB0F3D"/>
    <w:rsid w:val="00CB10FA"/>
    <w:rsid w:val="00CB11C3"/>
    <w:rsid w:val="00CB121B"/>
    <w:rsid w:val="00CB1329"/>
    <w:rsid w:val="00CB133B"/>
    <w:rsid w:val="00CB169B"/>
    <w:rsid w:val="00CB1780"/>
    <w:rsid w:val="00CB17D3"/>
    <w:rsid w:val="00CB1C95"/>
    <w:rsid w:val="00CB1EE5"/>
    <w:rsid w:val="00CB20FE"/>
    <w:rsid w:val="00CB2598"/>
    <w:rsid w:val="00CB2979"/>
    <w:rsid w:val="00CB2DB5"/>
    <w:rsid w:val="00CB3017"/>
    <w:rsid w:val="00CB3256"/>
    <w:rsid w:val="00CB3262"/>
    <w:rsid w:val="00CB3275"/>
    <w:rsid w:val="00CB358E"/>
    <w:rsid w:val="00CB3A50"/>
    <w:rsid w:val="00CB3C0A"/>
    <w:rsid w:val="00CB41E6"/>
    <w:rsid w:val="00CB4472"/>
    <w:rsid w:val="00CB447C"/>
    <w:rsid w:val="00CB45E3"/>
    <w:rsid w:val="00CB49C4"/>
    <w:rsid w:val="00CB4D71"/>
    <w:rsid w:val="00CB4DC5"/>
    <w:rsid w:val="00CB4F2C"/>
    <w:rsid w:val="00CB4F42"/>
    <w:rsid w:val="00CB4FE5"/>
    <w:rsid w:val="00CB5693"/>
    <w:rsid w:val="00CB56B8"/>
    <w:rsid w:val="00CB572E"/>
    <w:rsid w:val="00CB5809"/>
    <w:rsid w:val="00CB6192"/>
    <w:rsid w:val="00CB61FE"/>
    <w:rsid w:val="00CB6422"/>
    <w:rsid w:val="00CB6693"/>
    <w:rsid w:val="00CB66D5"/>
    <w:rsid w:val="00CB67FD"/>
    <w:rsid w:val="00CB6AF7"/>
    <w:rsid w:val="00CB6B17"/>
    <w:rsid w:val="00CB6BCC"/>
    <w:rsid w:val="00CB6DDF"/>
    <w:rsid w:val="00CB6EED"/>
    <w:rsid w:val="00CB7265"/>
    <w:rsid w:val="00CB737A"/>
    <w:rsid w:val="00CB73E2"/>
    <w:rsid w:val="00CB7724"/>
    <w:rsid w:val="00CB7BF0"/>
    <w:rsid w:val="00CB7E57"/>
    <w:rsid w:val="00CB7E6B"/>
    <w:rsid w:val="00CC004B"/>
    <w:rsid w:val="00CC0357"/>
    <w:rsid w:val="00CC0614"/>
    <w:rsid w:val="00CC082E"/>
    <w:rsid w:val="00CC0B0D"/>
    <w:rsid w:val="00CC0B78"/>
    <w:rsid w:val="00CC101E"/>
    <w:rsid w:val="00CC105C"/>
    <w:rsid w:val="00CC123E"/>
    <w:rsid w:val="00CC1276"/>
    <w:rsid w:val="00CC139E"/>
    <w:rsid w:val="00CC1452"/>
    <w:rsid w:val="00CC165D"/>
    <w:rsid w:val="00CC169D"/>
    <w:rsid w:val="00CC16A7"/>
    <w:rsid w:val="00CC176A"/>
    <w:rsid w:val="00CC19AD"/>
    <w:rsid w:val="00CC1A47"/>
    <w:rsid w:val="00CC1D03"/>
    <w:rsid w:val="00CC1F40"/>
    <w:rsid w:val="00CC1FAA"/>
    <w:rsid w:val="00CC22B7"/>
    <w:rsid w:val="00CC2823"/>
    <w:rsid w:val="00CC2991"/>
    <w:rsid w:val="00CC2C2A"/>
    <w:rsid w:val="00CC2C37"/>
    <w:rsid w:val="00CC2D69"/>
    <w:rsid w:val="00CC2F72"/>
    <w:rsid w:val="00CC302C"/>
    <w:rsid w:val="00CC30B1"/>
    <w:rsid w:val="00CC316E"/>
    <w:rsid w:val="00CC343E"/>
    <w:rsid w:val="00CC3488"/>
    <w:rsid w:val="00CC3772"/>
    <w:rsid w:val="00CC394D"/>
    <w:rsid w:val="00CC3AD1"/>
    <w:rsid w:val="00CC3AE1"/>
    <w:rsid w:val="00CC3BDC"/>
    <w:rsid w:val="00CC3C7E"/>
    <w:rsid w:val="00CC3CFC"/>
    <w:rsid w:val="00CC3F2A"/>
    <w:rsid w:val="00CC3F43"/>
    <w:rsid w:val="00CC42BA"/>
    <w:rsid w:val="00CC4425"/>
    <w:rsid w:val="00CC458D"/>
    <w:rsid w:val="00CC4B5E"/>
    <w:rsid w:val="00CC4E3B"/>
    <w:rsid w:val="00CC4E89"/>
    <w:rsid w:val="00CC50D3"/>
    <w:rsid w:val="00CC5231"/>
    <w:rsid w:val="00CC5611"/>
    <w:rsid w:val="00CC5854"/>
    <w:rsid w:val="00CC5B42"/>
    <w:rsid w:val="00CC5C1E"/>
    <w:rsid w:val="00CC6373"/>
    <w:rsid w:val="00CC63A7"/>
    <w:rsid w:val="00CC65E4"/>
    <w:rsid w:val="00CC6829"/>
    <w:rsid w:val="00CC696A"/>
    <w:rsid w:val="00CC6DF0"/>
    <w:rsid w:val="00CC6E8C"/>
    <w:rsid w:val="00CC6F01"/>
    <w:rsid w:val="00CC7059"/>
    <w:rsid w:val="00CC7084"/>
    <w:rsid w:val="00CC70D1"/>
    <w:rsid w:val="00CC7152"/>
    <w:rsid w:val="00CC73AC"/>
    <w:rsid w:val="00CC73BD"/>
    <w:rsid w:val="00CC76AB"/>
    <w:rsid w:val="00CC7B05"/>
    <w:rsid w:val="00CD0051"/>
    <w:rsid w:val="00CD0099"/>
    <w:rsid w:val="00CD014C"/>
    <w:rsid w:val="00CD018A"/>
    <w:rsid w:val="00CD02B9"/>
    <w:rsid w:val="00CD02E8"/>
    <w:rsid w:val="00CD0592"/>
    <w:rsid w:val="00CD0813"/>
    <w:rsid w:val="00CD0C25"/>
    <w:rsid w:val="00CD0DDD"/>
    <w:rsid w:val="00CD139E"/>
    <w:rsid w:val="00CD14D2"/>
    <w:rsid w:val="00CD16DD"/>
    <w:rsid w:val="00CD1798"/>
    <w:rsid w:val="00CD1C97"/>
    <w:rsid w:val="00CD1D53"/>
    <w:rsid w:val="00CD1D6C"/>
    <w:rsid w:val="00CD1D85"/>
    <w:rsid w:val="00CD1DAD"/>
    <w:rsid w:val="00CD20AD"/>
    <w:rsid w:val="00CD20CF"/>
    <w:rsid w:val="00CD2326"/>
    <w:rsid w:val="00CD240B"/>
    <w:rsid w:val="00CD26F6"/>
    <w:rsid w:val="00CD2A81"/>
    <w:rsid w:val="00CD2F69"/>
    <w:rsid w:val="00CD37EA"/>
    <w:rsid w:val="00CD39AE"/>
    <w:rsid w:val="00CD3A82"/>
    <w:rsid w:val="00CD3E99"/>
    <w:rsid w:val="00CD3E9E"/>
    <w:rsid w:val="00CD3FE6"/>
    <w:rsid w:val="00CD41C6"/>
    <w:rsid w:val="00CD454C"/>
    <w:rsid w:val="00CD4980"/>
    <w:rsid w:val="00CD4C74"/>
    <w:rsid w:val="00CD507F"/>
    <w:rsid w:val="00CD565E"/>
    <w:rsid w:val="00CD5932"/>
    <w:rsid w:val="00CD5D48"/>
    <w:rsid w:val="00CD5DE4"/>
    <w:rsid w:val="00CD5EAB"/>
    <w:rsid w:val="00CD5F58"/>
    <w:rsid w:val="00CD62B5"/>
    <w:rsid w:val="00CD6365"/>
    <w:rsid w:val="00CD64DD"/>
    <w:rsid w:val="00CD65E3"/>
    <w:rsid w:val="00CD6918"/>
    <w:rsid w:val="00CD6957"/>
    <w:rsid w:val="00CD698A"/>
    <w:rsid w:val="00CD6AD5"/>
    <w:rsid w:val="00CD6B39"/>
    <w:rsid w:val="00CD6B4D"/>
    <w:rsid w:val="00CD7105"/>
    <w:rsid w:val="00CD734D"/>
    <w:rsid w:val="00CD7408"/>
    <w:rsid w:val="00CD74CF"/>
    <w:rsid w:val="00CD76CF"/>
    <w:rsid w:val="00CD76E6"/>
    <w:rsid w:val="00CD7A21"/>
    <w:rsid w:val="00CD7CFB"/>
    <w:rsid w:val="00CD7DD0"/>
    <w:rsid w:val="00CD7DE8"/>
    <w:rsid w:val="00CE0220"/>
    <w:rsid w:val="00CE0393"/>
    <w:rsid w:val="00CE0B01"/>
    <w:rsid w:val="00CE0E3E"/>
    <w:rsid w:val="00CE0F51"/>
    <w:rsid w:val="00CE1030"/>
    <w:rsid w:val="00CE12F1"/>
    <w:rsid w:val="00CE162F"/>
    <w:rsid w:val="00CE18E4"/>
    <w:rsid w:val="00CE18E5"/>
    <w:rsid w:val="00CE19B6"/>
    <w:rsid w:val="00CE1BBC"/>
    <w:rsid w:val="00CE1DBC"/>
    <w:rsid w:val="00CE2199"/>
    <w:rsid w:val="00CE234E"/>
    <w:rsid w:val="00CE23AC"/>
    <w:rsid w:val="00CE2F9E"/>
    <w:rsid w:val="00CE3086"/>
    <w:rsid w:val="00CE36D6"/>
    <w:rsid w:val="00CE3899"/>
    <w:rsid w:val="00CE3E17"/>
    <w:rsid w:val="00CE3F5A"/>
    <w:rsid w:val="00CE478A"/>
    <w:rsid w:val="00CE482E"/>
    <w:rsid w:val="00CE4966"/>
    <w:rsid w:val="00CE4A0B"/>
    <w:rsid w:val="00CE4BE7"/>
    <w:rsid w:val="00CE4D1B"/>
    <w:rsid w:val="00CE4D92"/>
    <w:rsid w:val="00CE4E92"/>
    <w:rsid w:val="00CE4EBA"/>
    <w:rsid w:val="00CE4EDC"/>
    <w:rsid w:val="00CE5045"/>
    <w:rsid w:val="00CE51AC"/>
    <w:rsid w:val="00CE51E2"/>
    <w:rsid w:val="00CE5207"/>
    <w:rsid w:val="00CE52E1"/>
    <w:rsid w:val="00CE5429"/>
    <w:rsid w:val="00CE5431"/>
    <w:rsid w:val="00CE5887"/>
    <w:rsid w:val="00CE5AF2"/>
    <w:rsid w:val="00CE5E24"/>
    <w:rsid w:val="00CE5E53"/>
    <w:rsid w:val="00CE616C"/>
    <w:rsid w:val="00CE62B0"/>
    <w:rsid w:val="00CE6341"/>
    <w:rsid w:val="00CE65B8"/>
    <w:rsid w:val="00CE6630"/>
    <w:rsid w:val="00CE689D"/>
    <w:rsid w:val="00CE6A74"/>
    <w:rsid w:val="00CE6D59"/>
    <w:rsid w:val="00CE6F89"/>
    <w:rsid w:val="00CE7068"/>
    <w:rsid w:val="00CE7083"/>
    <w:rsid w:val="00CE7514"/>
    <w:rsid w:val="00CE7632"/>
    <w:rsid w:val="00CE778E"/>
    <w:rsid w:val="00CE779C"/>
    <w:rsid w:val="00CE78B2"/>
    <w:rsid w:val="00CE7903"/>
    <w:rsid w:val="00CE794F"/>
    <w:rsid w:val="00CE7A35"/>
    <w:rsid w:val="00CE7AAC"/>
    <w:rsid w:val="00CE7CA7"/>
    <w:rsid w:val="00CF0387"/>
    <w:rsid w:val="00CF0603"/>
    <w:rsid w:val="00CF097C"/>
    <w:rsid w:val="00CF0E79"/>
    <w:rsid w:val="00CF1147"/>
    <w:rsid w:val="00CF12F7"/>
    <w:rsid w:val="00CF13FF"/>
    <w:rsid w:val="00CF17E4"/>
    <w:rsid w:val="00CF1A3C"/>
    <w:rsid w:val="00CF1BDD"/>
    <w:rsid w:val="00CF1D92"/>
    <w:rsid w:val="00CF1F44"/>
    <w:rsid w:val="00CF1F4E"/>
    <w:rsid w:val="00CF229D"/>
    <w:rsid w:val="00CF236D"/>
    <w:rsid w:val="00CF2749"/>
    <w:rsid w:val="00CF2A1F"/>
    <w:rsid w:val="00CF2AA5"/>
    <w:rsid w:val="00CF2B79"/>
    <w:rsid w:val="00CF2C50"/>
    <w:rsid w:val="00CF3088"/>
    <w:rsid w:val="00CF3221"/>
    <w:rsid w:val="00CF3796"/>
    <w:rsid w:val="00CF388E"/>
    <w:rsid w:val="00CF38A1"/>
    <w:rsid w:val="00CF3956"/>
    <w:rsid w:val="00CF3BD4"/>
    <w:rsid w:val="00CF3CF2"/>
    <w:rsid w:val="00CF3FC4"/>
    <w:rsid w:val="00CF4062"/>
    <w:rsid w:val="00CF4103"/>
    <w:rsid w:val="00CF4137"/>
    <w:rsid w:val="00CF41BA"/>
    <w:rsid w:val="00CF45CF"/>
    <w:rsid w:val="00CF4870"/>
    <w:rsid w:val="00CF48EE"/>
    <w:rsid w:val="00CF50FD"/>
    <w:rsid w:val="00CF51DF"/>
    <w:rsid w:val="00CF527B"/>
    <w:rsid w:val="00CF563E"/>
    <w:rsid w:val="00CF5BEA"/>
    <w:rsid w:val="00CF5C1C"/>
    <w:rsid w:val="00CF5D42"/>
    <w:rsid w:val="00CF5D8F"/>
    <w:rsid w:val="00CF5E32"/>
    <w:rsid w:val="00CF5F6A"/>
    <w:rsid w:val="00CF5F8B"/>
    <w:rsid w:val="00CF5FB4"/>
    <w:rsid w:val="00CF63DB"/>
    <w:rsid w:val="00CF6421"/>
    <w:rsid w:val="00CF65AB"/>
    <w:rsid w:val="00CF6C31"/>
    <w:rsid w:val="00CF6EEB"/>
    <w:rsid w:val="00CF7029"/>
    <w:rsid w:val="00CF7042"/>
    <w:rsid w:val="00CF70FF"/>
    <w:rsid w:val="00CF73EB"/>
    <w:rsid w:val="00CF767B"/>
    <w:rsid w:val="00CF7828"/>
    <w:rsid w:val="00CF7949"/>
    <w:rsid w:val="00CF7AAD"/>
    <w:rsid w:val="00CF7CE7"/>
    <w:rsid w:val="00CF7DB0"/>
    <w:rsid w:val="00CF7DE6"/>
    <w:rsid w:val="00CF7F39"/>
    <w:rsid w:val="00D00012"/>
    <w:rsid w:val="00D0011E"/>
    <w:rsid w:val="00D00202"/>
    <w:rsid w:val="00D004BC"/>
    <w:rsid w:val="00D009B2"/>
    <w:rsid w:val="00D00A34"/>
    <w:rsid w:val="00D00A80"/>
    <w:rsid w:val="00D00AAE"/>
    <w:rsid w:val="00D00AE6"/>
    <w:rsid w:val="00D00BC4"/>
    <w:rsid w:val="00D00F28"/>
    <w:rsid w:val="00D010C6"/>
    <w:rsid w:val="00D012DB"/>
    <w:rsid w:val="00D0138B"/>
    <w:rsid w:val="00D019DF"/>
    <w:rsid w:val="00D01C11"/>
    <w:rsid w:val="00D01C8B"/>
    <w:rsid w:val="00D01F6B"/>
    <w:rsid w:val="00D02551"/>
    <w:rsid w:val="00D025CE"/>
    <w:rsid w:val="00D025E1"/>
    <w:rsid w:val="00D0264E"/>
    <w:rsid w:val="00D02652"/>
    <w:rsid w:val="00D02762"/>
    <w:rsid w:val="00D027CB"/>
    <w:rsid w:val="00D02818"/>
    <w:rsid w:val="00D02B70"/>
    <w:rsid w:val="00D030A7"/>
    <w:rsid w:val="00D030B0"/>
    <w:rsid w:val="00D03139"/>
    <w:rsid w:val="00D033B8"/>
    <w:rsid w:val="00D036DF"/>
    <w:rsid w:val="00D038DB"/>
    <w:rsid w:val="00D039F7"/>
    <w:rsid w:val="00D03D5F"/>
    <w:rsid w:val="00D03E8D"/>
    <w:rsid w:val="00D03F24"/>
    <w:rsid w:val="00D040A8"/>
    <w:rsid w:val="00D04305"/>
    <w:rsid w:val="00D04455"/>
    <w:rsid w:val="00D04526"/>
    <w:rsid w:val="00D047A0"/>
    <w:rsid w:val="00D049F1"/>
    <w:rsid w:val="00D04D0D"/>
    <w:rsid w:val="00D04D7F"/>
    <w:rsid w:val="00D04E76"/>
    <w:rsid w:val="00D05301"/>
    <w:rsid w:val="00D05372"/>
    <w:rsid w:val="00D05531"/>
    <w:rsid w:val="00D057EA"/>
    <w:rsid w:val="00D0584E"/>
    <w:rsid w:val="00D05A76"/>
    <w:rsid w:val="00D05EA3"/>
    <w:rsid w:val="00D06117"/>
    <w:rsid w:val="00D063F1"/>
    <w:rsid w:val="00D068DE"/>
    <w:rsid w:val="00D06F35"/>
    <w:rsid w:val="00D078B3"/>
    <w:rsid w:val="00D078FB"/>
    <w:rsid w:val="00D079F7"/>
    <w:rsid w:val="00D07A27"/>
    <w:rsid w:val="00D07A92"/>
    <w:rsid w:val="00D07B78"/>
    <w:rsid w:val="00D07B9B"/>
    <w:rsid w:val="00D07EF1"/>
    <w:rsid w:val="00D07FC6"/>
    <w:rsid w:val="00D1008A"/>
    <w:rsid w:val="00D10126"/>
    <w:rsid w:val="00D10149"/>
    <w:rsid w:val="00D103E8"/>
    <w:rsid w:val="00D10765"/>
    <w:rsid w:val="00D10A8C"/>
    <w:rsid w:val="00D10F7C"/>
    <w:rsid w:val="00D10FC9"/>
    <w:rsid w:val="00D111E8"/>
    <w:rsid w:val="00D111EB"/>
    <w:rsid w:val="00D1123A"/>
    <w:rsid w:val="00D115BB"/>
    <w:rsid w:val="00D117CF"/>
    <w:rsid w:val="00D11924"/>
    <w:rsid w:val="00D11B9A"/>
    <w:rsid w:val="00D11DEC"/>
    <w:rsid w:val="00D11F58"/>
    <w:rsid w:val="00D12781"/>
    <w:rsid w:val="00D12902"/>
    <w:rsid w:val="00D1291B"/>
    <w:rsid w:val="00D129BB"/>
    <w:rsid w:val="00D12ACE"/>
    <w:rsid w:val="00D12D03"/>
    <w:rsid w:val="00D12D09"/>
    <w:rsid w:val="00D12D2D"/>
    <w:rsid w:val="00D12DB0"/>
    <w:rsid w:val="00D13080"/>
    <w:rsid w:val="00D130E5"/>
    <w:rsid w:val="00D13431"/>
    <w:rsid w:val="00D13477"/>
    <w:rsid w:val="00D13625"/>
    <w:rsid w:val="00D13A38"/>
    <w:rsid w:val="00D13B28"/>
    <w:rsid w:val="00D1422A"/>
    <w:rsid w:val="00D1423D"/>
    <w:rsid w:val="00D14335"/>
    <w:rsid w:val="00D145BB"/>
    <w:rsid w:val="00D146C2"/>
    <w:rsid w:val="00D14845"/>
    <w:rsid w:val="00D1489F"/>
    <w:rsid w:val="00D14921"/>
    <w:rsid w:val="00D14F64"/>
    <w:rsid w:val="00D152BB"/>
    <w:rsid w:val="00D1530C"/>
    <w:rsid w:val="00D15540"/>
    <w:rsid w:val="00D15AE2"/>
    <w:rsid w:val="00D15D03"/>
    <w:rsid w:val="00D15FF1"/>
    <w:rsid w:val="00D162AD"/>
    <w:rsid w:val="00D16366"/>
    <w:rsid w:val="00D16386"/>
    <w:rsid w:val="00D16398"/>
    <w:rsid w:val="00D164DA"/>
    <w:rsid w:val="00D166B2"/>
    <w:rsid w:val="00D16826"/>
    <w:rsid w:val="00D16A7B"/>
    <w:rsid w:val="00D16E2A"/>
    <w:rsid w:val="00D17172"/>
    <w:rsid w:val="00D176D8"/>
    <w:rsid w:val="00D177A8"/>
    <w:rsid w:val="00D177DB"/>
    <w:rsid w:val="00D17E59"/>
    <w:rsid w:val="00D17EF8"/>
    <w:rsid w:val="00D203B1"/>
    <w:rsid w:val="00D203E3"/>
    <w:rsid w:val="00D20509"/>
    <w:rsid w:val="00D2064A"/>
    <w:rsid w:val="00D209D4"/>
    <w:rsid w:val="00D209E5"/>
    <w:rsid w:val="00D20C4A"/>
    <w:rsid w:val="00D20C6B"/>
    <w:rsid w:val="00D20DED"/>
    <w:rsid w:val="00D214EA"/>
    <w:rsid w:val="00D2161E"/>
    <w:rsid w:val="00D21813"/>
    <w:rsid w:val="00D21955"/>
    <w:rsid w:val="00D21A26"/>
    <w:rsid w:val="00D21C7A"/>
    <w:rsid w:val="00D21DD1"/>
    <w:rsid w:val="00D21E8F"/>
    <w:rsid w:val="00D22319"/>
    <w:rsid w:val="00D2269F"/>
    <w:rsid w:val="00D226DD"/>
    <w:rsid w:val="00D2281F"/>
    <w:rsid w:val="00D22C89"/>
    <w:rsid w:val="00D232FB"/>
    <w:rsid w:val="00D236A8"/>
    <w:rsid w:val="00D236FC"/>
    <w:rsid w:val="00D23902"/>
    <w:rsid w:val="00D23B3E"/>
    <w:rsid w:val="00D23B53"/>
    <w:rsid w:val="00D23F1D"/>
    <w:rsid w:val="00D24085"/>
    <w:rsid w:val="00D2420C"/>
    <w:rsid w:val="00D244A9"/>
    <w:rsid w:val="00D24702"/>
    <w:rsid w:val="00D24A7F"/>
    <w:rsid w:val="00D24E67"/>
    <w:rsid w:val="00D24EB7"/>
    <w:rsid w:val="00D2506B"/>
    <w:rsid w:val="00D2555A"/>
    <w:rsid w:val="00D25A92"/>
    <w:rsid w:val="00D25C25"/>
    <w:rsid w:val="00D25D27"/>
    <w:rsid w:val="00D25D5A"/>
    <w:rsid w:val="00D25FD0"/>
    <w:rsid w:val="00D260E4"/>
    <w:rsid w:val="00D26394"/>
    <w:rsid w:val="00D263A1"/>
    <w:rsid w:val="00D26450"/>
    <w:rsid w:val="00D26725"/>
    <w:rsid w:val="00D2681F"/>
    <w:rsid w:val="00D2686B"/>
    <w:rsid w:val="00D26B14"/>
    <w:rsid w:val="00D26E07"/>
    <w:rsid w:val="00D2711E"/>
    <w:rsid w:val="00D273DF"/>
    <w:rsid w:val="00D27477"/>
    <w:rsid w:val="00D27707"/>
    <w:rsid w:val="00D2787A"/>
    <w:rsid w:val="00D27BC5"/>
    <w:rsid w:val="00D27BCF"/>
    <w:rsid w:val="00D3012D"/>
    <w:rsid w:val="00D302C7"/>
    <w:rsid w:val="00D30405"/>
    <w:rsid w:val="00D307E1"/>
    <w:rsid w:val="00D30876"/>
    <w:rsid w:val="00D30A3C"/>
    <w:rsid w:val="00D30B56"/>
    <w:rsid w:val="00D30B97"/>
    <w:rsid w:val="00D31657"/>
    <w:rsid w:val="00D31918"/>
    <w:rsid w:val="00D31B3E"/>
    <w:rsid w:val="00D31C52"/>
    <w:rsid w:val="00D31CA3"/>
    <w:rsid w:val="00D31F59"/>
    <w:rsid w:val="00D320C3"/>
    <w:rsid w:val="00D3220D"/>
    <w:rsid w:val="00D3244D"/>
    <w:rsid w:val="00D3262B"/>
    <w:rsid w:val="00D326FE"/>
    <w:rsid w:val="00D330AE"/>
    <w:rsid w:val="00D33188"/>
    <w:rsid w:val="00D3325B"/>
    <w:rsid w:val="00D33289"/>
    <w:rsid w:val="00D3337D"/>
    <w:rsid w:val="00D33394"/>
    <w:rsid w:val="00D3355A"/>
    <w:rsid w:val="00D335E4"/>
    <w:rsid w:val="00D342D7"/>
    <w:rsid w:val="00D34565"/>
    <w:rsid w:val="00D34589"/>
    <w:rsid w:val="00D34938"/>
    <w:rsid w:val="00D34A3C"/>
    <w:rsid w:val="00D34C9A"/>
    <w:rsid w:val="00D34FE5"/>
    <w:rsid w:val="00D35212"/>
    <w:rsid w:val="00D3552C"/>
    <w:rsid w:val="00D357E0"/>
    <w:rsid w:val="00D357FA"/>
    <w:rsid w:val="00D35846"/>
    <w:rsid w:val="00D35AC3"/>
    <w:rsid w:val="00D35D9C"/>
    <w:rsid w:val="00D35F58"/>
    <w:rsid w:val="00D35FE0"/>
    <w:rsid w:val="00D36012"/>
    <w:rsid w:val="00D365FF"/>
    <w:rsid w:val="00D36665"/>
    <w:rsid w:val="00D36742"/>
    <w:rsid w:val="00D36A7A"/>
    <w:rsid w:val="00D36ACB"/>
    <w:rsid w:val="00D36AD7"/>
    <w:rsid w:val="00D36E49"/>
    <w:rsid w:val="00D36ED3"/>
    <w:rsid w:val="00D36FB9"/>
    <w:rsid w:val="00D36FE5"/>
    <w:rsid w:val="00D370FD"/>
    <w:rsid w:val="00D3792F"/>
    <w:rsid w:val="00D37B6F"/>
    <w:rsid w:val="00D37BB2"/>
    <w:rsid w:val="00D37FA9"/>
    <w:rsid w:val="00D4002B"/>
    <w:rsid w:val="00D40069"/>
    <w:rsid w:val="00D401E6"/>
    <w:rsid w:val="00D4024D"/>
    <w:rsid w:val="00D402EC"/>
    <w:rsid w:val="00D40431"/>
    <w:rsid w:val="00D4053A"/>
    <w:rsid w:val="00D409A4"/>
    <w:rsid w:val="00D40BAD"/>
    <w:rsid w:val="00D40EF4"/>
    <w:rsid w:val="00D40FC6"/>
    <w:rsid w:val="00D40FDB"/>
    <w:rsid w:val="00D41398"/>
    <w:rsid w:val="00D4143B"/>
    <w:rsid w:val="00D416F7"/>
    <w:rsid w:val="00D41953"/>
    <w:rsid w:val="00D41BAB"/>
    <w:rsid w:val="00D41BB9"/>
    <w:rsid w:val="00D41C38"/>
    <w:rsid w:val="00D421DD"/>
    <w:rsid w:val="00D4236F"/>
    <w:rsid w:val="00D423DB"/>
    <w:rsid w:val="00D4249A"/>
    <w:rsid w:val="00D42567"/>
    <w:rsid w:val="00D42A6B"/>
    <w:rsid w:val="00D42FA3"/>
    <w:rsid w:val="00D430E7"/>
    <w:rsid w:val="00D433E8"/>
    <w:rsid w:val="00D43456"/>
    <w:rsid w:val="00D434BF"/>
    <w:rsid w:val="00D43568"/>
    <w:rsid w:val="00D436A1"/>
    <w:rsid w:val="00D43796"/>
    <w:rsid w:val="00D438CE"/>
    <w:rsid w:val="00D43AE9"/>
    <w:rsid w:val="00D43CAC"/>
    <w:rsid w:val="00D43DF4"/>
    <w:rsid w:val="00D43EEC"/>
    <w:rsid w:val="00D44133"/>
    <w:rsid w:val="00D441C9"/>
    <w:rsid w:val="00D44370"/>
    <w:rsid w:val="00D44549"/>
    <w:rsid w:val="00D44C25"/>
    <w:rsid w:val="00D44C4E"/>
    <w:rsid w:val="00D44C80"/>
    <w:rsid w:val="00D44CE1"/>
    <w:rsid w:val="00D44D8E"/>
    <w:rsid w:val="00D44F65"/>
    <w:rsid w:val="00D44F89"/>
    <w:rsid w:val="00D45311"/>
    <w:rsid w:val="00D4544F"/>
    <w:rsid w:val="00D4548B"/>
    <w:rsid w:val="00D45680"/>
    <w:rsid w:val="00D45771"/>
    <w:rsid w:val="00D459E4"/>
    <w:rsid w:val="00D45CC1"/>
    <w:rsid w:val="00D45E00"/>
    <w:rsid w:val="00D45ED2"/>
    <w:rsid w:val="00D4605A"/>
    <w:rsid w:val="00D460F7"/>
    <w:rsid w:val="00D461DD"/>
    <w:rsid w:val="00D46333"/>
    <w:rsid w:val="00D46411"/>
    <w:rsid w:val="00D46445"/>
    <w:rsid w:val="00D466C1"/>
    <w:rsid w:val="00D466C5"/>
    <w:rsid w:val="00D46BF8"/>
    <w:rsid w:val="00D46E58"/>
    <w:rsid w:val="00D46FAB"/>
    <w:rsid w:val="00D46FC0"/>
    <w:rsid w:val="00D47118"/>
    <w:rsid w:val="00D47186"/>
    <w:rsid w:val="00D471F4"/>
    <w:rsid w:val="00D4724F"/>
    <w:rsid w:val="00D47A02"/>
    <w:rsid w:val="00D47AFC"/>
    <w:rsid w:val="00D50374"/>
    <w:rsid w:val="00D5039D"/>
    <w:rsid w:val="00D503C2"/>
    <w:rsid w:val="00D50C93"/>
    <w:rsid w:val="00D50E23"/>
    <w:rsid w:val="00D50E97"/>
    <w:rsid w:val="00D51171"/>
    <w:rsid w:val="00D51362"/>
    <w:rsid w:val="00D51B98"/>
    <w:rsid w:val="00D51D1E"/>
    <w:rsid w:val="00D51E8E"/>
    <w:rsid w:val="00D51F04"/>
    <w:rsid w:val="00D52235"/>
    <w:rsid w:val="00D5256C"/>
    <w:rsid w:val="00D52784"/>
    <w:rsid w:val="00D527FC"/>
    <w:rsid w:val="00D52925"/>
    <w:rsid w:val="00D52A2B"/>
    <w:rsid w:val="00D52B61"/>
    <w:rsid w:val="00D52CA3"/>
    <w:rsid w:val="00D52DAA"/>
    <w:rsid w:val="00D52E5E"/>
    <w:rsid w:val="00D531D7"/>
    <w:rsid w:val="00D53366"/>
    <w:rsid w:val="00D534E9"/>
    <w:rsid w:val="00D535EF"/>
    <w:rsid w:val="00D53725"/>
    <w:rsid w:val="00D5389B"/>
    <w:rsid w:val="00D53EB7"/>
    <w:rsid w:val="00D54218"/>
    <w:rsid w:val="00D54270"/>
    <w:rsid w:val="00D5438C"/>
    <w:rsid w:val="00D54495"/>
    <w:rsid w:val="00D54664"/>
    <w:rsid w:val="00D54868"/>
    <w:rsid w:val="00D5495B"/>
    <w:rsid w:val="00D549C2"/>
    <w:rsid w:val="00D54B77"/>
    <w:rsid w:val="00D54DB3"/>
    <w:rsid w:val="00D54FF8"/>
    <w:rsid w:val="00D550A3"/>
    <w:rsid w:val="00D5520C"/>
    <w:rsid w:val="00D5524A"/>
    <w:rsid w:val="00D55305"/>
    <w:rsid w:val="00D554D6"/>
    <w:rsid w:val="00D5552F"/>
    <w:rsid w:val="00D55578"/>
    <w:rsid w:val="00D55591"/>
    <w:rsid w:val="00D557A9"/>
    <w:rsid w:val="00D55832"/>
    <w:rsid w:val="00D55840"/>
    <w:rsid w:val="00D55F5D"/>
    <w:rsid w:val="00D56030"/>
    <w:rsid w:val="00D5628A"/>
    <w:rsid w:val="00D56463"/>
    <w:rsid w:val="00D56496"/>
    <w:rsid w:val="00D564C4"/>
    <w:rsid w:val="00D565AE"/>
    <w:rsid w:val="00D568C5"/>
    <w:rsid w:val="00D56C4C"/>
    <w:rsid w:val="00D56D34"/>
    <w:rsid w:val="00D56DDF"/>
    <w:rsid w:val="00D56ED1"/>
    <w:rsid w:val="00D570C6"/>
    <w:rsid w:val="00D5752E"/>
    <w:rsid w:val="00D57724"/>
    <w:rsid w:val="00D5776E"/>
    <w:rsid w:val="00D577DC"/>
    <w:rsid w:val="00D57C01"/>
    <w:rsid w:val="00D57F0B"/>
    <w:rsid w:val="00D60068"/>
    <w:rsid w:val="00D60072"/>
    <w:rsid w:val="00D601A2"/>
    <w:rsid w:val="00D60312"/>
    <w:rsid w:val="00D6046A"/>
    <w:rsid w:val="00D60889"/>
    <w:rsid w:val="00D609FF"/>
    <w:rsid w:val="00D60D49"/>
    <w:rsid w:val="00D60F3B"/>
    <w:rsid w:val="00D610F9"/>
    <w:rsid w:val="00D612B4"/>
    <w:rsid w:val="00D61373"/>
    <w:rsid w:val="00D6143C"/>
    <w:rsid w:val="00D61786"/>
    <w:rsid w:val="00D617B0"/>
    <w:rsid w:val="00D61A27"/>
    <w:rsid w:val="00D61ADA"/>
    <w:rsid w:val="00D61AE7"/>
    <w:rsid w:val="00D61B98"/>
    <w:rsid w:val="00D61BAB"/>
    <w:rsid w:val="00D61C1E"/>
    <w:rsid w:val="00D61F83"/>
    <w:rsid w:val="00D622B4"/>
    <w:rsid w:val="00D6232A"/>
    <w:rsid w:val="00D625C7"/>
    <w:rsid w:val="00D628DC"/>
    <w:rsid w:val="00D62AC7"/>
    <w:rsid w:val="00D62CC9"/>
    <w:rsid w:val="00D635BA"/>
    <w:rsid w:val="00D6362A"/>
    <w:rsid w:val="00D636FC"/>
    <w:rsid w:val="00D6391B"/>
    <w:rsid w:val="00D63960"/>
    <w:rsid w:val="00D639CB"/>
    <w:rsid w:val="00D6407E"/>
    <w:rsid w:val="00D640AC"/>
    <w:rsid w:val="00D6441D"/>
    <w:rsid w:val="00D6443C"/>
    <w:rsid w:val="00D64528"/>
    <w:rsid w:val="00D646A1"/>
    <w:rsid w:val="00D6471F"/>
    <w:rsid w:val="00D64750"/>
    <w:rsid w:val="00D6498E"/>
    <w:rsid w:val="00D64AAB"/>
    <w:rsid w:val="00D64D3E"/>
    <w:rsid w:val="00D6508F"/>
    <w:rsid w:val="00D654C6"/>
    <w:rsid w:val="00D65745"/>
    <w:rsid w:val="00D6580C"/>
    <w:rsid w:val="00D65B93"/>
    <w:rsid w:val="00D65C71"/>
    <w:rsid w:val="00D65F24"/>
    <w:rsid w:val="00D662DE"/>
    <w:rsid w:val="00D66839"/>
    <w:rsid w:val="00D66A4A"/>
    <w:rsid w:val="00D66A64"/>
    <w:rsid w:val="00D6716A"/>
    <w:rsid w:val="00D67255"/>
    <w:rsid w:val="00D67326"/>
    <w:rsid w:val="00D678B1"/>
    <w:rsid w:val="00D67B96"/>
    <w:rsid w:val="00D67BC5"/>
    <w:rsid w:val="00D67F26"/>
    <w:rsid w:val="00D68CDB"/>
    <w:rsid w:val="00D68D6F"/>
    <w:rsid w:val="00D70124"/>
    <w:rsid w:val="00D701D0"/>
    <w:rsid w:val="00D70444"/>
    <w:rsid w:val="00D70567"/>
    <w:rsid w:val="00D70774"/>
    <w:rsid w:val="00D70A65"/>
    <w:rsid w:val="00D70BEC"/>
    <w:rsid w:val="00D70E4C"/>
    <w:rsid w:val="00D71006"/>
    <w:rsid w:val="00D71046"/>
    <w:rsid w:val="00D71821"/>
    <w:rsid w:val="00D71906"/>
    <w:rsid w:val="00D71D62"/>
    <w:rsid w:val="00D71EC2"/>
    <w:rsid w:val="00D720A5"/>
    <w:rsid w:val="00D72475"/>
    <w:rsid w:val="00D725C8"/>
    <w:rsid w:val="00D726C6"/>
    <w:rsid w:val="00D72C63"/>
    <w:rsid w:val="00D72CE5"/>
    <w:rsid w:val="00D72DA5"/>
    <w:rsid w:val="00D72FF2"/>
    <w:rsid w:val="00D7300A"/>
    <w:rsid w:val="00D7326D"/>
    <w:rsid w:val="00D73333"/>
    <w:rsid w:val="00D736DC"/>
    <w:rsid w:val="00D73800"/>
    <w:rsid w:val="00D7399A"/>
    <w:rsid w:val="00D73DB0"/>
    <w:rsid w:val="00D73F5F"/>
    <w:rsid w:val="00D74021"/>
    <w:rsid w:val="00D745D4"/>
    <w:rsid w:val="00D7474F"/>
    <w:rsid w:val="00D7484C"/>
    <w:rsid w:val="00D74E17"/>
    <w:rsid w:val="00D7503A"/>
    <w:rsid w:val="00D751ED"/>
    <w:rsid w:val="00D75250"/>
    <w:rsid w:val="00D75295"/>
    <w:rsid w:val="00D75394"/>
    <w:rsid w:val="00D753F9"/>
    <w:rsid w:val="00D754F1"/>
    <w:rsid w:val="00D75A41"/>
    <w:rsid w:val="00D75A51"/>
    <w:rsid w:val="00D75B1A"/>
    <w:rsid w:val="00D75CF3"/>
    <w:rsid w:val="00D7602E"/>
    <w:rsid w:val="00D7627A"/>
    <w:rsid w:val="00D762E7"/>
    <w:rsid w:val="00D7637A"/>
    <w:rsid w:val="00D763C6"/>
    <w:rsid w:val="00D76450"/>
    <w:rsid w:val="00D76495"/>
    <w:rsid w:val="00D764D0"/>
    <w:rsid w:val="00D765F9"/>
    <w:rsid w:val="00D7676C"/>
    <w:rsid w:val="00D76A02"/>
    <w:rsid w:val="00D76AF9"/>
    <w:rsid w:val="00D7714E"/>
    <w:rsid w:val="00D7786A"/>
    <w:rsid w:val="00D77A8E"/>
    <w:rsid w:val="00D77CCB"/>
    <w:rsid w:val="00D77D4D"/>
    <w:rsid w:val="00D77FE8"/>
    <w:rsid w:val="00D80157"/>
    <w:rsid w:val="00D801D9"/>
    <w:rsid w:val="00D80442"/>
    <w:rsid w:val="00D80616"/>
    <w:rsid w:val="00D80729"/>
    <w:rsid w:val="00D807E3"/>
    <w:rsid w:val="00D80BB2"/>
    <w:rsid w:val="00D80C30"/>
    <w:rsid w:val="00D80EFF"/>
    <w:rsid w:val="00D80F1F"/>
    <w:rsid w:val="00D81222"/>
    <w:rsid w:val="00D81392"/>
    <w:rsid w:val="00D813AA"/>
    <w:rsid w:val="00D81722"/>
    <w:rsid w:val="00D8188D"/>
    <w:rsid w:val="00D822DA"/>
    <w:rsid w:val="00D82338"/>
    <w:rsid w:val="00D8242F"/>
    <w:rsid w:val="00D825E8"/>
    <w:rsid w:val="00D829CC"/>
    <w:rsid w:val="00D82C6F"/>
    <w:rsid w:val="00D8310A"/>
    <w:rsid w:val="00D83183"/>
    <w:rsid w:val="00D832DA"/>
    <w:rsid w:val="00D8387F"/>
    <w:rsid w:val="00D839FA"/>
    <w:rsid w:val="00D83ABD"/>
    <w:rsid w:val="00D83BC2"/>
    <w:rsid w:val="00D842AF"/>
    <w:rsid w:val="00D84513"/>
    <w:rsid w:val="00D84536"/>
    <w:rsid w:val="00D84749"/>
    <w:rsid w:val="00D8494C"/>
    <w:rsid w:val="00D84B4D"/>
    <w:rsid w:val="00D8512C"/>
    <w:rsid w:val="00D858AC"/>
    <w:rsid w:val="00D858E8"/>
    <w:rsid w:val="00D859A1"/>
    <w:rsid w:val="00D85A71"/>
    <w:rsid w:val="00D85CD9"/>
    <w:rsid w:val="00D85D9C"/>
    <w:rsid w:val="00D85E85"/>
    <w:rsid w:val="00D86075"/>
    <w:rsid w:val="00D8622D"/>
    <w:rsid w:val="00D863B9"/>
    <w:rsid w:val="00D86406"/>
    <w:rsid w:val="00D865C3"/>
    <w:rsid w:val="00D866D7"/>
    <w:rsid w:val="00D86E9F"/>
    <w:rsid w:val="00D86EE9"/>
    <w:rsid w:val="00D87161"/>
    <w:rsid w:val="00D872E0"/>
    <w:rsid w:val="00D872F5"/>
    <w:rsid w:val="00D873BA"/>
    <w:rsid w:val="00D8777B"/>
    <w:rsid w:val="00D8777D"/>
    <w:rsid w:val="00D87D57"/>
    <w:rsid w:val="00D90036"/>
    <w:rsid w:val="00D90043"/>
    <w:rsid w:val="00D90196"/>
    <w:rsid w:val="00D9020E"/>
    <w:rsid w:val="00D90226"/>
    <w:rsid w:val="00D90740"/>
    <w:rsid w:val="00D910DF"/>
    <w:rsid w:val="00D9135E"/>
    <w:rsid w:val="00D91510"/>
    <w:rsid w:val="00D91776"/>
    <w:rsid w:val="00D91A8B"/>
    <w:rsid w:val="00D91C91"/>
    <w:rsid w:val="00D91D54"/>
    <w:rsid w:val="00D91D67"/>
    <w:rsid w:val="00D91E4A"/>
    <w:rsid w:val="00D91E53"/>
    <w:rsid w:val="00D91EC3"/>
    <w:rsid w:val="00D9234B"/>
    <w:rsid w:val="00D92AB9"/>
    <w:rsid w:val="00D92B2F"/>
    <w:rsid w:val="00D92CDD"/>
    <w:rsid w:val="00D92D3C"/>
    <w:rsid w:val="00D92F92"/>
    <w:rsid w:val="00D9302D"/>
    <w:rsid w:val="00D93097"/>
    <w:rsid w:val="00D93518"/>
    <w:rsid w:val="00D935D4"/>
    <w:rsid w:val="00D9363E"/>
    <w:rsid w:val="00D937FA"/>
    <w:rsid w:val="00D938E6"/>
    <w:rsid w:val="00D93A3A"/>
    <w:rsid w:val="00D93BF9"/>
    <w:rsid w:val="00D93D60"/>
    <w:rsid w:val="00D940A2"/>
    <w:rsid w:val="00D940F2"/>
    <w:rsid w:val="00D943B5"/>
    <w:rsid w:val="00D9465B"/>
    <w:rsid w:val="00D94AA0"/>
    <w:rsid w:val="00D94BAB"/>
    <w:rsid w:val="00D94D07"/>
    <w:rsid w:val="00D94E09"/>
    <w:rsid w:val="00D94FE9"/>
    <w:rsid w:val="00D951FF"/>
    <w:rsid w:val="00D95369"/>
    <w:rsid w:val="00D95391"/>
    <w:rsid w:val="00D953C2"/>
    <w:rsid w:val="00D9545C"/>
    <w:rsid w:val="00D959FD"/>
    <w:rsid w:val="00D95D80"/>
    <w:rsid w:val="00D95E1B"/>
    <w:rsid w:val="00D95E4D"/>
    <w:rsid w:val="00D96422"/>
    <w:rsid w:val="00D965D1"/>
    <w:rsid w:val="00D96809"/>
    <w:rsid w:val="00D96CAE"/>
    <w:rsid w:val="00D96D24"/>
    <w:rsid w:val="00D96D95"/>
    <w:rsid w:val="00D971DB"/>
    <w:rsid w:val="00D972A9"/>
    <w:rsid w:val="00D97328"/>
    <w:rsid w:val="00D97619"/>
    <w:rsid w:val="00D97AD5"/>
    <w:rsid w:val="00D97BED"/>
    <w:rsid w:val="00D97E1C"/>
    <w:rsid w:val="00D97EF9"/>
    <w:rsid w:val="00D9891A"/>
    <w:rsid w:val="00DA01B7"/>
    <w:rsid w:val="00DA027E"/>
    <w:rsid w:val="00DA0509"/>
    <w:rsid w:val="00DA0695"/>
    <w:rsid w:val="00DA076D"/>
    <w:rsid w:val="00DA0803"/>
    <w:rsid w:val="00DA0901"/>
    <w:rsid w:val="00DA0B73"/>
    <w:rsid w:val="00DA0C22"/>
    <w:rsid w:val="00DA0CC9"/>
    <w:rsid w:val="00DA0CF3"/>
    <w:rsid w:val="00DA0D14"/>
    <w:rsid w:val="00DA0DE3"/>
    <w:rsid w:val="00DA0EFB"/>
    <w:rsid w:val="00DA154B"/>
    <w:rsid w:val="00DA1914"/>
    <w:rsid w:val="00DA19C6"/>
    <w:rsid w:val="00DA1C6E"/>
    <w:rsid w:val="00DA1E08"/>
    <w:rsid w:val="00DA1E11"/>
    <w:rsid w:val="00DA1E97"/>
    <w:rsid w:val="00DA1EC3"/>
    <w:rsid w:val="00DA2026"/>
    <w:rsid w:val="00DA2028"/>
    <w:rsid w:val="00DA2039"/>
    <w:rsid w:val="00DA212D"/>
    <w:rsid w:val="00DA2463"/>
    <w:rsid w:val="00DA264F"/>
    <w:rsid w:val="00DA2735"/>
    <w:rsid w:val="00DA2950"/>
    <w:rsid w:val="00DA298F"/>
    <w:rsid w:val="00DA2A88"/>
    <w:rsid w:val="00DA2AA2"/>
    <w:rsid w:val="00DA2BA1"/>
    <w:rsid w:val="00DA2C7E"/>
    <w:rsid w:val="00DA2CC9"/>
    <w:rsid w:val="00DA2DA9"/>
    <w:rsid w:val="00DA2FA5"/>
    <w:rsid w:val="00DA3060"/>
    <w:rsid w:val="00DA33C2"/>
    <w:rsid w:val="00DA3E17"/>
    <w:rsid w:val="00DA3EDB"/>
    <w:rsid w:val="00DA40D2"/>
    <w:rsid w:val="00DA429E"/>
    <w:rsid w:val="00DA48FC"/>
    <w:rsid w:val="00DA498D"/>
    <w:rsid w:val="00DA4B04"/>
    <w:rsid w:val="00DA4B0A"/>
    <w:rsid w:val="00DA4B20"/>
    <w:rsid w:val="00DA4D48"/>
    <w:rsid w:val="00DA4F39"/>
    <w:rsid w:val="00DA4F40"/>
    <w:rsid w:val="00DA4FB5"/>
    <w:rsid w:val="00DA56EF"/>
    <w:rsid w:val="00DA570E"/>
    <w:rsid w:val="00DA58A8"/>
    <w:rsid w:val="00DA60C2"/>
    <w:rsid w:val="00DA60FD"/>
    <w:rsid w:val="00DA6213"/>
    <w:rsid w:val="00DA6AFD"/>
    <w:rsid w:val="00DA70CE"/>
    <w:rsid w:val="00DA71BE"/>
    <w:rsid w:val="00DA72AF"/>
    <w:rsid w:val="00DA733B"/>
    <w:rsid w:val="00DA762F"/>
    <w:rsid w:val="00DA7655"/>
    <w:rsid w:val="00DA7815"/>
    <w:rsid w:val="00DA7C61"/>
    <w:rsid w:val="00DA7C7C"/>
    <w:rsid w:val="00DB0157"/>
    <w:rsid w:val="00DB0302"/>
    <w:rsid w:val="00DB03BB"/>
    <w:rsid w:val="00DB075E"/>
    <w:rsid w:val="00DB07A4"/>
    <w:rsid w:val="00DB0812"/>
    <w:rsid w:val="00DB08DD"/>
    <w:rsid w:val="00DB0954"/>
    <w:rsid w:val="00DB0E9E"/>
    <w:rsid w:val="00DB1060"/>
    <w:rsid w:val="00DB10AB"/>
    <w:rsid w:val="00DB10D5"/>
    <w:rsid w:val="00DB132B"/>
    <w:rsid w:val="00DB18F7"/>
    <w:rsid w:val="00DB19E5"/>
    <w:rsid w:val="00DB1B50"/>
    <w:rsid w:val="00DB213F"/>
    <w:rsid w:val="00DB232F"/>
    <w:rsid w:val="00DB25ED"/>
    <w:rsid w:val="00DB291B"/>
    <w:rsid w:val="00DB29A7"/>
    <w:rsid w:val="00DB2F9D"/>
    <w:rsid w:val="00DB331E"/>
    <w:rsid w:val="00DB33B0"/>
    <w:rsid w:val="00DB3546"/>
    <w:rsid w:val="00DB362A"/>
    <w:rsid w:val="00DB371D"/>
    <w:rsid w:val="00DB3995"/>
    <w:rsid w:val="00DB3D25"/>
    <w:rsid w:val="00DB3E8A"/>
    <w:rsid w:val="00DB3EE8"/>
    <w:rsid w:val="00DB415F"/>
    <w:rsid w:val="00DB4313"/>
    <w:rsid w:val="00DB432E"/>
    <w:rsid w:val="00DB448F"/>
    <w:rsid w:val="00DB476E"/>
    <w:rsid w:val="00DB47E1"/>
    <w:rsid w:val="00DB5055"/>
    <w:rsid w:val="00DB517D"/>
    <w:rsid w:val="00DB5681"/>
    <w:rsid w:val="00DB5B0F"/>
    <w:rsid w:val="00DB5E80"/>
    <w:rsid w:val="00DB5EC7"/>
    <w:rsid w:val="00DB6047"/>
    <w:rsid w:val="00DB6293"/>
    <w:rsid w:val="00DB62B8"/>
    <w:rsid w:val="00DB6959"/>
    <w:rsid w:val="00DB69BA"/>
    <w:rsid w:val="00DB6AAD"/>
    <w:rsid w:val="00DB6B7B"/>
    <w:rsid w:val="00DB6B84"/>
    <w:rsid w:val="00DB6C19"/>
    <w:rsid w:val="00DB6EE9"/>
    <w:rsid w:val="00DB6F93"/>
    <w:rsid w:val="00DB6FA4"/>
    <w:rsid w:val="00DB70DD"/>
    <w:rsid w:val="00DB7576"/>
    <w:rsid w:val="00DB774D"/>
    <w:rsid w:val="00DB7BD2"/>
    <w:rsid w:val="00DB7C5A"/>
    <w:rsid w:val="00DB7CC4"/>
    <w:rsid w:val="00DB7CF1"/>
    <w:rsid w:val="00DB7D27"/>
    <w:rsid w:val="00DB7D88"/>
    <w:rsid w:val="00DB7F78"/>
    <w:rsid w:val="00DC0202"/>
    <w:rsid w:val="00DC0831"/>
    <w:rsid w:val="00DC08ED"/>
    <w:rsid w:val="00DC0D09"/>
    <w:rsid w:val="00DC0D1C"/>
    <w:rsid w:val="00DC0E01"/>
    <w:rsid w:val="00DC0FE2"/>
    <w:rsid w:val="00DC10F3"/>
    <w:rsid w:val="00DC118A"/>
    <w:rsid w:val="00DC11EA"/>
    <w:rsid w:val="00DC1235"/>
    <w:rsid w:val="00DC12B7"/>
    <w:rsid w:val="00DC1686"/>
    <w:rsid w:val="00DC16AB"/>
    <w:rsid w:val="00DC1A50"/>
    <w:rsid w:val="00DC1C9F"/>
    <w:rsid w:val="00DC1EE4"/>
    <w:rsid w:val="00DC2031"/>
    <w:rsid w:val="00DC2068"/>
    <w:rsid w:val="00DC2282"/>
    <w:rsid w:val="00DC2368"/>
    <w:rsid w:val="00DC2465"/>
    <w:rsid w:val="00DC257F"/>
    <w:rsid w:val="00DC268C"/>
    <w:rsid w:val="00DC286A"/>
    <w:rsid w:val="00DC2B2E"/>
    <w:rsid w:val="00DC2BF9"/>
    <w:rsid w:val="00DC2D46"/>
    <w:rsid w:val="00DC2E03"/>
    <w:rsid w:val="00DC2F2B"/>
    <w:rsid w:val="00DC37A3"/>
    <w:rsid w:val="00DC3DD2"/>
    <w:rsid w:val="00DC42DD"/>
    <w:rsid w:val="00DC48F4"/>
    <w:rsid w:val="00DC4C29"/>
    <w:rsid w:val="00DC4C8C"/>
    <w:rsid w:val="00DC4E1B"/>
    <w:rsid w:val="00DC4ED1"/>
    <w:rsid w:val="00DC4FD6"/>
    <w:rsid w:val="00DC515B"/>
    <w:rsid w:val="00DC5276"/>
    <w:rsid w:val="00DC561B"/>
    <w:rsid w:val="00DC56C3"/>
    <w:rsid w:val="00DC5754"/>
    <w:rsid w:val="00DC5807"/>
    <w:rsid w:val="00DC58BD"/>
    <w:rsid w:val="00DC59C2"/>
    <w:rsid w:val="00DC5D8A"/>
    <w:rsid w:val="00DC5DD9"/>
    <w:rsid w:val="00DC60E8"/>
    <w:rsid w:val="00DC632C"/>
    <w:rsid w:val="00DC664B"/>
    <w:rsid w:val="00DC66C6"/>
    <w:rsid w:val="00DC68BD"/>
    <w:rsid w:val="00DC6BC5"/>
    <w:rsid w:val="00DC6BF0"/>
    <w:rsid w:val="00DC6D93"/>
    <w:rsid w:val="00DC709D"/>
    <w:rsid w:val="00DC72A5"/>
    <w:rsid w:val="00DC73E8"/>
    <w:rsid w:val="00DC7452"/>
    <w:rsid w:val="00DC75C8"/>
    <w:rsid w:val="00DC7986"/>
    <w:rsid w:val="00DC7B49"/>
    <w:rsid w:val="00DC7D8A"/>
    <w:rsid w:val="00DC7EE1"/>
    <w:rsid w:val="00DC7F77"/>
    <w:rsid w:val="00DC7FD9"/>
    <w:rsid w:val="00DD0126"/>
    <w:rsid w:val="00DD012C"/>
    <w:rsid w:val="00DD021D"/>
    <w:rsid w:val="00DD0453"/>
    <w:rsid w:val="00DD06BB"/>
    <w:rsid w:val="00DD0731"/>
    <w:rsid w:val="00DD07B4"/>
    <w:rsid w:val="00DD0E48"/>
    <w:rsid w:val="00DD0EF8"/>
    <w:rsid w:val="00DD0F86"/>
    <w:rsid w:val="00DD1027"/>
    <w:rsid w:val="00DD116C"/>
    <w:rsid w:val="00DD128B"/>
    <w:rsid w:val="00DD12A2"/>
    <w:rsid w:val="00DD15CA"/>
    <w:rsid w:val="00DD1804"/>
    <w:rsid w:val="00DD1820"/>
    <w:rsid w:val="00DD1975"/>
    <w:rsid w:val="00DD19B7"/>
    <w:rsid w:val="00DD1BD4"/>
    <w:rsid w:val="00DD1F81"/>
    <w:rsid w:val="00DD229D"/>
    <w:rsid w:val="00DD230C"/>
    <w:rsid w:val="00DD2477"/>
    <w:rsid w:val="00DD2D4D"/>
    <w:rsid w:val="00DD2DEF"/>
    <w:rsid w:val="00DD3463"/>
    <w:rsid w:val="00DD3571"/>
    <w:rsid w:val="00DD370E"/>
    <w:rsid w:val="00DD39D2"/>
    <w:rsid w:val="00DD3A47"/>
    <w:rsid w:val="00DD3E70"/>
    <w:rsid w:val="00DD4008"/>
    <w:rsid w:val="00DD41F4"/>
    <w:rsid w:val="00DD42F3"/>
    <w:rsid w:val="00DD43B3"/>
    <w:rsid w:val="00DD453E"/>
    <w:rsid w:val="00DD461E"/>
    <w:rsid w:val="00DD46B1"/>
    <w:rsid w:val="00DD4B05"/>
    <w:rsid w:val="00DD4DC2"/>
    <w:rsid w:val="00DD4DC9"/>
    <w:rsid w:val="00DD514B"/>
    <w:rsid w:val="00DD5215"/>
    <w:rsid w:val="00DD5284"/>
    <w:rsid w:val="00DD529A"/>
    <w:rsid w:val="00DD550E"/>
    <w:rsid w:val="00DD5736"/>
    <w:rsid w:val="00DD59F3"/>
    <w:rsid w:val="00DD5DB1"/>
    <w:rsid w:val="00DD62FB"/>
    <w:rsid w:val="00DD65A1"/>
    <w:rsid w:val="00DD65D7"/>
    <w:rsid w:val="00DD6DF8"/>
    <w:rsid w:val="00DD6E20"/>
    <w:rsid w:val="00DD6EEE"/>
    <w:rsid w:val="00DD6F2B"/>
    <w:rsid w:val="00DD6FCE"/>
    <w:rsid w:val="00DD6FEF"/>
    <w:rsid w:val="00DD70E9"/>
    <w:rsid w:val="00DD73BD"/>
    <w:rsid w:val="00DD7448"/>
    <w:rsid w:val="00DD778F"/>
    <w:rsid w:val="00DD787F"/>
    <w:rsid w:val="00DD7E3E"/>
    <w:rsid w:val="00DD7F7F"/>
    <w:rsid w:val="00DE010B"/>
    <w:rsid w:val="00DE033F"/>
    <w:rsid w:val="00DE04D0"/>
    <w:rsid w:val="00DE0616"/>
    <w:rsid w:val="00DE0B7F"/>
    <w:rsid w:val="00DE0F32"/>
    <w:rsid w:val="00DE0F92"/>
    <w:rsid w:val="00DE125B"/>
    <w:rsid w:val="00DE143A"/>
    <w:rsid w:val="00DE1596"/>
    <w:rsid w:val="00DE1721"/>
    <w:rsid w:val="00DE18E9"/>
    <w:rsid w:val="00DE1AC0"/>
    <w:rsid w:val="00DE1B7E"/>
    <w:rsid w:val="00DE1B97"/>
    <w:rsid w:val="00DE1C1A"/>
    <w:rsid w:val="00DE1CB7"/>
    <w:rsid w:val="00DE1DBC"/>
    <w:rsid w:val="00DE1E2F"/>
    <w:rsid w:val="00DE1FBE"/>
    <w:rsid w:val="00DE216B"/>
    <w:rsid w:val="00DE21E7"/>
    <w:rsid w:val="00DE223B"/>
    <w:rsid w:val="00DE2342"/>
    <w:rsid w:val="00DE23BC"/>
    <w:rsid w:val="00DE2487"/>
    <w:rsid w:val="00DE26A9"/>
    <w:rsid w:val="00DE2751"/>
    <w:rsid w:val="00DE2C5A"/>
    <w:rsid w:val="00DE2D44"/>
    <w:rsid w:val="00DE2F47"/>
    <w:rsid w:val="00DE312D"/>
    <w:rsid w:val="00DE3131"/>
    <w:rsid w:val="00DE3167"/>
    <w:rsid w:val="00DE3515"/>
    <w:rsid w:val="00DE354F"/>
    <w:rsid w:val="00DE36C7"/>
    <w:rsid w:val="00DE376C"/>
    <w:rsid w:val="00DE3B37"/>
    <w:rsid w:val="00DE3CCF"/>
    <w:rsid w:val="00DE41CC"/>
    <w:rsid w:val="00DE4436"/>
    <w:rsid w:val="00DE4893"/>
    <w:rsid w:val="00DE4F10"/>
    <w:rsid w:val="00DE5012"/>
    <w:rsid w:val="00DE5181"/>
    <w:rsid w:val="00DE545F"/>
    <w:rsid w:val="00DE5597"/>
    <w:rsid w:val="00DE568A"/>
    <w:rsid w:val="00DE56CF"/>
    <w:rsid w:val="00DE5AAB"/>
    <w:rsid w:val="00DE61F2"/>
    <w:rsid w:val="00DE62BF"/>
    <w:rsid w:val="00DE63B6"/>
    <w:rsid w:val="00DE6595"/>
    <w:rsid w:val="00DE6804"/>
    <w:rsid w:val="00DE6984"/>
    <w:rsid w:val="00DE6B40"/>
    <w:rsid w:val="00DE6BF1"/>
    <w:rsid w:val="00DE6D0D"/>
    <w:rsid w:val="00DE6F2F"/>
    <w:rsid w:val="00DE71FE"/>
    <w:rsid w:val="00DE758A"/>
    <w:rsid w:val="00DE7643"/>
    <w:rsid w:val="00DE7646"/>
    <w:rsid w:val="00DE7681"/>
    <w:rsid w:val="00DE778D"/>
    <w:rsid w:val="00DE781C"/>
    <w:rsid w:val="00DE7980"/>
    <w:rsid w:val="00DE7E01"/>
    <w:rsid w:val="00DE7E30"/>
    <w:rsid w:val="00DF0100"/>
    <w:rsid w:val="00DF03AF"/>
    <w:rsid w:val="00DF04BD"/>
    <w:rsid w:val="00DF0673"/>
    <w:rsid w:val="00DF0787"/>
    <w:rsid w:val="00DF09D2"/>
    <w:rsid w:val="00DF0B45"/>
    <w:rsid w:val="00DF0C4F"/>
    <w:rsid w:val="00DF0C59"/>
    <w:rsid w:val="00DF0CA6"/>
    <w:rsid w:val="00DF0D12"/>
    <w:rsid w:val="00DF0D30"/>
    <w:rsid w:val="00DF0DA8"/>
    <w:rsid w:val="00DF10DD"/>
    <w:rsid w:val="00DF10FD"/>
    <w:rsid w:val="00DF1466"/>
    <w:rsid w:val="00DF1593"/>
    <w:rsid w:val="00DF15DC"/>
    <w:rsid w:val="00DF199F"/>
    <w:rsid w:val="00DF1AE7"/>
    <w:rsid w:val="00DF1AFB"/>
    <w:rsid w:val="00DF1C9E"/>
    <w:rsid w:val="00DF1E59"/>
    <w:rsid w:val="00DF1F00"/>
    <w:rsid w:val="00DF2036"/>
    <w:rsid w:val="00DF226C"/>
    <w:rsid w:val="00DF2282"/>
    <w:rsid w:val="00DF230C"/>
    <w:rsid w:val="00DF248C"/>
    <w:rsid w:val="00DF26F0"/>
    <w:rsid w:val="00DF28B5"/>
    <w:rsid w:val="00DF28DC"/>
    <w:rsid w:val="00DF2B14"/>
    <w:rsid w:val="00DF2C1E"/>
    <w:rsid w:val="00DF2DA1"/>
    <w:rsid w:val="00DF2DD5"/>
    <w:rsid w:val="00DF2F47"/>
    <w:rsid w:val="00DF3820"/>
    <w:rsid w:val="00DF3874"/>
    <w:rsid w:val="00DF3AB3"/>
    <w:rsid w:val="00DF3BFF"/>
    <w:rsid w:val="00DF3D18"/>
    <w:rsid w:val="00DF4127"/>
    <w:rsid w:val="00DF4233"/>
    <w:rsid w:val="00DF43FE"/>
    <w:rsid w:val="00DF4421"/>
    <w:rsid w:val="00DF490C"/>
    <w:rsid w:val="00DF4ACD"/>
    <w:rsid w:val="00DF4AE3"/>
    <w:rsid w:val="00DF5195"/>
    <w:rsid w:val="00DF53DC"/>
    <w:rsid w:val="00DF55D7"/>
    <w:rsid w:val="00DF55FA"/>
    <w:rsid w:val="00DF5632"/>
    <w:rsid w:val="00DF5720"/>
    <w:rsid w:val="00DF577B"/>
    <w:rsid w:val="00DF58C1"/>
    <w:rsid w:val="00DF5A31"/>
    <w:rsid w:val="00DF5E60"/>
    <w:rsid w:val="00DF6044"/>
    <w:rsid w:val="00DF60D5"/>
    <w:rsid w:val="00DF630F"/>
    <w:rsid w:val="00DF634A"/>
    <w:rsid w:val="00DF653F"/>
    <w:rsid w:val="00DF691B"/>
    <w:rsid w:val="00DF692B"/>
    <w:rsid w:val="00DF6966"/>
    <w:rsid w:val="00DF6ADB"/>
    <w:rsid w:val="00DF6B40"/>
    <w:rsid w:val="00DF6C35"/>
    <w:rsid w:val="00DF6C84"/>
    <w:rsid w:val="00DF6EF3"/>
    <w:rsid w:val="00DF6FB7"/>
    <w:rsid w:val="00DF6FD4"/>
    <w:rsid w:val="00DF71C8"/>
    <w:rsid w:val="00DF7405"/>
    <w:rsid w:val="00DF756C"/>
    <w:rsid w:val="00DF791B"/>
    <w:rsid w:val="00DF7985"/>
    <w:rsid w:val="00DF7D0A"/>
    <w:rsid w:val="00DF7D6D"/>
    <w:rsid w:val="00E0015C"/>
    <w:rsid w:val="00E002A4"/>
    <w:rsid w:val="00E0030D"/>
    <w:rsid w:val="00E00420"/>
    <w:rsid w:val="00E00668"/>
    <w:rsid w:val="00E007BA"/>
    <w:rsid w:val="00E00BC2"/>
    <w:rsid w:val="00E00C18"/>
    <w:rsid w:val="00E00DDB"/>
    <w:rsid w:val="00E00E1C"/>
    <w:rsid w:val="00E01227"/>
    <w:rsid w:val="00E01245"/>
    <w:rsid w:val="00E0154B"/>
    <w:rsid w:val="00E019B7"/>
    <w:rsid w:val="00E01A9F"/>
    <w:rsid w:val="00E01CC1"/>
    <w:rsid w:val="00E01CFE"/>
    <w:rsid w:val="00E01E54"/>
    <w:rsid w:val="00E01F90"/>
    <w:rsid w:val="00E020D6"/>
    <w:rsid w:val="00E0250A"/>
    <w:rsid w:val="00E027E5"/>
    <w:rsid w:val="00E02860"/>
    <w:rsid w:val="00E02BBD"/>
    <w:rsid w:val="00E0311E"/>
    <w:rsid w:val="00E036CB"/>
    <w:rsid w:val="00E038EF"/>
    <w:rsid w:val="00E03956"/>
    <w:rsid w:val="00E039EE"/>
    <w:rsid w:val="00E0439A"/>
    <w:rsid w:val="00E044AB"/>
    <w:rsid w:val="00E047B6"/>
    <w:rsid w:val="00E049E2"/>
    <w:rsid w:val="00E04A04"/>
    <w:rsid w:val="00E04A53"/>
    <w:rsid w:val="00E04DC1"/>
    <w:rsid w:val="00E04E4A"/>
    <w:rsid w:val="00E04E62"/>
    <w:rsid w:val="00E0521A"/>
    <w:rsid w:val="00E052B2"/>
    <w:rsid w:val="00E05470"/>
    <w:rsid w:val="00E0549D"/>
    <w:rsid w:val="00E056AE"/>
    <w:rsid w:val="00E056D9"/>
    <w:rsid w:val="00E059CE"/>
    <w:rsid w:val="00E059EB"/>
    <w:rsid w:val="00E05B4D"/>
    <w:rsid w:val="00E05BB3"/>
    <w:rsid w:val="00E05C4F"/>
    <w:rsid w:val="00E05DC5"/>
    <w:rsid w:val="00E05E23"/>
    <w:rsid w:val="00E06074"/>
    <w:rsid w:val="00E0611C"/>
    <w:rsid w:val="00E06642"/>
    <w:rsid w:val="00E06C1D"/>
    <w:rsid w:val="00E06C25"/>
    <w:rsid w:val="00E06C8A"/>
    <w:rsid w:val="00E06CB2"/>
    <w:rsid w:val="00E070D5"/>
    <w:rsid w:val="00E072F9"/>
    <w:rsid w:val="00E073C4"/>
    <w:rsid w:val="00E078D3"/>
    <w:rsid w:val="00E07DBD"/>
    <w:rsid w:val="00E07EAB"/>
    <w:rsid w:val="00E07F40"/>
    <w:rsid w:val="00E100B7"/>
    <w:rsid w:val="00E1054B"/>
    <w:rsid w:val="00E10678"/>
    <w:rsid w:val="00E109C3"/>
    <w:rsid w:val="00E10C19"/>
    <w:rsid w:val="00E10C61"/>
    <w:rsid w:val="00E10D69"/>
    <w:rsid w:val="00E10D8D"/>
    <w:rsid w:val="00E10F30"/>
    <w:rsid w:val="00E10FB1"/>
    <w:rsid w:val="00E112CA"/>
    <w:rsid w:val="00E113AE"/>
    <w:rsid w:val="00E114AB"/>
    <w:rsid w:val="00E117CF"/>
    <w:rsid w:val="00E118F5"/>
    <w:rsid w:val="00E11CDF"/>
    <w:rsid w:val="00E12010"/>
    <w:rsid w:val="00E1213C"/>
    <w:rsid w:val="00E12167"/>
    <w:rsid w:val="00E12268"/>
    <w:rsid w:val="00E12274"/>
    <w:rsid w:val="00E123F3"/>
    <w:rsid w:val="00E12472"/>
    <w:rsid w:val="00E1250E"/>
    <w:rsid w:val="00E1260C"/>
    <w:rsid w:val="00E126FC"/>
    <w:rsid w:val="00E12791"/>
    <w:rsid w:val="00E12977"/>
    <w:rsid w:val="00E12B63"/>
    <w:rsid w:val="00E12BA6"/>
    <w:rsid w:val="00E12CDF"/>
    <w:rsid w:val="00E12DCB"/>
    <w:rsid w:val="00E12ED8"/>
    <w:rsid w:val="00E1313C"/>
    <w:rsid w:val="00E1334D"/>
    <w:rsid w:val="00E13450"/>
    <w:rsid w:val="00E1348D"/>
    <w:rsid w:val="00E134ED"/>
    <w:rsid w:val="00E13727"/>
    <w:rsid w:val="00E137BF"/>
    <w:rsid w:val="00E1383B"/>
    <w:rsid w:val="00E13954"/>
    <w:rsid w:val="00E13A1A"/>
    <w:rsid w:val="00E13BA9"/>
    <w:rsid w:val="00E13D47"/>
    <w:rsid w:val="00E13E70"/>
    <w:rsid w:val="00E13EF8"/>
    <w:rsid w:val="00E1400A"/>
    <w:rsid w:val="00E14233"/>
    <w:rsid w:val="00E142CD"/>
    <w:rsid w:val="00E14413"/>
    <w:rsid w:val="00E14648"/>
    <w:rsid w:val="00E14855"/>
    <w:rsid w:val="00E14947"/>
    <w:rsid w:val="00E1496B"/>
    <w:rsid w:val="00E14C7C"/>
    <w:rsid w:val="00E14D4F"/>
    <w:rsid w:val="00E14DE5"/>
    <w:rsid w:val="00E14E41"/>
    <w:rsid w:val="00E153B2"/>
    <w:rsid w:val="00E1543F"/>
    <w:rsid w:val="00E15584"/>
    <w:rsid w:val="00E15750"/>
    <w:rsid w:val="00E158C0"/>
    <w:rsid w:val="00E1594B"/>
    <w:rsid w:val="00E1596F"/>
    <w:rsid w:val="00E159CC"/>
    <w:rsid w:val="00E15CB8"/>
    <w:rsid w:val="00E15F68"/>
    <w:rsid w:val="00E15FA0"/>
    <w:rsid w:val="00E1607F"/>
    <w:rsid w:val="00E1623F"/>
    <w:rsid w:val="00E16254"/>
    <w:rsid w:val="00E162BE"/>
    <w:rsid w:val="00E16481"/>
    <w:rsid w:val="00E16EBB"/>
    <w:rsid w:val="00E16F55"/>
    <w:rsid w:val="00E17097"/>
    <w:rsid w:val="00E1713F"/>
    <w:rsid w:val="00E172A6"/>
    <w:rsid w:val="00E172C5"/>
    <w:rsid w:val="00E1744E"/>
    <w:rsid w:val="00E1750D"/>
    <w:rsid w:val="00E17806"/>
    <w:rsid w:val="00E178E0"/>
    <w:rsid w:val="00E17A11"/>
    <w:rsid w:val="00E17B7F"/>
    <w:rsid w:val="00E17D28"/>
    <w:rsid w:val="00E200F6"/>
    <w:rsid w:val="00E2021B"/>
    <w:rsid w:val="00E20300"/>
    <w:rsid w:val="00E20397"/>
    <w:rsid w:val="00E2066C"/>
    <w:rsid w:val="00E20686"/>
    <w:rsid w:val="00E20853"/>
    <w:rsid w:val="00E20B64"/>
    <w:rsid w:val="00E20DA8"/>
    <w:rsid w:val="00E20DE3"/>
    <w:rsid w:val="00E20F2B"/>
    <w:rsid w:val="00E20FCC"/>
    <w:rsid w:val="00E211C1"/>
    <w:rsid w:val="00E2129E"/>
    <w:rsid w:val="00E213E8"/>
    <w:rsid w:val="00E21605"/>
    <w:rsid w:val="00E21804"/>
    <w:rsid w:val="00E218DC"/>
    <w:rsid w:val="00E21D6C"/>
    <w:rsid w:val="00E2215C"/>
    <w:rsid w:val="00E2224F"/>
    <w:rsid w:val="00E22464"/>
    <w:rsid w:val="00E224D0"/>
    <w:rsid w:val="00E22602"/>
    <w:rsid w:val="00E22AA5"/>
    <w:rsid w:val="00E22C15"/>
    <w:rsid w:val="00E22C24"/>
    <w:rsid w:val="00E23061"/>
    <w:rsid w:val="00E23084"/>
    <w:rsid w:val="00E231D7"/>
    <w:rsid w:val="00E23645"/>
    <w:rsid w:val="00E23733"/>
    <w:rsid w:val="00E23742"/>
    <w:rsid w:val="00E238AD"/>
    <w:rsid w:val="00E23990"/>
    <w:rsid w:val="00E23C2E"/>
    <w:rsid w:val="00E23C5C"/>
    <w:rsid w:val="00E23CF0"/>
    <w:rsid w:val="00E23D86"/>
    <w:rsid w:val="00E23E09"/>
    <w:rsid w:val="00E23F36"/>
    <w:rsid w:val="00E2415D"/>
    <w:rsid w:val="00E2416B"/>
    <w:rsid w:val="00E24208"/>
    <w:rsid w:val="00E242A0"/>
    <w:rsid w:val="00E24510"/>
    <w:rsid w:val="00E24800"/>
    <w:rsid w:val="00E2489B"/>
    <w:rsid w:val="00E24A3C"/>
    <w:rsid w:val="00E24BA6"/>
    <w:rsid w:val="00E24DFC"/>
    <w:rsid w:val="00E24E06"/>
    <w:rsid w:val="00E24F6A"/>
    <w:rsid w:val="00E25126"/>
    <w:rsid w:val="00E251E6"/>
    <w:rsid w:val="00E2586E"/>
    <w:rsid w:val="00E25ADD"/>
    <w:rsid w:val="00E25B9F"/>
    <w:rsid w:val="00E25BBB"/>
    <w:rsid w:val="00E25C36"/>
    <w:rsid w:val="00E261A8"/>
    <w:rsid w:val="00E26204"/>
    <w:rsid w:val="00E26480"/>
    <w:rsid w:val="00E265CF"/>
    <w:rsid w:val="00E26804"/>
    <w:rsid w:val="00E268AA"/>
    <w:rsid w:val="00E26A4A"/>
    <w:rsid w:val="00E26DC5"/>
    <w:rsid w:val="00E270C8"/>
    <w:rsid w:val="00E2774C"/>
    <w:rsid w:val="00E2784B"/>
    <w:rsid w:val="00E27C82"/>
    <w:rsid w:val="00E3010F"/>
    <w:rsid w:val="00E3083E"/>
    <w:rsid w:val="00E3085A"/>
    <w:rsid w:val="00E30BBD"/>
    <w:rsid w:val="00E30D3A"/>
    <w:rsid w:val="00E30E76"/>
    <w:rsid w:val="00E30FA9"/>
    <w:rsid w:val="00E31191"/>
    <w:rsid w:val="00E313A0"/>
    <w:rsid w:val="00E314E6"/>
    <w:rsid w:val="00E316D3"/>
    <w:rsid w:val="00E3184C"/>
    <w:rsid w:val="00E318BA"/>
    <w:rsid w:val="00E3195A"/>
    <w:rsid w:val="00E321AF"/>
    <w:rsid w:val="00E32346"/>
    <w:rsid w:val="00E32489"/>
    <w:rsid w:val="00E32674"/>
    <w:rsid w:val="00E326A4"/>
    <w:rsid w:val="00E3279B"/>
    <w:rsid w:val="00E328DC"/>
    <w:rsid w:val="00E32ADF"/>
    <w:rsid w:val="00E32CCC"/>
    <w:rsid w:val="00E32D4B"/>
    <w:rsid w:val="00E32E3D"/>
    <w:rsid w:val="00E330BC"/>
    <w:rsid w:val="00E331EB"/>
    <w:rsid w:val="00E33371"/>
    <w:rsid w:val="00E337D7"/>
    <w:rsid w:val="00E339E2"/>
    <w:rsid w:val="00E33B55"/>
    <w:rsid w:val="00E33CC4"/>
    <w:rsid w:val="00E33DCF"/>
    <w:rsid w:val="00E33EFE"/>
    <w:rsid w:val="00E33FA3"/>
    <w:rsid w:val="00E3418E"/>
    <w:rsid w:val="00E341B4"/>
    <w:rsid w:val="00E342FF"/>
    <w:rsid w:val="00E34459"/>
    <w:rsid w:val="00E34468"/>
    <w:rsid w:val="00E344D1"/>
    <w:rsid w:val="00E346E2"/>
    <w:rsid w:val="00E34878"/>
    <w:rsid w:val="00E348BF"/>
    <w:rsid w:val="00E34C52"/>
    <w:rsid w:val="00E34D7D"/>
    <w:rsid w:val="00E34E08"/>
    <w:rsid w:val="00E3513B"/>
    <w:rsid w:val="00E358A6"/>
    <w:rsid w:val="00E35B03"/>
    <w:rsid w:val="00E35CE3"/>
    <w:rsid w:val="00E35E14"/>
    <w:rsid w:val="00E35FB1"/>
    <w:rsid w:val="00E36114"/>
    <w:rsid w:val="00E361F5"/>
    <w:rsid w:val="00E361FC"/>
    <w:rsid w:val="00E36368"/>
    <w:rsid w:val="00E36591"/>
    <w:rsid w:val="00E3661E"/>
    <w:rsid w:val="00E36DD1"/>
    <w:rsid w:val="00E36FD2"/>
    <w:rsid w:val="00E37468"/>
    <w:rsid w:val="00E37757"/>
    <w:rsid w:val="00E37B00"/>
    <w:rsid w:val="00E37CE8"/>
    <w:rsid w:val="00E37F99"/>
    <w:rsid w:val="00E402CD"/>
    <w:rsid w:val="00E40367"/>
    <w:rsid w:val="00E4037A"/>
    <w:rsid w:val="00E403C0"/>
    <w:rsid w:val="00E409CF"/>
    <w:rsid w:val="00E40BE2"/>
    <w:rsid w:val="00E40C7E"/>
    <w:rsid w:val="00E40F2F"/>
    <w:rsid w:val="00E413CD"/>
    <w:rsid w:val="00E418CC"/>
    <w:rsid w:val="00E41B14"/>
    <w:rsid w:val="00E41CED"/>
    <w:rsid w:val="00E41E78"/>
    <w:rsid w:val="00E42196"/>
    <w:rsid w:val="00E42336"/>
    <w:rsid w:val="00E424E7"/>
    <w:rsid w:val="00E425FA"/>
    <w:rsid w:val="00E42603"/>
    <w:rsid w:val="00E4271D"/>
    <w:rsid w:val="00E42775"/>
    <w:rsid w:val="00E4282E"/>
    <w:rsid w:val="00E4295C"/>
    <w:rsid w:val="00E42BF9"/>
    <w:rsid w:val="00E42E45"/>
    <w:rsid w:val="00E4308F"/>
    <w:rsid w:val="00E43214"/>
    <w:rsid w:val="00E432C7"/>
    <w:rsid w:val="00E43379"/>
    <w:rsid w:val="00E43490"/>
    <w:rsid w:val="00E434E1"/>
    <w:rsid w:val="00E4351F"/>
    <w:rsid w:val="00E43AF7"/>
    <w:rsid w:val="00E43B41"/>
    <w:rsid w:val="00E43CB5"/>
    <w:rsid w:val="00E43CE9"/>
    <w:rsid w:val="00E43CEF"/>
    <w:rsid w:val="00E43D82"/>
    <w:rsid w:val="00E43FCB"/>
    <w:rsid w:val="00E44184"/>
    <w:rsid w:val="00E441E0"/>
    <w:rsid w:val="00E443E0"/>
    <w:rsid w:val="00E443F6"/>
    <w:rsid w:val="00E44431"/>
    <w:rsid w:val="00E44564"/>
    <w:rsid w:val="00E44605"/>
    <w:rsid w:val="00E44689"/>
    <w:rsid w:val="00E446DB"/>
    <w:rsid w:val="00E446E0"/>
    <w:rsid w:val="00E44A0D"/>
    <w:rsid w:val="00E44C83"/>
    <w:rsid w:val="00E44D6E"/>
    <w:rsid w:val="00E4510B"/>
    <w:rsid w:val="00E45531"/>
    <w:rsid w:val="00E457A3"/>
    <w:rsid w:val="00E45965"/>
    <w:rsid w:val="00E45BE2"/>
    <w:rsid w:val="00E462EE"/>
    <w:rsid w:val="00E4654A"/>
    <w:rsid w:val="00E46932"/>
    <w:rsid w:val="00E46A06"/>
    <w:rsid w:val="00E46B39"/>
    <w:rsid w:val="00E46BAD"/>
    <w:rsid w:val="00E46F7B"/>
    <w:rsid w:val="00E47138"/>
    <w:rsid w:val="00E471E9"/>
    <w:rsid w:val="00E474E8"/>
    <w:rsid w:val="00E47D41"/>
    <w:rsid w:val="00E5015B"/>
    <w:rsid w:val="00E50294"/>
    <w:rsid w:val="00E505D0"/>
    <w:rsid w:val="00E5064D"/>
    <w:rsid w:val="00E50852"/>
    <w:rsid w:val="00E50AFE"/>
    <w:rsid w:val="00E50CEC"/>
    <w:rsid w:val="00E50D08"/>
    <w:rsid w:val="00E50D23"/>
    <w:rsid w:val="00E50DE0"/>
    <w:rsid w:val="00E50EF1"/>
    <w:rsid w:val="00E510BD"/>
    <w:rsid w:val="00E5116D"/>
    <w:rsid w:val="00E51248"/>
    <w:rsid w:val="00E51595"/>
    <w:rsid w:val="00E5172C"/>
    <w:rsid w:val="00E5176C"/>
    <w:rsid w:val="00E51F05"/>
    <w:rsid w:val="00E5215B"/>
    <w:rsid w:val="00E5248D"/>
    <w:rsid w:val="00E525BC"/>
    <w:rsid w:val="00E52886"/>
    <w:rsid w:val="00E5358A"/>
    <w:rsid w:val="00E535FC"/>
    <w:rsid w:val="00E537A1"/>
    <w:rsid w:val="00E5382E"/>
    <w:rsid w:val="00E539B1"/>
    <w:rsid w:val="00E53A5B"/>
    <w:rsid w:val="00E53AF6"/>
    <w:rsid w:val="00E53B65"/>
    <w:rsid w:val="00E53BBF"/>
    <w:rsid w:val="00E53C59"/>
    <w:rsid w:val="00E53D96"/>
    <w:rsid w:val="00E5401D"/>
    <w:rsid w:val="00E54213"/>
    <w:rsid w:val="00E546E6"/>
    <w:rsid w:val="00E5477C"/>
    <w:rsid w:val="00E547F0"/>
    <w:rsid w:val="00E54851"/>
    <w:rsid w:val="00E548D4"/>
    <w:rsid w:val="00E5490C"/>
    <w:rsid w:val="00E54C39"/>
    <w:rsid w:val="00E54C3B"/>
    <w:rsid w:val="00E54C8E"/>
    <w:rsid w:val="00E54CE2"/>
    <w:rsid w:val="00E54D7F"/>
    <w:rsid w:val="00E54F5C"/>
    <w:rsid w:val="00E54FB3"/>
    <w:rsid w:val="00E551B7"/>
    <w:rsid w:val="00E554C5"/>
    <w:rsid w:val="00E5553A"/>
    <w:rsid w:val="00E55805"/>
    <w:rsid w:val="00E5594B"/>
    <w:rsid w:val="00E55AEF"/>
    <w:rsid w:val="00E56057"/>
    <w:rsid w:val="00E56109"/>
    <w:rsid w:val="00E56321"/>
    <w:rsid w:val="00E5638E"/>
    <w:rsid w:val="00E564FE"/>
    <w:rsid w:val="00E5671D"/>
    <w:rsid w:val="00E56A76"/>
    <w:rsid w:val="00E56EAD"/>
    <w:rsid w:val="00E56EE1"/>
    <w:rsid w:val="00E56EEC"/>
    <w:rsid w:val="00E56FF1"/>
    <w:rsid w:val="00E57343"/>
    <w:rsid w:val="00E57C55"/>
    <w:rsid w:val="00E57DDE"/>
    <w:rsid w:val="00E60183"/>
    <w:rsid w:val="00E602CA"/>
    <w:rsid w:val="00E60512"/>
    <w:rsid w:val="00E60648"/>
    <w:rsid w:val="00E60788"/>
    <w:rsid w:val="00E60838"/>
    <w:rsid w:val="00E60928"/>
    <w:rsid w:val="00E60AF3"/>
    <w:rsid w:val="00E60DB6"/>
    <w:rsid w:val="00E60F09"/>
    <w:rsid w:val="00E60F2D"/>
    <w:rsid w:val="00E60F48"/>
    <w:rsid w:val="00E61042"/>
    <w:rsid w:val="00E61155"/>
    <w:rsid w:val="00E611A5"/>
    <w:rsid w:val="00E6125A"/>
    <w:rsid w:val="00E6130D"/>
    <w:rsid w:val="00E61310"/>
    <w:rsid w:val="00E61634"/>
    <w:rsid w:val="00E6169F"/>
    <w:rsid w:val="00E61705"/>
    <w:rsid w:val="00E61881"/>
    <w:rsid w:val="00E61A0D"/>
    <w:rsid w:val="00E6240D"/>
    <w:rsid w:val="00E624B1"/>
    <w:rsid w:val="00E628B1"/>
    <w:rsid w:val="00E62B2A"/>
    <w:rsid w:val="00E62B65"/>
    <w:rsid w:val="00E62E43"/>
    <w:rsid w:val="00E63128"/>
    <w:rsid w:val="00E6324B"/>
    <w:rsid w:val="00E63370"/>
    <w:rsid w:val="00E6341D"/>
    <w:rsid w:val="00E634C8"/>
    <w:rsid w:val="00E63519"/>
    <w:rsid w:val="00E6351C"/>
    <w:rsid w:val="00E63A74"/>
    <w:rsid w:val="00E63BBA"/>
    <w:rsid w:val="00E63D2D"/>
    <w:rsid w:val="00E63D95"/>
    <w:rsid w:val="00E63F4B"/>
    <w:rsid w:val="00E6410A"/>
    <w:rsid w:val="00E64291"/>
    <w:rsid w:val="00E64339"/>
    <w:rsid w:val="00E64534"/>
    <w:rsid w:val="00E6487F"/>
    <w:rsid w:val="00E648B6"/>
    <w:rsid w:val="00E64945"/>
    <w:rsid w:val="00E64C79"/>
    <w:rsid w:val="00E64EDC"/>
    <w:rsid w:val="00E653E1"/>
    <w:rsid w:val="00E655A0"/>
    <w:rsid w:val="00E655E1"/>
    <w:rsid w:val="00E6569B"/>
    <w:rsid w:val="00E65ACB"/>
    <w:rsid w:val="00E65DF1"/>
    <w:rsid w:val="00E65F03"/>
    <w:rsid w:val="00E662A4"/>
    <w:rsid w:val="00E663A0"/>
    <w:rsid w:val="00E6640D"/>
    <w:rsid w:val="00E6666C"/>
    <w:rsid w:val="00E6666F"/>
    <w:rsid w:val="00E666E8"/>
    <w:rsid w:val="00E66721"/>
    <w:rsid w:val="00E669AC"/>
    <w:rsid w:val="00E671C9"/>
    <w:rsid w:val="00E67295"/>
    <w:rsid w:val="00E672C3"/>
    <w:rsid w:val="00E672CC"/>
    <w:rsid w:val="00E67745"/>
    <w:rsid w:val="00E677C5"/>
    <w:rsid w:val="00E6786D"/>
    <w:rsid w:val="00E67BD0"/>
    <w:rsid w:val="00E67CDE"/>
    <w:rsid w:val="00E67DD7"/>
    <w:rsid w:val="00E67E2F"/>
    <w:rsid w:val="00E70344"/>
    <w:rsid w:val="00E70424"/>
    <w:rsid w:val="00E70530"/>
    <w:rsid w:val="00E7082D"/>
    <w:rsid w:val="00E70904"/>
    <w:rsid w:val="00E70A9D"/>
    <w:rsid w:val="00E70CC4"/>
    <w:rsid w:val="00E70EDB"/>
    <w:rsid w:val="00E71493"/>
    <w:rsid w:val="00E715A9"/>
    <w:rsid w:val="00E716AB"/>
    <w:rsid w:val="00E717D9"/>
    <w:rsid w:val="00E71846"/>
    <w:rsid w:val="00E719DB"/>
    <w:rsid w:val="00E71A54"/>
    <w:rsid w:val="00E71B6F"/>
    <w:rsid w:val="00E71E09"/>
    <w:rsid w:val="00E71FD8"/>
    <w:rsid w:val="00E72034"/>
    <w:rsid w:val="00E72135"/>
    <w:rsid w:val="00E72277"/>
    <w:rsid w:val="00E72489"/>
    <w:rsid w:val="00E72490"/>
    <w:rsid w:val="00E725B9"/>
    <w:rsid w:val="00E72759"/>
    <w:rsid w:val="00E72803"/>
    <w:rsid w:val="00E729F8"/>
    <w:rsid w:val="00E72C29"/>
    <w:rsid w:val="00E72F54"/>
    <w:rsid w:val="00E731C9"/>
    <w:rsid w:val="00E7329A"/>
    <w:rsid w:val="00E735D9"/>
    <w:rsid w:val="00E73BD5"/>
    <w:rsid w:val="00E73BE8"/>
    <w:rsid w:val="00E73D92"/>
    <w:rsid w:val="00E73F1E"/>
    <w:rsid w:val="00E74092"/>
    <w:rsid w:val="00E7443E"/>
    <w:rsid w:val="00E74856"/>
    <w:rsid w:val="00E7485D"/>
    <w:rsid w:val="00E74B8D"/>
    <w:rsid w:val="00E752A8"/>
    <w:rsid w:val="00E753C5"/>
    <w:rsid w:val="00E753F8"/>
    <w:rsid w:val="00E754B4"/>
    <w:rsid w:val="00E755BA"/>
    <w:rsid w:val="00E756DD"/>
    <w:rsid w:val="00E75881"/>
    <w:rsid w:val="00E75C98"/>
    <w:rsid w:val="00E75DE2"/>
    <w:rsid w:val="00E75E18"/>
    <w:rsid w:val="00E7616D"/>
    <w:rsid w:val="00E76182"/>
    <w:rsid w:val="00E76191"/>
    <w:rsid w:val="00E76291"/>
    <w:rsid w:val="00E76355"/>
    <w:rsid w:val="00E76439"/>
    <w:rsid w:val="00E768AE"/>
    <w:rsid w:val="00E768E0"/>
    <w:rsid w:val="00E76A78"/>
    <w:rsid w:val="00E76B19"/>
    <w:rsid w:val="00E76FD1"/>
    <w:rsid w:val="00E774B7"/>
    <w:rsid w:val="00E774F4"/>
    <w:rsid w:val="00E775BF"/>
    <w:rsid w:val="00E77890"/>
    <w:rsid w:val="00E77A42"/>
    <w:rsid w:val="00E7A67D"/>
    <w:rsid w:val="00E800CA"/>
    <w:rsid w:val="00E80142"/>
    <w:rsid w:val="00E80446"/>
    <w:rsid w:val="00E8049B"/>
    <w:rsid w:val="00E807CD"/>
    <w:rsid w:val="00E80CA3"/>
    <w:rsid w:val="00E80CF0"/>
    <w:rsid w:val="00E80DEA"/>
    <w:rsid w:val="00E80F00"/>
    <w:rsid w:val="00E81088"/>
    <w:rsid w:val="00E81214"/>
    <w:rsid w:val="00E81237"/>
    <w:rsid w:val="00E81253"/>
    <w:rsid w:val="00E81283"/>
    <w:rsid w:val="00E81341"/>
    <w:rsid w:val="00E8153A"/>
    <w:rsid w:val="00E81BAE"/>
    <w:rsid w:val="00E81DF2"/>
    <w:rsid w:val="00E81F14"/>
    <w:rsid w:val="00E8278C"/>
    <w:rsid w:val="00E828A6"/>
    <w:rsid w:val="00E82BAE"/>
    <w:rsid w:val="00E83D2B"/>
    <w:rsid w:val="00E83EA6"/>
    <w:rsid w:val="00E83F6A"/>
    <w:rsid w:val="00E841F4"/>
    <w:rsid w:val="00E84216"/>
    <w:rsid w:val="00E84374"/>
    <w:rsid w:val="00E8451E"/>
    <w:rsid w:val="00E8462E"/>
    <w:rsid w:val="00E8471B"/>
    <w:rsid w:val="00E847A4"/>
    <w:rsid w:val="00E847E0"/>
    <w:rsid w:val="00E849DC"/>
    <w:rsid w:val="00E84A38"/>
    <w:rsid w:val="00E84C19"/>
    <w:rsid w:val="00E8528A"/>
    <w:rsid w:val="00E85479"/>
    <w:rsid w:val="00E85639"/>
    <w:rsid w:val="00E85653"/>
    <w:rsid w:val="00E858E2"/>
    <w:rsid w:val="00E859A4"/>
    <w:rsid w:val="00E85B63"/>
    <w:rsid w:val="00E85F1E"/>
    <w:rsid w:val="00E8607D"/>
    <w:rsid w:val="00E8620B"/>
    <w:rsid w:val="00E864F0"/>
    <w:rsid w:val="00E865F2"/>
    <w:rsid w:val="00E866FA"/>
    <w:rsid w:val="00E86850"/>
    <w:rsid w:val="00E86AF5"/>
    <w:rsid w:val="00E86C9D"/>
    <w:rsid w:val="00E86DDA"/>
    <w:rsid w:val="00E86E41"/>
    <w:rsid w:val="00E87275"/>
    <w:rsid w:val="00E872D5"/>
    <w:rsid w:val="00E873FC"/>
    <w:rsid w:val="00E87424"/>
    <w:rsid w:val="00E877BF"/>
    <w:rsid w:val="00E877D0"/>
    <w:rsid w:val="00E87910"/>
    <w:rsid w:val="00E87A47"/>
    <w:rsid w:val="00E87BE3"/>
    <w:rsid w:val="00E901F9"/>
    <w:rsid w:val="00E90225"/>
    <w:rsid w:val="00E9029B"/>
    <w:rsid w:val="00E90444"/>
    <w:rsid w:val="00E904BF"/>
    <w:rsid w:val="00E909BE"/>
    <w:rsid w:val="00E90A0F"/>
    <w:rsid w:val="00E90ECF"/>
    <w:rsid w:val="00E90FCE"/>
    <w:rsid w:val="00E911F8"/>
    <w:rsid w:val="00E912F7"/>
    <w:rsid w:val="00E9148A"/>
    <w:rsid w:val="00E914B4"/>
    <w:rsid w:val="00E915D7"/>
    <w:rsid w:val="00E915FF"/>
    <w:rsid w:val="00E91666"/>
    <w:rsid w:val="00E91897"/>
    <w:rsid w:val="00E91B00"/>
    <w:rsid w:val="00E91B41"/>
    <w:rsid w:val="00E91D28"/>
    <w:rsid w:val="00E91D43"/>
    <w:rsid w:val="00E91E92"/>
    <w:rsid w:val="00E921A2"/>
    <w:rsid w:val="00E9254A"/>
    <w:rsid w:val="00E9259E"/>
    <w:rsid w:val="00E9277C"/>
    <w:rsid w:val="00E927CC"/>
    <w:rsid w:val="00E92B3F"/>
    <w:rsid w:val="00E92C13"/>
    <w:rsid w:val="00E92D84"/>
    <w:rsid w:val="00E92F2F"/>
    <w:rsid w:val="00E92F37"/>
    <w:rsid w:val="00E92F49"/>
    <w:rsid w:val="00E930A4"/>
    <w:rsid w:val="00E930DC"/>
    <w:rsid w:val="00E9335A"/>
    <w:rsid w:val="00E936CF"/>
    <w:rsid w:val="00E9386C"/>
    <w:rsid w:val="00E93BD0"/>
    <w:rsid w:val="00E94121"/>
    <w:rsid w:val="00E941B4"/>
    <w:rsid w:val="00E9423D"/>
    <w:rsid w:val="00E942E3"/>
    <w:rsid w:val="00E9436A"/>
    <w:rsid w:val="00E94409"/>
    <w:rsid w:val="00E94873"/>
    <w:rsid w:val="00E94B59"/>
    <w:rsid w:val="00E94C3E"/>
    <w:rsid w:val="00E952F5"/>
    <w:rsid w:val="00E955B7"/>
    <w:rsid w:val="00E95996"/>
    <w:rsid w:val="00E95A44"/>
    <w:rsid w:val="00E95BEC"/>
    <w:rsid w:val="00E95C30"/>
    <w:rsid w:val="00E95CF4"/>
    <w:rsid w:val="00E95E7E"/>
    <w:rsid w:val="00E960F4"/>
    <w:rsid w:val="00E962CC"/>
    <w:rsid w:val="00E964B0"/>
    <w:rsid w:val="00E967E7"/>
    <w:rsid w:val="00E967E8"/>
    <w:rsid w:val="00E96B40"/>
    <w:rsid w:val="00E96C79"/>
    <w:rsid w:val="00E96CD5"/>
    <w:rsid w:val="00E96E15"/>
    <w:rsid w:val="00E96F38"/>
    <w:rsid w:val="00E9700E"/>
    <w:rsid w:val="00E97070"/>
    <w:rsid w:val="00E970B1"/>
    <w:rsid w:val="00E97161"/>
    <w:rsid w:val="00E97327"/>
    <w:rsid w:val="00E973A6"/>
    <w:rsid w:val="00E97582"/>
    <w:rsid w:val="00E9760A"/>
    <w:rsid w:val="00E97864"/>
    <w:rsid w:val="00E97A27"/>
    <w:rsid w:val="00E97C08"/>
    <w:rsid w:val="00E97D85"/>
    <w:rsid w:val="00E97DF7"/>
    <w:rsid w:val="00E97FA0"/>
    <w:rsid w:val="00EA05B9"/>
    <w:rsid w:val="00EA0693"/>
    <w:rsid w:val="00EA0FD4"/>
    <w:rsid w:val="00EA11A3"/>
    <w:rsid w:val="00EA120B"/>
    <w:rsid w:val="00EA1430"/>
    <w:rsid w:val="00EA16FA"/>
    <w:rsid w:val="00EA1776"/>
    <w:rsid w:val="00EA17C7"/>
    <w:rsid w:val="00EA1A97"/>
    <w:rsid w:val="00EA1AEF"/>
    <w:rsid w:val="00EA1BEF"/>
    <w:rsid w:val="00EA229E"/>
    <w:rsid w:val="00EA22A0"/>
    <w:rsid w:val="00EA2529"/>
    <w:rsid w:val="00EA26BE"/>
    <w:rsid w:val="00EA2BD8"/>
    <w:rsid w:val="00EA2DB0"/>
    <w:rsid w:val="00EA352D"/>
    <w:rsid w:val="00EA3622"/>
    <w:rsid w:val="00EA3886"/>
    <w:rsid w:val="00EA3917"/>
    <w:rsid w:val="00EA394E"/>
    <w:rsid w:val="00EA3970"/>
    <w:rsid w:val="00EA3A13"/>
    <w:rsid w:val="00EA3A9E"/>
    <w:rsid w:val="00EA3C7A"/>
    <w:rsid w:val="00EA3CE0"/>
    <w:rsid w:val="00EA3D74"/>
    <w:rsid w:val="00EA3E07"/>
    <w:rsid w:val="00EA40B1"/>
    <w:rsid w:val="00EA4318"/>
    <w:rsid w:val="00EA448E"/>
    <w:rsid w:val="00EA44EA"/>
    <w:rsid w:val="00EA460D"/>
    <w:rsid w:val="00EA46CB"/>
    <w:rsid w:val="00EA48B5"/>
    <w:rsid w:val="00EA4A40"/>
    <w:rsid w:val="00EA4AB0"/>
    <w:rsid w:val="00EA4B5C"/>
    <w:rsid w:val="00EA4BDF"/>
    <w:rsid w:val="00EA4C9C"/>
    <w:rsid w:val="00EA4D1C"/>
    <w:rsid w:val="00EA4D7D"/>
    <w:rsid w:val="00EA4D84"/>
    <w:rsid w:val="00EA4DE2"/>
    <w:rsid w:val="00EA500B"/>
    <w:rsid w:val="00EA5190"/>
    <w:rsid w:val="00EA51A9"/>
    <w:rsid w:val="00EA51FD"/>
    <w:rsid w:val="00EA52BE"/>
    <w:rsid w:val="00EA5645"/>
    <w:rsid w:val="00EA568E"/>
    <w:rsid w:val="00EA58C2"/>
    <w:rsid w:val="00EA5CB4"/>
    <w:rsid w:val="00EA62B0"/>
    <w:rsid w:val="00EA6689"/>
    <w:rsid w:val="00EA692C"/>
    <w:rsid w:val="00EA6A69"/>
    <w:rsid w:val="00EA6CAD"/>
    <w:rsid w:val="00EA6E7B"/>
    <w:rsid w:val="00EA6F03"/>
    <w:rsid w:val="00EA7118"/>
    <w:rsid w:val="00EA75FE"/>
    <w:rsid w:val="00EA76DD"/>
    <w:rsid w:val="00EA76E3"/>
    <w:rsid w:val="00EA78F8"/>
    <w:rsid w:val="00EA7BC3"/>
    <w:rsid w:val="00EA7FFA"/>
    <w:rsid w:val="00EB0031"/>
    <w:rsid w:val="00EB049C"/>
    <w:rsid w:val="00EB05D9"/>
    <w:rsid w:val="00EB06A2"/>
    <w:rsid w:val="00EB076E"/>
    <w:rsid w:val="00EB07E3"/>
    <w:rsid w:val="00EB0954"/>
    <w:rsid w:val="00EB0A86"/>
    <w:rsid w:val="00EB0AC6"/>
    <w:rsid w:val="00EB0CEE"/>
    <w:rsid w:val="00EB0F52"/>
    <w:rsid w:val="00EB0FF8"/>
    <w:rsid w:val="00EB11B9"/>
    <w:rsid w:val="00EB1259"/>
    <w:rsid w:val="00EB135B"/>
    <w:rsid w:val="00EB1397"/>
    <w:rsid w:val="00EB1414"/>
    <w:rsid w:val="00EB185F"/>
    <w:rsid w:val="00EB18D4"/>
    <w:rsid w:val="00EB19F6"/>
    <w:rsid w:val="00EB1C39"/>
    <w:rsid w:val="00EB1D75"/>
    <w:rsid w:val="00EB212C"/>
    <w:rsid w:val="00EB2199"/>
    <w:rsid w:val="00EB228F"/>
    <w:rsid w:val="00EB23EA"/>
    <w:rsid w:val="00EB2505"/>
    <w:rsid w:val="00EB25FC"/>
    <w:rsid w:val="00EB2AC4"/>
    <w:rsid w:val="00EB2B42"/>
    <w:rsid w:val="00EB2BCB"/>
    <w:rsid w:val="00EB35F3"/>
    <w:rsid w:val="00EB37F2"/>
    <w:rsid w:val="00EB3C73"/>
    <w:rsid w:val="00EB3CE1"/>
    <w:rsid w:val="00EB3E9D"/>
    <w:rsid w:val="00EB3EDC"/>
    <w:rsid w:val="00EB4066"/>
    <w:rsid w:val="00EB455E"/>
    <w:rsid w:val="00EB473C"/>
    <w:rsid w:val="00EB48F4"/>
    <w:rsid w:val="00EB49AE"/>
    <w:rsid w:val="00EB49F7"/>
    <w:rsid w:val="00EB4AFD"/>
    <w:rsid w:val="00EB4B05"/>
    <w:rsid w:val="00EB4D10"/>
    <w:rsid w:val="00EB4F41"/>
    <w:rsid w:val="00EB4FA2"/>
    <w:rsid w:val="00EB50E3"/>
    <w:rsid w:val="00EB540D"/>
    <w:rsid w:val="00EB5A46"/>
    <w:rsid w:val="00EB5B12"/>
    <w:rsid w:val="00EB5B4D"/>
    <w:rsid w:val="00EB5BED"/>
    <w:rsid w:val="00EB5ECA"/>
    <w:rsid w:val="00EB5FB6"/>
    <w:rsid w:val="00EB61C5"/>
    <w:rsid w:val="00EB634E"/>
    <w:rsid w:val="00EB636C"/>
    <w:rsid w:val="00EB6389"/>
    <w:rsid w:val="00EB6800"/>
    <w:rsid w:val="00EB68DF"/>
    <w:rsid w:val="00EB6AEF"/>
    <w:rsid w:val="00EB6C17"/>
    <w:rsid w:val="00EB6C3E"/>
    <w:rsid w:val="00EB6D82"/>
    <w:rsid w:val="00EB6E2D"/>
    <w:rsid w:val="00EB7071"/>
    <w:rsid w:val="00EB7259"/>
    <w:rsid w:val="00EB7579"/>
    <w:rsid w:val="00EB77D0"/>
    <w:rsid w:val="00EB7C68"/>
    <w:rsid w:val="00EC014C"/>
    <w:rsid w:val="00EC0223"/>
    <w:rsid w:val="00EC02ED"/>
    <w:rsid w:val="00EC076E"/>
    <w:rsid w:val="00EC0816"/>
    <w:rsid w:val="00EC081C"/>
    <w:rsid w:val="00EC0AAD"/>
    <w:rsid w:val="00EC0AD0"/>
    <w:rsid w:val="00EC0BA9"/>
    <w:rsid w:val="00EC0ED1"/>
    <w:rsid w:val="00EC1423"/>
    <w:rsid w:val="00EC1B47"/>
    <w:rsid w:val="00EC1E2F"/>
    <w:rsid w:val="00EC1E5A"/>
    <w:rsid w:val="00EC1EFA"/>
    <w:rsid w:val="00EC206B"/>
    <w:rsid w:val="00EC2103"/>
    <w:rsid w:val="00EC258B"/>
    <w:rsid w:val="00EC2778"/>
    <w:rsid w:val="00EC280B"/>
    <w:rsid w:val="00EC2837"/>
    <w:rsid w:val="00EC295F"/>
    <w:rsid w:val="00EC298D"/>
    <w:rsid w:val="00EC2ABC"/>
    <w:rsid w:val="00EC2C21"/>
    <w:rsid w:val="00EC2F4B"/>
    <w:rsid w:val="00EC314D"/>
    <w:rsid w:val="00EC31D2"/>
    <w:rsid w:val="00EC3335"/>
    <w:rsid w:val="00EC3478"/>
    <w:rsid w:val="00EC3566"/>
    <w:rsid w:val="00EC3747"/>
    <w:rsid w:val="00EC376A"/>
    <w:rsid w:val="00EC38F3"/>
    <w:rsid w:val="00EC3940"/>
    <w:rsid w:val="00EC3957"/>
    <w:rsid w:val="00EC3DB3"/>
    <w:rsid w:val="00EC3F7B"/>
    <w:rsid w:val="00EC42A3"/>
    <w:rsid w:val="00EC4381"/>
    <w:rsid w:val="00EC4433"/>
    <w:rsid w:val="00EC47FE"/>
    <w:rsid w:val="00EC49AC"/>
    <w:rsid w:val="00EC4A0B"/>
    <w:rsid w:val="00EC4B8C"/>
    <w:rsid w:val="00EC4D86"/>
    <w:rsid w:val="00EC4FF9"/>
    <w:rsid w:val="00EC5165"/>
    <w:rsid w:val="00EC520B"/>
    <w:rsid w:val="00EC5258"/>
    <w:rsid w:val="00EC5595"/>
    <w:rsid w:val="00EC5844"/>
    <w:rsid w:val="00EC5D45"/>
    <w:rsid w:val="00EC5E56"/>
    <w:rsid w:val="00EC5E6C"/>
    <w:rsid w:val="00EC602D"/>
    <w:rsid w:val="00EC614D"/>
    <w:rsid w:val="00EC626D"/>
    <w:rsid w:val="00EC6669"/>
    <w:rsid w:val="00EC68AC"/>
    <w:rsid w:val="00EC6A11"/>
    <w:rsid w:val="00EC7013"/>
    <w:rsid w:val="00EC765E"/>
    <w:rsid w:val="00EC7707"/>
    <w:rsid w:val="00EC7B8A"/>
    <w:rsid w:val="00EC7D0B"/>
    <w:rsid w:val="00EC7E59"/>
    <w:rsid w:val="00EC7EDE"/>
    <w:rsid w:val="00EC7F8A"/>
    <w:rsid w:val="00ECE4A4"/>
    <w:rsid w:val="00ED0156"/>
    <w:rsid w:val="00ED03EA"/>
    <w:rsid w:val="00ED07B9"/>
    <w:rsid w:val="00ED0985"/>
    <w:rsid w:val="00ED1106"/>
    <w:rsid w:val="00ED1126"/>
    <w:rsid w:val="00ED1188"/>
    <w:rsid w:val="00ED1321"/>
    <w:rsid w:val="00ED141A"/>
    <w:rsid w:val="00ED143B"/>
    <w:rsid w:val="00ED143D"/>
    <w:rsid w:val="00ED182B"/>
    <w:rsid w:val="00ED19BF"/>
    <w:rsid w:val="00ED1BA0"/>
    <w:rsid w:val="00ED1C50"/>
    <w:rsid w:val="00ED1E7A"/>
    <w:rsid w:val="00ED20FE"/>
    <w:rsid w:val="00ED2311"/>
    <w:rsid w:val="00ED24A9"/>
    <w:rsid w:val="00ED264F"/>
    <w:rsid w:val="00ED271D"/>
    <w:rsid w:val="00ED292F"/>
    <w:rsid w:val="00ED29C5"/>
    <w:rsid w:val="00ED2A94"/>
    <w:rsid w:val="00ED2C53"/>
    <w:rsid w:val="00ED2D0E"/>
    <w:rsid w:val="00ED2E77"/>
    <w:rsid w:val="00ED2EC2"/>
    <w:rsid w:val="00ED2F4D"/>
    <w:rsid w:val="00ED310F"/>
    <w:rsid w:val="00ED32C9"/>
    <w:rsid w:val="00ED34E3"/>
    <w:rsid w:val="00ED362C"/>
    <w:rsid w:val="00ED36F2"/>
    <w:rsid w:val="00ED3D72"/>
    <w:rsid w:val="00ED3D96"/>
    <w:rsid w:val="00ED3DD1"/>
    <w:rsid w:val="00ED3DD7"/>
    <w:rsid w:val="00ED3EB7"/>
    <w:rsid w:val="00ED404E"/>
    <w:rsid w:val="00ED405C"/>
    <w:rsid w:val="00ED42FC"/>
    <w:rsid w:val="00ED44A4"/>
    <w:rsid w:val="00ED44D1"/>
    <w:rsid w:val="00ED46DA"/>
    <w:rsid w:val="00ED4938"/>
    <w:rsid w:val="00ED4952"/>
    <w:rsid w:val="00ED4E5F"/>
    <w:rsid w:val="00ED4EAF"/>
    <w:rsid w:val="00ED5018"/>
    <w:rsid w:val="00ED56F8"/>
    <w:rsid w:val="00ED5AC8"/>
    <w:rsid w:val="00ED5B36"/>
    <w:rsid w:val="00ED5BFD"/>
    <w:rsid w:val="00ED617B"/>
    <w:rsid w:val="00ED636A"/>
    <w:rsid w:val="00ED6551"/>
    <w:rsid w:val="00ED68ED"/>
    <w:rsid w:val="00ED6B3F"/>
    <w:rsid w:val="00ED6CEA"/>
    <w:rsid w:val="00ED6DA0"/>
    <w:rsid w:val="00ED7100"/>
    <w:rsid w:val="00ED74DB"/>
    <w:rsid w:val="00ED7B91"/>
    <w:rsid w:val="00ED7E0E"/>
    <w:rsid w:val="00EE0049"/>
    <w:rsid w:val="00EE0391"/>
    <w:rsid w:val="00EE072C"/>
    <w:rsid w:val="00EE0A4F"/>
    <w:rsid w:val="00EE0DAA"/>
    <w:rsid w:val="00EE0EF1"/>
    <w:rsid w:val="00EE1084"/>
    <w:rsid w:val="00EE1616"/>
    <w:rsid w:val="00EE16FD"/>
    <w:rsid w:val="00EE170E"/>
    <w:rsid w:val="00EE17DA"/>
    <w:rsid w:val="00EE19C6"/>
    <w:rsid w:val="00EE1C14"/>
    <w:rsid w:val="00EE1DD0"/>
    <w:rsid w:val="00EE2C52"/>
    <w:rsid w:val="00EE3008"/>
    <w:rsid w:val="00EE343E"/>
    <w:rsid w:val="00EE3519"/>
    <w:rsid w:val="00EE35AF"/>
    <w:rsid w:val="00EE361E"/>
    <w:rsid w:val="00EE3644"/>
    <w:rsid w:val="00EE3711"/>
    <w:rsid w:val="00EE3749"/>
    <w:rsid w:val="00EE39F7"/>
    <w:rsid w:val="00EE41D1"/>
    <w:rsid w:val="00EE42EC"/>
    <w:rsid w:val="00EE4583"/>
    <w:rsid w:val="00EE45BA"/>
    <w:rsid w:val="00EE47CA"/>
    <w:rsid w:val="00EE49A8"/>
    <w:rsid w:val="00EE49EA"/>
    <w:rsid w:val="00EE4DC2"/>
    <w:rsid w:val="00EE4EB3"/>
    <w:rsid w:val="00EE5025"/>
    <w:rsid w:val="00EE527E"/>
    <w:rsid w:val="00EE52B6"/>
    <w:rsid w:val="00EE55B2"/>
    <w:rsid w:val="00EE5672"/>
    <w:rsid w:val="00EE5854"/>
    <w:rsid w:val="00EE5918"/>
    <w:rsid w:val="00EE5E9D"/>
    <w:rsid w:val="00EE6267"/>
    <w:rsid w:val="00EE6577"/>
    <w:rsid w:val="00EE65B8"/>
    <w:rsid w:val="00EE67EE"/>
    <w:rsid w:val="00EE694A"/>
    <w:rsid w:val="00EE6952"/>
    <w:rsid w:val="00EE6B9F"/>
    <w:rsid w:val="00EE6C4F"/>
    <w:rsid w:val="00EE7081"/>
    <w:rsid w:val="00EE73CE"/>
    <w:rsid w:val="00EE73FB"/>
    <w:rsid w:val="00EE7583"/>
    <w:rsid w:val="00EE7621"/>
    <w:rsid w:val="00EE779A"/>
    <w:rsid w:val="00EE77FB"/>
    <w:rsid w:val="00EE77FD"/>
    <w:rsid w:val="00EE7A35"/>
    <w:rsid w:val="00EE7AB2"/>
    <w:rsid w:val="00EE7B97"/>
    <w:rsid w:val="00EE7BAE"/>
    <w:rsid w:val="00EE7C7C"/>
    <w:rsid w:val="00EE7DB2"/>
    <w:rsid w:val="00EE7FD2"/>
    <w:rsid w:val="00EF004C"/>
    <w:rsid w:val="00EF021B"/>
    <w:rsid w:val="00EF02C8"/>
    <w:rsid w:val="00EF06A2"/>
    <w:rsid w:val="00EF07BF"/>
    <w:rsid w:val="00EF08DC"/>
    <w:rsid w:val="00EF0A2E"/>
    <w:rsid w:val="00EF0BB5"/>
    <w:rsid w:val="00EF0BD9"/>
    <w:rsid w:val="00EF0E2E"/>
    <w:rsid w:val="00EF0E3F"/>
    <w:rsid w:val="00EF0E51"/>
    <w:rsid w:val="00EF0EEB"/>
    <w:rsid w:val="00EF11C0"/>
    <w:rsid w:val="00EF1377"/>
    <w:rsid w:val="00EF1518"/>
    <w:rsid w:val="00EF167F"/>
    <w:rsid w:val="00EF1836"/>
    <w:rsid w:val="00EF18E0"/>
    <w:rsid w:val="00EF191E"/>
    <w:rsid w:val="00EF1991"/>
    <w:rsid w:val="00EF19CC"/>
    <w:rsid w:val="00EF1A3C"/>
    <w:rsid w:val="00EF1C6C"/>
    <w:rsid w:val="00EF1C7E"/>
    <w:rsid w:val="00EF1D88"/>
    <w:rsid w:val="00EF255C"/>
    <w:rsid w:val="00EF26AA"/>
    <w:rsid w:val="00EF2738"/>
    <w:rsid w:val="00EF2854"/>
    <w:rsid w:val="00EF2A50"/>
    <w:rsid w:val="00EF2C81"/>
    <w:rsid w:val="00EF2D6F"/>
    <w:rsid w:val="00EF2E5B"/>
    <w:rsid w:val="00EF2E65"/>
    <w:rsid w:val="00EF3210"/>
    <w:rsid w:val="00EF321B"/>
    <w:rsid w:val="00EF32A3"/>
    <w:rsid w:val="00EF3399"/>
    <w:rsid w:val="00EF3500"/>
    <w:rsid w:val="00EF3564"/>
    <w:rsid w:val="00EF35B4"/>
    <w:rsid w:val="00EF392D"/>
    <w:rsid w:val="00EF3A98"/>
    <w:rsid w:val="00EF3BD7"/>
    <w:rsid w:val="00EF3C08"/>
    <w:rsid w:val="00EF3CCD"/>
    <w:rsid w:val="00EF3F31"/>
    <w:rsid w:val="00EF41F8"/>
    <w:rsid w:val="00EF4359"/>
    <w:rsid w:val="00EF4408"/>
    <w:rsid w:val="00EF474C"/>
    <w:rsid w:val="00EF4A28"/>
    <w:rsid w:val="00EF4CB7"/>
    <w:rsid w:val="00EF4E2E"/>
    <w:rsid w:val="00EF4F59"/>
    <w:rsid w:val="00EF528B"/>
    <w:rsid w:val="00EF5353"/>
    <w:rsid w:val="00EF54C7"/>
    <w:rsid w:val="00EF573F"/>
    <w:rsid w:val="00EF5A52"/>
    <w:rsid w:val="00EF5B63"/>
    <w:rsid w:val="00EF5BE1"/>
    <w:rsid w:val="00EF5C4F"/>
    <w:rsid w:val="00EF60C2"/>
    <w:rsid w:val="00EF656A"/>
    <w:rsid w:val="00EF6635"/>
    <w:rsid w:val="00EF6957"/>
    <w:rsid w:val="00EF6F7F"/>
    <w:rsid w:val="00EF716C"/>
    <w:rsid w:val="00EF764C"/>
    <w:rsid w:val="00EF76A8"/>
    <w:rsid w:val="00EF7736"/>
    <w:rsid w:val="00EF794B"/>
    <w:rsid w:val="00EF7A6F"/>
    <w:rsid w:val="00EF7B42"/>
    <w:rsid w:val="00EF7BD8"/>
    <w:rsid w:val="00EF7C3E"/>
    <w:rsid w:val="00EF7CA3"/>
    <w:rsid w:val="00EF7CCB"/>
    <w:rsid w:val="00EF7FC8"/>
    <w:rsid w:val="00F0008C"/>
    <w:rsid w:val="00F001B5"/>
    <w:rsid w:val="00F0027E"/>
    <w:rsid w:val="00F002DC"/>
    <w:rsid w:val="00F00381"/>
    <w:rsid w:val="00F00982"/>
    <w:rsid w:val="00F00A62"/>
    <w:rsid w:val="00F00B2F"/>
    <w:rsid w:val="00F00BDE"/>
    <w:rsid w:val="00F00C78"/>
    <w:rsid w:val="00F00DD7"/>
    <w:rsid w:val="00F00E00"/>
    <w:rsid w:val="00F00EB0"/>
    <w:rsid w:val="00F00EB1"/>
    <w:rsid w:val="00F010DE"/>
    <w:rsid w:val="00F01141"/>
    <w:rsid w:val="00F0139F"/>
    <w:rsid w:val="00F014BE"/>
    <w:rsid w:val="00F01758"/>
    <w:rsid w:val="00F01923"/>
    <w:rsid w:val="00F0192A"/>
    <w:rsid w:val="00F01DEA"/>
    <w:rsid w:val="00F02692"/>
    <w:rsid w:val="00F02A22"/>
    <w:rsid w:val="00F02AE3"/>
    <w:rsid w:val="00F02CA1"/>
    <w:rsid w:val="00F0312C"/>
    <w:rsid w:val="00F031C1"/>
    <w:rsid w:val="00F03233"/>
    <w:rsid w:val="00F0370C"/>
    <w:rsid w:val="00F03A25"/>
    <w:rsid w:val="00F03D0B"/>
    <w:rsid w:val="00F03E9A"/>
    <w:rsid w:val="00F04188"/>
    <w:rsid w:val="00F044B8"/>
    <w:rsid w:val="00F04532"/>
    <w:rsid w:val="00F04636"/>
    <w:rsid w:val="00F04A6C"/>
    <w:rsid w:val="00F04BCE"/>
    <w:rsid w:val="00F04EB6"/>
    <w:rsid w:val="00F04F82"/>
    <w:rsid w:val="00F05462"/>
    <w:rsid w:val="00F05551"/>
    <w:rsid w:val="00F055B2"/>
    <w:rsid w:val="00F05664"/>
    <w:rsid w:val="00F056E2"/>
    <w:rsid w:val="00F059A6"/>
    <w:rsid w:val="00F06081"/>
    <w:rsid w:val="00F060C7"/>
    <w:rsid w:val="00F06308"/>
    <w:rsid w:val="00F06740"/>
    <w:rsid w:val="00F06A79"/>
    <w:rsid w:val="00F06B09"/>
    <w:rsid w:val="00F06CBC"/>
    <w:rsid w:val="00F06CEE"/>
    <w:rsid w:val="00F06F23"/>
    <w:rsid w:val="00F07463"/>
    <w:rsid w:val="00F0752F"/>
    <w:rsid w:val="00F07592"/>
    <w:rsid w:val="00F07691"/>
    <w:rsid w:val="00F07DDA"/>
    <w:rsid w:val="00F07F3A"/>
    <w:rsid w:val="00F07F8F"/>
    <w:rsid w:val="00F07FBB"/>
    <w:rsid w:val="00F1070B"/>
    <w:rsid w:val="00F10B98"/>
    <w:rsid w:val="00F10F70"/>
    <w:rsid w:val="00F110BF"/>
    <w:rsid w:val="00F110EA"/>
    <w:rsid w:val="00F112FA"/>
    <w:rsid w:val="00F114ED"/>
    <w:rsid w:val="00F1197C"/>
    <w:rsid w:val="00F11B66"/>
    <w:rsid w:val="00F11C68"/>
    <w:rsid w:val="00F11D77"/>
    <w:rsid w:val="00F11DDC"/>
    <w:rsid w:val="00F12167"/>
    <w:rsid w:val="00F125C5"/>
    <w:rsid w:val="00F126DF"/>
    <w:rsid w:val="00F12AC6"/>
    <w:rsid w:val="00F12E4E"/>
    <w:rsid w:val="00F12E85"/>
    <w:rsid w:val="00F13162"/>
    <w:rsid w:val="00F13617"/>
    <w:rsid w:val="00F13685"/>
    <w:rsid w:val="00F136F8"/>
    <w:rsid w:val="00F137D1"/>
    <w:rsid w:val="00F137D5"/>
    <w:rsid w:val="00F1394F"/>
    <w:rsid w:val="00F13955"/>
    <w:rsid w:val="00F13A0C"/>
    <w:rsid w:val="00F13B65"/>
    <w:rsid w:val="00F14081"/>
    <w:rsid w:val="00F143EB"/>
    <w:rsid w:val="00F144F5"/>
    <w:rsid w:val="00F14585"/>
    <w:rsid w:val="00F146E8"/>
    <w:rsid w:val="00F147FA"/>
    <w:rsid w:val="00F148D4"/>
    <w:rsid w:val="00F148E0"/>
    <w:rsid w:val="00F14944"/>
    <w:rsid w:val="00F14AEF"/>
    <w:rsid w:val="00F14F0A"/>
    <w:rsid w:val="00F14F64"/>
    <w:rsid w:val="00F15136"/>
    <w:rsid w:val="00F15251"/>
    <w:rsid w:val="00F155A6"/>
    <w:rsid w:val="00F15B46"/>
    <w:rsid w:val="00F15C3B"/>
    <w:rsid w:val="00F162F0"/>
    <w:rsid w:val="00F16435"/>
    <w:rsid w:val="00F165C5"/>
    <w:rsid w:val="00F1672A"/>
    <w:rsid w:val="00F167AC"/>
    <w:rsid w:val="00F168BC"/>
    <w:rsid w:val="00F16DCE"/>
    <w:rsid w:val="00F1727B"/>
    <w:rsid w:val="00F17502"/>
    <w:rsid w:val="00F1771C"/>
    <w:rsid w:val="00F1791D"/>
    <w:rsid w:val="00F17A1E"/>
    <w:rsid w:val="00F17AFF"/>
    <w:rsid w:val="00F20142"/>
    <w:rsid w:val="00F202A5"/>
    <w:rsid w:val="00F203C2"/>
    <w:rsid w:val="00F20726"/>
    <w:rsid w:val="00F208C9"/>
    <w:rsid w:val="00F209A5"/>
    <w:rsid w:val="00F20C67"/>
    <w:rsid w:val="00F20D02"/>
    <w:rsid w:val="00F20D7D"/>
    <w:rsid w:val="00F20E41"/>
    <w:rsid w:val="00F20F40"/>
    <w:rsid w:val="00F21215"/>
    <w:rsid w:val="00F2169E"/>
    <w:rsid w:val="00F216DA"/>
    <w:rsid w:val="00F21BC0"/>
    <w:rsid w:val="00F21E00"/>
    <w:rsid w:val="00F21E8C"/>
    <w:rsid w:val="00F21F5E"/>
    <w:rsid w:val="00F2224A"/>
    <w:rsid w:val="00F22571"/>
    <w:rsid w:val="00F225EB"/>
    <w:rsid w:val="00F22BC5"/>
    <w:rsid w:val="00F22D9E"/>
    <w:rsid w:val="00F22E89"/>
    <w:rsid w:val="00F22F1D"/>
    <w:rsid w:val="00F23349"/>
    <w:rsid w:val="00F233AE"/>
    <w:rsid w:val="00F23548"/>
    <w:rsid w:val="00F235C1"/>
    <w:rsid w:val="00F23659"/>
    <w:rsid w:val="00F2384B"/>
    <w:rsid w:val="00F238F9"/>
    <w:rsid w:val="00F23A58"/>
    <w:rsid w:val="00F23BD1"/>
    <w:rsid w:val="00F23C05"/>
    <w:rsid w:val="00F23D93"/>
    <w:rsid w:val="00F23DDB"/>
    <w:rsid w:val="00F23E64"/>
    <w:rsid w:val="00F24017"/>
    <w:rsid w:val="00F24709"/>
    <w:rsid w:val="00F24A39"/>
    <w:rsid w:val="00F24F65"/>
    <w:rsid w:val="00F25537"/>
    <w:rsid w:val="00F25567"/>
    <w:rsid w:val="00F25713"/>
    <w:rsid w:val="00F25820"/>
    <w:rsid w:val="00F2586B"/>
    <w:rsid w:val="00F25ADF"/>
    <w:rsid w:val="00F25EA4"/>
    <w:rsid w:val="00F2606D"/>
    <w:rsid w:val="00F260E1"/>
    <w:rsid w:val="00F26272"/>
    <w:rsid w:val="00F263EE"/>
    <w:rsid w:val="00F26783"/>
    <w:rsid w:val="00F2684C"/>
    <w:rsid w:val="00F268C0"/>
    <w:rsid w:val="00F26D4E"/>
    <w:rsid w:val="00F26D64"/>
    <w:rsid w:val="00F2738D"/>
    <w:rsid w:val="00F274FC"/>
    <w:rsid w:val="00F27F6F"/>
    <w:rsid w:val="00F30129"/>
    <w:rsid w:val="00F301D8"/>
    <w:rsid w:val="00F304A7"/>
    <w:rsid w:val="00F3085D"/>
    <w:rsid w:val="00F3095B"/>
    <w:rsid w:val="00F309C6"/>
    <w:rsid w:val="00F30AB9"/>
    <w:rsid w:val="00F30C21"/>
    <w:rsid w:val="00F30CF5"/>
    <w:rsid w:val="00F30D88"/>
    <w:rsid w:val="00F30E7B"/>
    <w:rsid w:val="00F30EB1"/>
    <w:rsid w:val="00F314AA"/>
    <w:rsid w:val="00F3157E"/>
    <w:rsid w:val="00F315EE"/>
    <w:rsid w:val="00F31640"/>
    <w:rsid w:val="00F31710"/>
    <w:rsid w:val="00F31846"/>
    <w:rsid w:val="00F318B8"/>
    <w:rsid w:val="00F325BA"/>
    <w:rsid w:val="00F32949"/>
    <w:rsid w:val="00F32A47"/>
    <w:rsid w:val="00F32D35"/>
    <w:rsid w:val="00F32D87"/>
    <w:rsid w:val="00F32E75"/>
    <w:rsid w:val="00F32F9F"/>
    <w:rsid w:val="00F33137"/>
    <w:rsid w:val="00F33592"/>
    <w:rsid w:val="00F3365E"/>
    <w:rsid w:val="00F336C6"/>
    <w:rsid w:val="00F336E3"/>
    <w:rsid w:val="00F33AC2"/>
    <w:rsid w:val="00F34076"/>
    <w:rsid w:val="00F34144"/>
    <w:rsid w:val="00F341F3"/>
    <w:rsid w:val="00F3465D"/>
    <w:rsid w:val="00F34846"/>
    <w:rsid w:val="00F34B4C"/>
    <w:rsid w:val="00F34C23"/>
    <w:rsid w:val="00F34F80"/>
    <w:rsid w:val="00F35078"/>
    <w:rsid w:val="00F35310"/>
    <w:rsid w:val="00F3539D"/>
    <w:rsid w:val="00F35638"/>
    <w:rsid w:val="00F35973"/>
    <w:rsid w:val="00F35AE0"/>
    <w:rsid w:val="00F35D63"/>
    <w:rsid w:val="00F35D99"/>
    <w:rsid w:val="00F35E2B"/>
    <w:rsid w:val="00F361B6"/>
    <w:rsid w:val="00F36396"/>
    <w:rsid w:val="00F363CF"/>
    <w:rsid w:val="00F36527"/>
    <w:rsid w:val="00F36778"/>
    <w:rsid w:val="00F3699A"/>
    <w:rsid w:val="00F369F4"/>
    <w:rsid w:val="00F36A17"/>
    <w:rsid w:val="00F36C94"/>
    <w:rsid w:val="00F36D2A"/>
    <w:rsid w:val="00F36F5D"/>
    <w:rsid w:val="00F37040"/>
    <w:rsid w:val="00F3742F"/>
    <w:rsid w:val="00F37562"/>
    <w:rsid w:val="00F376C3"/>
    <w:rsid w:val="00F3780E"/>
    <w:rsid w:val="00F378B0"/>
    <w:rsid w:val="00F37AC0"/>
    <w:rsid w:val="00F37DD9"/>
    <w:rsid w:val="00F40096"/>
    <w:rsid w:val="00F400ED"/>
    <w:rsid w:val="00F40251"/>
    <w:rsid w:val="00F403C2"/>
    <w:rsid w:val="00F403CD"/>
    <w:rsid w:val="00F40566"/>
    <w:rsid w:val="00F405C5"/>
    <w:rsid w:val="00F405D2"/>
    <w:rsid w:val="00F405F7"/>
    <w:rsid w:val="00F40BCD"/>
    <w:rsid w:val="00F40C0E"/>
    <w:rsid w:val="00F40C13"/>
    <w:rsid w:val="00F40EF4"/>
    <w:rsid w:val="00F40F0D"/>
    <w:rsid w:val="00F41052"/>
    <w:rsid w:val="00F4108A"/>
    <w:rsid w:val="00F410E0"/>
    <w:rsid w:val="00F411A1"/>
    <w:rsid w:val="00F412D8"/>
    <w:rsid w:val="00F4178A"/>
    <w:rsid w:val="00F41C65"/>
    <w:rsid w:val="00F41D5F"/>
    <w:rsid w:val="00F423A7"/>
    <w:rsid w:val="00F423CD"/>
    <w:rsid w:val="00F424BE"/>
    <w:rsid w:val="00F425A4"/>
    <w:rsid w:val="00F427E7"/>
    <w:rsid w:val="00F4292C"/>
    <w:rsid w:val="00F42B5D"/>
    <w:rsid w:val="00F42DD2"/>
    <w:rsid w:val="00F430EF"/>
    <w:rsid w:val="00F435AB"/>
    <w:rsid w:val="00F436DC"/>
    <w:rsid w:val="00F436ED"/>
    <w:rsid w:val="00F43747"/>
    <w:rsid w:val="00F438E3"/>
    <w:rsid w:val="00F43C02"/>
    <w:rsid w:val="00F43E98"/>
    <w:rsid w:val="00F43F5F"/>
    <w:rsid w:val="00F43F78"/>
    <w:rsid w:val="00F441F1"/>
    <w:rsid w:val="00F44462"/>
    <w:rsid w:val="00F44970"/>
    <w:rsid w:val="00F44A1A"/>
    <w:rsid w:val="00F44A24"/>
    <w:rsid w:val="00F44B35"/>
    <w:rsid w:val="00F44D9F"/>
    <w:rsid w:val="00F44DF3"/>
    <w:rsid w:val="00F4501B"/>
    <w:rsid w:val="00F45192"/>
    <w:rsid w:val="00F45274"/>
    <w:rsid w:val="00F453CA"/>
    <w:rsid w:val="00F45529"/>
    <w:rsid w:val="00F455F6"/>
    <w:rsid w:val="00F4583C"/>
    <w:rsid w:val="00F45A06"/>
    <w:rsid w:val="00F45AE9"/>
    <w:rsid w:val="00F45C1F"/>
    <w:rsid w:val="00F45CBC"/>
    <w:rsid w:val="00F45CC8"/>
    <w:rsid w:val="00F45CDD"/>
    <w:rsid w:val="00F4616F"/>
    <w:rsid w:val="00F4630E"/>
    <w:rsid w:val="00F46353"/>
    <w:rsid w:val="00F468A7"/>
    <w:rsid w:val="00F46CC2"/>
    <w:rsid w:val="00F46FA9"/>
    <w:rsid w:val="00F47099"/>
    <w:rsid w:val="00F47227"/>
    <w:rsid w:val="00F47251"/>
    <w:rsid w:val="00F476A6"/>
    <w:rsid w:val="00F476B0"/>
    <w:rsid w:val="00F479AE"/>
    <w:rsid w:val="00F47AE7"/>
    <w:rsid w:val="00F47B4C"/>
    <w:rsid w:val="00F47FE9"/>
    <w:rsid w:val="00F4E436"/>
    <w:rsid w:val="00F500DF"/>
    <w:rsid w:val="00F50368"/>
    <w:rsid w:val="00F50479"/>
    <w:rsid w:val="00F506E4"/>
    <w:rsid w:val="00F5072E"/>
    <w:rsid w:val="00F507F7"/>
    <w:rsid w:val="00F50BB2"/>
    <w:rsid w:val="00F50D44"/>
    <w:rsid w:val="00F50E2E"/>
    <w:rsid w:val="00F50EB0"/>
    <w:rsid w:val="00F510E0"/>
    <w:rsid w:val="00F5116E"/>
    <w:rsid w:val="00F512C0"/>
    <w:rsid w:val="00F51574"/>
    <w:rsid w:val="00F517B4"/>
    <w:rsid w:val="00F51A30"/>
    <w:rsid w:val="00F51DDF"/>
    <w:rsid w:val="00F52371"/>
    <w:rsid w:val="00F5269E"/>
    <w:rsid w:val="00F527B3"/>
    <w:rsid w:val="00F529EC"/>
    <w:rsid w:val="00F52CD5"/>
    <w:rsid w:val="00F52EA0"/>
    <w:rsid w:val="00F53070"/>
    <w:rsid w:val="00F5320D"/>
    <w:rsid w:val="00F53395"/>
    <w:rsid w:val="00F534A5"/>
    <w:rsid w:val="00F53718"/>
    <w:rsid w:val="00F5389B"/>
    <w:rsid w:val="00F53C02"/>
    <w:rsid w:val="00F53C8E"/>
    <w:rsid w:val="00F54317"/>
    <w:rsid w:val="00F54554"/>
    <w:rsid w:val="00F5483E"/>
    <w:rsid w:val="00F54AE3"/>
    <w:rsid w:val="00F54B0E"/>
    <w:rsid w:val="00F54B72"/>
    <w:rsid w:val="00F54C55"/>
    <w:rsid w:val="00F54E6E"/>
    <w:rsid w:val="00F54FA5"/>
    <w:rsid w:val="00F54FF9"/>
    <w:rsid w:val="00F5543E"/>
    <w:rsid w:val="00F555F8"/>
    <w:rsid w:val="00F55689"/>
    <w:rsid w:val="00F55731"/>
    <w:rsid w:val="00F5593E"/>
    <w:rsid w:val="00F55B50"/>
    <w:rsid w:val="00F55C46"/>
    <w:rsid w:val="00F55DFC"/>
    <w:rsid w:val="00F55E2D"/>
    <w:rsid w:val="00F55ECD"/>
    <w:rsid w:val="00F55F4B"/>
    <w:rsid w:val="00F560D9"/>
    <w:rsid w:val="00F56152"/>
    <w:rsid w:val="00F56260"/>
    <w:rsid w:val="00F5628B"/>
    <w:rsid w:val="00F56371"/>
    <w:rsid w:val="00F5682C"/>
    <w:rsid w:val="00F568DE"/>
    <w:rsid w:val="00F5694D"/>
    <w:rsid w:val="00F56953"/>
    <w:rsid w:val="00F56A25"/>
    <w:rsid w:val="00F56EFD"/>
    <w:rsid w:val="00F57140"/>
    <w:rsid w:val="00F5716B"/>
    <w:rsid w:val="00F571B4"/>
    <w:rsid w:val="00F5746A"/>
    <w:rsid w:val="00F57598"/>
    <w:rsid w:val="00F57607"/>
    <w:rsid w:val="00F57678"/>
    <w:rsid w:val="00F57880"/>
    <w:rsid w:val="00F57A1A"/>
    <w:rsid w:val="00F57F89"/>
    <w:rsid w:val="00F601C8"/>
    <w:rsid w:val="00F603F6"/>
    <w:rsid w:val="00F60981"/>
    <w:rsid w:val="00F609E4"/>
    <w:rsid w:val="00F60A3C"/>
    <w:rsid w:val="00F60B8D"/>
    <w:rsid w:val="00F60CCD"/>
    <w:rsid w:val="00F60EAD"/>
    <w:rsid w:val="00F60EF8"/>
    <w:rsid w:val="00F60FE3"/>
    <w:rsid w:val="00F611DF"/>
    <w:rsid w:val="00F615CD"/>
    <w:rsid w:val="00F618BE"/>
    <w:rsid w:val="00F61AB0"/>
    <w:rsid w:val="00F61AF5"/>
    <w:rsid w:val="00F61BFE"/>
    <w:rsid w:val="00F61C69"/>
    <w:rsid w:val="00F61DB0"/>
    <w:rsid w:val="00F61DCD"/>
    <w:rsid w:val="00F61DD9"/>
    <w:rsid w:val="00F61E7A"/>
    <w:rsid w:val="00F620E1"/>
    <w:rsid w:val="00F622AE"/>
    <w:rsid w:val="00F62307"/>
    <w:rsid w:val="00F623E7"/>
    <w:rsid w:val="00F6243B"/>
    <w:rsid w:val="00F625B0"/>
    <w:rsid w:val="00F62755"/>
    <w:rsid w:val="00F62DA1"/>
    <w:rsid w:val="00F62EEA"/>
    <w:rsid w:val="00F62F17"/>
    <w:rsid w:val="00F63119"/>
    <w:rsid w:val="00F634EC"/>
    <w:rsid w:val="00F63887"/>
    <w:rsid w:val="00F63982"/>
    <w:rsid w:val="00F63B5F"/>
    <w:rsid w:val="00F63B61"/>
    <w:rsid w:val="00F63D52"/>
    <w:rsid w:val="00F63D72"/>
    <w:rsid w:val="00F63DED"/>
    <w:rsid w:val="00F63E13"/>
    <w:rsid w:val="00F63F5F"/>
    <w:rsid w:val="00F643C7"/>
    <w:rsid w:val="00F643CE"/>
    <w:rsid w:val="00F64484"/>
    <w:rsid w:val="00F64729"/>
    <w:rsid w:val="00F648AB"/>
    <w:rsid w:val="00F64A2F"/>
    <w:rsid w:val="00F64BC3"/>
    <w:rsid w:val="00F64CFA"/>
    <w:rsid w:val="00F64E46"/>
    <w:rsid w:val="00F64E4C"/>
    <w:rsid w:val="00F64E63"/>
    <w:rsid w:val="00F65367"/>
    <w:rsid w:val="00F65470"/>
    <w:rsid w:val="00F655AC"/>
    <w:rsid w:val="00F655F0"/>
    <w:rsid w:val="00F6574A"/>
    <w:rsid w:val="00F6575C"/>
    <w:rsid w:val="00F65785"/>
    <w:rsid w:val="00F657D9"/>
    <w:rsid w:val="00F65E80"/>
    <w:rsid w:val="00F65E93"/>
    <w:rsid w:val="00F66653"/>
    <w:rsid w:val="00F667F6"/>
    <w:rsid w:val="00F668A7"/>
    <w:rsid w:val="00F6692E"/>
    <w:rsid w:val="00F66C0B"/>
    <w:rsid w:val="00F66EBD"/>
    <w:rsid w:val="00F670DE"/>
    <w:rsid w:val="00F672CC"/>
    <w:rsid w:val="00F67312"/>
    <w:rsid w:val="00F6747B"/>
    <w:rsid w:val="00F675F3"/>
    <w:rsid w:val="00F6766B"/>
    <w:rsid w:val="00F67BFB"/>
    <w:rsid w:val="00F67C09"/>
    <w:rsid w:val="00F67CB0"/>
    <w:rsid w:val="00F67D88"/>
    <w:rsid w:val="00F67D91"/>
    <w:rsid w:val="00F67E4D"/>
    <w:rsid w:val="00F7002A"/>
    <w:rsid w:val="00F70496"/>
    <w:rsid w:val="00F707FF"/>
    <w:rsid w:val="00F708BB"/>
    <w:rsid w:val="00F70959"/>
    <w:rsid w:val="00F70A77"/>
    <w:rsid w:val="00F70A9C"/>
    <w:rsid w:val="00F70C4E"/>
    <w:rsid w:val="00F70EA4"/>
    <w:rsid w:val="00F71295"/>
    <w:rsid w:val="00F713B0"/>
    <w:rsid w:val="00F714E8"/>
    <w:rsid w:val="00F71556"/>
    <w:rsid w:val="00F717D4"/>
    <w:rsid w:val="00F71892"/>
    <w:rsid w:val="00F71C32"/>
    <w:rsid w:val="00F71D2A"/>
    <w:rsid w:val="00F71DA3"/>
    <w:rsid w:val="00F72275"/>
    <w:rsid w:val="00F72348"/>
    <w:rsid w:val="00F724A2"/>
    <w:rsid w:val="00F727CA"/>
    <w:rsid w:val="00F72CBA"/>
    <w:rsid w:val="00F72CF8"/>
    <w:rsid w:val="00F72E3A"/>
    <w:rsid w:val="00F7340B"/>
    <w:rsid w:val="00F73509"/>
    <w:rsid w:val="00F7366C"/>
    <w:rsid w:val="00F73ACA"/>
    <w:rsid w:val="00F73B0B"/>
    <w:rsid w:val="00F73B76"/>
    <w:rsid w:val="00F73E54"/>
    <w:rsid w:val="00F74361"/>
    <w:rsid w:val="00F7440D"/>
    <w:rsid w:val="00F745CB"/>
    <w:rsid w:val="00F747D4"/>
    <w:rsid w:val="00F74BED"/>
    <w:rsid w:val="00F74BEF"/>
    <w:rsid w:val="00F74D5F"/>
    <w:rsid w:val="00F75037"/>
    <w:rsid w:val="00F7505B"/>
    <w:rsid w:val="00F75556"/>
    <w:rsid w:val="00F75647"/>
    <w:rsid w:val="00F75737"/>
    <w:rsid w:val="00F75D74"/>
    <w:rsid w:val="00F75F1E"/>
    <w:rsid w:val="00F75F31"/>
    <w:rsid w:val="00F764C1"/>
    <w:rsid w:val="00F76597"/>
    <w:rsid w:val="00F7664D"/>
    <w:rsid w:val="00F7665D"/>
    <w:rsid w:val="00F76725"/>
    <w:rsid w:val="00F7682C"/>
    <w:rsid w:val="00F76B1B"/>
    <w:rsid w:val="00F76C3F"/>
    <w:rsid w:val="00F76CD0"/>
    <w:rsid w:val="00F772A0"/>
    <w:rsid w:val="00F775E7"/>
    <w:rsid w:val="00F775FA"/>
    <w:rsid w:val="00F7793F"/>
    <w:rsid w:val="00F77BD0"/>
    <w:rsid w:val="00F77D65"/>
    <w:rsid w:val="00F77DE2"/>
    <w:rsid w:val="00F77DF9"/>
    <w:rsid w:val="00F77FBD"/>
    <w:rsid w:val="00F8017A"/>
    <w:rsid w:val="00F801E5"/>
    <w:rsid w:val="00F80B49"/>
    <w:rsid w:val="00F80BC9"/>
    <w:rsid w:val="00F812B1"/>
    <w:rsid w:val="00F81352"/>
    <w:rsid w:val="00F817A0"/>
    <w:rsid w:val="00F81A47"/>
    <w:rsid w:val="00F81B1A"/>
    <w:rsid w:val="00F81BAD"/>
    <w:rsid w:val="00F8205D"/>
    <w:rsid w:val="00F82144"/>
    <w:rsid w:val="00F824ED"/>
    <w:rsid w:val="00F8257B"/>
    <w:rsid w:val="00F8257E"/>
    <w:rsid w:val="00F82B8B"/>
    <w:rsid w:val="00F831A7"/>
    <w:rsid w:val="00F836E1"/>
    <w:rsid w:val="00F837F4"/>
    <w:rsid w:val="00F83A7A"/>
    <w:rsid w:val="00F83B23"/>
    <w:rsid w:val="00F83C22"/>
    <w:rsid w:val="00F83CCC"/>
    <w:rsid w:val="00F83D28"/>
    <w:rsid w:val="00F841E8"/>
    <w:rsid w:val="00F844D0"/>
    <w:rsid w:val="00F8455B"/>
    <w:rsid w:val="00F8465E"/>
    <w:rsid w:val="00F84728"/>
    <w:rsid w:val="00F84892"/>
    <w:rsid w:val="00F84E54"/>
    <w:rsid w:val="00F84F15"/>
    <w:rsid w:val="00F84F6F"/>
    <w:rsid w:val="00F85023"/>
    <w:rsid w:val="00F850A6"/>
    <w:rsid w:val="00F85900"/>
    <w:rsid w:val="00F85903"/>
    <w:rsid w:val="00F85EC2"/>
    <w:rsid w:val="00F861F3"/>
    <w:rsid w:val="00F86536"/>
    <w:rsid w:val="00F86756"/>
    <w:rsid w:val="00F868F0"/>
    <w:rsid w:val="00F86AC2"/>
    <w:rsid w:val="00F86B41"/>
    <w:rsid w:val="00F86C4C"/>
    <w:rsid w:val="00F86ED4"/>
    <w:rsid w:val="00F86F47"/>
    <w:rsid w:val="00F87084"/>
    <w:rsid w:val="00F8711F"/>
    <w:rsid w:val="00F87425"/>
    <w:rsid w:val="00F8780E"/>
    <w:rsid w:val="00F8798C"/>
    <w:rsid w:val="00F87B4B"/>
    <w:rsid w:val="00F87C7D"/>
    <w:rsid w:val="00F87E6F"/>
    <w:rsid w:val="00F87EE7"/>
    <w:rsid w:val="00F90033"/>
    <w:rsid w:val="00F905F3"/>
    <w:rsid w:val="00F9075C"/>
    <w:rsid w:val="00F909E7"/>
    <w:rsid w:val="00F91114"/>
    <w:rsid w:val="00F91524"/>
    <w:rsid w:val="00F918BB"/>
    <w:rsid w:val="00F91B21"/>
    <w:rsid w:val="00F91F4F"/>
    <w:rsid w:val="00F92110"/>
    <w:rsid w:val="00F9212F"/>
    <w:rsid w:val="00F92155"/>
    <w:rsid w:val="00F92528"/>
    <w:rsid w:val="00F9258B"/>
    <w:rsid w:val="00F92725"/>
    <w:rsid w:val="00F9288A"/>
    <w:rsid w:val="00F92A07"/>
    <w:rsid w:val="00F92A8E"/>
    <w:rsid w:val="00F92C33"/>
    <w:rsid w:val="00F92C7F"/>
    <w:rsid w:val="00F92CBF"/>
    <w:rsid w:val="00F92F42"/>
    <w:rsid w:val="00F92F4D"/>
    <w:rsid w:val="00F92FF7"/>
    <w:rsid w:val="00F93103"/>
    <w:rsid w:val="00F931D5"/>
    <w:rsid w:val="00F9355E"/>
    <w:rsid w:val="00F93591"/>
    <w:rsid w:val="00F936D8"/>
    <w:rsid w:val="00F937B8"/>
    <w:rsid w:val="00F93906"/>
    <w:rsid w:val="00F93D2A"/>
    <w:rsid w:val="00F93F0D"/>
    <w:rsid w:val="00F94567"/>
    <w:rsid w:val="00F94717"/>
    <w:rsid w:val="00F947AC"/>
    <w:rsid w:val="00F948B1"/>
    <w:rsid w:val="00F94B42"/>
    <w:rsid w:val="00F94BC8"/>
    <w:rsid w:val="00F94E7B"/>
    <w:rsid w:val="00F94F87"/>
    <w:rsid w:val="00F950A4"/>
    <w:rsid w:val="00F95208"/>
    <w:rsid w:val="00F95266"/>
    <w:rsid w:val="00F9540A"/>
    <w:rsid w:val="00F955E4"/>
    <w:rsid w:val="00F95669"/>
    <w:rsid w:val="00F9575E"/>
    <w:rsid w:val="00F959AF"/>
    <w:rsid w:val="00F95AE3"/>
    <w:rsid w:val="00F95B27"/>
    <w:rsid w:val="00F95E01"/>
    <w:rsid w:val="00F95ED7"/>
    <w:rsid w:val="00F95F69"/>
    <w:rsid w:val="00F95F96"/>
    <w:rsid w:val="00F960C6"/>
    <w:rsid w:val="00F96298"/>
    <w:rsid w:val="00F96686"/>
    <w:rsid w:val="00F96796"/>
    <w:rsid w:val="00F969C9"/>
    <w:rsid w:val="00F96B43"/>
    <w:rsid w:val="00F96CD7"/>
    <w:rsid w:val="00F96F45"/>
    <w:rsid w:val="00F97094"/>
    <w:rsid w:val="00F971DA"/>
    <w:rsid w:val="00F9724E"/>
    <w:rsid w:val="00F97400"/>
    <w:rsid w:val="00F97693"/>
    <w:rsid w:val="00F978C4"/>
    <w:rsid w:val="00F979AF"/>
    <w:rsid w:val="00F97BC4"/>
    <w:rsid w:val="00F97F29"/>
    <w:rsid w:val="00FA001F"/>
    <w:rsid w:val="00FA026D"/>
    <w:rsid w:val="00FA03A7"/>
    <w:rsid w:val="00FA04A7"/>
    <w:rsid w:val="00FA0A6C"/>
    <w:rsid w:val="00FA0A73"/>
    <w:rsid w:val="00FA0B7D"/>
    <w:rsid w:val="00FA0CE7"/>
    <w:rsid w:val="00FA0D7C"/>
    <w:rsid w:val="00FA0DAB"/>
    <w:rsid w:val="00FA0E77"/>
    <w:rsid w:val="00FA113B"/>
    <w:rsid w:val="00FA1161"/>
    <w:rsid w:val="00FA1171"/>
    <w:rsid w:val="00FA1F88"/>
    <w:rsid w:val="00FA1FE0"/>
    <w:rsid w:val="00FA28A5"/>
    <w:rsid w:val="00FA2AF9"/>
    <w:rsid w:val="00FA2B51"/>
    <w:rsid w:val="00FA2E36"/>
    <w:rsid w:val="00FA3323"/>
    <w:rsid w:val="00FA3489"/>
    <w:rsid w:val="00FA3602"/>
    <w:rsid w:val="00FA3EBE"/>
    <w:rsid w:val="00FA3F2F"/>
    <w:rsid w:val="00FA4019"/>
    <w:rsid w:val="00FA417A"/>
    <w:rsid w:val="00FA43FF"/>
    <w:rsid w:val="00FA4696"/>
    <w:rsid w:val="00FA4709"/>
    <w:rsid w:val="00FA4A4C"/>
    <w:rsid w:val="00FA4BB2"/>
    <w:rsid w:val="00FA4F42"/>
    <w:rsid w:val="00FA50E7"/>
    <w:rsid w:val="00FA510E"/>
    <w:rsid w:val="00FA527E"/>
    <w:rsid w:val="00FA56D0"/>
    <w:rsid w:val="00FA581E"/>
    <w:rsid w:val="00FA58AD"/>
    <w:rsid w:val="00FA590B"/>
    <w:rsid w:val="00FA5F08"/>
    <w:rsid w:val="00FA6A20"/>
    <w:rsid w:val="00FA6BC7"/>
    <w:rsid w:val="00FA6CF2"/>
    <w:rsid w:val="00FA6D2E"/>
    <w:rsid w:val="00FA7071"/>
    <w:rsid w:val="00FA740C"/>
    <w:rsid w:val="00FA764B"/>
    <w:rsid w:val="00FA7754"/>
    <w:rsid w:val="00FA779E"/>
    <w:rsid w:val="00FA7E1F"/>
    <w:rsid w:val="00FA7F35"/>
    <w:rsid w:val="00FB009E"/>
    <w:rsid w:val="00FB00D6"/>
    <w:rsid w:val="00FB041A"/>
    <w:rsid w:val="00FB075B"/>
    <w:rsid w:val="00FB08EC"/>
    <w:rsid w:val="00FB0B87"/>
    <w:rsid w:val="00FB0C0B"/>
    <w:rsid w:val="00FB0C27"/>
    <w:rsid w:val="00FB0CF2"/>
    <w:rsid w:val="00FB0F9D"/>
    <w:rsid w:val="00FB0FC1"/>
    <w:rsid w:val="00FB104C"/>
    <w:rsid w:val="00FB126A"/>
    <w:rsid w:val="00FB136D"/>
    <w:rsid w:val="00FB1594"/>
    <w:rsid w:val="00FB178B"/>
    <w:rsid w:val="00FB17E2"/>
    <w:rsid w:val="00FB1895"/>
    <w:rsid w:val="00FB19B4"/>
    <w:rsid w:val="00FB219C"/>
    <w:rsid w:val="00FB23FA"/>
    <w:rsid w:val="00FB2429"/>
    <w:rsid w:val="00FB2531"/>
    <w:rsid w:val="00FB25ED"/>
    <w:rsid w:val="00FB285B"/>
    <w:rsid w:val="00FB2869"/>
    <w:rsid w:val="00FB2914"/>
    <w:rsid w:val="00FB293D"/>
    <w:rsid w:val="00FB2A07"/>
    <w:rsid w:val="00FB2A39"/>
    <w:rsid w:val="00FB2BF3"/>
    <w:rsid w:val="00FB2EFD"/>
    <w:rsid w:val="00FB36F7"/>
    <w:rsid w:val="00FB3805"/>
    <w:rsid w:val="00FB3C91"/>
    <w:rsid w:val="00FB4236"/>
    <w:rsid w:val="00FB4548"/>
    <w:rsid w:val="00FB4615"/>
    <w:rsid w:val="00FB466A"/>
    <w:rsid w:val="00FB4696"/>
    <w:rsid w:val="00FB4787"/>
    <w:rsid w:val="00FB482C"/>
    <w:rsid w:val="00FB4872"/>
    <w:rsid w:val="00FB48CD"/>
    <w:rsid w:val="00FB4A4D"/>
    <w:rsid w:val="00FB4A6E"/>
    <w:rsid w:val="00FB4C52"/>
    <w:rsid w:val="00FB4E5C"/>
    <w:rsid w:val="00FB4ED1"/>
    <w:rsid w:val="00FB504A"/>
    <w:rsid w:val="00FB505F"/>
    <w:rsid w:val="00FB5302"/>
    <w:rsid w:val="00FB5581"/>
    <w:rsid w:val="00FB577A"/>
    <w:rsid w:val="00FB590C"/>
    <w:rsid w:val="00FB5C4B"/>
    <w:rsid w:val="00FB6234"/>
    <w:rsid w:val="00FB625C"/>
    <w:rsid w:val="00FB63EC"/>
    <w:rsid w:val="00FB64DB"/>
    <w:rsid w:val="00FB64DE"/>
    <w:rsid w:val="00FB6513"/>
    <w:rsid w:val="00FB6DB7"/>
    <w:rsid w:val="00FB7099"/>
    <w:rsid w:val="00FB71ED"/>
    <w:rsid w:val="00FB76A3"/>
    <w:rsid w:val="00FB784D"/>
    <w:rsid w:val="00FB7AD1"/>
    <w:rsid w:val="00FB7B12"/>
    <w:rsid w:val="00FB7BA5"/>
    <w:rsid w:val="00FB7C24"/>
    <w:rsid w:val="00FB7C2E"/>
    <w:rsid w:val="00FB7C5E"/>
    <w:rsid w:val="00FB7F7A"/>
    <w:rsid w:val="00FC01AC"/>
    <w:rsid w:val="00FC04ED"/>
    <w:rsid w:val="00FC0503"/>
    <w:rsid w:val="00FC077D"/>
    <w:rsid w:val="00FC0965"/>
    <w:rsid w:val="00FC0A5D"/>
    <w:rsid w:val="00FC0AD6"/>
    <w:rsid w:val="00FC0B1B"/>
    <w:rsid w:val="00FC0DCE"/>
    <w:rsid w:val="00FC0F23"/>
    <w:rsid w:val="00FC0F64"/>
    <w:rsid w:val="00FC1095"/>
    <w:rsid w:val="00FC1211"/>
    <w:rsid w:val="00FC138E"/>
    <w:rsid w:val="00FC13A6"/>
    <w:rsid w:val="00FC13BE"/>
    <w:rsid w:val="00FC148C"/>
    <w:rsid w:val="00FC16D9"/>
    <w:rsid w:val="00FC1B9B"/>
    <w:rsid w:val="00FC1C02"/>
    <w:rsid w:val="00FC1E72"/>
    <w:rsid w:val="00FC2001"/>
    <w:rsid w:val="00FC230F"/>
    <w:rsid w:val="00FC2586"/>
    <w:rsid w:val="00FC2787"/>
    <w:rsid w:val="00FC2870"/>
    <w:rsid w:val="00FC292C"/>
    <w:rsid w:val="00FC2A02"/>
    <w:rsid w:val="00FC2AF4"/>
    <w:rsid w:val="00FC2C77"/>
    <w:rsid w:val="00FC2DC2"/>
    <w:rsid w:val="00FC2F7D"/>
    <w:rsid w:val="00FC33BC"/>
    <w:rsid w:val="00FC34F1"/>
    <w:rsid w:val="00FC35CD"/>
    <w:rsid w:val="00FC3710"/>
    <w:rsid w:val="00FC3762"/>
    <w:rsid w:val="00FC3A28"/>
    <w:rsid w:val="00FC3A9D"/>
    <w:rsid w:val="00FC3DF3"/>
    <w:rsid w:val="00FC40C0"/>
    <w:rsid w:val="00FC42C6"/>
    <w:rsid w:val="00FC4C8C"/>
    <w:rsid w:val="00FC4D13"/>
    <w:rsid w:val="00FC500E"/>
    <w:rsid w:val="00FC5118"/>
    <w:rsid w:val="00FC5364"/>
    <w:rsid w:val="00FC53DC"/>
    <w:rsid w:val="00FC5563"/>
    <w:rsid w:val="00FC573F"/>
    <w:rsid w:val="00FC5750"/>
    <w:rsid w:val="00FC599C"/>
    <w:rsid w:val="00FC5CFE"/>
    <w:rsid w:val="00FC65EC"/>
    <w:rsid w:val="00FC6669"/>
    <w:rsid w:val="00FC66B6"/>
    <w:rsid w:val="00FC681E"/>
    <w:rsid w:val="00FC6888"/>
    <w:rsid w:val="00FC6D2E"/>
    <w:rsid w:val="00FC6DE2"/>
    <w:rsid w:val="00FC6F00"/>
    <w:rsid w:val="00FC6F78"/>
    <w:rsid w:val="00FC74A1"/>
    <w:rsid w:val="00FC74B7"/>
    <w:rsid w:val="00FC7555"/>
    <w:rsid w:val="00FC76D8"/>
    <w:rsid w:val="00FC77A4"/>
    <w:rsid w:val="00FC7A6D"/>
    <w:rsid w:val="00FD011B"/>
    <w:rsid w:val="00FD012B"/>
    <w:rsid w:val="00FD01E2"/>
    <w:rsid w:val="00FD01FB"/>
    <w:rsid w:val="00FD0228"/>
    <w:rsid w:val="00FD0322"/>
    <w:rsid w:val="00FD0443"/>
    <w:rsid w:val="00FD07CC"/>
    <w:rsid w:val="00FD0966"/>
    <w:rsid w:val="00FD0BF6"/>
    <w:rsid w:val="00FD1291"/>
    <w:rsid w:val="00FD1301"/>
    <w:rsid w:val="00FD184F"/>
    <w:rsid w:val="00FD2090"/>
    <w:rsid w:val="00FD22FC"/>
    <w:rsid w:val="00FD24AB"/>
    <w:rsid w:val="00FD257C"/>
    <w:rsid w:val="00FD25EA"/>
    <w:rsid w:val="00FD2842"/>
    <w:rsid w:val="00FD2BFD"/>
    <w:rsid w:val="00FD2E68"/>
    <w:rsid w:val="00FD2F28"/>
    <w:rsid w:val="00FD3048"/>
    <w:rsid w:val="00FD31B8"/>
    <w:rsid w:val="00FD3213"/>
    <w:rsid w:val="00FD38FA"/>
    <w:rsid w:val="00FD3BB8"/>
    <w:rsid w:val="00FD3FAD"/>
    <w:rsid w:val="00FD409F"/>
    <w:rsid w:val="00FD40AC"/>
    <w:rsid w:val="00FD437E"/>
    <w:rsid w:val="00FD4417"/>
    <w:rsid w:val="00FD4538"/>
    <w:rsid w:val="00FD4A75"/>
    <w:rsid w:val="00FD4B9A"/>
    <w:rsid w:val="00FD4BCA"/>
    <w:rsid w:val="00FD4C90"/>
    <w:rsid w:val="00FD4DED"/>
    <w:rsid w:val="00FD4F60"/>
    <w:rsid w:val="00FD5127"/>
    <w:rsid w:val="00FD54C0"/>
    <w:rsid w:val="00FD550A"/>
    <w:rsid w:val="00FD5644"/>
    <w:rsid w:val="00FD57C0"/>
    <w:rsid w:val="00FD581E"/>
    <w:rsid w:val="00FD5AAD"/>
    <w:rsid w:val="00FD5B6C"/>
    <w:rsid w:val="00FD5BB4"/>
    <w:rsid w:val="00FD5D96"/>
    <w:rsid w:val="00FD5FDA"/>
    <w:rsid w:val="00FD63B0"/>
    <w:rsid w:val="00FD674C"/>
    <w:rsid w:val="00FD67FB"/>
    <w:rsid w:val="00FD6CEA"/>
    <w:rsid w:val="00FD6D19"/>
    <w:rsid w:val="00FD716E"/>
    <w:rsid w:val="00FD71BB"/>
    <w:rsid w:val="00FD738E"/>
    <w:rsid w:val="00FD73D6"/>
    <w:rsid w:val="00FD754F"/>
    <w:rsid w:val="00FD7650"/>
    <w:rsid w:val="00FD7977"/>
    <w:rsid w:val="00FD797B"/>
    <w:rsid w:val="00FD7B40"/>
    <w:rsid w:val="00FD7B6E"/>
    <w:rsid w:val="00FD7D2E"/>
    <w:rsid w:val="00FD7D62"/>
    <w:rsid w:val="00FE02B8"/>
    <w:rsid w:val="00FE03AE"/>
    <w:rsid w:val="00FE04EE"/>
    <w:rsid w:val="00FE050F"/>
    <w:rsid w:val="00FE0672"/>
    <w:rsid w:val="00FE0726"/>
    <w:rsid w:val="00FE0B30"/>
    <w:rsid w:val="00FE1145"/>
    <w:rsid w:val="00FE1238"/>
    <w:rsid w:val="00FE1276"/>
    <w:rsid w:val="00FE12A1"/>
    <w:rsid w:val="00FE13C3"/>
    <w:rsid w:val="00FE13D6"/>
    <w:rsid w:val="00FE160C"/>
    <w:rsid w:val="00FE1611"/>
    <w:rsid w:val="00FE1630"/>
    <w:rsid w:val="00FE17CF"/>
    <w:rsid w:val="00FE1BE8"/>
    <w:rsid w:val="00FE1D30"/>
    <w:rsid w:val="00FE2177"/>
    <w:rsid w:val="00FE22CD"/>
    <w:rsid w:val="00FE22E4"/>
    <w:rsid w:val="00FE22E6"/>
    <w:rsid w:val="00FE237E"/>
    <w:rsid w:val="00FE26A1"/>
    <w:rsid w:val="00FE271F"/>
    <w:rsid w:val="00FE2A42"/>
    <w:rsid w:val="00FE2B6C"/>
    <w:rsid w:val="00FE2C9E"/>
    <w:rsid w:val="00FE2D88"/>
    <w:rsid w:val="00FE30DB"/>
    <w:rsid w:val="00FE31F6"/>
    <w:rsid w:val="00FE322A"/>
    <w:rsid w:val="00FE357D"/>
    <w:rsid w:val="00FE3C52"/>
    <w:rsid w:val="00FE3D92"/>
    <w:rsid w:val="00FE3ED7"/>
    <w:rsid w:val="00FE3FE2"/>
    <w:rsid w:val="00FE4449"/>
    <w:rsid w:val="00FE459B"/>
    <w:rsid w:val="00FE507B"/>
    <w:rsid w:val="00FE5883"/>
    <w:rsid w:val="00FE5897"/>
    <w:rsid w:val="00FE5F9A"/>
    <w:rsid w:val="00FE6096"/>
    <w:rsid w:val="00FE65FD"/>
    <w:rsid w:val="00FE674E"/>
    <w:rsid w:val="00FE697C"/>
    <w:rsid w:val="00FE6A6F"/>
    <w:rsid w:val="00FE6C15"/>
    <w:rsid w:val="00FE76E4"/>
    <w:rsid w:val="00FE76E5"/>
    <w:rsid w:val="00FE7793"/>
    <w:rsid w:val="00FE781B"/>
    <w:rsid w:val="00FE7922"/>
    <w:rsid w:val="00FE7BFD"/>
    <w:rsid w:val="00FE7C46"/>
    <w:rsid w:val="00FE7D38"/>
    <w:rsid w:val="00FE7E20"/>
    <w:rsid w:val="00FF0255"/>
    <w:rsid w:val="00FF05B6"/>
    <w:rsid w:val="00FF076A"/>
    <w:rsid w:val="00FF0A62"/>
    <w:rsid w:val="00FF0B47"/>
    <w:rsid w:val="00FF0C72"/>
    <w:rsid w:val="00FF0D5C"/>
    <w:rsid w:val="00FF1259"/>
    <w:rsid w:val="00FF1930"/>
    <w:rsid w:val="00FF1EBC"/>
    <w:rsid w:val="00FF206C"/>
    <w:rsid w:val="00FF2B56"/>
    <w:rsid w:val="00FF2B62"/>
    <w:rsid w:val="00FF2C81"/>
    <w:rsid w:val="00FF2D25"/>
    <w:rsid w:val="00FF2D63"/>
    <w:rsid w:val="00FF2E1E"/>
    <w:rsid w:val="00FF3209"/>
    <w:rsid w:val="00FF324E"/>
    <w:rsid w:val="00FF328B"/>
    <w:rsid w:val="00FF361E"/>
    <w:rsid w:val="00FF3961"/>
    <w:rsid w:val="00FF3AF2"/>
    <w:rsid w:val="00FF4021"/>
    <w:rsid w:val="00FF40AD"/>
    <w:rsid w:val="00FF42F6"/>
    <w:rsid w:val="00FF4438"/>
    <w:rsid w:val="00FF491F"/>
    <w:rsid w:val="00FF4A02"/>
    <w:rsid w:val="00FF4D07"/>
    <w:rsid w:val="00FF4FBA"/>
    <w:rsid w:val="00FF50E7"/>
    <w:rsid w:val="00FF51EC"/>
    <w:rsid w:val="00FF51F9"/>
    <w:rsid w:val="00FF53AE"/>
    <w:rsid w:val="00FF566B"/>
    <w:rsid w:val="00FF5682"/>
    <w:rsid w:val="00FF586F"/>
    <w:rsid w:val="00FF589F"/>
    <w:rsid w:val="00FF5B87"/>
    <w:rsid w:val="00FF5B9C"/>
    <w:rsid w:val="00FF5F54"/>
    <w:rsid w:val="00FF60EE"/>
    <w:rsid w:val="00FF6158"/>
    <w:rsid w:val="00FF6225"/>
    <w:rsid w:val="00FF62B9"/>
    <w:rsid w:val="00FF63C8"/>
    <w:rsid w:val="00FF654F"/>
    <w:rsid w:val="00FF67B0"/>
    <w:rsid w:val="00FF67CA"/>
    <w:rsid w:val="00FF67DB"/>
    <w:rsid w:val="00FF6A66"/>
    <w:rsid w:val="00FF6C39"/>
    <w:rsid w:val="00FF6E0B"/>
    <w:rsid w:val="00FF6E5F"/>
    <w:rsid w:val="00FF6FBC"/>
    <w:rsid w:val="00FF71DF"/>
    <w:rsid w:val="00FF75D2"/>
    <w:rsid w:val="00FF7A9A"/>
    <w:rsid w:val="00FF7A9C"/>
    <w:rsid w:val="00FF7E54"/>
    <w:rsid w:val="00FF7E70"/>
    <w:rsid w:val="01020E28"/>
    <w:rsid w:val="010904D9"/>
    <w:rsid w:val="010C3741"/>
    <w:rsid w:val="010DF61E"/>
    <w:rsid w:val="010F8679"/>
    <w:rsid w:val="01119EAF"/>
    <w:rsid w:val="011C002D"/>
    <w:rsid w:val="011EFBA0"/>
    <w:rsid w:val="012AD171"/>
    <w:rsid w:val="012D7040"/>
    <w:rsid w:val="012DF7F4"/>
    <w:rsid w:val="012FD920"/>
    <w:rsid w:val="01346565"/>
    <w:rsid w:val="0145D2CD"/>
    <w:rsid w:val="0148668C"/>
    <w:rsid w:val="014B0A7F"/>
    <w:rsid w:val="0151C1B8"/>
    <w:rsid w:val="0156F7DF"/>
    <w:rsid w:val="017811EA"/>
    <w:rsid w:val="0187557B"/>
    <w:rsid w:val="0192AA30"/>
    <w:rsid w:val="0195F89C"/>
    <w:rsid w:val="01ABCDA2"/>
    <w:rsid w:val="01AF6869"/>
    <w:rsid w:val="01B5008C"/>
    <w:rsid w:val="01C0021B"/>
    <w:rsid w:val="01C4E2B1"/>
    <w:rsid w:val="01C6AF9B"/>
    <w:rsid w:val="01CB0227"/>
    <w:rsid w:val="01D8240E"/>
    <w:rsid w:val="01DAEB98"/>
    <w:rsid w:val="01DB24AB"/>
    <w:rsid w:val="01DCE697"/>
    <w:rsid w:val="01E0C653"/>
    <w:rsid w:val="01E44EA3"/>
    <w:rsid w:val="01E938D0"/>
    <w:rsid w:val="01F81E0C"/>
    <w:rsid w:val="01FCAAFC"/>
    <w:rsid w:val="02036B0D"/>
    <w:rsid w:val="021A5477"/>
    <w:rsid w:val="021CA964"/>
    <w:rsid w:val="022264A4"/>
    <w:rsid w:val="022B85CF"/>
    <w:rsid w:val="022BC03D"/>
    <w:rsid w:val="022F2282"/>
    <w:rsid w:val="0230FEFC"/>
    <w:rsid w:val="023355B3"/>
    <w:rsid w:val="023AD46E"/>
    <w:rsid w:val="023F2024"/>
    <w:rsid w:val="0249DB1D"/>
    <w:rsid w:val="025B38F6"/>
    <w:rsid w:val="0268062E"/>
    <w:rsid w:val="026B0F65"/>
    <w:rsid w:val="026B6F86"/>
    <w:rsid w:val="026D480A"/>
    <w:rsid w:val="02738FCE"/>
    <w:rsid w:val="02763280"/>
    <w:rsid w:val="0278DA05"/>
    <w:rsid w:val="027ECC33"/>
    <w:rsid w:val="028D4233"/>
    <w:rsid w:val="028ED6CC"/>
    <w:rsid w:val="0290B5A0"/>
    <w:rsid w:val="029C15D0"/>
    <w:rsid w:val="02A39DCD"/>
    <w:rsid w:val="02B59AA4"/>
    <w:rsid w:val="02BD5EDE"/>
    <w:rsid w:val="02BEA56E"/>
    <w:rsid w:val="02CAEA3D"/>
    <w:rsid w:val="02CC292B"/>
    <w:rsid w:val="02E5C6F5"/>
    <w:rsid w:val="02EBCBAC"/>
    <w:rsid w:val="02EBDB77"/>
    <w:rsid w:val="02F35978"/>
    <w:rsid w:val="02F752E7"/>
    <w:rsid w:val="02F88F4E"/>
    <w:rsid w:val="02F9B9BD"/>
    <w:rsid w:val="02FFCE56"/>
    <w:rsid w:val="031119C8"/>
    <w:rsid w:val="031FFB18"/>
    <w:rsid w:val="0329D114"/>
    <w:rsid w:val="032D3636"/>
    <w:rsid w:val="0333F433"/>
    <w:rsid w:val="03402E72"/>
    <w:rsid w:val="034874F9"/>
    <w:rsid w:val="034D3FFB"/>
    <w:rsid w:val="034E955F"/>
    <w:rsid w:val="034F4FFA"/>
    <w:rsid w:val="0353E97E"/>
    <w:rsid w:val="03552C5A"/>
    <w:rsid w:val="035EB935"/>
    <w:rsid w:val="035ED9B0"/>
    <w:rsid w:val="03699000"/>
    <w:rsid w:val="0373165E"/>
    <w:rsid w:val="03784919"/>
    <w:rsid w:val="0382DC2D"/>
    <w:rsid w:val="0384D4F6"/>
    <w:rsid w:val="038BC288"/>
    <w:rsid w:val="0391D484"/>
    <w:rsid w:val="03923BEF"/>
    <w:rsid w:val="0395F8BB"/>
    <w:rsid w:val="039A8A92"/>
    <w:rsid w:val="03A2448F"/>
    <w:rsid w:val="03B71781"/>
    <w:rsid w:val="03BA20B9"/>
    <w:rsid w:val="03BB4E6E"/>
    <w:rsid w:val="03C1E7D8"/>
    <w:rsid w:val="03C2705C"/>
    <w:rsid w:val="03CEEAFF"/>
    <w:rsid w:val="03D23BCF"/>
    <w:rsid w:val="03D2FE9E"/>
    <w:rsid w:val="040161F9"/>
    <w:rsid w:val="0404A0E7"/>
    <w:rsid w:val="04051B1A"/>
    <w:rsid w:val="0408A353"/>
    <w:rsid w:val="0419498A"/>
    <w:rsid w:val="0422E4A8"/>
    <w:rsid w:val="0427EA8E"/>
    <w:rsid w:val="04403F3A"/>
    <w:rsid w:val="045A633F"/>
    <w:rsid w:val="045D4592"/>
    <w:rsid w:val="0460C599"/>
    <w:rsid w:val="0473706F"/>
    <w:rsid w:val="04828486"/>
    <w:rsid w:val="0482D24F"/>
    <w:rsid w:val="0485FCDD"/>
    <w:rsid w:val="048E82AF"/>
    <w:rsid w:val="048F3BBD"/>
    <w:rsid w:val="049E8A7D"/>
    <w:rsid w:val="049F06F4"/>
    <w:rsid w:val="04A01FD8"/>
    <w:rsid w:val="04A331C7"/>
    <w:rsid w:val="04ACBB44"/>
    <w:rsid w:val="04B2964B"/>
    <w:rsid w:val="04B42787"/>
    <w:rsid w:val="04CEE769"/>
    <w:rsid w:val="04D664F9"/>
    <w:rsid w:val="04E0A442"/>
    <w:rsid w:val="04E5D8AF"/>
    <w:rsid w:val="04F2542F"/>
    <w:rsid w:val="04F5CAAC"/>
    <w:rsid w:val="04F99FAA"/>
    <w:rsid w:val="04FBA35F"/>
    <w:rsid w:val="050A6A1A"/>
    <w:rsid w:val="05168679"/>
    <w:rsid w:val="053449A9"/>
    <w:rsid w:val="05380FD3"/>
    <w:rsid w:val="0545ABF1"/>
    <w:rsid w:val="0546A72A"/>
    <w:rsid w:val="0547A743"/>
    <w:rsid w:val="0555423E"/>
    <w:rsid w:val="055707DB"/>
    <w:rsid w:val="0560D39A"/>
    <w:rsid w:val="056EA292"/>
    <w:rsid w:val="057CF18F"/>
    <w:rsid w:val="057ED267"/>
    <w:rsid w:val="05823049"/>
    <w:rsid w:val="058C6CFE"/>
    <w:rsid w:val="059259A8"/>
    <w:rsid w:val="0593A28B"/>
    <w:rsid w:val="05AB10AD"/>
    <w:rsid w:val="05AB1A51"/>
    <w:rsid w:val="05B2D5D0"/>
    <w:rsid w:val="05B560F7"/>
    <w:rsid w:val="05BA75B5"/>
    <w:rsid w:val="05C98050"/>
    <w:rsid w:val="05CCD03B"/>
    <w:rsid w:val="05D11A8B"/>
    <w:rsid w:val="05DA21AD"/>
    <w:rsid w:val="05DCF3DF"/>
    <w:rsid w:val="05E190E1"/>
    <w:rsid w:val="05EC82A2"/>
    <w:rsid w:val="05F3E169"/>
    <w:rsid w:val="06091135"/>
    <w:rsid w:val="0610C9A7"/>
    <w:rsid w:val="0613CA21"/>
    <w:rsid w:val="06161E0E"/>
    <w:rsid w:val="0619071D"/>
    <w:rsid w:val="061EF110"/>
    <w:rsid w:val="062C51A0"/>
    <w:rsid w:val="062E9575"/>
    <w:rsid w:val="06381891"/>
    <w:rsid w:val="0638A6EA"/>
    <w:rsid w:val="064156E8"/>
    <w:rsid w:val="06462F96"/>
    <w:rsid w:val="064F52A7"/>
    <w:rsid w:val="065D4AAD"/>
    <w:rsid w:val="065E0D00"/>
    <w:rsid w:val="065E250D"/>
    <w:rsid w:val="0672CE8A"/>
    <w:rsid w:val="067357A7"/>
    <w:rsid w:val="0675204A"/>
    <w:rsid w:val="067D7DB5"/>
    <w:rsid w:val="067F0459"/>
    <w:rsid w:val="068130A6"/>
    <w:rsid w:val="06946A36"/>
    <w:rsid w:val="0696B41C"/>
    <w:rsid w:val="069D0FAC"/>
    <w:rsid w:val="069E7BAC"/>
    <w:rsid w:val="06A42ED2"/>
    <w:rsid w:val="06A52C0E"/>
    <w:rsid w:val="06B4C106"/>
    <w:rsid w:val="06B7E095"/>
    <w:rsid w:val="06C26BD8"/>
    <w:rsid w:val="06C9A5B9"/>
    <w:rsid w:val="06D80DD6"/>
    <w:rsid w:val="06DA86BA"/>
    <w:rsid w:val="06E95F42"/>
    <w:rsid w:val="070358D3"/>
    <w:rsid w:val="0705D019"/>
    <w:rsid w:val="070CB810"/>
    <w:rsid w:val="071C4236"/>
    <w:rsid w:val="071D7C6D"/>
    <w:rsid w:val="0721BD29"/>
    <w:rsid w:val="072AE06C"/>
    <w:rsid w:val="072D4642"/>
    <w:rsid w:val="07405CA3"/>
    <w:rsid w:val="07581B26"/>
    <w:rsid w:val="075CAF75"/>
    <w:rsid w:val="075EF265"/>
    <w:rsid w:val="0769D30F"/>
    <w:rsid w:val="076B7ED0"/>
    <w:rsid w:val="0779D7F2"/>
    <w:rsid w:val="0788F2A2"/>
    <w:rsid w:val="078A433A"/>
    <w:rsid w:val="0796410D"/>
    <w:rsid w:val="079A4273"/>
    <w:rsid w:val="07AE660A"/>
    <w:rsid w:val="07B781C8"/>
    <w:rsid w:val="07BB7201"/>
    <w:rsid w:val="07BD60E5"/>
    <w:rsid w:val="07C34109"/>
    <w:rsid w:val="07CEFAF9"/>
    <w:rsid w:val="07D9C2DE"/>
    <w:rsid w:val="07E1249B"/>
    <w:rsid w:val="07E9A8F4"/>
    <w:rsid w:val="07F605CF"/>
    <w:rsid w:val="07FBCE3B"/>
    <w:rsid w:val="08012ACB"/>
    <w:rsid w:val="0804B8BA"/>
    <w:rsid w:val="08167C35"/>
    <w:rsid w:val="081A5200"/>
    <w:rsid w:val="082B3588"/>
    <w:rsid w:val="082BA5EB"/>
    <w:rsid w:val="0833625B"/>
    <w:rsid w:val="08381244"/>
    <w:rsid w:val="084A005C"/>
    <w:rsid w:val="084B8DFE"/>
    <w:rsid w:val="08527A9B"/>
    <w:rsid w:val="0853AADD"/>
    <w:rsid w:val="08549EC5"/>
    <w:rsid w:val="085BA698"/>
    <w:rsid w:val="086CBD53"/>
    <w:rsid w:val="086D1FFD"/>
    <w:rsid w:val="0874A1A9"/>
    <w:rsid w:val="087764E3"/>
    <w:rsid w:val="08925A7A"/>
    <w:rsid w:val="0892762A"/>
    <w:rsid w:val="089F5D41"/>
    <w:rsid w:val="08ACD70B"/>
    <w:rsid w:val="08AF543B"/>
    <w:rsid w:val="08B03CF2"/>
    <w:rsid w:val="08C15A50"/>
    <w:rsid w:val="09031F2B"/>
    <w:rsid w:val="0903339B"/>
    <w:rsid w:val="090CA505"/>
    <w:rsid w:val="0937400C"/>
    <w:rsid w:val="0937DBFA"/>
    <w:rsid w:val="093A7F3A"/>
    <w:rsid w:val="093C623F"/>
    <w:rsid w:val="094BF7F5"/>
    <w:rsid w:val="094C26C9"/>
    <w:rsid w:val="0960B1CD"/>
    <w:rsid w:val="0965BE0F"/>
    <w:rsid w:val="0968EA41"/>
    <w:rsid w:val="0969587E"/>
    <w:rsid w:val="0973B42C"/>
    <w:rsid w:val="0978C0ED"/>
    <w:rsid w:val="098B597F"/>
    <w:rsid w:val="098FD883"/>
    <w:rsid w:val="099788FA"/>
    <w:rsid w:val="0999921E"/>
    <w:rsid w:val="099C10C1"/>
    <w:rsid w:val="09A40F02"/>
    <w:rsid w:val="09A4509A"/>
    <w:rsid w:val="09A82A3B"/>
    <w:rsid w:val="09B2137B"/>
    <w:rsid w:val="09B57A36"/>
    <w:rsid w:val="09BA1A3F"/>
    <w:rsid w:val="09BCEFA6"/>
    <w:rsid w:val="09BDD6E0"/>
    <w:rsid w:val="09C2F10D"/>
    <w:rsid w:val="09C82330"/>
    <w:rsid w:val="09D607D8"/>
    <w:rsid w:val="09E37732"/>
    <w:rsid w:val="09E86ECE"/>
    <w:rsid w:val="09E9E149"/>
    <w:rsid w:val="09ECB7C7"/>
    <w:rsid w:val="0A04A3E2"/>
    <w:rsid w:val="0A04E33C"/>
    <w:rsid w:val="0A0D7703"/>
    <w:rsid w:val="0A138284"/>
    <w:rsid w:val="0A276421"/>
    <w:rsid w:val="0A38EBD3"/>
    <w:rsid w:val="0A4AE277"/>
    <w:rsid w:val="0A4DD299"/>
    <w:rsid w:val="0A585AAD"/>
    <w:rsid w:val="0A5BCD3D"/>
    <w:rsid w:val="0A6F6BAA"/>
    <w:rsid w:val="0A7067C6"/>
    <w:rsid w:val="0A7EE05B"/>
    <w:rsid w:val="0A812E88"/>
    <w:rsid w:val="0A8E05C0"/>
    <w:rsid w:val="0A90FDDB"/>
    <w:rsid w:val="0A91F02A"/>
    <w:rsid w:val="0AA14100"/>
    <w:rsid w:val="0AA7B87A"/>
    <w:rsid w:val="0AA8BE59"/>
    <w:rsid w:val="0AAAFFDA"/>
    <w:rsid w:val="0ABCDC6D"/>
    <w:rsid w:val="0ABF6ACB"/>
    <w:rsid w:val="0AC891B0"/>
    <w:rsid w:val="0AD70E2B"/>
    <w:rsid w:val="0AD8D9FC"/>
    <w:rsid w:val="0ADDD9EC"/>
    <w:rsid w:val="0AE03CAE"/>
    <w:rsid w:val="0AE46771"/>
    <w:rsid w:val="0AE5116B"/>
    <w:rsid w:val="0AE583FE"/>
    <w:rsid w:val="0AF8D73C"/>
    <w:rsid w:val="0B04A3CC"/>
    <w:rsid w:val="0B0572E8"/>
    <w:rsid w:val="0B0CB342"/>
    <w:rsid w:val="0B155DDC"/>
    <w:rsid w:val="0B18C233"/>
    <w:rsid w:val="0B1DDD36"/>
    <w:rsid w:val="0B1EBA73"/>
    <w:rsid w:val="0B2C9BF1"/>
    <w:rsid w:val="0B3E7E86"/>
    <w:rsid w:val="0B402892"/>
    <w:rsid w:val="0B65F843"/>
    <w:rsid w:val="0B6B269B"/>
    <w:rsid w:val="0B6DC2EE"/>
    <w:rsid w:val="0B6DE249"/>
    <w:rsid w:val="0B76BB8E"/>
    <w:rsid w:val="0B7885E3"/>
    <w:rsid w:val="0B7BF601"/>
    <w:rsid w:val="0B83842D"/>
    <w:rsid w:val="0B8C5D06"/>
    <w:rsid w:val="0B95F1DD"/>
    <w:rsid w:val="0B9F8587"/>
    <w:rsid w:val="0BA607FD"/>
    <w:rsid w:val="0BA82139"/>
    <w:rsid w:val="0BAA8593"/>
    <w:rsid w:val="0BAD77EF"/>
    <w:rsid w:val="0BC87CDA"/>
    <w:rsid w:val="0BD52455"/>
    <w:rsid w:val="0BD6FF25"/>
    <w:rsid w:val="0BE21CFD"/>
    <w:rsid w:val="0BF80447"/>
    <w:rsid w:val="0BF8F91E"/>
    <w:rsid w:val="0BFC6540"/>
    <w:rsid w:val="0C051704"/>
    <w:rsid w:val="0C0D6EFC"/>
    <w:rsid w:val="0C175DF7"/>
    <w:rsid w:val="0C1AB0E3"/>
    <w:rsid w:val="0C3AB584"/>
    <w:rsid w:val="0C509C3F"/>
    <w:rsid w:val="0C539D93"/>
    <w:rsid w:val="0C5A1A6B"/>
    <w:rsid w:val="0C5E88CB"/>
    <w:rsid w:val="0C726DEF"/>
    <w:rsid w:val="0C7962D1"/>
    <w:rsid w:val="0C8FD798"/>
    <w:rsid w:val="0C9196DB"/>
    <w:rsid w:val="0C92893C"/>
    <w:rsid w:val="0C97E1F6"/>
    <w:rsid w:val="0C9FDCDB"/>
    <w:rsid w:val="0CA5723F"/>
    <w:rsid w:val="0CA5A458"/>
    <w:rsid w:val="0CAAB29B"/>
    <w:rsid w:val="0CAFB91C"/>
    <w:rsid w:val="0CB2D45E"/>
    <w:rsid w:val="0CB50639"/>
    <w:rsid w:val="0CB750FB"/>
    <w:rsid w:val="0CC6DE11"/>
    <w:rsid w:val="0CD09809"/>
    <w:rsid w:val="0CE4FE67"/>
    <w:rsid w:val="0CF81714"/>
    <w:rsid w:val="0CF8DF29"/>
    <w:rsid w:val="0CFAEDB4"/>
    <w:rsid w:val="0CFBCDCB"/>
    <w:rsid w:val="0CFEB43E"/>
    <w:rsid w:val="0D0DFCF4"/>
    <w:rsid w:val="0D1342EE"/>
    <w:rsid w:val="0D167D79"/>
    <w:rsid w:val="0D17FFB5"/>
    <w:rsid w:val="0D2A7602"/>
    <w:rsid w:val="0D2AE55A"/>
    <w:rsid w:val="0D34D21F"/>
    <w:rsid w:val="0D3B3203"/>
    <w:rsid w:val="0D3CBE27"/>
    <w:rsid w:val="0D3FA1F4"/>
    <w:rsid w:val="0D5AD116"/>
    <w:rsid w:val="0D5E041E"/>
    <w:rsid w:val="0D614538"/>
    <w:rsid w:val="0D66BAB8"/>
    <w:rsid w:val="0D7912D0"/>
    <w:rsid w:val="0D88039F"/>
    <w:rsid w:val="0D95513F"/>
    <w:rsid w:val="0D95D6A4"/>
    <w:rsid w:val="0D962579"/>
    <w:rsid w:val="0D96924F"/>
    <w:rsid w:val="0DBBC1DC"/>
    <w:rsid w:val="0DE3E85B"/>
    <w:rsid w:val="0DEA79FA"/>
    <w:rsid w:val="0DF34346"/>
    <w:rsid w:val="0E0140F3"/>
    <w:rsid w:val="0E0590B2"/>
    <w:rsid w:val="0E184921"/>
    <w:rsid w:val="0E24B308"/>
    <w:rsid w:val="0E2C6C98"/>
    <w:rsid w:val="0E2EB2D1"/>
    <w:rsid w:val="0E37DDF4"/>
    <w:rsid w:val="0E424EAD"/>
    <w:rsid w:val="0E4C251D"/>
    <w:rsid w:val="0E4E053E"/>
    <w:rsid w:val="0E54FB17"/>
    <w:rsid w:val="0E6146B7"/>
    <w:rsid w:val="0E6659B1"/>
    <w:rsid w:val="0E68517D"/>
    <w:rsid w:val="0E6C4B92"/>
    <w:rsid w:val="0E7E7DC8"/>
    <w:rsid w:val="0E8184A6"/>
    <w:rsid w:val="0E98C033"/>
    <w:rsid w:val="0E9E9898"/>
    <w:rsid w:val="0EA1C90A"/>
    <w:rsid w:val="0EA5C0A8"/>
    <w:rsid w:val="0EB3CB43"/>
    <w:rsid w:val="0EC5DBF7"/>
    <w:rsid w:val="0EE97E90"/>
    <w:rsid w:val="0EEE297A"/>
    <w:rsid w:val="0EF71CD6"/>
    <w:rsid w:val="0F025F7A"/>
    <w:rsid w:val="0F0372B6"/>
    <w:rsid w:val="0F13B6E7"/>
    <w:rsid w:val="0F18178F"/>
    <w:rsid w:val="0F181C7A"/>
    <w:rsid w:val="0F346FBA"/>
    <w:rsid w:val="0F34AA46"/>
    <w:rsid w:val="0F3BB431"/>
    <w:rsid w:val="0F3BF6DC"/>
    <w:rsid w:val="0F3F94E9"/>
    <w:rsid w:val="0F4E10A6"/>
    <w:rsid w:val="0F5E664F"/>
    <w:rsid w:val="0F606C2A"/>
    <w:rsid w:val="0F60D141"/>
    <w:rsid w:val="0F6B244C"/>
    <w:rsid w:val="0F6F3137"/>
    <w:rsid w:val="0F70610E"/>
    <w:rsid w:val="0F71AD4A"/>
    <w:rsid w:val="0F951DCB"/>
    <w:rsid w:val="0F95DC81"/>
    <w:rsid w:val="0F97C08C"/>
    <w:rsid w:val="0FA3A09C"/>
    <w:rsid w:val="0FA3B723"/>
    <w:rsid w:val="0FA4A3DB"/>
    <w:rsid w:val="0FAFC7DD"/>
    <w:rsid w:val="0FB2098F"/>
    <w:rsid w:val="0FB4E1FB"/>
    <w:rsid w:val="0FB7A631"/>
    <w:rsid w:val="0FD54033"/>
    <w:rsid w:val="0FD73D2D"/>
    <w:rsid w:val="0FE31485"/>
    <w:rsid w:val="0FF656F3"/>
    <w:rsid w:val="100D8421"/>
    <w:rsid w:val="10162F99"/>
    <w:rsid w:val="10166FEA"/>
    <w:rsid w:val="10174F5F"/>
    <w:rsid w:val="10181783"/>
    <w:rsid w:val="1027A888"/>
    <w:rsid w:val="10315B3B"/>
    <w:rsid w:val="1051C987"/>
    <w:rsid w:val="105D280F"/>
    <w:rsid w:val="1060C6A7"/>
    <w:rsid w:val="1060EF22"/>
    <w:rsid w:val="106264DE"/>
    <w:rsid w:val="10737F7A"/>
    <w:rsid w:val="107A14D7"/>
    <w:rsid w:val="107AE3F0"/>
    <w:rsid w:val="1092EA43"/>
    <w:rsid w:val="10933276"/>
    <w:rsid w:val="109A7ECC"/>
    <w:rsid w:val="10A74852"/>
    <w:rsid w:val="10AAD4D9"/>
    <w:rsid w:val="10B61D11"/>
    <w:rsid w:val="10CF9BEC"/>
    <w:rsid w:val="10E08A40"/>
    <w:rsid w:val="10E69034"/>
    <w:rsid w:val="10E9EA78"/>
    <w:rsid w:val="10F429F6"/>
    <w:rsid w:val="110EBD4F"/>
    <w:rsid w:val="1112FC8B"/>
    <w:rsid w:val="111DDFBA"/>
    <w:rsid w:val="1131692A"/>
    <w:rsid w:val="1137C613"/>
    <w:rsid w:val="1139AA88"/>
    <w:rsid w:val="114534B3"/>
    <w:rsid w:val="1145B706"/>
    <w:rsid w:val="11650E45"/>
    <w:rsid w:val="116CAFB5"/>
    <w:rsid w:val="11944A3E"/>
    <w:rsid w:val="119B4772"/>
    <w:rsid w:val="11B3086E"/>
    <w:rsid w:val="11C73D8E"/>
    <w:rsid w:val="11CF9550"/>
    <w:rsid w:val="11CFE035"/>
    <w:rsid w:val="11D15E86"/>
    <w:rsid w:val="11D95255"/>
    <w:rsid w:val="11E6B702"/>
    <w:rsid w:val="11EA11A4"/>
    <w:rsid w:val="11EB942A"/>
    <w:rsid w:val="11FE837C"/>
    <w:rsid w:val="1217F78F"/>
    <w:rsid w:val="121CA905"/>
    <w:rsid w:val="122192DD"/>
    <w:rsid w:val="123606B8"/>
    <w:rsid w:val="12388E27"/>
    <w:rsid w:val="124E62A0"/>
    <w:rsid w:val="1255FF0D"/>
    <w:rsid w:val="125B88D2"/>
    <w:rsid w:val="126E2F79"/>
    <w:rsid w:val="1272FB0C"/>
    <w:rsid w:val="127E2868"/>
    <w:rsid w:val="1280DE5F"/>
    <w:rsid w:val="128DEC47"/>
    <w:rsid w:val="12958517"/>
    <w:rsid w:val="1295C792"/>
    <w:rsid w:val="129C1EC5"/>
    <w:rsid w:val="12A4F956"/>
    <w:rsid w:val="12A95FA8"/>
    <w:rsid w:val="12A9AB2F"/>
    <w:rsid w:val="12AB0C25"/>
    <w:rsid w:val="12AD1D42"/>
    <w:rsid w:val="12B9312C"/>
    <w:rsid w:val="12C8B2B7"/>
    <w:rsid w:val="12CDACE8"/>
    <w:rsid w:val="12D33156"/>
    <w:rsid w:val="12D55E60"/>
    <w:rsid w:val="12E3B948"/>
    <w:rsid w:val="12E9BBCE"/>
    <w:rsid w:val="12EC4C3A"/>
    <w:rsid w:val="12F1A093"/>
    <w:rsid w:val="12F62185"/>
    <w:rsid w:val="12FE8A0C"/>
    <w:rsid w:val="13031FB7"/>
    <w:rsid w:val="1304B18F"/>
    <w:rsid w:val="1306DA52"/>
    <w:rsid w:val="130BC82D"/>
    <w:rsid w:val="1315E980"/>
    <w:rsid w:val="13178080"/>
    <w:rsid w:val="131E170B"/>
    <w:rsid w:val="133457E8"/>
    <w:rsid w:val="1336EA4B"/>
    <w:rsid w:val="133B837F"/>
    <w:rsid w:val="133D13BD"/>
    <w:rsid w:val="133D65BC"/>
    <w:rsid w:val="13400797"/>
    <w:rsid w:val="13401B3F"/>
    <w:rsid w:val="13413DA4"/>
    <w:rsid w:val="13429293"/>
    <w:rsid w:val="13447DD2"/>
    <w:rsid w:val="13467877"/>
    <w:rsid w:val="1358F936"/>
    <w:rsid w:val="1359C2EF"/>
    <w:rsid w:val="135AEACF"/>
    <w:rsid w:val="135C8548"/>
    <w:rsid w:val="1379C61B"/>
    <w:rsid w:val="137A511F"/>
    <w:rsid w:val="13808E52"/>
    <w:rsid w:val="13813D75"/>
    <w:rsid w:val="1381DFBA"/>
    <w:rsid w:val="13879214"/>
    <w:rsid w:val="13903E20"/>
    <w:rsid w:val="13991C7E"/>
    <w:rsid w:val="139DA600"/>
    <w:rsid w:val="13A18A5D"/>
    <w:rsid w:val="13A3CB7F"/>
    <w:rsid w:val="13B4A148"/>
    <w:rsid w:val="13BB4A97"/>
    <w:rsid w:val="13D1E33C"/>
    <w:rsid w:val="13E17400"/>
    <w:rsid w:val="13E60901"/>
    <w:rsid w:val="140BD80A"/>
    <w:rsid w:val="14101939"/>
    <w:rsid w:val="1414A497"/>
    <w:rsid w:val="1419F14C"/>
    <w:rsid w:val="14254F69"/>
    <w:rsid w:val="1426FFBD"/>
    <w:rsid w:val="14430B4B"/>
    <w:rsid w:val="14437994"/>
    <w:rsid w:val="1456B911"/>
    <w:rsid w:val="1456E8D6"/>
    <w:rsid w:val="145FD8C2"/>
    <w:rsid w:val="14671DFA"/>
    <w:rsid w:val="146E7385"/>
    <w:rsid w:val="14872DEA"/>
    <w:rsid w:val="148DAB43"/>
    <w:rsid w:val="149229F1"/>
    <w:rsid w:val="14946009"/>
    <w:rsid w:val="149C07B3"/>
    <w:rsid w:val="14A7070E"/>
    <w:rsid w:val="14A95A2B"/>
    <w:rsid w:val="14AD4CE7"/>
    <w:rsid w:val="14ADEA9A"/>
    <w:rsid w:val="14AEA262"/>
    <w:rsid w:val="14BDB574"/>
    <w:rsid w:val="14BF992C"/>
    <w:rsid w:val="14CD0C61"/>
    <w:rsid w:val="14D0F247"/>
    <w:rsid w:val="14D29AEB"/>
    <w:rsid w:val="14DEAD3A"/>
    <w:rsid w:val="14EEB307"/>
    <w:rsid w:val="14FD80CB"/>
    <w:rsid w:val="1505A8F6"/>
    <w:rsid w:val="1505F94D"/>
    <w:rsid w:val="150AC7AC"/>
    <w:rsid w:val="150C064A"/>
    <w:rsid w:val="15185E6A"/>
    <w:rsid w:val="151FC27B"/>
    <w:rsid w:val="15280CC1"/>
    <w:rsid w:val="1536A201"/>
    <w:rsid w:val="153A10AF"/>
    <w:rsid w:val="1540B4E3"/>
    <w:rsid w:val="1546C05A"/>
    <w:rsid w:val="154C25F5"/>
    <w:rsid w:val="154DE800"/>
    <w:rsid w:val="1558BB60"/>
    <w:rsid w:val="1562864B"/>
    <w:rsid w:val="156BF36F"/>
    <w:rsid w:val="157638F4"/>
    <w:rsid w:val="159656B6"/>
    <w:rsid w:val="1596A73A"/>
    <w:rsid w:val="1596C6B3"/>
    <w:rsid w:val="1599B18E"/>
    <w:rsid w:val="159D25FB"/>
    <w:rsid w:val="159D5CC2"/>
    <w:rsid w:val="15A0CE4E"/>
    <w:rsid w:val="15A47654"/>
    <w:rsid w:val="15A72175"/>
    <w:rsid w:val="15A7C55D"/>
    <w:rsid w:val="15A87AD8"/>
    <w:rsid w:val="15AF0DFD"/>
    <w:rsid w:val="15B03A76"/>
    <w:rsid w:val="15D8BD22"/>
    <w:rsid w:val="15DF3B95"/>
    <w:rsid w:val="15EC75C5"/>
    <w:rsid w:val="15EF8278"/>
    <w:rsid w:val="15F63BA7"/>
    <w:rsid w:val="15F72B91"/>
    <w:rsid w:val="15FDA42E"/>
    <w:rsid w:val="1605F805"/>
    <w:rsid w:val="1615B92A"/>
    <w:rsid w:val="1617938D"/>
    <w:rsid w:val="1619EA92"/>
    <w:rsid w:val="161A0A05"/>
    <w:rsid w:val="161B5BBD"/>
    <w:rsid w:val="1620F903"/>
    <w:rsid w:val="16354CCC"/>
    <w:rsid w:val="163E36AC"/>
    <w:rsid w:val="16420502"/>
    <w:rsid w:val="16474CC8"/>
    <w:rsid w:val="164E2837"/>
    <w:rsid w:val="16504C48"/>
    <w:rsid w:val="165B6C44"/>
    <w:rsid w:val="16694F05"/>
    <w:rsid w:val="166B4884"/>
    <w:rsid w:val="166EB391"/>
    <w:rsid w:val="1675A1A9"/>
    <w:rsid w:val="167D55F4"/>
    <w:rsid w:val="168544AA"/>
    <w:rsid w:val="1686C929"/>
    <w:rsid w:val="168CECA5"/>
    <w:rsid w:val="1694CB9F"/>
    <w:rsid w:val="169DA525"/>
    <w:rsid w:val="16B312E0"/>
    <w:rsid w:val="16C7F9E7"/>
    <w:rsid w:val="16CAA591"/>
    <w:rsid w:val="16D2E25E"/>
    <w:rsid w:val="16D73450"/>
    <w:rsid w:val="16D85987"/>
    <w:rsid w:val="16DBABB7"/>
    <w:rsid w:val="16DCAC67"/>
    <w:rsid w:val="16DDF45D"/>
    <w:rsid w:val="16DE0C3D"/>
    <w:rsid w:val="16E3C69F"/>
    <w:rsid w:val="16EAD16C"/>
    <w:rsid w:val="1704FEF5"/>
    <w:rsid w:val="1706FAF7"/>
    <w:rsid w:val="1712283F"/>
    <w:rsid w:val="1712480A"/>
    <w:rsid w:val="1715781E"/>
    <w:rsid w:val="1717A7F3"/>
    <w:rsid w:val="17192FE3"/>
    <w:rsid w:val="171F4692"/>
    <w:rsid w:val="172AF7A6"/>
    <w:rsid w:val="17357724"/>
    <w:rsid w:val="17390E82"/>
    <w:rsid w:val="173CB4E2"/>
    <w:rsid w:val="174280E8"/>
    <w:rsid w:val="1758AFF1"/>
    <w:rsid w:val="175B7DC0"/>
    <w:rsid w:val="17605565"/>
    <w:rsid w:val="176BF9C1"/>
    <w:rsid w:val="17729CC3"/>
    <w:rsid w:val="1779873F"/>
    <w:rsid w:val="177DEB76"/>
    <w:rsid w:val="1784BA95"/>
    <w:rsid w:val="178DA6FB"/>
    <w:rsid w:val="178F4065"/>
    <w:rsid w:val="1794EA72"/>
    <w:rsid w:val="17985071"/>
    <w:rsid w:val="17A62644"/>
    <w:rsid w:val="17A82150"/>
    <w:rsid w:val="17AED944"/>
    <w:rsid w:val="17B4AFF1"/>
    <w:rsid w:val="17C9553F"/>
    <w:rsid w:val="17CE0A7D"/>
    <w:rsid w:val="17CF5530"/>
    <w:rsid w:val="17D1AD5D"/>
    <w:rsid w:val="17D3943D"/>
    <w:rsid w:val="17DF9ABC"/>
    <w:rsid w:val="17E05481"/>
    <w:rsid w:val="17ECFD15"/>
    <w:rsid w:val="180B46B8"/>
    <w:rsid w:val="18117F55"/>
    <w:rsid w:val="1820B901"/>
    <w:rsid w:val="183772DD"/>
    <w:rsid w:val="1839A50D"/>
    <w:rsid w:val="1843BF3D"/>
    <w:rsid w:val="1850AEA5"/>
    <w:rsid w:val="186DA0DA"/>
    <w:rsid w:val="18873393"/>
    <w:rsid w:val="188B37C8"/>
    <w:rsid w:val="189C5FBA"/>
    <w:rsid w:val="189E1698"/>
    <w:rsid w:val="18A21FC8"/>
    <w:rsid w:val="18A44634"/>
    <w:rsid w:val="18AD9F5C"/>
    <w:rsid w:val="18AE5EC7"/>
    <w:rsid w:val="18B0A3D2"/>
    <w:rsid w:val="18B141CB"/>
    <w:rsid w:val="18B8455E"/>
    <w:rsid w:val="18BB8872"/>
    <w:rsid w:val="18BE7DC7"/>
    <w:rsid w:val="18DA9566"/>
    <w:rsid w:val="18DC6111"/>
    <w:rsid w:val="18DE9F80"/>
    <w:rsid w:val="18F48B8C"/>
    <w:rsid w:val="18F53D66"/>
    <w:rsid w:val="18FDA844"/>
    <w:rsid w:val="190A9C87"/>
    <w:rsid w:val="19120FFB"/>
    <w:rsid w:val="1912416E"/>
    <w:rsid w:val="19240191"/>
    <w:rsid w:val="19250389"/>
    <w:rsid w:val="19527633"/>
    <w:rsid w:val="195875C8"/>
    <w:rsid w:val="1960BE75"/>
    <w:rsid w:val="1963E9B7"/>
    <w:rsid w:val="1964CE89"/>
    <w:rsid w:val="19653AD0"/>
    <w:rsid w:val="1967D0EA"/>
    <w:rsid w:val="19760E5B"/>
    <w:rsid w:val="1976E54C"/>
    <w:rsid w:val="19821709"/>
    <w:rsid w:val="1986E89D"/>
    <w:rsid w:val="1987AFE4"/>
    <w:rsid w:val="199A4D85"/>
    <w:rsid w:val="19AC1712"/>
    <w:rsid w:val="19B3A012"/>
    <w:rsid w:val="19C23C82"/>
    <w:rsid w:val="19C8C721"/>
    <w:rsid w:val="19D80CF8"/>
    <w:rsid w:val="19E74373"/>
    <w:rsid w:val="19E9DD42"/>
    <w:rsid w:val="19F4B84E"/>
    <w:rsid w:val="19F97BA2"/>
    <w:rsid w:val="19F9F638"/>
    <w:rsid w:val="1A002B7F"/>
    <w:rsid w:val="1A029C29"/>
    <w:rsid w:val="1A08F738"/>
    <w:rsid w:val="1A127374"/>
    <w:rsid w:val="1A2292C4"/>
    <w:rsid w:val="1A3EC5EE"/>
    <w:rsid w:val="1A3FC84C"/>
    <w:rsid w:val="1A5BCF15"/>
    <w:rsid w:val="1A656E1E"/>
    <w:rsid w:val="1A6B70D6"/>
    <w:rsid w:val="1A703BFA"/>
    <w:rsid w:val="1A7235C6"/>
    <w:rsid w:val="1A8B32D4"/>
    <w:rsid w:val="1A926CC1"/>
    <w:rsid w:val="1A959AC6"/>
    <w:rsid w:val="1A98088D"/>
    <w:rsid w:val="1AADFB26"/>
    <w:rsid w:val="1AC6B3A9"/>
    <w:rsid w:val="1ACB6692"/>
    <w:rsid w:val="1AD0341B"/>
    <w:rsid w:val="1AD621FD"/>
    <w:rsid w:val="1AEA1F80"/>
    <w:rsid w:val="1B0080A5"/>
    <w:rsid w:val="1B011463"/>
    <w:rsid w:val="1B012D80"/>
    <w:rsid w:val="1B0342D3"/>
    <w:rsid w:val="1B0DA83F"/>
    <w:rsid w:val="1B16B799"/>
    <w:rsid w:val="1B196426"/>
    <w:rsid w:val="1B253657"/>
    <w:rsid w:val="1B29A6EF"/>
    <w:rsid w:val="1B3150C6"/>
    <w:rsid w:val="1B34DEC3"/>
    <w:rsid w:val="1B3CA809"/>
    <w:rsid w:val="1B3D6418"/>
    <w:rsid w:val="1B3F2347"/>
    <w:rsid w:val="1B4034E4"/>
    <w:rsid w:val="1B4B6DFF"/>
    <w:rsid w:val="1B54663D"/>
    <w:rsid w:val="1B565A13"/>
    <w:rsid w:val="1B61FD3B"/>
    <w:rsid w:val="1B669E83"/>
    <w:rsid w:val="1B6CB4C9"/>
    <w:rsid w:val="1B6CBF92"/>
    <w:rsid w:val="1B716B91"/>
    <w:rsid w:val="1B737611"/>
    <w:rsid w:val="1B835EED"/>
    <w:rsid w:val="1B87E652"/>
    <w:rsid w:val="1B961F53"/>
    <w:rsid w:val="1B985458"/>
    <w:rsid w:val="1BA3B032"/>
    <w:rsid w:val="1BA77DBC"/>
    <w:rsid w:val="1BA8FDF7"/>
    <w:rsid w:val="1BA92AD0"/>
    <w:rsid w:val="1BB6AF4D"/>
    <w:rsid w:val="1BB78B62"/>
    <w:rsid w:val="1BBA02FB"/>
    <w:rsid w:val="1BC11C89"/>
    <w:rsid w:val="1BC445A7"/>
    <w:rsid w:val="1BC93065"/>
    <w:rsid w:val="1BCD4656"/>
    <w:rsid w:val="1BD2A451"/>
    <w:rsid w:val="1BD9503F"/>
    <w:rsid w:val="1BDDDE72"/>
    <w:rsid w:val="1BE733CC"/>
    <w:rsid w:val="1BE85F9C"/>
    <w:rsid w:val="1BE9BAFD"/>
    <w:rsid w:val="1BED87C6"/>
    <w:rsid w:val="1BFA9EC3"/>
    <w:rsid w:val="1BFDBE3E"/>
    <w:rsid w:val="1BFF988A"/>
    <w:rsid w:val="1C099127"/>
    <w:rsid w:val="1C13D68E"/>
    <w:rsid w:val="1C249304"/>
    <w:rsid w:val="1C269EF4"/>
    <w:rsid w:val="1C29B801"/>
    <w:rsid w:val="1C33EEFB"/>
    <w:rsid w:val="1C38C098"/>
    <w:rsid w:val="1C3FAC14"/>
    <w:rsid w:val="1C437950"/>
    <w:rsid w:val="1C50050E"/>
    <w:rsid w:val="1C501B99"/>
    <w:rsid w:val="1C517058"/>
    <w:rsid w:val="1C5386D1"/>
    <w:rsid w:val="1C53F9D3"/>
    <w:rsid w:val="1C5A537F"/>
    <w:rsid w:val="1C5C3F3B"/>
    <w:rsid w:val="1C63DA97"/>
    <w:rsid w:val="1C6C0315"/>
    <w:rsid w:val="1C76AB00"/>
    <w:rsid w:val="1C7AE314"/>
    <w:rsid w:val="1C8BE04C"/>
    <w:rsid w:val="1C99BCE3"/>
    <w:rsid w:val="1CA809F1"/>
    <w:rsid w:val="1CB44C4F"/>
    <w:rsid w:val="1CB4B049"/>
    <w:rsid w:val="1CB6B704"/>
    <w:rsid w:val="1CC2AF72"/>
    <w:rsid w:val="1CC8F46F"/>
    <w:rsid w:val="1CD8A5D4"/>
    <w:rsid w:val="1CE0AE65"/>
    <w:rsid w:val="1CE48CDF"/>
    <w:rsid w:val="1CF299DC"/>
    <w:rsid w:val="1CFF31B2"/>
    <w:rsid w:val="1D04249B"/>
    <w:rsid w:val="1D0B4A3F"/>
    <w:rsid w:val="1D12E07E"/>
    <w:rsid w:val="1D1E190D"/>
    <w:rsid w:val="1D2F06C1"/>
    <w:rsid w:val="1D31AA87"/>
    <w:rsid w:val="1D3AD4CD"/>
    <w:rsid w:val="1D3D695B"/>
    <w:rsid w:val="1D445E6F"/>
    <w:rsid w:val="1D4E41F7"/>
    <w:rsid w:val="1D5A8B76"/>
    <w:rsid w:val="1D66B6D8"/>
    <w:rsid w:val="1D68C447"/>
    <w:rsid w:val="1D70C72B"/>
    <w:rsid w:val="1D777DA9"/>
    <w:rsid w:val="1D82F306"/>
    <w:rsid w:val="1D89F145"/>
    <w:rsid w:val="1D8C0AED"/>
    <w:rsid w:val="1D8E592B"/>
    <w:rsid w:val="1D91B89A"/>
    <w:rsid w:val="1D976095"/>
    <w:rsid w:val="1D97744F"/>
    <w:rsid w:val="1D9CA207"/>
    <w:rsid w:val="1DA6BF09"/>
    <w:rsid w:val="1DBD4212"/>
    <w:rsid w:val="1DC5DF9F"/>
    <w:rsid w:val="1DD01247"/>
    <w:rsid w:val="1DD07A40"/>
    <w:rsid w:val="1DE3D653"/>
    <w:rsid w:val="1DE66B94"/>
    <w:rsid w:val="1DED6F0E"/>
    <w:rsid w:val="1DF1ECCE"/>
    <w:rsid w:val="1DF9F4BE"/>
    <w:rsid w:val="1DFC69C8"/>
    <w:rsid w:val="1E00F94A"/>
    <w:rsid w:val="1E06F6CC"/>
    <w:rsid w:val="1E08DB0F"/>
    <w:rsid w:val="1E0B261D"/>
    <w:rsid w:val="1E0EFD92"/>
    <w:rsid w:val="1E11F5A8"/>
    <w:rsid w:val="1E200F24"/>
    <w:rsid w:val="1E2CDEEB"/>
    <w:rsid w:val="1E33E731"/>
    <w:rsid w:val="1E407CE6"/>
    <w:rsid w:val="1E4AD322"/>
    <w:rsid w:val="1E616B9A"/>
    <w:rsid w:val="1E87A838"/>
    <w:rsid w:val="1E9096D5"/>
    <w:rsid w:val="1E91CF41"/>
    <w:rsid w:val="1E936DBF"/>
    <w:rsid w:val="1EA0B651"/>
    <w:rsid w:val="1EA6E977"/>
    <w:rsid w:val="1EB1E1AF"/>
    <w:rsid w:val="1EBC20EF"/>
    <w:rsid w:val="1EBCBDF3"/>
    <w:rsid w:val="1ECAD290"/>
    <w:rsid w:val="1ED775D0"/>
    <w:rsid w:val="1EE07C09"/>
    <w:rsid w:val="1EE3D0D8"/>
    <w:rsid w:val="1EE6A908"/>
    <w:rsid w:val="1EEBDFB2"/>
    <w:rsid w:val="1EFAEB16"/>
    <w:rsid w:val="1F0303B4"/>
    <w:rsid w:val="1F03F250"/>
    <w:rsid w:val="1F0A6860"/>
    <w:rsid w:val="1F0E3ED2"/>
    <w:rsid w:val="1F112631"/>
    <w:rsid w:val="1F16F752"/>
    <w:rsid w:val="1F1DE5D2"/>
    <w:rsid w:val="1F1EB506"/>
    <w:rsid w:val="1F2BA589"/>
    <w:rsid w:val="1F2EC192"/>
    <w:rsid w:val="1F3AEB7B"/>
    <w:rsid w:val="1F3B4C02"/>
    <w:rsid w:val="1F3C329F"/>
    <w:rsid w:val="1F3CA2F9"/>
    <w:rsid w:val="1F438BA3"/>
    <w:rsid w:val="1F59B237"/>
    <w:rsid w:val="1F66FE07"/>
    <w:rsid w:val="1F6BDED4"/>
    <w:rsid w:val="1F6D4795"/>
    <w:rsid w:val="1F6D7EDF"/>
    <w:rsid w:val="1F6E4E22"/>
    <w:rsid w:val="1F7DDBD5"/>
    <w:rsid w:val="1F801464"/>
    <w:rsid w:val="1F8B2EDC"/>
    <w:rsid w:val="1F8CE0DE"/>
    <w:rsid w:val="1F8F1974"/>
    <w:rsid w:val="1FA2FDB9"/>
    <w:rsid w:val="1FA4C4A8"/>
    <w:rsid w:val="1FB33686"/>
    <w:rsid w:val="1FBB2C1F"/>
    <w:rsid w:val="1FBFD7BA"/>
    <w:rsid w:val="1FC25941"/>
    <w:rsid w:val="1FC586D1"/>
    <w:rsid w:val="1FD6DAAD"/>
    <w:rsid w:val="1FDA0053"/>
    <w:rsid w:val="1FE9E96F"/>
    <w:rsid w:val="1FF1EC2B"/>
    <w:rsid w:val="1FF6472F"/>
    <w:rsid w:val="1FF6FF24"/>
    <w:rsid w:val="1FFECACE"/>
    <w:rsid w:val="20183FAF"/>
    <w:rsid w:val="201BFB8D"/>
    <w:rsid w:val="201D8EDC"/>
    <w:rsid w:val="201F7C5F"/>
    <w:rsid w:val="2032000B"/>
    <w:rsid w:val="20327EF1"/>
    <w:rsid w:val="203EFA07"/>
    <w:rsid w:val="20483212"/>
    <w:rsid w:val="204DA9D5"/>
    <w:rsid w:val="204F7953"/>
    <w:rsid w:val="20558931"/>
    <w:rsid w:val="205A1D19"/>
    <w:rsid w:val="205AD229"/>
    <w:rsid w:val="20618E77"/>
    <w:rsid w:val="207B2D6C"/>
    <w:rsid w:val="2081FD6A"/>
    <w:rsid w:val="209FCFA0"/>
    <w:rsid w:val="20A273E3"/>
    <w:rsid w:val="20B1C90B"/>
    <w:rsid w:val="20C2C92E"/>
    <w:rsid w:val="20C4E999"/>
    <w:rsid w:val="20D887A6"/>
    <w:rsid w:val="20E45AF9"/>
    <w:rsid w:val="20E8C8FA"/>
    <w:rsid w:val="20EA89D9"/>
    <w:rsid w:val="20EF2274"/>
    <w:rsid w:val="20F1EC70"/>
    <w:rsid w:val="20F2BBF4"/>
    <w:rsid w:val="20FE7F21"/>
    <w:rsid w:val="21152EC5"/>
    <w:rsid w:val="2120DEF1"/>
    <w:rsid w:val="2121835F"/>
    <w:rsid w:val="2125081F"/>
    <w:rsid w:val="212597D0"/>
    <w:rsid w:val="212BA814"/>
    <w:rsid w:val="2137D918"/>
    <w:rsid w:val="213B0A13"/>
    <w:rsid w:val="214351D2"/>
    <w:rsid w:val="2143703A"/>
    <w:rsid w:val="21558FFA"/>
    <w:rsid w:val="216A7F79"/>
    <w:rsid w:val="217C01D7"/>
    <w:rsid w:val="217C6B0C"/>
    <w:rsid w:val="217FD87F"/>
    <w:rsid w:val="218B34CD"/>
    <w:rsid w:val="21972D3C"/>
    <w:rsid w:val="21A292D9"/>
    <w:rsid w:val="21ACE7FC"/>
    <w:rsid w:val="21ADB87D"/>
    <w:rsid w:val="21AFB7B7"/>
    <w:rsid w:val="21B0E5CF"/>
    <w:rsid w:val="21B627FE"/>
    <w:rsid w:val="21B83040"/>
    <w:rsid w:val="21D72097"/>
    <w:rsid w:val="21F0CA29"/>
    <w:rsid w:val="21FC2D98"/>
    <w:rsid w:val="21FC32A1"/>
    <w:rsid w:val="21FFB6EA"/>
    <w:rsid w:val="220971B2"/>
    <w:rsid w:val="2215D4FB"/>
    <w:rsid w:val="221CB3B1"/>
    <w:rsid w:val="223A94F2"/>
    <w:rsid w:val="2245BEA5"/>
    <w:rsid w:val="22467FF0"/>
    <w:rsid w:val="224A8C3A"/>
    <w:rsid w:val="224D2C40"/>
    <w:rsid w:val="224D41BB"/>
    <w:rsid w:val="2253E8ED"/>
    <w:rsid w:val="225805AA"/>
    <w:rsid w:val="22678FD3"/>
    <w:rsid w:val="226EE8E2"/>
    <w:rsid w:val="22765433"/>
    <w:rsid w:val="22786338"/>
    <w:rsid w:val="227CF72C"/>
    <w:rsid w:val="229A2949"/>
    <w:rsid w:val="22A4D0F6"/>
    <w:rsid w:val="22B9C6B2"/>
    <w:rsid w:val="22C7B721"/>
    <w:rsid w:val="22E2AC6E"/>
    <w:rsid w:val="22E7E449"/>
    <w:rsid w:val="22EB7339"/>
    <w:rsid w:val="22EB7B2F"/>
    <w:rsid w:val="22EC886A"/>
    <w:rsid w:val="22FF07EA"/>
    <w:rsid w:val="231350B0"/>
    <w:rsid w:val="2318F306"/>
    <w:rsid w:val="23268ADF"/>
    <w:rsid w:val="232691A0"/>
    <w:rsid w:val="232714D7"/>
    <w:rsid w:val="2332231B"/>
    <w:rsid w:val="2336737B"/>
    <w:rsid w:val="233ADBD1"/>
    <w:rsid w:val="233B713C"/>
    <w:rsid w:val="233E3DA0"/>
    <w:rsid w:val="234876BE"/>
    <w:rsid w:val="234F7FE5"/>
    <w:rsid w:val="23526198"/>
    <w:rsid w:val="235C59EA"/>
    <w:rsid w:val="235FF8B5"/>
    <w:rsid w:val="2362D5EC"/>
    <w:rsid w:val="2372F357"/>
    <w:rsid w:val="23800DED"/>
    <w:rsid w:val="238392C0"/>
    <w:rsid w:val="23889E18"/>
    <w:rsid w:val="238E9593"/>
    <w:rsid w:val="23953454"/>
    <w:rsid w:val="2397C609"/>
    <w:rsid w:val="239BB7ED"/>
    <w:rsid w:val="23BBD450"/>
    <w:rsid w:val="23C108D8"/>
    <w:rsid w:val="23D1C570"/>
    <w:rsid w:val="23D47F40"/>
    <w:rsid w:val="23D6AB39"/>
    <w:rsid w:val="23E3323B"/>
    <w:rsid w:val="23E78341"/>
    <w:rsid w:val="23E95EC8"/>
    <w:rsid w:val="23EB36F4"/>
    <w:rsid w:val="23ED5ADB"/>
    <w:rsid w:val="23EEA962"/>
    <w:rsid w:val="23F29A2F"/>
    <w:rsid w:val="23FBD8D8"/>
    <w:rsid w:val="23FE141B"/>
    <w:rsid w:val="24091D06"/>
    <w:rsid w:val="240E74D2"/>
    <w:rsid w:val="240E9313"/>
    <w:rsid w:val="240FE68A"/>
    <w:rsid w:val="24125C61"/>
    <w:rsid w:val="2418B6EA"/>
    <w:rsid w:val="242E1462"/>
    <w:rsid w:val="2433DEDB"/>
    <w:rsid w:val="24343143"/>
    <w:rsid w:val="24395682"/>
    <w:rsid w:val="243F2F68"/>
    <w:rsid w:val="24428AE7"/>
    <w:rsid w:val="2445DAB4"/>
    <w:rsid w:val="244D909F"/>
    <w:rsid w:val="244F69C8"/>
    <w:rsid w:val="245164C6"/>
    <w:rsid w:val="245594B5"/>
    <w:rsid w:val="245C3F4B"/>
    <w:rsid w:val="245FC152"/>
    <w:rsid w:val="246E6126"/>
    <w:rsid w:val="2470F3F2"/>
    <w:rsid w:val="2471D7FB"/>
    <w:rsid w:val="247CA95F"/>
    <w:rsid w:val="2485C809"/>
    <w:rsid w:val="248A0510"/>
    <w:rsid w:val="2492D393"/>
    <w:rsid w:val="24979E6B"/>
    <w:rsid w:val="249CD2D0"/>
    <w:rsid w:val="24A48C8D"/>
    <w:rsid w:val="24ACD7B2"/>
    <w:rsid w:val="24B0695D"/>
    <w:rsid w:val="24B0AA25"/>
    <w:rsid w:val="24C1E312"/>
    <w:rsid w:val="24C50738"/>
    <w:rsid w:val="24C61BEA"/>
    <w:rsid w:val="24C9D127"/>
    <w:rsid w:val="24CE6EE4"/>
    <w:rsid w:val="24DC72E6"/>
    <w:rsid w:val="24E3B7A9"/>
    <w:rsid w:val="24E8D4BA"/>
    <w:rsid w:val="24FA8EEB"/>
    <w:rsid w:val="2500A724"/>
    <w:rsid w:val="250855AB"/>
    <w:rsid w:val="251BB94C"/>
    <w:rsid w:val="2539E485"/>
    <w:rsid w:val="253B17A6"/>
    <w:rsid w:val="254A29C4"/>
    <w:rsid w:val="25530CDC"/>
    <w:rsid w:val="25554661"/>
    <w:rsid w:val="255923F5"/>
    <w:rsid w:val="255AD0AC"/>
    <w:rsid w:val="2563BB57"/>
    <w:rsid w:val="2567021A"/>
    <w:rsid w:val="256E9358"/>
    <w:rsid w:val="256F6330"/>
    <w:rsid w:val="257012F4"/>
    <w:rsid w:val="257E0A84"/>
    <w:rsid w:val="25844FA6"/>
    <w:rsid w:val="258E37B0"/>
    <w:rsid w:val="258F1420"/>
    <w:rsid w:val="259F7170"/>
    <w:rsid w:val="25AADEC3"/>
    <w:rsid w:val="25AB5BD2"/>
    <w:rsid w:val="25B2D754"/>
    <w:rsid w:val="25C77A1F"/>
    <w:rsid w:val="25E4CBBC"/>
    <w:rsid w:val="25E5ADE5"/>
    <w:rsid w:val="25EF5F27"/>
    <w:rsid w:val="25F49124"/>
    <w:rsid w:val="25F4AA63"/>
    <w:rsid w:val="260E12C8"/>
    <w:rsid w:val="26175006"/>
    <w:rsid w:val="26241AEA"/>
    <w:rsid w:val="2654229A"/>
    <w:rsid w:val="266161C6"/>
    <w:rsid w:val="26618EBC"/>
    <w:rsid w:val="266BE273"/>
    <w:rsid w:val="266EC54D"/>
    <w:rsid w:val="26732AD4"/>
    <w:rsid w:val="26865A48"/>
    <w:rsid w:val="2686C6F4"/>
    <w:rsid w:val="26881CE9"/>
    <w:rsid w:val="2690FB34"/>
    <w:rsid w:val="26925415"/>
    <w:rsid w:val="26933CCC"/>
    <w:rsid w:val="26992492"/>
    <w:rsid w:val="26A71774"/>
    <w:rsid w:val="26AF83F9"/>
    <w:rsid w:val="26AF9013"/>
    <w:rsid w:val="26B2CF56"/>
    <w:rsid w:val="26B37C32"/>
    <w:rsid w:val="26BA52C6"/>
    <w:rsid w:val="26BD5F64"/>
    <w:rsid w:val="26BFEEC8"/>
    <w:rsid w:val="26CAA12D"/>
    <w:rsid w:val="26D1EEE6"/>
    <w:rsid w:val="26D54138"/>
    <w:rsid w:val="26DB487A"/>
    <w:rsid w:val="26EBA705"/>
    <w:rsid w:val="26F31AA9"/>
    <w:rsid w:val="26F70C23"/>
    <w:rsid w:val="26FD4E12"/>
    <w:rsid w:val="2702B8C9"/>
    <w:rsid w:val="27043CD0"/>
    <w:rsid w:val="2711FE93"/>
    <w:rsid w:val="271D9B4A"/>
    <w:rsid w:val="271F11C4"/>
    <w:rsid w:val="2724785D"/>
    <w:rsid w:val="2740C053"/>
    <w:rsid w:val="2751F44B"/>
    <w:rsid w:val="2758A27C"/>
    <w:rsid w:val="2761AE60"/>
    <w:rsid w:val="276AFD60"/>
    <w:rsid w:val="276BBE43"/>
    <w:rsid w:val="276E0C60"/>
    <w:rsid w:val="277217AA"/>
    <w:rsid w:val="2778F135"/>
    <w:rsid w:val="277F7F99"/>
    <w:rsid w:val="278328D9"/>
    <w:rsid w:val="2784ADB2"/>
    <w:rsid w:val="278DB94F"/>
    <w:rsid w:val="279052EC"/>
    <w:rsid w:val="2796B96D"/>
    <w:rsid w:val="279CF574"/>
    <w:rsid w:val="27A46E6B"/>
    <w:rsid w:val="27A90F77"/>
    <w:rsid w:val="27B757A2"/>
    <w:rsid w:val="27BD27D1"/>
    <w:rsid w:val="27CDA826"/>
    <w:rsid w:val="27EB0AA2"/>
    <w:rsid w:val="27EC0E37"/>
    <w:rsid w:val="27EDE896"/>
    <w:rsid w:val="27F30B2A"/>
    <w:rsid w:val="27FEDF6F"/>
    <w:rsid w:val="28048A6D"/>
    <w:rsid w:val="280C63C7"/>
    <w:rsid w:val="2811735C"/>
    <w:rsid w:val="281A481C"/>
    <w:rsid w:val="281BC0D2"/>
    <w:rsid w:val="281E2D80"/>
    <w:rsid w:val="281E87D1"/>
    <w:rsid w:val="282CC180"/>
    <w:rsid w:val="2830641E"/>
    <w:rsid w:val="2833744B"/>
    <w:rsid w:val="28373D7E"/>
    <w:rsid w:val="283CB7B1"/>
    <w:rsid w:val="2849349C"/>
    <w:rsid w:val="28504753"/>
    <w:rsid w:val="285888DB"/>
    <w:rsid w:val="2859D8B7"/>
    <w:rsid w:val="285F15AE"/>
    <w:rsid w:val="286E6E93"/>
    <w:rsid w:val="2872C369"/>
    <w:rsid w:val="2881EA79"/>
    <w:rsid w:val="2882441B"/>
    <w:rsid w:val="28A00189"/>
    <w:rsid w:val="28CFC231"/>
    <w:rsid w:val="28D3B454"/>
    <w:rsid w:val="28D828A7"/>
    <w:rsid w:val="28D8E8A8"/>
    <w:rsid w:val="28F09EFE"/>
    <w:rsid w:val="28F8065F"/>
    <w:rsid w:val="28FF3690"/>
    <w:rsid w:val="28FFC1C8"/>
    <w:rsid w:val="290329A9"/>
    <w:rsid w:val="291AC7FC"/>
    <w:rsid w:val="291E1E25"/>
    <w:rsid w:val="29342C25"/>
    <w:rsid w:val="29383E0C"/>
    <w:rsid w:val="29399FEE"/>
    <w:rsid w:val="293D1222"/>
    <w:rsid w:val="293EFC61"/>
    <w:rsid w:val="294B4AEF"/>
    <w:rsid w:val="295035E5"/>
    <w:rsid w:val="29519FEA"/>
    <w:rsid w:val="2951DC4B"/>
    <w:rsid w:val="295B6C19"/>
    <w:rsid w:val="295BD3BD"/>
    <w:rsid w:val="295EB5FB"/>
    <w:rsid w:val="295F9F59"/>
    <w:rsid w:val="2964CDBF"/>
    <w:rsid w:val="296E1689"/>
    <w:rsid w:val="2973C236"/>
    <w:rsid w:val="2975BDA3"/>
    <w:rsid w:val="297C68AA"/>
    <w:rsid w:val="297C9692"/>
    <w:rsid w:val="297E78A3"/>
    <w:rsid w:val="29894444"/>
    <w:rsid w:val="2990E62A"/>
    <w:rsid w:val="299CA2FC"/>
    <w:rsid w:val="299EA137"/>
    <w:rsid w:val="29A73220"/>
    <w:rsid w:val="29A7FC47"/>
    <w:rsid w:val="29AB4E1F"/>
    <w:rsid w:val="29B00982"/>
    <w:rsid w:val="29B7D63F"/>
    <w:rsid w:val="29B89188"/>
    <w:rsid w:val="29B8954F"/>
    <w:rsid w:val="29B8C344"/>
    <w:rsid w:val="29B92471"/>
    <w:rsid w:val="29C8EF87"/>
    <w:rsid w:val="29E748C6"/>
    <w:rsid w:val="29EA611B"/>
    <w:rsid w:val="29F76829"/>
    <w:rsid w:val="29FCE161"/>
    <w:rsid w:val="29FFD18A"/>
    <w:rsid w:val="2A03E70C"/>
    <w:rsid w:val="2A0E5D2B"/>
    <w:rsid w:val="2A11AB14"/>
    <w:rsid w:val="2A23CF2F"/>
    <w:rsid w:val="2A252117"/>
    <w:rsid w:val="2A302645"/>
    <w:rsid w:val="2A3B044D"/>
    <w:rsid w:val="2A3CB000"/>
    <w:rsid w:val="2A3E8C97"/>
    <w:rsid w:val="2A40C231"/>
    <w:rsid w:val="2A5E48FF"/>
    <w:rsid w:val="2A629A81"/>
    <w:rsid w:val="2A64B199"/>
    <w:rsid w:val="2A66877A"/>
    <w:rsid w:val="2A735F38"/>
    <w:rsid w:val="2A775613"/>
    <w:rsid w:val="2A84208F"/>
    <w:rsid w:val="2A91BA71"/>
    <w:rsid w:val="2A936089"/>
    <w:rsid w:val="2AABD33A"/>
    <w:rsid w:val="2AADDC4A"/>
    <w:rsid w:val="2AB7C14D"/>
    <w:rsid w:val="2AB7CFA2"/>
    <w:rsid w:val="2AC3F0B5"/>
    <w:rsid w:val="2AC667C0"/>
    <w:rsid w:val="2AD06CA7"/>
    <w:rsid w:val="2AD2AEBB"/>
    <w:rsid w:val="2AD38BAC"/>
    <w:rsid w:val="2ADA9D48"/>
    <w:rsid w:val="2ADADDDE"/>
    <w:rsid w:val="2AE1002D"/>
    <w:rsid w:val="2AE2034B"/>
    <w:rsid w:val="2AE8EBC2"/>
    <w:rsid w:val="2AEDF56E"/>
    <w:rsid w:val="2AEF150E"/>
    <w:rsid w:val="2AF16110"/>
    <w:rsid w:val="2B0AD82B"/>
    <w:rsid w:val="2B0E71AC"/>
    <w:rsid w:val="2B11C5F0"/>
    <w:rsid w:val="2B1344D6"/>
    <w:rsid w:val="2B14D218"/>
    <w:rsid w:val="2B15ADC8"/>
    <w:rsid w:val="2B2B5975"/>
    <w:rsid w:val="2B36F4FB"/>
    <w:rsid w:val="2B3A9B02"/>
    <w:rsid w:val="2B468BAF"/>
    <w:rsid w:val="2B4EAA08"/>
    <w:rsid w:val="2B65DB70"/>
    <w:rsid w:val="2B725A3E"/>
    <w:rsid w:val="2B7BDDFC"/>
    <w:rsid w:val="2B7C4C84"/>
    <w:rsid w:val="2B873142"/>
    <w:rsid w:val="2B8B9FB0"/>
    <w:rsid w:val="2B91235C"/>
    <w:rsid w:val="2B92707E"/>
    <w:rsid w:val="2B97C127"/>
    <w:rsid w:val="2BC63E47"/>
    <w:rsid w:val="2BC959ED"/>
    <w:rsid w:val="2BD2321A"/>
    <w:rsid w:val="2BD616A9"/>
    <w:rsid w:val="2BD9F109"/>
    <w:rsid w:val="2BDC23CF"/>
    <w:rsid w:val="2BE08353"/>
    <w:rsid w:val="2BEC17C2"/>
    <w:rsid w:val="2BF116DB"/>
    <w:rsid w:val="2BF19CF3"/>
    <w:rsid w:val="2BF2334A"/>
    <w:rsid w:val="2BF4693F"/>
    <w:rsid w:val="2BFEE1D0"/>
    <w:rsid w:val="2C190B0F"/>
    <w:rsid w:val="2C1F5728"/>
    <w:rsid w:val="2C226E31"/>
    <w:rsid w:val="2C24E369"/>
    <w:rsid w:val="2C278934"/>
    <w:rsid w:val="2C2D5034"/>
    <w:rsid w:val="2C417B38"/>
    <w:rsid w:val="2C481D0F"/>
    <w:rsid w:val="2C4F51F8"/>
    <w:rsid w:val="2C515F5E"/>
    <w:rsid w:val="2C595EAA"/>
    <w:rsid w:val="2C5E8B38"/>
    <w:rsid w:val="2C5FACCC"/>
    <w:rsid w:val="2C6EE2D3"/>
    <w:rsid w:val="2C8101B5"/>
    <w:rsid w:val="2C876BE1"/>
    <w:rsid w:val="2C96CCE6"/>
    <w:rsid w:val="2C98A05F"/>
    <w:rsid w:val="2CA0E0D7"/>
    <w:rsid w:val="2CA52B7A"/>
    <w:rsid w:val="2CA99FD4"/>
    <w:rsid w:val="2CAB1B1E"/>
    <w:rsid w:val="2CABA049"/>
    <w:rsid w:val="2CACA33E"/>
    <w:rsid w:val="2CACE801"/>
    <w:rsid w:val="2CAD29A0"/>
    <w:rsid w:val="2CADD6DB"/>
    <w:rsid w:val="2CB3B652"/>
    <w:rsid w:val="2CB8AF6B"/>
    <w:rsid w:val="2CC54C8A"/>
    <w:rsid w:val="2CCDC718"/>
    <w:rsid w:val="2CCF6231"/>
    <w:rsid w:val="2CE51686"/>
    <w:rsid w:val="2CE671F8"/>
    <w:rsid w:val="2CEA78E1"/>
    <w:rsid w:val="2CECD63B"/>
    <w:rsid w:val="2D03AE9E"/>
    <w:rsid w:val="2D1313DA"/>
    <w:rsid w:val="2D29B8C0"/>
    <w:rsid w:val="2D2B9EDC"/>
    <w:rsid w:val="2D2ED2B8"/>
    <w:rsid w:val="2D314FDB"/>
    <w:rsid w:val="2D3D9C83"/>
    <w:rsid w:val="2D3F0667"/>
    <w:rsid w:val="2D436993"/>
    <w:rsid w:val="2D49A0B4"/>
    <w:rsid w:val="2D501AE8"/>
    <w:rsid w:val="2D657DD0"/>
    <w:rsid w:val="2D6A3F59"/>
    <w:rsid w:val="2D6E6D2D"/>
    <w:rsid w:val="2D829038"/>
    <w:rsid w:val="2D8D391B"/>
    <w:rsid w:val="2D8D6FFF"/>
    <w:rsid w:val="2D8DDA82"/>
    <w:rsid w:val="2D95B64D"/>
    <w:rsid w:val="2DA49D6C"/>
    <w:rsid w:val="2DA7058C"/>
    <w:rsid w:val="2DA789DB"/>
    <w:rsid w:val="2DD160A1"/>
    <w:rsid w:val="2DD9955C"/>
    <w:rsid w:val="2DD9FEDE"/>
    <w:rsid w:val="2DE0B129"/>
    <w:rsid w:val="2DE11494"/>
    <w:rsid w:val="2DE2A1BB"/>
    <w:rsid w:val="2DEB2F55"/>
    <w:rsid w:val="2DEB7448"/>
    <w:rsid w:val="2E0CB2F9"/>
    <w:rsid w:val="2E1BF783"/>
    <w:rsid w:val="2E1FB998"/>
    <w:rsid w:val="2E49EF8F"/>
    <w:rsid w:val="2E4B1672"/>
    <w:rsid w:val="2E56E30B"/>
    <w:rsid w:val="2E59D761"/>
    <w:rsid w:val="2E608953"/>
    <w:rsid w:val="2E64F883"/>
    <w:rsid w:val="2E650920"/>
    <w:rsid w:val="2E67D396"/>
    <w:rsid w:val="2E6F0967"/>
    <w:rsid w:val="2E746E71"/>
    <w:rsid w:val="2E7689E3"/>
    <w:rsid w:val="2E7896B1"/>
    <w:rsid w:val="2E84DDD9"/>
    <w:rsid w:val="2E85F778"/>
    <w:rsid w:val="2E971EFD"/>
    <w:rsid w:val="2E9732BD"/>
    <w:rsid w:val="2EB7B73B"/>
    <w:rsid w:val="2ED03063"/>
    <w:rsid w:val="2ED656C3"/>
    <w:rsid w:val="2EDDEF17"/>
    <w:rsid w:val="2EE236A5"/>
    <w:rsid w:val="2EECA6FC"/>
    <w:rsid w:val="2EEFAB10"/>
    <w:rsid w:val="2EF4A5A4"/>
    <w:rsid w:val="2F002D5B"/>
    <w:rsid w:val="2F0BADBE"/>
    <w:rsid w:val="2F190524"/>
    <w:rsid w:val="2F208C2A"/>
    <w:rsid w:val="2F2C9E4A"/>
    <w:rsid w:val="2F3A3D52"/>
    <w:rsid w:val="2F3D0F51"/>
    <w:rsid w:val="2F43EB5A"/>
    <w:rsid w:val="2F45CBCC"/>
    <w:rsid w:val="2F54564F"/>
    <w:rsid w:val="2F6A8017"/>
    <w:rsid w:val="2F8009FA"/>
    <w:rsid w:val="2F988592"/>
    <w:rsid w:val="2FA06266"/>
    <w:rsid w:val="2FB56952"/>
    <w:rsid w:val="2FB80B4D"/>
    <w:rsid w:val="2FCB18C6"/>
    <w:rsid w:val="2FCB63BB"/>
    <w:rsid w:val="2FCF212A"/>
    <w:rsid w:val="2FD39D0A"/>
    <w:rsid w:val="2FD6C56F"/>
    <w:rsid w:val="2FDBDADD"/>
    <w:rsid w:val="2FDC820D"/>
    <w:rsid w:val="2FDD32CE"/>
    <w:rsid w:val="2FE0B0C3"/>
    <w:rsid w:val="2FEF9653"/>
    <w:rsid w:val="2FF3DF13"/>
    <w:rsid w:val="30058879"/>
    <w:rsid w:val="3014FFB4"/>
    <w:rsid w:val="301908CF"/>
    <w:rsid w:val="3043A4C8"/>
    <w:rsid w:val="3048BD92"/>
    <w:rsid w:val="3049CA27"/>
    <w:rsid w:val="3051DC08"/>
    <w:rsid w:val="305EC2F3"/>
    <w:rsid w:val="3063A5FC"/>
    <w:rsid w:val="30642EAD"/>
    <w:rsid w:val="306F3629"/>
    <w:rsid w:val="3070D4C1"/>
    <w:rsid w:val="307ED628"/>
    <w:rsid w:val="307FC681"/>
    <w:rsid w:val="3085BD29"/>
    <w:rsid w:val="30889999"/>
    <w:rsid w:val="3092375C"/>
    <w:rsid w:val="30989945"/>
    <w:rsid w:val="3099153A"/>
    <w:rsid w:val="309B2E06"/>
    <w:rsid w:val="309B356E"/>
    <w:rsid w:val="309D7357"/>
    <w:rsid w:val="30A9BBD6"/>
    <w:rsid w:val="30B44EDE"/>
    <w:rsid w:val="30B519F1"/>
    <w:rsid w:val="30C49D6E"/>
    <w:rsid w:val="30D146EA"/>
    <w:rsid w:val="30E2EFD4"/>
    <w:rsid w:val="30EAEC1C"/>
    <w:rsid w:val="30F79A39"/>
    <w:rsid w:val="310EAE4C"/>
    <w:rsid w:val="31172F4D"/>
    <w:rsid w:val="3122E0BD"/>
    <w:rsid w:val="312F58A2"/>
    <w:rsid w:val="313F892C"/>
    <w:rsid w:val="3149D952"/>
    <w:rsid w:val="31514BE0"/>
    <w:rsid w:val="3152860B"/>
    <w:rsid w:val="3156D18A"/>
    <w:rsid w:val="3159FD4F"/>
    <w:rsid w:val="31612B04"/>
    <w:rsid w:val="3165C0A0"/>
    <w:rsid w:val="316D7842"/>
    <w:rsid w:val="3175F368"/>
    <w:rsid w:val="319B02C7"/>
    <w:rsid w:val="319D22B7"/>
    <w:rsid w:val="319D77AD"/>
    <w:rsid w:val="31A17E6F"/>
    <w:rsid w:val="31A9E42F"/>
    <w:rsid w:val="31BA865D"/>
    <w:rsid w:val="31C18846"/>
    <w:rsid w:val="31C6529B"/>
    <w:rsid w:val="31D1364E"/>
    <w:rsid w:val="31D6BB89"/>
    <w:rsid w:val="31DDEACC"/>
    <w:rsid w:val="31E1F994"/>
    <w:rsid w:val="31FBEA0C"/>
    <w:rsid w:val="31FF753B"/>
    <w:rsid w:val="32047FC4"/>
    <w:rsid w:val="32095E95"/>
    <w:rsid w:val="320A8038"/>
    <w:rsid w:val="3211F660"/>
    <w:rsid w:val="32387F68"/>
    <w:rsid w:val="323CE86A"/>
    <w:rsid w:val="32414D56"/>
    <w:rsid w:val="32440D6D"/>
    <w:rsid w:val="325FC4AD"/>
    <w:rsid w:val="32688375"/>
    <w:rsid w:val="32711C11"/>
    <w:rsid w:val="3273EF2A"/>
    <w:rsid w:val="32758C9C"/>
    <w:rsid w:val="327FAE98"/>
    <w:rsid w:val="32828E3D"/>
    <w:rsid w:val="32836B8D"/>
    <w:rsid w:val="32856052"/>
    <w:rsid w:val="32878DEA"/>
    <w:rsid w:val="329729F9"/>
    <w:rsid w:val="32A3A6B1"/>
    <w:rsid w:val="32BBF90D"/>
    <w:rsid w:val="32CADA8F"/>
    <w:rsid w:val="32CFCC3A"/>
    <w:rsid w:val="32D1C981"/>
    <w:rsid w:val="32D62C16"/>
    <w:rsid w:val="32D8233B"/>
    <w:rsid w:val="32DC992D"/>
    <w:rsid w:val="32DCC694"/>
    <w:rsid w:val="32E81FF8"/>
    <w:rsid w:val="3310A008"/>
    <w:rsid w:val="331AAED1"/>
    <w:rsid w:val="331ACFA6"/>
    <w:rsid w:val="331E9A93"/>
    <w:rsid w:val="331ED588"/>
    <w:rsid w:val="332799AB"/>
    <w:rsid w:val="33285148"/>
    <w:rsid w:val="332D6AF0"/>
    <w:rsid w:val="3334571E"/>
    <w:rsid w:val="3339A07A"/>
    <w:rsid w:val="335BE0FB"/>
    <w:rsid w:val="335E560D"/>
    <w:rsid w:val="336120F5"/>
    <w:rsid w:val="336259B3"/>
    <w:rsid w:val="336BFA0C"/>
    <w:rsid w:val="33729E78"/>
    <w:rsid w:val="338B7468"/>
    <w:rsid w:val="338F0AF9"/>
    <w:rsid w:val="3392A81E"/>
    <w:rsid w:val="33930B33"/>
    <w:rsid w:val="33961487"/>
    <w:rsid w:val="339BB4B3"/>
    <w:rsid w:val="339CA90A"/>
    <w:rsid w:val="339F7EEB"/>
    <w:rsid w:val="33A09F08"/>
    <w:rsid w:val="33A29CB1"/>
    <w:rsid w:val="33A6A979"/>
    <w:rsid w:val="33A85065"/>
    <w:rsid w:val="33AC0CBB"/>
    <w:rsid w:val="33AC8C61"/>
    <w:rsid w:val="33BFD721"/>
    <w:rsid w:val="33C24FDE"/>
    <w:rsid w:val="33D36710"/>
    <w:rsid w:val="33D4AFB4"/>
    <w:rsid w:val="33D883DF"/>
    <w:rsid w:val="33E2E7CE"/>
    <w:rsid w:val="33E3A60C"/>
    <w:rsid w:val="33E6DA10"/>
    <w:rsid w:val="33E927B6"/>
    <w:rsid w:val="33EB3605"/>
    <w:rsid w:val="33F48A35"/>
    <w:rsid w:val="33F8D138"/>
    <w:rsid w:val="33F9B124"/>
    <w:rsid w:val="34096B56"/>
    <w:rsid w:val="340FBA74"/>
    <w:rsid w:val="342B598F"/>
    <w:rsid w:val="342D9CDB"/>
    <w:rsid w:val="343315D8"/>
    <w:rsid w:val="3436B7B6"/>
    <w:rsid w:val="344329AC"/>
    <w:rsid w:val="3443F973"/>
    <w:rsid w:val="3448CBB8"/>
    <w:rsid w:val="344F29B6"/>
    <w:rsid w:val="344FDE22"/>
    <w:rsid w:val="345891C1"/>
    <w:rsid w:val="345B8DF4"/>
    <w:rsid w:val="3460E1EA"/>
    <w:rsid w:val="346367B3"/>
    <w:rsid w:val="3475558A"/>
    <w:rsid w:val="3476BC2D"/>
    <w:rsid w:val="3479D4F6"/>
    <w:rsid w:val="348014A6"/>
    <w:rsid w:val="3480DB6B"/>
    <w:rsid w:val="348362FB"/>
    <w:rsid w:val="34844B07"/>
    <w:rsid w:val="3484C75C"/>
    <w:rsid w:val="3485EFBD"/>
    <w:rsid w:val="34925820"/>
    <w:rsid w:val="349A39BB"/>
    <w:rsid w:val="349A6E4B"/>
    <w:rsid w:val="349B7EF8"/>
    <w:rsid w:val="34B4363B"/>
    <w:rsid w:val="34B49936"/>
    <w:rsid w:val="34B4C73E"/>
    <w:rsid w:val="34B79760"/>
    <w:rsid w:val="34B8AA5A"/>
    <w:rsid w:val="34BA9EE9"/>
    <w:rsid w:val="34C77D93"/>
    <w:rsid w:val="34C93DE3"/>
    <w:rsid w:val="34CC85B7"/>
    <w:rsid w:val="34D06E55"/>
    <w:rsid w:val="34D158FC"/>
    <w:rsid w:val="34D2A5DF"/>
    <w:rsid w:val="34E3402D"/>
    <w:rsid w:val="34E620D2"/>
    <w:rsid w:val="34E8A9F8"/>
    <w:rsid w:val="34F5C614"/>
    <w:rsid w:val="34F7418F"/>
    <w:rsid w:val="350254C4"/>
    <w:rsid w:val="350ED915"/>
    <w:rsid w:val="35194A62"/>
    <w:rsid w:val="3520AABC"/>
    <w:rsid w:val="352C9DE6"/>
    <w:rsid w:val="353BC40D"/>
    <w:rsid w:val="353EEB9C"/>
    <w:rsid w:val="354F119D"/>
    <w:rsid w:val="3559B0B8"/>
    <w:rsid w:val="355B26A6"/>
    <w:rsid w:val="356ED50A"/>
    <w:rsid w:val="3576981A"/>
    <w:rsid w:val="3584A81B"/>
    <w:rsid w:val="35889E57"/>
    <w:rsid w:val="359757F3"/>
    <w:rsid w:val="3598AB9E"/>
    <w:rsid w:val="359A833B"/>
    <w:rsid w:val="35A78C1A"/>
    <w:rsid w:val="35AA4F34"/>
    <w:rsid w:val="35AB163C"/>
    <w:rsid w:val="35D25AE9"/>
    <w:rsid w:val="35D97E8F"/>
    <w:rsid w:val="35DA8A52"/>
    <w:rsid w:val="35EA2721"/>
    <w:rsid w:val="35F2871F"/>
    <w:rsid w:val="360B8641"/>
    <w:rsid w:val="360BA850"/>
    <w:rsid w:val="361447F0"/>
    <w:rsid w:val="36209FD1"/>
    <w:rsid w:val="362C9802"/>
    <w:rsid w:val="363F9D5E"/>
    <w:rsid w:val="36422572"/>
    <w:rsid w:val="365541CA"/>
    <w:rsid w:val="365DDFB9"/>
    <w:rsid w:val="3666D4E4"/>
    <w:rsid w:val="366F137F"/>
    <w:rsid w:val="367318B4"/>
    <w:rsid w:val="368CDEBE"/>
    <w:rsid w:val="368E82A5"/>
    <w:rsid w:val="36948D80"/>
    <w:rsid w:val="36B3F3DD"/>
    <w:rsid w:val="36B677EE"/>
    <w:rsid w:val="36BC932F"/>
    <w:rsid w:val="36BCDF41"/>
    <w:rsid w:val="36BD49CF"/>
    <w:rsid w:val="36C9AEA9"/>
    <w:rsid w:val="36CC9FB9"/>
    <w:rsid w:val="36CF657D"/>
    <w:rsid w:val="36E3866D"/>
    <w:rsid w:val="36E59FA5"/>
    <w:rsid w:val="36EC3C49"/>
    <w:rsid w:val="36F0F5BE"/>
    <w:rsid w:val="36FDA131"/>
    <w:rsid w:val="36FFCFD7"/>
    <w:rsid w:val="371BBB25"/>
    <w:rsid w:val="37347931"/>
    <w:rsid w:val="3743724F"/>
    <w:rsid w:val="374EEB24"/>
    <w:rsid w:val="37512C37"/>
    <w:rsid w:val="375463C9"/>
    <w:rsid w:val="375C98F5"/>
    <w:rsid w:val="375E4DD2"/>
    <w:rsid w:val="37768E2C"/>
    <w:rsid w:val="37849673"/>
    <w:rsid w:val="378A7815"/>
    <w:rsid w:val="3798ED76"/>
    <w:rsid w:val="37B335DD"/>
    <w:rsid w:val="37B6C681"/>
    <w:rsid w:val="37B84448"/>
    <w:rsid w:val="37C386B4"/>
    <w:rsid w:val="37C6BEE2"/>
    <w:rsid w:val="37C7831F"/>
    <w:rsid w:val="37D2F9E2"/>
    <w:rsid w:val="37D3E863"/>
    <w:rsid w:val="37E05855"/>
    <w:rsid w:val="37F4C67F"/>
    <w:rsid w:val="37F95F50"/>
    <w:rsid w:val="37FCE2D3"/>
    <w:rsid w:val="3803F218"/>
    <w:rsid w:val="3807AED3"/>
    <w:rsid w:val="38088A6A"/>
    <w:rsid w:val="38092753"/>
    <w:rsid w:val="38125CB2"/>
    <w:rsid w:val="3821106E"/>
    <w:rsid w:val="382194A8"/>
    <w:rsid w:val="3828A4B1"/>
    <w:rsid w:val="382B5ECC"/>
    <w:rsid w:val="383B6506"/>
    <w:rsid w:val="383E713A"/>
    <w:rsid w:val="38409F11"/>
    <w:rsid w:val="3842B660"/>
    <w:rsid w:val="385394AF"/>
    <w:rsid w:val="386CA510"/>
    <w:rsid w:val="387143DC"/>
    <w:rsid w:val="387AD3C3"/>
    <w:rsid w:val="387DAE97"/>
    <w:rsid w:val="3880B6CA"/>
    <w:rsid w:val="3887F184"/>
    <w:rsid w:val="3889ABA3"/>
    <w:rsid w:val="3893D780"/>
    <w:rsid w:val="3894D583"/>
    <w:rsid w:val="38AE0C1A"/>
    <w:rsid w:val="38BFC9A4"/>
    <w:rsid w:val="38D1914E"/>
    <w:rsid w:val="38D3F53C"/>
    <w:rsid w:val="38D49B29"/>
    <w:rsid w:val="38D62799"/>
    <w:rsid w:val="38DA163E"/>
    <w:rsid w:val="38DB98A8"/>
    <w:rsid w:val="38DFA113"/>
    <w:rsid w:val="38E4360D"/>
    <w:rsid w:val="38E71AB3"/>
    <w:rsid w:val="38E8ADD4"/>
    <w:rsid w:val="3900377F"/>
    <w:rsid w:val="3901E518"/>
    <w:rsid w:val="3904FFBD"/>
    <w:rsid w:val="39114113"/>
    <w:rsid w:val="3919884D"/>
    <w:rsid w:val="3920B954"/>
    <w:rsid w:val="392DE96A"/>
    <w:rsid w:val="3938AE40"/>
    <w:rsid w:val="39452B84"/>
    <w:rsid w:val="394B3A0E"/>
    <w:rsid w:val="39502F91"/>
    <w:rsid w:val="39594CE8"/>
    <w:rsid w:val="395A6FB9"/>
    <w:rsid w:val="39675451"/>
    <w:rsid w:val="3974B740"/>
    <w:rsid w:val="3994AF46"/>
    <w:rsid w:val="39A0B42D"/>
    <w:rsid w:val="39A272DC"/>
    <w:rsid w:val="39A43305"/>
    <w:rsid w:val="39A7C427"/>
    <w:rsid w:val="39A80C38"/>
    <w:rsid w:val="39B5AA24"/>
    <w:rsid w:val="39BA6D7F"/>
    <w:rsid w:val="39BF793A"/>
    <w:rsid w:val="39CFCC3D"/>
    <w:rsid w:val="39D2D2FE"/>
    <w:rsid w:val="39D4A528"/>
    <w:rsid w:val="39D82C63"/>
    <w:rsid w:val="39DE4984"/>
    <w:rsid w:val="39FD1720"/>
    <w:rsid w:val="39FEB355"/>
    <w:rsid w:val="3A0862B4"/>
    <w:rsid w:val="3A10CDD7"/>
    <w:rsid w:val="3A16658D"/>
    <w:rsid w:val="3A2A4C9E"/>
    <w:rsid w:val="3A2ADD29"/>
    <w:rsid w:val="3A4AF823"/>
    <w:rsid w:val="3A60D5DB"/>
    <w:rsid w:val="3A8073A7"/>
    <w:rsid w:val="3A81EDC9"/>
    <w:rsid w:val="3A84FCF7"/>
    <w:rsid w:val="3A9883F9"/>
    <w:rsid w:val="3A9C0081"/>
    <w:rsid w:val="3AA1ED83"/>
    <w:rsid w:val="3AA434B5"/>
    <w:rsid w:val="3AAA9BBF"/>
    <w:rsid w:val="3AB0A8C7"/>
    <w:rsid w:val="3AB0E39F"/>
    <w:rsid w:val="3AB4F785"/>
    <w:rsid w:val="3AB7C9F1"/>
    <w:rsid w:val="3ABD03DE"/>
    <w:rsid w:val="3AC28D13"/>
    <w:rsid w:val="3AC5BC6D"/>
    <w:rsid w:val="3AC9BFC6"/>
    <w:rsid w:val="3ACBEF8F"/>
    <w:rsid w:val="3ACCA514"/>
    <w:rsid w:val="3AD03648"/>
    <w:rsid w:val="3AE75C43"/>
    <w:rsid w:val="3AE97A5C"/>
    <w:rsid w:val="3AEC84A5"/>
    <w:rsid w:val="3AF8B567"/>
    <w:rsid w:val="3AFB4138"/>
    <w:rsid w:val="3AFDCC9D"/>
    <w:rsid w:val="3B140FBA"/>
    <w:rsid w:val="3B19BA08"/>
    <w:rsid w:val="3B1A1B89"/>
    <w:rsid w:val="3B265750"/>
    <w:rsid w:val="3B3A3F1E"/>
    <w:rsid w:val="3B3D3601"/>
    <w:rsid w:val="3B44BA3A"/>
    <w:rsid w:val="3B45D017"/>
    <w:rsid w:val="3B4C621A"/>
    <w:rsid w:val="3B526988"/>
    <w:rsid w:val="3B6701AC"/>
    <w:rsid w:val="3B6793E1"/>
    <w:rsid w:val="3B7874FF"/>
    <w:rsid w:val="3B83231A"/>
    <w:rsid w:val="3B8A22B5"/>
    <w:rsid w:val="3B9D50E3"/>
    <w:rsid w:val="3B9E13B0"/>
    <w:rsid w:val="3BA0FC88"/>
    <w:rsid w:val="3BA1FE3D"/>
    <w:rsid w:val="3BA3E399"/>
    <w:rsid w:val="3BA70552"/>
    <w:rsid w:val="3BA92EA5"/>
    <w:rsid w:val="3BAC0094"/>
    <w:rsid w:val="3BAD3A05"/>
    <w:rsid w:val="3BAD6B58"/>
    <w:rsid w:val="3BB086E9"/>
    <w:rsid w:val="3BBA8A23"/>
    <w:rsid w:val="3BBAA104"/>
    <w:rsid w:val="3BC4A0E3"/>
    <w:rsid w:val="3BC7672F"/>
    <w:rsid w:val="3BCC0EB5"/>
    <w:rsid w:val="3BCD27C4"/>
    <w:rsid w:val="3BCEE410"/>
    <w:rsid w:val="3BD8859F"/>
    <w:rsid w:val="3BE4A329"/>
    <w:rsid w:val="3BEC571C"/>
    <w:rsid w:val="3BF53AD6"/>
    <w:rsid w:val="3BF9F7A7"/>
    <w:rsid w:val="3C0C2762"/>
    <w:rsid w:val="3C168C92"/>
    <w:rsid w:val="3C208939"/>
    <w:rsid w:val="3C2B71FF"/>
    <w:rsid w:val="3C2CCFC5"/>
    <w:rsid w:val="3C37C415"/>
    <w:rsid w:val="3C3844CE"/>
    <w:rsid w:val="3C3C7581"/>
    <w:rsid w:val="3C48C299"/>
    <w:rsid w:val="3C507E77"/>
    <w:rsid w:val="3C5477A6"/>
    <w:rsid w:val="3C5CC8B9"/>
    <w:rsid w:val="3C5E98FD"/>
    <w:rsid w:val="3C66904D"/>
    <w:rsid w:val="3C76D3AA"/>
    <w:rsid w:val="3C7D5AF9"/>
    <w:rsid w:val="3C8D1BEA"/>
    <w:rsid w:val="3CA381B7"/>
    <w:rsid w:val="3CA4A1DD"/>
    <w:rsid w:val="3CA7E1AA"/>
    <w:rsid w:val="3CB586C9"/>
    <w:rsid w:val="3CBB4D21"/>
    <w:rsid w:val="3CBBE981"/>
    <w:rsid w:val="3CD888F7"/>
    <w:rsid w:val="3CD8AA94"/>
    <w:rsid w:val="3CDE3C2E"/>
    <w:rsid w:val="3CDE4BC3"/>
    <w:rsid w:val="3CE2833A"/>
    <w:rsid w:val="3CE68CAC"/>
    <w:rsid w:val="3D06909C"/>
    <w:rsid w:val="3D0E799A"/>
    <w:rsid w:val="3D18BEFC"/>
    <w:rsid w:val="3D30D4A2"/>
    <w:rsid w:val="3D3115F3"/>
    <w:rsid w:val="3D3DBC0F"/>
    <w:rsid w:val="3D44D7B7"/>
    <w:rsid w:val="3D487EEE"/>
    <w:rsid w:val="3D4EA628"/>
    <w:rsid w:val="3D5AD5C8"/>
    <w:rsid w:val="3D669320"/>
    <w:rsid w:val="3D6F33FF"/>
    <w:rsid w:val="3D85BAC4"/>
    <w:rsid w:val="3D8878C8"/>
    <w:rsid w:val="3D8DEBEF"/>
    <w:rsid w:val="3D92CB30"/>
    <w:rsid w:val="3D9D838B"/>
    <w:rsid w:val="3D9EB961"/>
    <w:rsid w:val="3DA13AA5"/>
    <w:rsid w:val="3DADA2FA"/>
    <w:rsid w:val="3DCD1B29"/>
    <w:rsid w:val="3DCD3131"/>
    <w:rsid w:val="3DCD8A6C"/>
    <w:rsid w:val="3DCDA22B"/>
    <w:rsid w:val="3DD8755C"/>
    <w:rsid w:val="3DDAE9B5"/>
    <w:rsid w:val="3DDE755B"/>
    <w:rsid w:val="3DF3483B"/>
    <w:rsid w:val="3DFA806D"/>
    <w:rsid w:val="3DFD98AF"/>
    <w:rsid w:val="3E0BA9BA"/>
    <w:rsid w:val="3E0F55C7"/>
    <w:rsid w:val="3E100236"/>
    <w:rsid w:val="3E1390F9"/>
    <w:rsid w:val="3E14C1E4"/>
    <w:rsid w:val="3E17964F"/>
    <w:rsid w:val="3E249F8E"/>
    <w:rsid w:val="3E3877C9"/>
    <w:rsid w:val="3E38ED11"/>
    <w:rsid w:val="3E3E63A3"/>
    <w:rsid w:val="3E4509CC"/>
    <w:rsid w:val="3E4FCF19"/>
    <w:rsid w:val="3E5FB586"/>
    <w:rsid w:val="3E63BE98"/>
    <w:rsid w:val="3E6424F1"/>
    <w:rsid w:val="3E65D388"/>
    <w:rsid w:val="3E7061D3"/>
    <w:rsid w:val="3E76F81E"/>
    <w:rsid w:val="3E789405"/>
    <w:rsid w:val="3E795243"/>
    <w:rsid w:val="3E800E81"/>
    <w:rsid w:val="3E836C73"/>
    <w:rsid w:val="3E894B61"/>
    <w:rsid w:val="3E8B29C6"/>
    <w:rsid w:val="3E8BF4A5"/>
    <w:rsid w:val="3EB015B1"/>
    <w:rsid w:val="3EC38876"/>
    <w:rsid w:val="3ECAC10F"/>
    <w:rsid w:val="3ED157BD"/>
    <w:rsid w:val="3ED2343D"/>
    <w:rsid w:val="3ED64534"/>
    <w:rsid w:val="3EDBE84F"/>
    <w:rsid w:val="3EE55492"/>
    <w:rsid w:val="3EE75373"/>
    <w:rsid w:val="3EF00B9A"/>
    <w:rsid w:val="3EF4C986"/>
    <w:rsid w:val="3EFD768B"/>
    <w:rsid w:val="3F0A1541"/>
    <w:rsid w:val="3F128740"/>
    <w:rsid w:val="3F1B24EF"/>
    <w:rsid w:val="3F23D89E"/>
    <w:rsid w:val="3F2BE178"/>
    <w:rsid w:val="3F3C46EA"/>
    <w:rsid w:val="3F3C5D0C"/>
    <w:rsid w:val="3F4A8EE8"/>
    <w:rsid w:val="3F4B0539"/>
    <w:rsid w:val="3F4E1E97"/>
    <w:rsid w:val="3F4FF874"/>
    <w:rsid w:val="3F50B57E"/>
    <w:rsid w:val="3F50F4D7"/>
    <w:rsid w:val="3F51D870"/>
    <w:rsid w:val="3F6C3C46"/>
    <w:rsid w:val="3F84B18C"/>
    <w:rsid w:val="3FA3949C"/>
    <w:rsid w:val="3FA65413"/>
    <w:rsid w:val="3FA8E60B"/>
    <w:rsid w:val="3FAC3484"/>
    <w:rsid w:val="3FB488EA"/>
    <w:rsid w:val="3FBC167A"/>
    <w:rsid w:val="3FC13C32"/>
    <w:rsid w:val="3FC4623E"/>
    <w:rsid w:val="3FC5C323"/>
    <w:rsid w:val="3FD0642D"/>
    <w:rsid w:val="3FFB137B"/>
    <w:rsid w:val="400A8916"/>
    <w:rsid w:val="400A8EA8"/>
    <w:rsid w:val="400D3FDD"/>
    <w:rsid w:val="400EA291"/>
    <w:rsid w:val="4011F32C"/>
    <w:rsid w:val="401316C8"/>
    <w:rsid w:val="40184CEB"/>
    <w:rsid w:val="4018AA5A"/>
    <w:rsid w:val="40202473"/>
    <w:rsid w:val="4020FD41"/>
    <w:rsid w:val="40214A7A"/>
    <w:rsid w:val="4028AD87"/>
    <w:rsid w:val="402B57E1"/>
    <w:rsid w:val="402C329F"/>
    <w:rsid w:val="40302CB9"/>
    <w:rsid w:val="4051795B"/>
    <w:rsid w:val="4054F6D6"/>
    <w:rsid w:val="405870D2"/>
    <w:rsid w:val="407272C9"/>
    <w:rsid w:val="408F8936"/>
    <w:rsid w:val="4095FECB"/>
    <w:rsid w:val="4096AE15"/>
    <w:rsid w:val="4096AEEA"/>
    <w:rsid w:val="409F541D"/>
    <w:rsid w:val="40AD8A2F"/>
    <w:rsid w:val="40B67674"/>
    <w:rsid w:val="40C1BC34"/>
    <w:rsid w:val="40C20766"/>
    <w:rsid w:val="40C21AFB"/>
    <w:rsid w:val="40C42C31"/>
    <w:rsid w:val="40C7C7F0"/>
    <w:rsid w:val="40DB9FE5"/>
    <w:rsid w:val="40F6E099"/>
    <w:rsid w:val="4106A95C"/>
    <w:rsid w:val="412C6EB9"/>
    <w:rsid w:val="412D19B9"/>
    <w:rsid w:val="41313FCC"/>
    <w:rsid w:val="41335274"/>
    <w:rsid w:val="413D1695"/>
    <w:rsid w:val="41438978"/>
    <w:rsid w:val="414DD6AD"/>
    <w:rsid w:val="414FFEF7"/>
    <w:rsid w:val="4153B40C"/>
    <w:rsid w:val="41587B07"/>
    <w:rsid w:val="415BFE3A"/>
    <w:rsid w:val="415D87C1"/>
    <w:rsid w:val="415EADF4"/>
    <w:rsid w:val="416D5BF4"/>
    <w:rsid w:val="4179D192"/>
    <w:rsid w:val="417AF97C"/>
    <w:rsid w:val="41A1515A"/>
    <w:rsid w:val="41AC56AD"/>
    <w:rsid w:val="41AD8495"/>
    <w:rsid w:val="41BE2E11"/>
    <w:rsid w:val="41C1EC47"/>
    <w:rsid w:val="41C38296"/>
    <w:rsid w:val="41C6D806"/>
    <w:rsid w:val="41CB4B8F"/>
    <w:rsid w:val="41D61C57"/>
    <w:rsid w:val="41D62885"/>
    <w:rsid w:val="41D72806"/>
    <w:rsid w:val="41DCC480"/>
    <w:rsid w:val="41E5732B"/>
    <w:rsid w:val="41EB4678"/>
    <w:rsid w:val="420430FD"/>
    <w:rsid w:val="4214A499"/>
    <w:rsid w:val="42163AA5"/>
    <w:rsid w:val="421679DB"/>
    <w:rsid w:val="421B0B7C"/>
    <w:rsid w:val="42247605"/>
    <w:rsid w:val="422B5A19"/>
    <w:rsid w:val="4233F7A9"/>
    <w:rsid w:val="42407E19"/>
    <w:rsid w:val="424291A2"/>
    <w:rsid w:val="42478FC8"/>
    <w:rsid w:val="4247B1C4"/>
    <w:rsid w:val="424889C4"/>
    <w:rsid w:val="424F5313"/>
    <w:rsid w:val="4251C7D0"/>
    <w:rsid w:val="425816A2"/>
    <w:rsid w:val="425A55CD"/>
    <w:rsid w:val="4260F973"/>
    <w:rsid w:val="42622D7C"/>
    <w:rsid w:val="427569D2"/>
    <w:rsid w:val="427C4736"/>
    <w:rsid w:val="427E8004"/>
    <w:rsid w:val="427FFF1D"/>
    <w:rsid w:val="42864A4D"/>
    <w:rsid w:val="428EB049"/>
    <w:rsid w:val="4294C64C"/>
    <w:rsid w:val="4298F719"/>
    <w:rsid w:val="429DDF6E"/>
    <w:rsid w:val="42A03B97"/>
    <w:rsid w:val="42A1A30F"/>
    <w:rsid w:val="42A2C8D7"/>
    <w:rsid w:val="42A74236"/>
    <w:rsid w:val="42AD439A"/>
    <w:rsid w:val="42B8E338"/>
    <w:rsid w:val="42CF60E6"/>
    <w:rsid w:val="42E2744D"/>
    <w:rsid w:val="42E412D3"/>
    <w:rsid w:val="42E95E2A"/>
    <w:rsid w:val="42EA9754"/>
    <w:rsid w:val="42EDD3BF"/>
    <w:rsid w:val="42EFC52D"/>
    <w:rsid w:val="42F2D5E7"/>
    <w:rsid w:val="430FF775"/>
    <w:rsid w:val="4327192D"/>
    <w:rsid w:val="432E5D19"/>
    <w:rsid w:val="43425AE7"/>
    <w:rsid w:val="434E62EF"/>
    <w:rsid w:val="43588300"/>
    <w:rsid w:val="4359AC81"/>
    <w:rsid w:val="43621A91"/>
    <w:rsid w:val="436DF98C"/>
    <w:rsid w:val="4370DBDD"/>
    <w:rsid w:val="4380A59F"/>
    <w:rsid w:val="43815366"/>
    <w:rsid w:val="438B4F48"/>
    <w:rsid w:val="438EDF69"/>
    <w:rsid w:val="439949B5"/>
    <w:rsid w:val="439C6551"/>
    <w:rsid w:val="43A1B92F"/>
    <w:rsid w:val="43AA0AE8"/>
    <w:rsid w:val="43C0A9ED"/>
    <w:rsid w:val="43D20B29"/>
    <w:rsid w:val="43D98095"/>
    <w:rsid w:val="43DA4766"/>
    <w:rsid w:val="43E5CFCC"/>
    <w:rsid w:val="43F46844"/>
    <w:rsid w:val="4403B1ED"/>
    <w:rsid w:val="440B6EDA"/>
    <w:rsid w:val="44222120"/>
    <w:rsid w:val="44323FDE"/>
    <w:rsid w:val="44334459"/>
    <w:rsid w:val="4444248B"/>
    <w:rsid w:val="44442E35"/>
    <w:rsid w:val="444CEF15"/>
    <w:rsid w:val="445F9E18"/>
    <w:rsid w:val="44623EF1"/>
    <w:rsid w:val="446A9FBD"/>
    <w:rsid w:val="4473B53D"/>
    <w:rsid w:val="4479CFD5"/>
    <w:rsid w:val="44868294"/>
    <w:rsid w:val="44959258"/>
    <w:rsid w:val="4496C983"/>
    <w:rsid w:val="449D88C9"/>
    <w:rsid w:val="449F9F12"/>
    <w:rsid w:val="44AE4696"/>
    <w:rsid w:val="44B0581C"/>
    <w:rsid w:val="44B9CE13"/>
    <w:rsid w:val="44BD69F0"/>
    <w:rsid w:val="44C8678A"/>
    <w:rsid w:val="44C99DB3"/>
    <w:rsid w:val="44D24318"/>
    <w:rsid w:val="44D2B408"/>
    <w:rsid w:val="44E2D45F"/>
    <w:rsid w:val="44EA4C65"/>
    <w:rsid w:val="44FF1554"/>
    <w:rsid w:val="45000BDC"/>
    <w:rsid w:val="450F8F4C"/>
    <w:rsid w:val="45138F5B"/>
    <w:rsid w:val="45151C31"/>
    <w:rsid w:val="451D0059"/>
    <w:rsid w:val="451E7CDF"/>
    <w:rsid w:val="452CB00C"/>
    <w:rsid w:val="452F2627"/>
    <w:rsid w:val="45376D9E"/>
    <w:rsid w:val="45384B15"/>
    <w:rsid w:val="454E79EE"/>
    <w:rsid w:val="455935A9"/>
    <w:rsid w:val="455EB079"/>
    <w:rsid w:val="45672967"/>
    <w:rsid w:val="45672CF5"/>
    <w:rsid w:val="4585A8C2"/>
    <w:rsid w:val="45877AE9"/>
    <w:rsid w:val="45893BBD"/>
    <w:rsid w:val="4598D1CB"/>
    <w:rsid w:val="459A6066"/>
    <w:rsid w:val="45A68F2B"/>
    <w:rsid w:val="45A6EDBE"/>
    <w:rsid w:val="45A8827C"/>
    <w:rsid w:val="45AFBC3F"/>
    <w:rsid w:val="45B42B3D"/>
    <w:rsid w:val="45CB1961"/>
    <w:rsid w:val="45D40D1C"/>
    <w:rsid w:val="45D48030"/>
    <w:rsid w:val="45D8FA0F"/>
    <w:rsid w:val="45DA4E7E"/>
    <w:rsid w:val="45DDE60D"/>
    <w:rsid w:val="45E7795C"/>
    <w:rsid w:val="45F608B8"/>
    <w:rsid w:val="45FA9D07"/>
    <w:rsid w:val="4602F13F"/>
    <w:rsid w:val="4603D0A1"/>
    <w:rsid w:val="4608437D"/>
    <w:rsid w:val="4613578E"/>
    <w:rsid w:val="461555AD"/>
    <w:rsid w:val="461BE20C"/>
    <w:rsid w:val="46220942"/>
    <w:rsid w:val="4624E579"/>
    <w:rsid w:val="4628F292"/>
    <w:rsid w:val="462A227B"/>
    <w:rsid w:val="46302025"/>
    <w:rsid w:val="4634FA73"/>
    <w:rsid w:val="464208A5"/>
    <w:rsid w:val="46551709"/>
    <w:rsid w:val="4655306B"/>
    <w:rsid w:val="465591C1"/>
    <w:rsid w:val="465D41EF"/>
    <w:rsid w:val="465DDB6C"/>
    <w:rsid w:val="465E09D6"/>
    <w:rsid w:val="465ED427"/>
    <w:rsid w:val="4669C310"/>
    <w:rsid w:val="4669E34D"/>
    <w:rsid w:val="466B2589"/>
    <w:rsid w:val="466F8819"/>
    <w:rsid w:val="468A5181"/>
    <w:rsid w:val="46908C7F"/>
    <w:rsid w:val="46927D3F"/>
    <w:rsid w:val="469A0908"/>
    <w:rsid w:val="469D94E4"/>
    <w:rsid w:val="46ABC546"/>
    <w:rsid w:val="46B51879"/>
    <w:rsid w:val="46BA9007"/>
    <w:rsid w:val="46C77236"/>
    <w:rsid w:val="46DD17D4"/>
    <w:rsid w:val="46E95AA4"/>
    <w:rsid w:val="46EC3DE3"/>
    <w:rsid w:val="46F6F3BA"/>
    <w:rsid w:val="46FEECC7"/>
    <w:rsid w:val="46FFEDDA"/>
    <w:rsid w:val="47122226"/>
    <w:rsid w:val="472741B9"/>
    <w:rsid w:val="47480766"/>
    <w:rsid w:val="47505EEA"/>
    <w:rsid w:val="47617E78"/>
    <w:rsid w:val="4761C266"/>
    <w:rsid w:val="4766539A"/>
    <w:rsid w:val="47691006"/>
    <w:rsid w:val="476C65C6"/>
    <w:rsid w:val="476EECE9"/>
    <w:rsid w:val="477607A5"/>
    <w:rsid w:val="477A7894"/>
    <w:rsid w:val="477EFAA6"/>
    <w:rsid w:val="478822D7"/>
    <w:rsid w:val="4793855D"/>
    <w:rsid w:val="479997C6"/>
    <w:rsid w:val="47A0ABC1"/>
    <w:rsid w:val="47BDDCBB"/>
    <w:rsid w:val="47C2B035"/>
    <w:rsid w:val="47DAE042"/>
    <w:rsid w:val="47E154D3"/>
    <w:rsid w:val="47E53A87"/>
    <w:rsid w:val="47EE5D41"/>
    <w:rsid w:val="47F876D1"/>
    <w:rsid w:val="48055A53"/>
    <w:rsid w:val="481418E9"/>
    <w:rsid w:val="481A8040"/>
    <w:rsid w:val="481FBAD1"/>
    <w:rsid w:val="4826CC1F"/>
    <w:rsid w:val="482ACFDC"/>
    <w:rsid w:val="482D356D"/>
    <w:rsid w:val="4835FCFA"/>
    <w:rsid w:val="4839E4E0"/>
    <w:rsid w:val="483FE602"/>
    <w:rsid w:val="48458602"/>
    <w:rsid w:val="485B5763"/>
    <w:rsid w:val="4871955C"/>
    <w:rsid w:val="48816F56"/>
    <w:rsid w:val="4887A7F2"/>
    <w:rsid w:val="4887AE29"/>
    <w:rsid w:val="4887FD1C"/>
    <w:rsid w:val="48DFAFCC"/>
    <w:rsid w:val="48E196F4"/>
    <w:rsid w:val="48E64502"/>
    <w:rsid w:val="48E7B376"/>
    <w:rsid w:val="48F244DC"/>
    <w:rsid w:val="48FCC461"/>
    <w:rsid w:val="49041C38"/>
    <w:rsid w:val="49042A27"/>
    <w:rsid w:val="490DD15C"/>
    <w:rsid w:val="490E2999"/>
    <w:rsid w:val="491A02F2"/>
    <w:rsid w:val="494F3A4A"/>
    <w:rsid w:val="495CEA13"/>
    <w:rsid w:val="497D81C4"/>
    <w:rsid w:val="49828B46"/>
    <w:rsid w:val="49896401"/>
    <w:rsid w:val="4989A7B7"/>
    <w:rsid w:val="498BE0ED"/>
    <w:rsid w:val="498DED44"/>
    <w:rsid w:val="49A25689"/>
    <w:rsid w:val="49B323A6"/>
    <w:rsid w:val="49B44622"/>
    <w:rsid w:val="49C1CAC0"/>
    <w:rsid w:val="49D1F522"/>
    <w:rsid w:val="49D76599"/>
    <w:rsid w:val="49E17F1E"/>
    <w:rsid w:val="49E2859E"/>
    <w:rsid w:val="49E2B987"/>
    <w:rsid w:val="49E658BF"/>
    <w:rsid w:val="49E67C0A"/>
    <w:rsid w:val="49E8B90B"/>
    <w:rsid w:val="49F00963"/>
    <w:rsid w:val="49F0E87E"/>
    <w:rsid w:val="49F60403"/>
    <w:rsid w:val="49F7E322"/>
    <w:rsid w:val="4A047900"/>
    <w:rsid w:val="4A0E184F"/>
    <w:rsid w:val="4A107598"/>
    <w:rsid w:val="4A1EE284"/>
    <w:rsid w:val="4A26C825"/>
    <w:rsid w:val="4A2F5726"/>
    <w:rsid w:val="4A455A8F"/>
    <w:rsid w:val="4A4A9E6E"/>
    <w:rsid w:val="4A4ECB76"/>
    <w:rsid w:val="4A52D0FB"/>
    <w:rsid w:val="4A550E76"/>
    <w:rsid w:val="4A5C44BA"/>
    <w:rsid w:val="4A75A675"/>
    <w:rsid w:val="4A76B4A8"/>
    <w:rsid w:val="4A85D128"/>
    <w:rsid w:val="4A88FB3D"/>
    <w:rsid w:val="4A91BB97"/>
    <w:rsid w:val="4A959920"/>
    <w:rsid w:val="4AA67AEE"/>
    <w:rsid w:val="4AB2C49B"/>
    <w:rsid w:val="4AC089FD"/>
    <w:rsid w:val="4AC3BE71"/>
    <w:rsid w:val="4AC4C2E4"/>
    <w:rsid w:val="4AC70774"/>
    <w:rsid w:val="4ACC49C5"/>
    <w:rsid w:val="4AD03F84"/>
    <w:rsid w:val="4AD4D60F"/>
    <w:rsid w:val="4ADF8970"/>
    <w:rsid w:val="4AE8E914"/>
    <w:rsid w:val="4AF704E6"/>
    <w:rsid w:val="4AFE94EE"/>
    <w:rsid w:val="4B07C0F0"/>
    <w:rsid w:val="4B08BE90"/>
    <w:rsid w:val="4B10DAD7"/>
    <w:rsid w:val="4B119FF9"/>
    <w:rsid w:val="4B1457B9"/>
    <w:rsid w:val="4B18C88B"/>
    <w:rsid w:val="4B1A9D2B"/>
    <w:rsid w:val="4B1BE0FE"/>
    <w:rsid w:val="4B37C72B"/>
    <w:rsid w:val="4B382A06"/>
    <w:rsid w:val="4B3B4BE8"/>
    <w:rsid w:val="4B3E6763"/>
    <w:rsid w:val="4B404A78"/>
    <w:rsid w:val="4B41C53D"/>
    <w:rsid w:val="4B4A8CD8"/>
    <w:rsid w:val="4B4AA527"/>
    <w:rsid w:val="4B59AB26"/>
    <w:rsid w:val="4B766768"/>
    <w:rsid w:val="4B7FA6A3"/>
    <w:rsid w:val="4B84C486"/>
    <w:rsid w:val="4B8A6417"/>
    <w:rsid w:val="4B909C01"/>
    <w:rsid w:val="4B926764"/>
    <w:rsid w:val="4B9317CD"/>
    <w:rsid w:val="4B9D49C7"/>
    <w:rsid w:val="4B9E9B54"/>
    <w:rsid w:val="4BA1339F"/>
    <w:rsid w:val="4BA4535E"/>
    <w:rsid w:val="4BB8414E"/>
    <w:rsid w:val="4BBC4920"/>
    <w:rsid w:val="4BC0B036"/>
    <w:rsid w:val="4BC921A9"/>
    <w:rsid w:val="4BDB3C2E"/>
    <w:rsid w:val="4BE8AEB8"/>
    <w:rsid w:val="4BF43B86"/>
    <w:rsid w:val="4C0FFB88"/>
    <w:rsid w:val="4C15267B"/>
    <w:rsid w:val="4C1CAB53"/>
    <w:rsid w:val="4C32BF52"/>
    <w:rsid w:val="4C37DEBB"/>
    <w:rsid w:val="4C38CE12"/>
    <w:rsid w:val="4C439EC3"/>
    <w:rsid w:val="4C4D5F98"/>
    <w:rsid w:val="4C4F75C1"/>
    <w:rsid w:val="4C4FEB24"/>
    <w:rsid w:val="4C5296E2"/>
    <w:rsid w:val="4C5652BE"/>
    <w:rsid w:val="4C57E348"/>
    <w:rsid w:val="4C80B177"/>
    <w:rsid w:val="4C81EDD0"/>
    <w:rsid w:val="4C8584A6"/>
    <w:rsid w:val="4C85992F"/>
    <w:rsid w:val="4C957462"/>
    <w:rsid w:val="4CA1BB0E"/>
    <w:rsid w:val="4CB4AD6F"/>
    <w:rsid w:val="4CCA3C01"/>
    <w:rsid w:val="4CCE4ADF"/>
    <w:rsid w:val="4CD62D47"/>
    <w:rsid w:val="4CD6DDD2"/>
    <w:rsid w:val="4CDF8644"/>
    <w:rsid w:val="4CE14241"/>
    <w:rsid w:val="4CE7C3EB"/>
    <w:rsid w:val="4D0E6F6A"/>
    <w:rsid w:val="4D22BF88"/>
    <w:rsid w:val="4D241528"/>
    <w:rsid w:val="4D2A55E5"/>
    <w:rsid w:val="4D2A81F4"/>
    <w:rsid w:val="4D2AFAC7"/>
    <w:rsid w:val="4D392798"/>
    <w:rsid w:val="4D3A5D9D"/>
    <w:rsid w:val="4D40BE74"/>
    <w:rsid w:val="4D4EFFBF"/>
    <w:rsid w:val="4D546E3B"/>
    <w:rsid w:val="4D573C8D"/>
    <w:rsid w:val="4D5C8C2C"/>
    <w:rsid w:val="4D6213EF"/>
    <w:rsid w:val="4D6E62AF"/>
    <w:rsid w:val="4D714E43"/>
    <w:rsid w:val="4D80EAC4"/>
    <w:rsid w:val="4D848B16"/>
    <w:rsid w:val="4D85B212"/>
    <w:rsid w:val="4D956A1B"/>
    <w:rsid w:val="4D97F1F7"/>
    <w:rsid w:val="4DB0AB6E"/>
    <w:rsid w:val="4DB1D6FE"/>
    <w:rsid w:val="4DB73692"/>
    <w:rsid w:val="4DB865CD"/>
    <w:rsid w:val="4DB8E296"/>
    <w:rsid w:val="4DBC6992"/>
    <w:rsid w:val="4DBD382A"/>
    <w:rsid w:val="4DC98152"/>
    <w:rsid w:val="4DD29A26"/>
    <w:rsid w:val="4DD7B2D8"/>
    <w:rsid w:val="4DE6A5D2"/>
    <w:rsid w:val="4DF08DCC"/>
    <w:rsid w:val="4DF86780"/>
    <w:rsid w:val="4DFFA843"/>
    <w:rsid w:val="4E06F8C8"/>
    <w:rsid w:val="4E0D6755"/>
    <w:rsid w:val="4E0D8686"/>
    <w:rsid w:val="4E13A7A1"/>
    <w:rsid w:val="4E1D175F"/>
    <w:rsid w:val="4E35132D"/>
    <w:rsid w:val="4E361042"/>
    <w:rsid w:val="4E3C6380"/>
    <w:rsid w:val="4E3CC659"/>
    <w:rsid w:val="4E543FA1"/>
    <w:rsid w:val="4E5DE0DB"/>
    <w:rsid w:val="4E700BE5"/>
    <w:rsid w:val="4E7215B8"/>
    <w:rsid w:val="4E882FB7"/>
    <w:rsid w:val="4E89BE8D"/>
    <w:rsid w:val="4E8E3817"/>
    <w:rsid w:val="4E9125E4"/>
    <w:rsid w:val="4E9237C7"/>
    <w:rsid w:val="4EAB29DA"/>
    <w:rsid w:val="4EAB6AB0"/>
    <w:rsid w:val="4EADD14F"/>
    <w:rsid w:val="4EB7F2AB"/>
    <w:rsid w:val="4EC15E03"/>
    <w:rsid w:val="4EC3949E"/>
    <w:rsid w:val="4EC7259B"/>
    <w:rsid w:val="4EC72ED4"/>
    <w:rsid w:val="4EC8515D"/>
    <w:rsid w:val="4EC95B4C"/>
    <w:rsid w:val="4ECCE1E3"/>
    <w:rsid w:val="4ED36E5A"/>
    <w:rsid w:val="4ED48182"/>
    <w:rsid w:val="4EDD7862"/>
    <w:rsid w:val="4EED645A"/>
    <w:rsid w:val="4EFBF988"/>
    <w:rsid w:val="4F00C2BB"/>
    <w:rsid w:val="4F00D191"/>
    <w:rsid w:val="4F03C98C"/>
    <w:rsid w:val="4F0D3A49"/>
    <w:rsid w:val="4F1DDFA7"/>
    <w:rsid w:val="4F2E7FD3"/>
    <w:rsid w:val="4F345F7F"/>
    <w:rsid w:val="4F3D014D"/>
    <w:rsid w:val="4F41D16E"/>
    <w:rsid w:val="4F42C20C"/>
    <w:rsid w:val="4F454AF4"/>
    <w:rsid w:val="4F4F6043"/>
    <w:rsid w:val="4F55C9B3"/>
    <w:rsid w:val="4F634668"/>
    <w:rsid w:val="4F63CCAA"/>
    <w:rsid w:val="4F7359CC"/>
    <w:rsid w:val="4F907EA0"/>
    <w:rsid w:val="4F925F6D"/>
    <w:rsid w:val="4F93F762"/>
    <w:rsid w:val="4F975F93"/>
    <w:rsid w:val="4F9FBE9F"/>
    <w:rsid w:val="4FA165A7"/>
    <w:rsid w:val="4FAEB8AD"/>
    <w:rsid w:val="4FB08671"/>
    <w:rsid w:val="4FB18465"/>
    <w:rsid w:val="4FB330C5"/>
    <w:rsid w:val="4FC062F7"/>
    <w:rsid w:val="4FC48821"/>
    <w:rsid w:val="4FC82480"/>
    <w:rsid w:val="4FCD3C14"/>
    <w:rsid w:val="4FCDFF7B"/>
    <w:rsid w:val="4FD3B834"/>
    <w:rsid w:val="4FE93939"/>
    <w:rsid w:val="4FEBAD85"/>
    <w:rsid w:val="4FEFA1C6"/>
    <w:rsid w:val="5001F701"/>
    <w:rsid w:val="50034DDB"/>
    <w:rsid w:val="5010125F"/>
    <w:rsid w:val="50129666"/>
    <w:rsid w:val="50278226"/>
    <w:rsid w:val="502C1CEC"/>
    <w:rsid w:val="5034A54D"/>
    <w:rsid w:val="5042FC72"/>
    <w:rsid w:val="50437288"/>
    <w:rsid w:val="5048B5F7"/>
    <w:rsid w:val="504BD48C"/>
    <w:rsid w:val="504E996D"/>
    <w:rsid w:val="50501B99"/>
    <w:rsid w:val="5069F8D8"/>
    <w:rsid w:val="5075EF45"/>
    <w:rsid w:val="507D9CB3"/>
    <w:rsid w:val="508BB2E4"/>
    <w:rsid w:val="50A73A93"/>
    <w:rsid w:val="50B50776"/>
    <w:rsid w:val="50B7A19F"/>
    <w:rsid w:val="50B98AA4"/>
    <w:rsid w:val="50BC2EEE"/>
    <w:rsid w:val="50C56142"/>
    <w:rsid w:val="50C93467"/>
    <w:rsid w:val="50D0CF28"/>
    <w:rsid w:val="50D15826"/>
    <w:rsid w:val="50D55396"/>
    <w:rsid w:val="50F0061B"/>
    <w:rsid w:val="50FD1DF8"/>
    <w:rsid w:val="50FF5ED6"/>
    <w:rsid w:val="5108D528"/>
    <w:rsid w:val="510A88C4"/>
    <w:rsid w:val="510EA55C"/>
    <w:rsid w:val="511858A0"/>
    <w:rsid w:val="511B079C"/>
    <w:rsid w:val="51266F5A"/>
    <w:rsid w:val="51269CCA"/>
    <w:rsid w:val="51271945"/>
    <w:rsid w:val="51377DF3"/>
    <w:rsid w:val="5140D9A0"/>
    <w:rsid w:val="5143735C"/>
    <w:rsid w:val="514F0E81"/>
    <w:rsid w:val="51502672"/>
    <w:rsid w:val="5153C1D3"/>
    <w:rsid w:val="51588611"/>
    <w:rsid w:val="515CC04E"/>
    <w:rsid w:val="515CC4E2"/>
    <w:rsid w:val="51637C3E"/>
    <w:rsid w:val="5168009B"/>
    <w:rsid w:val="516D2549"/>
    <w:rsid w:val="51788A7D"/>
    <w:rsid w:val="517AA6D8"/>
    <w:rsid w:val="51ADB69C"/>
    <w:rsid w:val="51C97AE5"/>
    <w:rsid w:val="51E36DEB"/>
    <w:rsid w:val="51E8B1E2"/>
    <w:rsid w:val="51E927A1"/>
    <w:rsid w:val="51EA6434"/>
    <w:rsid w:val="51FC25B3"/>
    <w:rsid w:val="51FF099E"/>
    <w:rsid w:val="520948CE"/>
    <w:rsid w:val="520A4D3E"/>
    <w:rsid w:val="520B5EF7"/>
    <w:rsid w:val="52191863"/>
    <w:rsid w:val="523281ED"/>
    <w:rsid w:val="5237441A"/>
    <w:rsid w:val="5240C6E0"/>
    <w:rsid w:val="52463E4B"/>
    <w:rsid w:val="525E2505"/>
    <w:rsid w:val="5262B10E"/>
    <w:rsid w:val="5265F4AB"/>
    <w:rsid w:val="526A081A"/>
    <w:rsid w:val="526B7D41"/>
    <w:rsid w:val="528279CE"/>
    <w:rsid w:val="5285E8F0"/>
    <w:rsid w:val="528C8976"/>
    <w:rsid w:val="5298D295"/>
    <w:rsid w:val="529D6362"/>
    <w:rsid w:val="52A20B3C"/>
    <w:rsid w:val="52A910DA"/>
    <w:rsid w:val="52AB924B"/>
    <w:rsid w:val="52D98E70"/>
    <w:rsid w:val="52DB93C5"/>
    <w:rsid w:val="52F67353"/>
    <w:rsid w:val="532174AD"/>
    <w:rsid w:val="532C49C7"/>
    <w:rsid w:val="532E7CD0"/>
    <w:rsid w:val="532F2A9C"/>
    <w:rsid w:val="535AEF2E"/>
    <w:rsid w:val="535B4AD6"/>
    <w:rsid w:val="535EF33C"/>
    <w:rsid w:val="53667AC2"/>
    <w:rsid w:val="537677AB"/>
    <w:rsid w:val="5377F15B"/>
    <w:rsid w:val="537D968D"/>
    <w:rsid w:val="5386D39A"/>
    <w:rsid w:val="538C0055"/>
    <w:rsid w:val="538C88BF"/>
    <w:rsid w:val="53A2780A"/>
    <w:rsid w:val="53AA9254"/>
    <w:rsid w:val="53AB10E6"/>
    <w:rsid w:val="53B58C32"/>
    <w:rsid w:val="53CDD1EE"/>
    <w:rsid w:val="53DC5AB8"/>
    <w:rsid w:val="53E078D8"/>
    <w:rsid w:val="53E6317B"/>
    <w:rsid w:val="53F0E562"/>
    <w:rsid w:val="53F8B826"/>
    <w:rsid w:val="5404C06B"/>
    <w:rsid w:val="540A8AF5"/>
    <w:rsid w:val="540AC585"/>
    <w:rsid w:val="542575E9"/>
    <w:rsid w:val="54293518"/>
    <w:rsid w:val="542C0E34"/>
    <w:rsid w:val="542D56E9"/>
    <w:rsid w:val="5430D2F7"/>
    <w:rsid w:val="543A0871"/>
    <w:rsid w:val="543FBF35"/>
    <w:rsid w:val="5441B2A1"/>
    <w:rsid w:val="5449231B"/>
    <w:rsid w:val="544FBD6F"/>
    <w:rsid w:val="5451BC82"/>
    <w:rsid w:val="54521324"/>
    <w:rsid w:val="5454434D"/>
    <w:rsid w:val="545E9F1C"/>
    <w:rsid w:val="5463EE9A"/>
    <w:rsid w:val="546490F8"/>
    <w:rsid w:val="5465B5B1"/>
    <w:rsid w:val="5470837A"/>
    <w:rsid w:val="54765822"/>
    <w:rsid w:val="547B18C6"/>
    <w:rsid w:val="548332A7"/>
    <w:rsid w:val="548E45C0"/>
    <w:rsid w:val="549663CD"/>
    <w:rsid w:val="54A393E4"/>
    <w:rsid w:val="54A689A8"/>
    <w:rsid w:val="54AD957C"/>
    <w:rsid w:val="54AF0B4D"/>
    <w:rsid w:val="54AF38A2"/>
    <w:rsid w:val="54C298CD"/>
    <w:rsid w:val="54C6879C"/>
    <w:rsid w:val="54E0DCB0"/>
    <w:rsid w:val="54E0F149"/>
    <w:rsid w:val="54E588AC"/>
    <w:rsid w:val="54EEC544"/>
    <w:rsid w:val="54F159D9"/>
    <w:rsid w:val="54F2162B"/>
    <w:rsid w:val="54F55970"/>
    <w:rsid w:val="550239C6"/>
    <w:rsid w:val="5509180F"/>
    <w:rsid w:val="55115785"/>
    <w:rsid w:val="55166C40"/>
    <w:rsid w:val="551685A9"/>
    <w:rsid w:val="5517E699"/>
    <w:rsid w:val="552EDD70"/>
    <w:rsid w:val="553D4D29"/>
    <w:rsid w:val="5543D571"/>
    <w:rsid w:val="5552F56D"/>
    <w:rsid w:val="5554D088"/>
    <w:rsid w:val="55596B19"/>
    <w:rsid w:val="557497FF"/>
    <w:rsid w:val="5580F20D"/>
    <w:rsid w:val="55844DD1"/>
    <w:rsid w:val="55951ED5"/>
    <w:rsid w:val="559F555A"/>
    <w:rsid w:val="55A0FEB3"/>
    <w:rsid w:val="55A4DD7F"/>
    <w:rsid w:val="55A62234"/>
    <w:rsid w:val="55A90BC5"/>
    <w:rsid w:val="55ACB747"/>
    <w:rsid w:val="55AD054B"/>
    <w:rsid w:val="55B74DB4"/>
    <w:rsid w:val="55C21B30"/>
    <w:rsid w:val="55C93E97"/>
    <w:rsid w:val="55CD3D76"/>
    <w:rsid w:val="55D92F46"/>
    <w:rsid w:val="55EE6A53"/>
    <w:rsid w:val="55F49020"/>
    <w:rsid w:val="55FC6CD4"/>
    <w:rsid w:val="55FDEA2C"/>
    <w:rsid w:val="56034688"/>
    <w:rsid w:val="56067558"/>
    <w:rsid w:val="5618BDF9"/>
    <w:rsid w:val="561CE90B"/>
    <w:rsid w:val="5628F6C6"/>
    <w:rsid w:val="5643D167"/>
    <w:rsid w:val="5644CA16"/>
    <w:rsid w:val="56485557"/>
    <w:rsid w:val="564A1151"/>
    <w:rsid w:val="564BD263"/>
    <w:rsid w:val="5656AAE1"/>
    <w:rsid w:val="5662A4FC"/>
    <w:rsid w:val="566882FF"/>
    <w:rsid w:val="5681539E"/>
    <w:rsid w:val="5697E328"/>
    <w:rsid w:val="56B0364C"/>
    <w:rsid w:val="56B32E87"/>
    <w:rsid w:val="56B502BE"/>
    <w:rsid w:val="56BF6F85"/>
    <w:rsid w:val="56C13196"/>
    <w:rsid w:val="56C2423A"/>
    <w:rsid w:val="56CE5283"/>
    <w:rsid w:val="56D4FC0F"/>
    <w:rsid w:val="56E70D19"/>
    <w:rsid w:val="56EF2CD4"/>
    <w:rsid w:val="56F50310"/>
    <w:rsid w:val="56F71ED0"/>
    <w:rsid w:val="56FFD4AC"/>
    <w:rsid w:val="5703BBDC"/>
    <w:rsid w:val="5704118D"/>
    <w:rsid w:val="570437F5"/>
    <w:rsid w:val="5708771D"/>
    <w:rsid w:val="570EF41D"/>
    <w:rsid w:val="570FAFF3"/>
    <w:rsid w:val="5722588A"/>
    <w:rsid w:val="572F993F"/>
    <w:rsid w:val="57349692"/>
    <w:rsid w:val="574FA902"/>
    <w:rsid w:val="57553AE9"/>
    <w:rsid w:val="575EF519"/>
    <w:rsid w:val="576D5B01"/>
    <w:rsid w:val="577B7BA3"/>
    <w:rsid w:val="578F4755"/>
    <w:rsid w:val="5792FEB1"/>
    <w:rsid w:val="57A590F1"/>
    <w:rsid w:val="57A9201A"/>
    <w:rsid w:val="57B85398"/>
    <w:rsid w:val="57CA4315"/>
    <w:rsid w:val="57CF888C"/>
    <w:rsid w:val="57D95EE6"/>
    <w:rsid w:val="57DE13BE"/>
    <w:rsid w:val="57DED544"/>
    <w:rsid w:val="57E5E2EB"/>
    <w:rsid w:val="57E835D2"/>
    <w:rsid w:val="57F39478"/>
    <w:rsid w:val="57F3DA25"/>
    <w:rsid w:val="57F8AE9E"/>
    <w:rsid w:val="57FC7411"/>
    <w:rsid w:val="58046A53"/>
    <w:rsid w:val="580761BA"/>
    <w:rsid w:val="5816AD5B"/>
    <w:rsid w:val="5828887C"/>
    <w:rsid w:val="582B93AA"/>
    <w:rsid w:val="5836E110"/>
    <w:rsid w:val="583806DD"/>
    <w:rsid w:val="58485634"/>
    <w:rsid w:val="584D947B"/>
    <w:rsid w:val="584FD70C"/>
    <w:rsid w:val="585E88AB"/>
    <w:rsid w:val="5864BC6E"/>
    <w:rsid w:val="58668B99"/>
    <w:rsid w:val="5867176F"/>
    <w:rsid w:val="586F3D41"/>
    <w:rsid w:val="58707E87"/>
    <w:rsid w:val="587134B9"/>
    <w:rsid w:val="5876F07D"/>
    <w:rsid w:val="588664F4"/>
    <w:rsid w:val="588ADC0D"/>
    <w:rsid w:val="589425CC"/>
    <w:rsid w:val="58945874"/>
    <w:rsid w:val="589A77DE"/>
    <w:rsid w:val="589D26D6"/>
    <w:rsid w:val="589E4042"/>
    <w:rsid w:val="589FB211"/>
    <w:rsid w:val="58A59AC1"/>
    <w:rsid w:val="58A8BE3E"/>
    <w:rsid w:val="58B24DFE"/>
    <w:rsid w:val="58B39C5F"/>
    <w:rsid w:val="58B66B22"/>
    <w:rsid w:val="58C26B1E"/>
    <w:rsid w:val="58C481F5"/>
    <w:rsid w:val="58CE162B"/>
    <w:rsid w:val="58CF995C"/>
    <w:rsid w:val="58D00711"/>
    <w:rsid w:val="58E32310"/>
    <w:rsid w:val="58F469F3"/>
    <w:rsid w:val="59171E65"/>
    <w:rsid w:val="5926590F"/>
    <w:rsid w:val="592BD3CB"/>
    <w:rsid w:val="59352B76"/>
    <w:rsid w:val="5942642B"/>
    <w:rsid w:val="594C8A98"/>
    <w:rsid w:val="59591F5A"/>
    <w:rsid w:val="595F4A83"/>
    <w:rsid w:val="5968FF75"/>
    <w:rsid w:val="596DE2FE"/>
    <w:rsid w:val="596E4F0E"/>
    <w:rsid w:val="5970E96B"/>
    <w:rsid w:val="597AC1FA"/>
    <w:rsid w:val="597B61FD"/>
    <w:rsid w:val="599FA79A"/>
    <w:rsid w:val="59A06D72"/>
    <w:rsid w:val="59A0FBF0"/>
    <w:rsid w:val="59A1E6D5"/>
    <w:rsid w:val="59A77D63"/>
    <w:rsid w:val="59B73C3E"/>
    <w:rsid w:val="59C3F7BA"/>
    <w:rsid w:val="59CB4272"/>
    <w:rsid w:val="59D3F2A8"/>
    <w:rsid w:val="59DAC10D"/>
    <w:rsid w:val="59DEE4E9"/>
    <w:rsid w:val="59E7E4B0"/>
    <w:rsid w:val="59E94F0D"/>
    <w:rsid w:val="59ED6CD3"/>
    <w:rsid w:val="5A02B44A"/>
    <w:rsid w:val="5A05F66E"/>
    <w:rsid w:val="5A08A594"/>
    <w:rsid w:val="5A0CA0D6"/>
    <w:rsid w:val="5A0D86EF"/>
    <w:rsid w:val="5A0DF3D0"/>
    <w:rsid w:val="5A193545"/>
    <w:rsid w:val="5A1B66A4"/>
    <w:rsid w:val="5A4EE512"/>
    <w:rsid w:val="5A582DA6"/>
    <w:rsid w:val="5A586E29"/>
    <w:rsid w:val="5A598007"/>
    <w:rsid w:val="5A606303"/>
    <w:rsid w:val="5A660A37"/>
    <w:rsid w:val="5A72D347"/>
    <w:rsid w:val="5A81D777"/>
    <w:rsid w:val="5A8CA23C"/>
    <w:rsid w:val="5A8D8BB3"/>
    <w:rsid w:val="5A919A1D"/>
    <w:rsid w:val="5A91B8B5"/>
    <w:rsid w:val="5A928D3D"/>
    <w:rsid w:val="5A971E28"/>
    <w:rsid w:val="5A9CDFB8"/>
    <w:rsid w:val="5AA3A51F"/>
    <w:rsid w:val="5ABFB4C9"/>
    <w:rsid w:val="5ACE3299"/>
    <w:rsid w:val="5ADB7CBD"/>
    <w:rsid w:val="5ADC369E"/>
    <w:rsid w:val="5AE02CE6"/>
    <w:rsid w:val="5AE2A904"/>
    <w:rsid w:val="5AEFD7F0"/>
    <w:rsid w:val="5AF4E19B"/>
    <w:rsid w:val="5AF5B304"/>
    <w:rsid w:val="5AF8DF95"/>
    <w:rsid w:val="5AF9E9C0"/>
    <w:rsid w:val="5B088E63"/>
    <w:rsid w:val="5B0E10F2"/>
    <w:rsid w:val="5B208EA5"/>
    <w:rsid w:val="5B24C148"/>
    <w:rsid w:val="5B3B44E7"/>
    <w:rsid w:val="5B400BA9"/>
    <w:rsid w:val="5B48A078"/>
    <w:rsid w:val="5B506883"/>
    <w:rsid w:val="5B50CE47"/>
    <w:rsid w:val="5B54F7C0"/>
    <w:rsid w:val="5B556E78"/>
    <w:rsid w:val="5B55BB46"/>
    <w:rsid w:val="5B71CF68"/>
    <w:rsid w:val="5B75ECC4"/>
    <w:rsid w:val="5B8C0A60"/>
    <w:rsid w:val="5B9088D7"/>
    <w:rsid w:val="5B90DEAF"/>
    <w:rsid w:val="5B9685CC"/>
    <w:rsid w:val="5B98E4FC"/>
    <w:rsid w:val="5BA3781D"/>
    <w:rsid w:val="5BB6465F"/>
    <w:rsid w:val="5BBCB676"/>
    <w:rsid w:val="5BC96F4C"/>
    <w:rsid w:val="5BEAB57A"/>
    <w:rsid w:val="5BF520F4"/>
    <w:rsid w:val="5BF52A18"/>
    <w:rsid w:val="5BF553DE"/>
    <w:rsid w:val="5BFD8275"/>
    <w:rsid w:val="5C01CB3E"/>
    <w:rsid w:val="5C09DBE8"/>
    <w:rsid w:val="5C16EE03"/>
    <w:rsid w:val="5C1A67A3"/>
    <w:rsid w:val="5C293D36"/>
    <w:rsid w:val="5C30BA14"/>
    <w:rsid w:val="5C359A3A"/>
    <w:rsid w:val="5C382AA5"/>
    <w:rsid w:val="5C4B8CA4"/>
    <w:rsid w:val="5C538F19"/>
    <w:rsid w:val="5C5E3392"/>
    <w:rsid w:val="5C5F9875"/>
    <w:rsid w:val="5C70B08A"/>
    <w:rsid w:val="5C82D7C7"/>
    <w:rsid w:val="5C8670F4"/>
    <w:rsid w:val="5C8E3D18"/>
    <w:rsid w:val="5C8E5B5A"/>
    <w:rsid w:val="5C924130"/>
    <w:rsid w:val="5CA69A63"/>
    <w:rsid w:val="5CB39CE8"/>
    <w:rsid w:val="5CC02043"/>
    <w:rsid w:val="5CC4FFA1"/>
    <w:rsid w:val="5CCAA9B0"/>
    <w:rsid w:val="5CCE28BD"/>
    <w:rsid w:val="5CD154F2"/>
    <w:rsid w:val="5CD293CF"/>
    <w:rsid w:val="5CE9A8D5"/>
    <w:rsid w:val="5CE9A931"/>
    <w:rsid w:val="5CF17FFC"/>
    <w:rsid w:val="5CFC12CB"/>
    <w:rsid w:val="5D00558B"/>
    <w:rsid w:val="5D050760"/>
    <w:rsid w:val="5D0F7290"/>
    <w:rsid w:val="5D159589"/>
    <w:rsid w:val="5D15DC7C"/>
    <w:rsid w:val="5D1AD2AC"/>
    <w:rsid w:val="5D297EC2"/>
    <w:rsid w:val="5D32777C"/>
    <w:rsid w:val="5D428251"/>
    <w:rsid w:val="5D4347AE"/>
    <w:rsid w:val="5D451866"/>
    <w:rsid w:val="5D4EDD64"/>
    <w:rsid w:val="5D508C00"/>
    <w:rsid w:val="5D5BE9FC"/>
    <w:rsid w:val="5D6E98FB"/>
    <w:rsid w:val="5D73A1C0"/>
    <w:rsid w:val="5D7A231D"/>
    <w:rsid w:val="5D7A828C"/>
    <w:rsid w:val="5D9EC3A7"/>
    <w:rsid w:val="5DA15ADD"/>
    <w:rsid w:val="5DA269B6"/>
    <w:rsid w:val="5DA61D3D"/>
    <w:rsid w:val="5DA88C29"/>
    <w:rsid w:val="5DB1626F"/>
    <w:rsid w:val="5DBE30D1"/>
    <w:rsid w:val="5DBE34A0"/>
    <w:rsid w:val="5DC2CF47"/>
    <w:rsid w:val="5DC4E75B"/>
    <w:rsid w:val="5DEBA9A9"/>
    <w:rsid w:val="5DF494CD"/>
    <w:rsid w:val="5DFB29A2"/>
    <w:rsid w:val="5E01B098"/>
    <w:rsid w:val="5E1629CD"/>
    <w:rsid w:val="5E16341B"/>
    <w:rsid w:val="5E18F0F4"/>
    <w:rsid w:val="5E1D53B3"/>
    <w:rsid w:val="5E1DF65D"/>
    <w:rsid w:val="5E273FED"/>
    <w:rsid w:val="5E28AB34"/>
    <w:rsid w:val="5E308706"/>
    <w:rsid w:val="5E30FD48"/>
    <w:rsid w:val="5E36308A"/>
    <w:rsid w:val="5E394A2C"/>
    <w:rsid w:val="5E420CB1"/>
    <w:rsid w:val="5E447DE9"/>
    <w:rsid w:val="5E4AABA9"/>
    <w:rsid w:val="5E4AC2A0"/>
    <w:rsid w:val="5E4F3224"/>
    <w:rsid w:val="5E54E2E6"/>
    <w:rsid w:val="5E55476E"/>
    <w:rsid w:val="5E5AD126"/>
    <w:rsid w:val="5E6123E8"/>
    <w:rsid w:val="5E617100"/>
    <w:rsid w:val="5E69C69A"/>
    <w:rsid w:val="5E7A1135"/>
    <w:rsid w:val="5E882A57"/>
    <w:rsid w:val="5E8BE86F"/>
    <w:rsid w:val="5E8F7CF2"/>
    <w:rsid w:val="5E99E583"/>
    <w:rsid w:val="5EA0F04C"/>
    <w:rsid w:val="5EA923E8"/>
    <w:rsid w:val="5EA9BB41"/>
    <w:rsid w:val="5EAA10BC"/>
    <w:rsid w:val="5EB043D4"/>
    <w:rsid w:val="5EB8736A"/>
    <w:rsid w:val="5EBA240A"/>
    <w:rsid w:val="5EBB9EFF"/>
    <w:rsid w:val="5EBDD5CB"/>
    <w:rsid w:val="5EC07D41"/>
    <w:rsid w:val="5ECE1F40"/>
    <w:rsid w:val="5ED4D38F"/>
    <w:rsid w:val="5ED70741"/>
    <w:rsid w:val="5EDA714B"/>
    <w:rsid w:val="5EE3A8EF"/>
    <w:rsid w:val="5EE4A8AE"/>
    <w:rsid w:val="5EF74A5A"/>
    <w:rsid w:val="5EFC1FE6"/>
    <w:rsid w:val="5F056031"/>
    <w:rsid w:val="5F0C018C"/>
    <w:rsid w:val="5F125178"/>
    <w:rsid w:val="5F1DBCE2"/>
    <w:rsid w:val="5F1F1418"/>
    <w:rsid w:val="5F29797A"/>
    <w:rsid w:val="5F2C05D4"/>
    <w:rsid w:val="5F3C4214"/>
    <w:rsid w:val="5F3DF20B"/>
    <w:rsid w:val="5F3F98D9"/>
    <w:rsid w:val="5F472DC7"/>
    <w:rsid w:val="5F50DC2B"/>
    <w:rsid w:val="5F525B5A"/>
    <w:rsid w:val="5F5CAF63"/>
    <w:rsid w:val="5F639C35"/>
    <w:rsid w:val="5F6AAF86"/>
    <w:rsid w:val="5F77FDF9"/>
    <w:rsid w:val="5F7E40F8"/>
    <w:rsid w:val="5F7EED7A"/>
    <w:rsid w:val="5F826D78"/>
    <w:rsid w:val="5F8A24AA"/>
    <w:rsid w:val="5F8B5EE2"/>
    <w:rsid w:val="5F9C8B31"/>
    <w:rsid w:val="5FAE0BEA"/>
    <w:rsid w:val="5FAE4DE6"/>
    <w:rsid w:val="5FB1E5A8"/>
    <w:rsid w:val="5FB7E5CB"/>
    <w:rsid w:val="5FBC2928"/>
    <w:rsid w:val="5FBD9DFE"/>
    <w:rsid w:val="5FC3BC35"/>
    <w:rsid w:val="5FC7A232"/>
    <w:rsid w:val="5FC8C56A"/>
    <w:rsid w:val="5FCB32AA"/>
    <w:rsid w:val="5FCB83DC"/>
    <w:rsid w:val="5FD0B7FC"/>
    <w:rsid w:val="5FD1DF6E"/>
    <w:rsid w:val="5FDB09F2"/>
    <w:rsid w:val="5FE17822"/>
    <w:rsid w:val="5FF1A98D"/>
    <w:rsid w:val="5FF64A25"/>
    <w:rsid w:val="5FF75253"/>
    <w:rsid w:val="5FFBF339"/>
    <w:rsid w:val="5FFF05B4"/>
    <w:rsid w:val="60008F5A"/>
    <w:rsid w:val="60012272"/>
    <w:rsid w:val="601AF0FA"/>
    <w:rsid w:val="60224764"/>
    <w:rsid w:val="60236BE6"/>
    <w:rsid w:val="602C9962"/>
    <w:rsid w:val="60317B1B"/>
    <w:rsid w:val="60327E79"/>
    <w:rsid w:val="6035F9BE"/>
    <w:rsid w:val="60421A98"/>
    <w:rsid w:val="6048DB62"/>
    <w:rsid w:val="604CAA46"/>
    <w:rsid w:val="604FA206"/>
    <w:rsid w:val="60557E8A"/>
    <w:rsid w:val="605DDA1F"/>
    <w:rsid w:val="606D7C07"/>
    <w:rsid w:val="6070D50B"/>
    <w:rsid w:val="607F2673"/>
    <w:rsid w:val="608A7E74"/>
    <w:rsid w:val="609465AF"/>
    <w:rsid w:val="6094AB34"/>
    <w:rsid w:val="60A2DA38"/>
    <w:rsid w:val="60A92B6A"/>
    <w:rsid w:val="60ADCBA4"/>
    <w:rsid w:val="60AF245C"/>
    <w:rsid w:val="60B2EB2D"/>
    <w:rsid w:val="60B978AA"/>
    <w:rsid w:val="60BB17D7"/>
    <w:rsid w:val="60C5DCB9"/>
    <w:rsid w:val="60CA331C"/>
    <w:rsid w:val="60DBE97C"/>
    <w:rsid w:val="60DE01A7"/>
    <w:rsid w:val="60DED0C5"/>
    <w:rsid w:val="60E2D257"/>
    <w:rsid w:val="60FEABAE"/>
    <w:rsid w:val="6101B1DB"/>
    <w:rsid w:val="61094D03"/>
    <w:rsid w:val="61125C11"/>
    <w:rsid w:val="612EC75D"/>
    <w:rsid w:val="612F2797"/>
    <w:rsid w:val="613D4701"/>
    <w:rsid w:val="613EDAA4"/>
    <w:rsid w:val="614B3FE5"/>
    <w:rsid w:val="614CF5D6"/>
    <w:rsid w:val="61546158"/>
    <w:rsid w:val="616DE979"/>
    <w:rsid w:val="61889090"/>
    <w:rsid w:val="619563BF"/>
    <w:rsid w:val="6199480B"/>
    <w:rsid w:val="619C7996"/>
    <w:rsid w:val="61A23D5C"/>
    <w:rsid w:val="61A64D8F"/>
    <w:rsid w:val="61B47716"/>
    <w:rsid w:val="61B6CAED"/>
    <w:rsid w:val="61BB38CA"/>
    <w:rsid w:val="61BB3C94"/>
    <w:rsid w:val="61C2335B"/>
    <w:rsid w:val="61C470B0"/>
    <w:rsid w:val="61C48860"/>
    <w:rsid w:val="61C7239D"/>
    <w:rsid w:val="61CCCAAD"/>
    <w:rsid w:val="61CF06D2"/>
    <w:rsid w:val="61D48E3B"/>
    <w:rsid w:val="61D5D712"/>
    <w:rsid w:val="61D8585A"/>
    <w:rsid w:val="61ED08D8"/>
    <w:rsid w:val="61ED4A7E"/>
    <w:rsid w:val="61ED5AC8"/>
    <w:rsid w:val="61F3FA57"/>
    <w:rsid w:val="61F85999"/>
    <w:rsid w:val="62073F7D"/>
    <w:rsid w:val="620BC046"/>
    <w:rsid w:val="620D9BDE"/>
    <w:rsid w:val="621460B3"/>
    <w:rsid w:val="6222E0B5"/>
    <w:rsid w:val="622346EE"/>
    <w:rsid w:val="6235882A"/>
    <w:rsid w:val="62408315"/>
    <w:rsid w:val="6241829B"/>
    <w:rsid w:val="624824E2"/>
    <w:rsid w:val="624E3660"/>
    <w:rsid w:val="62644BAD"/>
    <w:rsid w:val="626E9DCF"/>
    <w:rsid w:val="62736616"/>
    <w:rsid w:val="627CF7BA"/>
    <w:rsid w:val="627DEF7C"/>
    <w:rsid w:val="628564A2"/>
    <w:rsid w:val="62858DFA"/>
    <w:rsid w:val="628DFC5E"/>
    <w:rsid w:val="628E5E7A"/>
    <w:rsid w:val="6296BC70"/>
    <w:rsid w:val="629CA59C"/>
    <w:rsid w:val="62A9971C"/>
    <w:rsid w:val="62A9EAB1"/>
    <w:rsid w:val="62AD0A7B"/>
    <w:rsid w:val="62BF257D"/>
    <w:rsid w:val="62D33E76"/>
    <w:rsid w:val="62DB4C27"/>
    <w:rsid w:val="62E921A2"/>
    <w:rsid w:val="62FC8373"/>
    <w:rsid w:val="6309A0C2"/>
    <w:rsid w:val="630AAF0B"/>
    <w:rsid w:val="63132239"/>
    <w:rsid w:val="6320595B"/>
    <w:rsid w:val="632273B9"/>
    <w:rsid w:val="633B23DD"/>
    <w:rsid w:val="634790F3"/>
    <w:rsid w:val="63505C71"/>
    <w:rsid w:val="6355D55F"/>
    <w:rsid w:val="6358DA18"/>
    <w:rsid w:val="635BF99D"/>
    <w:rsid w:val="635E1AC4"/>
    <w:rsid w:val="63635ADD"/>
    <w:rsid w:val="63697AB1"/>
    <w:rsid w:val="63698FEA"/>
    <w:rsid w:val="63765297"/>
    <w:rsid w:val="637E179C"/>
    <w:rsid w:val="6382B98B"/>
    <w:rsid w:val="638C3342"/>
    <w:rsid w:val="638EDAC9"/>
    <w:rsid w:val="63969D88"/>
    <w:rsid w:val="639E78C0"/>
    <w:rsid w:val="63A93CF3"/>
    <w:rsid w:val="63AA1F10"/>
    <w:rsid w:val="63ADC580"/>
    <w:rsid w:val="63B20223"/>
    <w:rsid w:val="63BB0A52"/>
    <w:rsid w:val="63C2D31C"/>
    <w:rsid w:val="63CD7BDE"/>
    <w:rsid w:val="63CE5F31"/>
    <w:rsid w:val="63CEB3DE"/>
    <w:rsid w:val="63D0836E"/>
    <w:rsid w:val="63D23F03"/>
    <w:rsid w:val="63E0DB99"/>
    <w:rsid w:val="63EE2EE4"/>
    <w:rsid w:val="63F5D70C"/>
    <w:rsid w:val="641240AA"/>
    <w:rsid w:val="64130837"/>
    <w:rsid w:val="6414D843"/>
    <w:rsid w:val="641A014F"/>
    <w:rsid w:val="641ACD5A"/>
    <w:rsid w:val="641DD7B0"/>
    <w:rsid w:val="641F423F"/>
    <w:rsid w:val="6420E333"/>
    <w:rsid w:val="64235A9B"/>
    <w:rsid w:val="642A53BB"/>
    <w:rsid w:val="643564E1"/>
    <w:rsid w:val="643972AC"/>
    <w:rsid w:val="643B8E92"/>
    <w:rsid w:val="643E4A5E"/>
    <w:rsid w:val="643FBCC8"/>
    <w:rsid w:val="644155AC"/>
    <w:rsid w:val="644610B7"/>
    <w:rsid w:val="6446ED8C"/>
    <w:rsid w:val="645479EA"/>
    <w:rsid w:val="6457103D"/>
    <w:rsid w:val="64581294"/>
    <w:rsid w:val="645AFC90"/>
    <w:rsid w:val="646F9BA4"/>
    <w:rsid w:val="647B25F5"/>
    <w:rsid w:val="648D8796"/>
    <w:rsid w:val="648EAF6F"/>
    <w:rsid w:val="64979796"/>
    <w:rsid w:val="649B19F5"/>
    <w:rsid w:val="649E6BE1"/>
    <w:rsid w:val="64A1E22A"/>
    <w:rsid w:val="64A445E4"/>
    <w:rsid w:val="64A6AB5A"/>
    <w:rsid w:val="64B2E699"/>
    <w:rsid w:val="64C40926"/>
    <w:rsid w:val="64C456E8"/>
    <w:rsid w:val="64C9642C"/>
    <w:rsid w:val="64CD2696"/>
    <w:rsid w:val="64CD494A"/>
    <w:rsid w:val="64D59DB3"/>
    <w:rsid w:val="64EA6E1A"/>
    <w:rsid w:val="64EAF4DF"/>
    <w:rsid w:val="64F04B09"/>
    <w:rsid w:val="64FE32B8"/>
    <w:rsid w:val="650C5ED4"/>
    <w:rsid w:val="650E8A4D"/>
    <w:rsid w:val="65151958"/>
    <w:rsid w:val="6526F63F"/>
    <w:rsid w:val="6529A35C"/>
    <w:rsid w:val="6529C2BA"/>
    <w:rsid w:val="65303D64"/>
    <w:rsid w:val="6534E12B"/>
    <w:rsid w:val="6535D99A"/>
    <w:rsid w:val="653EC3FB"/>
    <w:rsid w:val="6543E779"/>
    <w:rsid w:val="6544716A"/>
    <w:rsid w:val="6560D807"/>
    <w:rsid w:val="656B92AF"/>
    <w:rsid w:val="656D6E1D"/>
    <w:rsid w:val="6578E812"/>
    <w:rsid w:val="657E2074"/>
    <w:rsid w:val="6588F561"/>
    <w:rsid w:val="65896E31"/>
    <w:rsid w:val="658A1609"/>
    <w:rsid w:val="658A3A0D"/>
    <w:rsid w:val="65908B8D"/>
    <w:rsid w:val="6590AD10"/>
    <w:rsid w:val="659102FF"/>
    <w:rsid w:val="6597A7DD"/>
    <w:rsid w:val="659DF39B"/>
    <w:rsid w:val="65AA6EED"/>
    <w:rsid w:val="65B8F138"/>
    <w:rsid w:val="65B97D94"/>
    <w:rsid w:val="65CB34BE"/>
    <w:rsid w:val="65D1B965"/>
    <w:rsid w:val="65D40510"/>
    <w:rsid w:val="65D93CE9"/>
    <w:rsid w:val="65E21EE3"/>
    <w:rsid w:val="65ED7B4A"/>
    <w:rsid w:val="65F6D662"/>
    <w:rsid w:val="65FBE8BC"/>
    <w:rsid w:val="65FD2CF2"/>
    <w:rsid w:val="660E9858"/>
    <w:rsid w:val="661A976A"/>
    <w:rsid w:val="6623E3D4"/>
    <w:rsid w:val="662B0E9A"/>
    <w:rsid w:val="662C58AD"/>
    <w:rsid w:val="663129D5"/>
    <w:rsid w:val="6638B6AD"/>
    <w:rsid w:val="66729DAC"/>
    <w:rsid w:val="6678F9AB"/>
    <w:rsid w:val="667B1774"/>
    <w:rsid w:val="66827E49"/>
    <w:rsid w:val="66855589"/>
    <w:rsid w:val="66901612"/>
    <w:rsid w:val="66AD3C72"/>
    <w:rsid w:val="66AEFFC2"/>
    <w:rsid w:val="66C1C863"/>
    <w:rsid w:val="66C53A92"/>
    <w:rsid w:val="66CC9BA5"/>
    <w:rsid w:val="66CDF996"/>
    <w:rsid w:val="66DD13C9"/>
    <w:rsid w:val="66ED019B"/>
    <w:rsid w:val="66F0B88E"/>
    <w:rsid w:val="6709C0BE"/>
    <w:rsid w:val="670E8DA3"/>
    <w:rsid w:val="671EEA22"/>
    <w:rsid w:val="673647C5"/>
    <w:rsid w:val="673BEC8A"/>
    <w:rsid w:val="673D25ED"/>
    <w:rsid w:val="67448C89"/>
    <w:rsid w:val="6748DAD6"/>
    <w:rsid w:val="674E6585"/>
    <w:rsid w:val="67512BB5"/>
    <w:rsid w:val="675B767A"/>
    <w:rsid w:val="675DBB08"/>
    <w:rsid w:val="67688253"/>
    <w:rsid w:val="6772735D"/>
    <w:rsid w:val="6773A1C7"/>
    <w:rsid w:val="6776ABF1"/>
    <w:rsid w:val="6778D7A2"/>
    <w:rsid w:val="677E78BC"/>
    <w:rsid w:val="67807EF6"/>
    <w:rsid w:val="6790A338"/>
    <w:rsid w:val="6796ABEF"/>
    <w:rsid w:val="6796CAD6"/>
    <w:rsid w:val="679E55D7"/>
    <w:rsid w:val="67AEEBA9"/>
    <w:rsid w:val="67AF7F77"/>
    <w:rsid w:val="67B3A1E9"/>
    <w:rsid w:val="67BE9EAE"/>
    <w:rsid w:val="67C13647"/>
    <w:rsid w:val="67C1CC2B"/>
    <w:rsid w:val="67CE97C8"/>
    <w:rsid w:val="67D38B2E"/>
    <w:rsid w:val="67D8967A"/>
    <w:rsid w:val="67E236CD"/>
    <w:rsid w:val="67F0C219"/>
    <w:rsid w:val="67FCFA9A"/>
    <w:rsid w:val="68032DCC"/>
    <w:rsid w:val="68034BC8"/>
    <w:rsid w:val="680A0B48"/>
    <w:rsid w:val="680A83D9"/>
    <w:rsid w:val="680D57F7"/>
    <w:rsid w:val="682B7609"/>
    <w:rsid w:val="682FE8F5"/>
    <w:rsid w:val="683356F2"/>
    <w:rsid w:val="683B0684"/>
    <w:rsid w:val="68492FEB"/>
    <w:rsid w:val="6852E812"/>
    <w:rsid w:val="68568CBE"/>
    <w:rsid w:val="6887AD20"/>
    <w:rsid w:val="688E81B2"/>
    <w:rsid w:val="689D0F0C"/>
    <w:rsid w:val="689F3D84"/>
    <w:rsid w:val="68C4CCCE"/>
    <w:rsid w:val="68CA2AF1"/>
    <w:rsid w:val="68D27D04"/>
    <w:rsid w:val="68D59B13"/>
    <w:rsid w:val="68DEB384"/>
    <w:rsid w:val="68E5E718"/>
    <w:rsid w:val="68EE19AE"/>
    <w:rsid w:val="68F57E12"/>
    <w:rsid w:val="68F60F7D"/>
    <w:rsid w:val="6901458E"/>
    <w:rsid w:val="6906BF2A"/>
    <w:rsid w:val="6908C665"/>
    <w:rsid w:val="690B7F48"/>
    <w:rsid w:val="690E6848"/>
    <w:rsid w:val="69137AAF"/>
    <w:rsid w:val="691547FD"/>
    <w:rsid w:val="6915DFBF"/>
    <w:rsid w:val="6920BAC7"/>
    <w:rsid w:val="692176FB"/>
    <w:rsid w:val="69385E6C"/>
    <w:rsid w:val="693F6F4D"/>
    <w:rsid w:val="69408DE4"/>
    <w:rsid w:val="69504D4A"/>
    <w:rsid w:val="69508961"/>
    <w:rsid w:val="695318F9"/>
    <w:rsid w:val="6960381F"/>
    <w:rsid w:val="696F1B6D"/>
    <w:rsid w:val="697B4040"/>
    <w:rsid w:val="697C3656"/>
    <w:rsid w:val="698A3D5D"/>
    <w:rsid w:val="698F7403"/>
    <w:rsid w:val="699004EB"/>
    <w:rsid w:val="69908FBA"/>
    <w:rsid w:val="699C1958"/>
    <w:rsid w:val="69A3E3A1"/>
    <w:rsid w:val="69A4E48B"/>
    <w:rsid w:val="69B45387"/>
    <w:rsid w:val="69B57D6F"/>
    <w:rsid w:val="69BE3F31"/>
    <w:rsid w:val="69C3435B"/>
    <w:rsid w:val="69C6DFB5"/>
    <w:rsid w:val="69C70449"/>
    <w:rsid w:val="69C861A8"/>
    <w:rsid w:val="69CC6289"/>
    <w:rsid w:val="69D810F8"/>
    <w:rsid w:val="69DD6808"/>
    <w:rsid w:val="69E1CE74"/>
    <w:rsid w:val="69E68323"/>
    <w:rsid w:val="6A09D91C"/>
    <w:rsid w:val="6A1D6884"/>
    <w:rsid w:val="6A28E5FA"/>
    <w:rsid w:val="6A2CCCF1"/>
    <w:rsid w:val="6A2F4BFB"/>
    <w:rsid w:val="6A3392BA"/>
    <w:rsid w:val="6A339839"/>
    <w:rsid w:val="6A3B441D"/>
    <w:rsid w:val="6A3CB655"/>
    <w:rsid w:val="6A492BDE"/>
    <w:rsid w:val="6A552ECD"/>
    <w:rsid w:val="6A566054"/>
    <w:rsid w:val="6A664C48"/>
    <w:rsid w:val="6A6DEE34"/>
    <w:rsid w:val="6A7219EA"/>
    <w:rsid w:val="6A72D16D"/>
    <w:rsid w:val="6A7F09DA"/>
    <w:rsid w:val="6A869400"/>
    <w:rsid w:val="6A8ABC52"/>
    <w:rsid w:val="6A914C4C"/>
    <w:rsid w:val="6A9150EA"/>
    <w:rsid w:val="6A9649A1"/>
    <w:rsid w:val="6A9B4795"/>
    <w:rsid w:val="6AA0615E"/>
    <w:rsid w:val="6ABA8535"/>
    <w:rsid w:val="6ABAB77D"/>
    <w:rsid w:val="6ABD5B64"/>
    <w:rsid w:val="6AC14C84"/>
    <w:rsid w:val="6AD0E75A"/>
    <w:rsid w:val="6AE3ED98"/>
    <w:rsid w:val="6AE8A5CD"/>
    <w:rsid w:val="6AEF7C32"/>
    <w:rsid w:val="6AF1DBF5"/>
    <w:rsid w:val="6AF561E5"/>
    <w:rsid w:val="6B0151A9"/>
    <w:rsid w:val="6B0DB7C4"/>
    <w:rsid w:val="6B1989DA"/>
    <w:rsid w:val="6B21C8E5"/>
    <w:rsid w:val="6B25D52A"/>
    <w:rsid w:val="6B3B55BC"/>
    <w:rsid w:val="6B504D6E"/>
    <w:rsid w:val="6B63958B"/>
    <w:rsid w:val="6B6AF248"/>
    <w:rsid w:val="6B6D2763"/>
    <w:rsid w:val="6B6F12C7"/>
    <w:rsid w:val="6B770995"/>
    <w:rsid w:val="6B82E025"/>
    <w:rsid w:val="6B84237B"/>
    <w:rsid w:val="6B84CA5B"/>
    <w:rsid w:val="6B86D4FD"/>
    <w:rsid w:val="6B87B704"/>
    <w:rsid w:val="6B904A27"/>
    <w:rsid w:val="6B976697"/>
    <w:rsid w:val="6B9A6491"/>
    <w:rsid w:val="6B9EF7B0"/>
    <w:rsid w:val="6BA1B522"/>
    <w:rsid w:val="6BB9C495"/>
    <w:rsid w:val="6BC23EED"/>
    <w:rsid w:val="6BC7EA12"/>
    <w:rsid w:val="6BCDF3FE"/>
    <w:rsid w:val="6BD534D9"/>
    <w:rsid w:val="6BE3C658"/>
    <w:rsid w:val="6BE400BD"/>
    <w:rsid w:val="6BEA809C"/>
    <w:rsid w:val="6BEB6CA2"/>
    <w:rsid w:val="6BF5DCB5"/>
    <w:rsid w:val="6C0444D1"/>
    <w:rsid w:val="6C0D9C89"/>
    <w:rsid w:val="6C17F1A0"/>
    <w:rsid w:val="6C1D7F08"/>
    <w:rsid w:val="6C203B90"/>
    <w:rsid w:val="6C266B67"/>
    <w:rsid w:val="6C27014F"/>
    <w:rsid w:val="6C2B1FAF"/>
    <w:rsid w:val="6C2E0101"/>
    <w:rsid w:val="6C33240E"/>
    <w:rsid w:val="6C3784FE"/>
    <w:rsid w:val="6C3D1144"/>
    <w:rsid w:val="6C42A3E5"/>
    <w:rsid w:val="6C4C7D03"/>
    <w:rsid w:val="6C4D5B99"/>
    <w:rsid w:val="6C50A78E"/>
    <w:rsid w:val="6C630E59"/>
    <w:rsid w:val="6C68D770"/>
    <w:rsid w:val="6C74CAB8"/>
    <w:rsid w:val="6C81071F"/>
    <w:rsid w:val="6C86FE99"/>
    <w:rsid w:val="6C8C8995"/>
    <w:rsid w:val="6C8FEF2C"/>
    <w:rsid w:val="6CA9F528"/>
    <w:rsid w:val="6CB0A4F6"/>
    <w:rsid w:val="6CBEB158"/>
    <w:rsid w:val="6CD53015"/>
    <w:rsid w:val="6CE4BAED"/>
    <w:rsid w:val="6CE60D9B"/>
    <w:rsid w:val="6CFD7133"/>
    <w:rsid w:val="6D0FD9F7"/>
    <w:rsid w:val="6D29993A"/>
    <w:rsid w:val="6D347D22"/>
    <w:rsid w:val="6D3BD4D2"/>
    <w:rsid w:val="6D533801"/>
    <w:rsid w:val="6D5E3B2E"/>
    <w:rsid w:val="6D7294CE"/>
    <w:rsid w:val="6D7406B0"/>
    <w:rsid w:val="6D89A546"/>
    <w:rsid w:val="6D8B4068"/>
    <w:rsid w:val="6DA22EC9"/>
    <w:rsid w:val="6DAACC1A"/>
    <w:rsid w:val="6DAC7F5E"/>
    <w:rsid w:val="6DB0194F"/>
    <w:rsid w:val="6DBC3CE8"/>
    <w:rsid w:val="6DC98B52"/>
    <w:rsid w:val="6DD7DBF8"/>
    <w:rsid w:val="6DD978C4"/>
    <w:rsid w:val="6DDC9EE7"/>
    <w:rsid w:val="6DE0D5FA"/>
    <w:rsid w:val="6DE1296D"/>
    <w:rsid w:val="6E053996"/>
    <w:rsid w:val="6E06209D"/>
    <w:rsid w:val="6E09D323"/>
    <w:rsid w:val="6E0E5741"/>
    <w:rsid w:val="6E188737"/>
    <w:rsid w:val="6E1BB361"/>
    <w:rsid w:val="6E2842E0"/>
    <w:rsid w:val="6E51E0A6"/>
    <w:rsid w:val="6E535195"/>
    <w:rsid w:val="6E53BC7E"/>
    <w:rsid w:val="6E571BFF"/>
    <w:rsid w:val="6E6E6052"/>
    <w:rsid w:val="6E70A06A"/>
    <w:rsid w:val="6E71393D"/>
    <w:rsid w:val="6E7AC0F7"/>
    <w:rsid w:val="6E7AC768"/>
    <w:rsid w:val="6E7DCC73"/>
    <w:rsid w:val="6E7F84E8"/>
    <w:rsid w:val="6E885BD0"/>
    <w:rsid w:val="6E902981"/>
    <w:rsid w:val="6E97287D"/>
    <w:rsid w:val="6EA349B0"/>
    <w:rsid w:val="6EA3FEB4"/>
    <w:rsid w:val="6EA86C7B"/>
    <w:rsid w:val="6EA8D45A"/>
    <w:rsid w:val="6EABBC60"/>
    <w:rsid w:val="6EAEB5F3"/>
    <w:rsid w:val="6EB49A2F"/>
    <w:rsid w:val="6EB8186C"/>
    <w:rsid w:val="6EBF4FA8"/>
    <w:rsid w:val="6EC41880"/>
    <w:rsid w:val="6ECFB05C"/>
    <w:rsid w:val="6EDFC2A6"/>
    <w:rsid w:val="6EE7B4CB"/>
    <w:rsid w:val="6EEC5CB5"/>
    <w:rsid w:val="6EF9474A"/>
    <w:rsid w:val="6F0026B8"/>
    <w:rsid w:val="6F08B298"/>
    <w:rsid w:val="6F20701C"/>
    <w:rsid w:val="6F2821B2"/>
    <w:rsid w:val="6F306229"/>
    <w:rsid w:val="6F30CF33"/>
    <w:rsid w:val="6F33A8F5"/>
    <w:rsid w:val="6F373669"/>
    <w:rsid w:val="6F378D44"/>
    <w:rsid w:val="6F3D9613"/>
    <w:rsid w:val="6F41787C"/>
    <w:rsid w:val="6F423992"/>
    <w:rsid w:val="6F5DDFEC"/>
    <w:rsid w:val="6F5E202D"/>
    <w:rsid w:val="6F64FD77"/>
    <w:rsid w:val="6F7AE84C"/>
    <w:rsid w:val="6F7D623A"/>
    <w:rsid w:val="6F95E8F3"/>
    <w:rsid w:val="6F9CFBD5"/>
    <w:rsid w:val="6FA01656"/>
    <w:rsid w:val="6FB7F8A7"/>
    <w:rsid w:val="6FC2D1CC"/>
    <w:rsid w:val="6FCC3488"/>
    <w:rsid w:val="6FD4BB5C"/>
    <w:rsid w:val="6FE34EC0"/>
    <w:rsid w:val="6FEB8646"/>
    <w:rsid w:val="6FED5565"/>
    <w:rsid w:val="6FF5A61C"/>
    <w:rsid w:val="6FF9EEB5"/>
    <w:rsid w:val="700E0230"/>
    <w:rsid w:val="7018E8CC"/>
    <w:rsid w:val="7025CD9D"/>
    <w:rsid w:val="702CBD4F"/>
    <w:rsid w:val="7039E1F4"/>
    <w:rsid w:val="704376DC"/>
    <w:rsid w:val="7050DC96"/>
    <w:rsid w:val="7052BF65"/>
    <w:rsid w:val="705629C4"/>
    <w:rsid w:val="706054AB"/>
    <w:rsid w:val="706126D1"/>
    <w:rsid w:val="70682A68"/>
    <w:rsid w:val="7068DBBD"/>
    <w:rsid w:val="70795B67"/>
    <w:rsid w:val="707BD7CC"/>
    <w:rsid w:val="7088A11D"/>
    <w:rsid w:val="708D529A"/>
    <w:rsid w:val="70906827"/>
    <w:rsid w:val="7097C105"/>
    <w:rsid w:val="70A77D87"/>
    <w:rsid w:val="70C1E32A"/>
    <w:rsid w:val="70C2808D"/>
    <w:rsid w:val="70C5D7A7"/>
    <w:rsid w:val="70D2BCFA"/>
    <w:rsid w:val="70E64DB8"/>
    <w:rsid w:val="70E7642E"/>
    <w:rsid w:val="70EA1393"/>
    <w:rsid w:val="70F3E275"/>
    <w:rsid w:val="70F98AE2"/>
    <w:rsid w:val="711095E3"/>
    <w:rsid w:val="71270EB2"/>
    <w:rsid w:val="7143F1A8"/>
    <w:rsid w:val="71565DD5"/>
    <w:rsid w:val="71597697"/>
    <w:rsid w:val="717A5174"/>
    <w:rsid w:val="71854775"/>
    <w:rsid w:val="7185A28C"/>
    <w:rsid w:val="7189F6D9"/>
    <w:rsid w:val="718C4868"/>
    <w:rsid w:val="718F4FFC"/>
    <w:rsid w:val="718FBC2B"/>
    <w:rsid w:val="7191F6C4"/>
    <w:rsid w:val="71B5E7C5"/>
    <w:rsid w:val="71B8B057"/>
    <w:rsid w:val="71BD0A14"/>
    <w:rsid w:val="71C73A73"/>
    <w:rsid w:val="71D278D4"/>
    <w:rsid w:val="71D2B0B8"/>
    <w:rsid w:val="71DD1304"/>
    <w:rsid w:val="71E35F22"/>
    <w:rsid w:val="71EBCDF9"/>
    <w:rsid w:val="71F3EB38"/>
    <w:rsid w:val="71F4ED46"/>
    <w:rsid w:val="71FDA30E"/>
    <w:rsid w:val="72019781"/>
    <w:rsid w:val="72041414"/>
    <w:rsid w:val="721302CA"/>
    <w:rsid w:val="7213F55D"/>
    <w:rsid w:val="72171CD2"/>
    <w:rsid w:val="721ECAE3"/>
    <w:rsid w:val="721ECD78"/>
    <w:rsid w:val="72217FA5"/>
    <w:rsid w:val="722246E3"/>
    <w:rsid w:val="722C8394"/>
    <w:rsid w:val="72300479"/>
    <w:rsid w:val="7233764F"/>
    <w:rsid w:val="723C9771"/>
    <w:rsid w:val="72541BF8"/>
    <w:rsid w:val="7259ED38"/>
    <w:rsid w:val="72623AF5"/>
    <w:rsid w:val="727DA830"/>
    <w:rsid w:val="7280DD0A"/>
    <w:rsid w:val="7280DD4A"/>
    <w:rsid w:val="728B773F"/>
    <w:rsid w:val="72957133"/>
    <w:rsid w:val="72973796"/>
    <w:rsid w:val="72AF97BC"/>
    <w:rsid w:val="72C1EBB4"/>
    <w:rsid w:val="72C280E3"/>
    <w:rsid w:val="72C61D68"/>
    <w:rsid w:val="72EF50F7"/>
    <w:rsid w:val="72F70287"/>
    <w:rsid w:val="72F93B72"/>
    <w:rsid w:val="72FD81C6"/>
    <w:rsid w:val="7300E510"/>
    <w:rsid w:val="73153FA4"/>
    <w:rsid w:val="7317DB29"/>
    <w:rsid w:val="731F7A02"/>
    <w:rsid w:val="732374D7"/>
    <w:rsid w:val="73254B65"/>
    <w:rsid w:val="7326B016"/>
    <w:rsid w:val="7338AAC2"/>
    <w:rsid w:val="7346BC07"/>
    <w:rsid w:val="73612C16"/>
    <w:rsid w:val="73628068"/>
    <w:rsid w:val="736AC0A5"/>
    <w:rsid w:val="7371663B"/>
    <w:rsid w:val="73738FD5"/>
    <w:rsid w:val="737D234A"/>
    <w:rsid w:val="739382B9"/>
    <w:rsid w:val="73948726"/>
    <w:rsid w:val="7396E963"/>
    <w:rsid w:val="73A560F5"/>
    <w:rsid w:val="73A7A714"/>
    <w:rsid w:val="73AC1124"/>
    <w:rsid w:val="73AF3348"/>
    <w:rsid w:val="73BF1FFF"/>
    <w:rsid w:val="73C8D2AE"/>
    <w:rsid w:val="73D117CC"/>
    <w:rsid w:val="73D85D61"/>
    <w:rsid w:val="73DEFA7C"/>
    <w:rsid w:val="73E0ACEE"/>
    <w:rsid w:val="73E364D4"/>
    <w:rsid w:val="740D3B28"/>
    <w:rsid w:val="7412A32A"/>
    <w:rsid w:val="7412F0FD"/>
    <w:rsid w:val="7418A77C"/>
    <w:rsid w:val="74378067"/>
    <w:rsid w:val="743BBCC0"/>
    <w:rsid w:val="744ED5B7"/>
    <w:rsid w:val="74513754"/>
    <w:rsid w:val="74559A5E"/>
    <w:rsid w:val="745D53BE"/>
    <w:rsid w:val="74653CCC"/>
    <w:rsid w:val="74693130"/>
    <w:rsid w:val="747A55A6"/>
    <w:rsid w:val="747F2D11"/>
    <w:rsid w:val="74803C44"/>
    <w:rsid w:val="7490C47F"/>
    <w:rsid w:val="749298C2"/>
    <w:rsid w:val="749D8FAC"/>
    <w:rsid w:val="74B1BB6F"/>
    <w:rsid w:val="74C0A93E"/>
    <w:rsid w:val="74C418F3"/>
    <w:rsid w:val="74C451A2"/>
    <w:rsid w:val="74D82C4B"/>
    <w:rsid w:val="74F08984"/>
    <w:rsid w:val="74F2AD39"/>
    <w:rsid w:val="74F776BB"/>
    <w:rsid w:val="74F7EAB0"/>
    <w:rsid w:val="74FA1DE3"/>
    <w:rsid w:val="74FEA7F1"/>
    <w:rsid w:val="7502DDA6"/>
    <w:rsid w:val="7504FE8A"/>
    <w:rsid w:val="7508D469"/>
    <w:rsid w:val="75138562"/>
    <w:rsid w:val="7514A712"/>
    <w:rsid w:val="751FD58A"/>
    <w:rsid w:val="7522ECCD"/>
    <w:rsid w:val="75294F86"/>
    <w:rsid w:val="75314835"/>
    <w:rsid w:val="7536855F"/>
    <w:rsid w:val="753B1978"/>
    <w:rsid w:val="7540A7CC"/>
    <w:rsid w:val="75452CDC"/>
    <w:rsid w:val="7554F320"/>
    <w:rsid w:val="755C8356"/>
    <w:rsid w:val="755E9A1F"/>
    <w:rsid w:val="7560F441"/>
    <w:rsid w:val="75613CC2"/>
    <w:rsid w:val="7563219A"/>
    <w:rsid w:val="75659278"/>
    <w:rsid w:val="7567D77C"/>
    <w:rsid w:val="758589F3"/>
    <w:rsid w:val="758EB9CC"/>
    <w:rsid w:val="7591965C"/>
    <w:rsid w:val="759358A3"/>
    <w:rsid w:val="7594D39C"/>
    <w:rsid w:val="759D9048"/>
    <w:rsid w:val="75A0A8D1"/>
    <w:rsid w:val="75A2EA6D"/>
    <w:rsid w:val="75A309D9"/>
    <w:rsid w:val="75A6B3D7"/>
    <w:rsid w:val="75B19087"/>
    <w:rsid w:val="75B8E98D"/>
    <w:rsid w:val="75B90C85"/>
    <w:rsid w:val="75C3C480"/>
    <w:rsid w:val="75D25057"/>
    <w:rsid w:val="75D7E760"/>
    <w:rsid w:val="75DD7B7D"/>
    <w:rsid w:val="75DE137D"/>
    <w:rsid w:val="75ECA1FA"/>
    <w:rsid w:val="75F1E4DB"/>
    <w:rsid w:val="75F38BFC"/>
    <w:rsid w:val="75F6EE70"/>
    <w:rsid w:val="7603663B"/>
    <w:rsid w:val="760903A2"/>
    <w:rsid w:val="760D19F2"/>
    <w:rsid w:val="76186D0F"/>
    <w:rsid w:val="761BEA97"/>
    <w:rsid w:val="76283CFB"/>
    <w:rsid w:val="76382D0B"/>
    <w:rsid w:val="7644E257"/>
    <w:rsid w:val="764AED04"/>
    <w:rsid w:val="76500F1D"/>
    <w:rsid w:val="765E37B4"/>
    <w:rsid w:val="767D6905"/>
    <w:rsid w:val="76903603"/>
    <w:rsid w:val="7691B33C"/>
    <w:rsid w:val="76AC424E"/>
    <w:rsid w:val="76ACF762"/>
    <w:rsid w:val="76AD99C2"/>
    <w:rsid w:val="76ADE94F"/>
    <w:rsid w:val="76B03504"/>
    <w:rsid w:val="76B51E8E"/>
    <w:rsid w:val="76BADCB3"/>
    <w:rsid w:val="76C7634A"/>
    <w:rsid w:val="76D675DB"/>
    <w:rsid w:val="76D70AFD"/>
    <w:rsid w:val="76D8AECB"/>
    <w:rsid w:val="76DD8C75"/>
    <w:rsid w:val="76E83805"/>
    <w:rsid w:val="76EBDF1D"/>
    <w:rsid w:val="76FF821C"/>
    <w:rsid w:val="770805A9"/>
    <w:rsid w:val="7712442A"/>
    <w:rsid w:val="771427C1"/>
    <w:rsid w:val="771AD82B"/>
    <w:rsid w:val="771E18DE"/>
    <w:rsid w:val="77318A12"/>
    <w:rsid w:val="7733C6EE"/>
    <w:rsid w:val="773B4E08"/>
    <w:rsid w:val="773F36BF"/>
    <w:rsid w:val="774700AE"/>
    <w:rsid w:val="77494EE2"/>
    <w:rsid w:val="774AC182"/>
    <w:rsid w:val="774EC7E6"/>
    <w:rsid w:val="774F3C32"/>
    <w:rsid w:val="77527950"/>
    <w:rsid w:val="776D0E35"/>
    <w:rsid w:val="776D19CE"/>
    <w:rsid w:val="7775992E"/>
    <w:rsid w:val="7775BA67"/>
    <w:rsid w:val="7779D59A"/>
    <w:rsid w:val="779B99C5"/>
    <w:rsid w:val="779D37E2"/>
    <w:rsid w:val="77A0853F"/>
    <w:rsid w:val="77A391BB"/>
    <w:rsid w:val="77AACBD7"/>
    <w:rsid w:val="77AB69EB"/>
    <w:rsid w:val="77C33A58"/>
    <w:rsid w:val="77C40E9C"/>
    <w:rsid w:val="77CCAC08"/>
    <w:rsid w:val="77D8D127"/>
    <w:rsid w:val="77E1B888"/>
    <w:rsid w:val="77E4C0FD"/>
    <w:rsid w:val="77E6EE97"/>
    <w:rsid w:val="77FDF5E9"/>
    <w:rsid w:val="7805EAE9"/>
    <w:rsid w:val="7808171B"/>
    <w:rsid w:val="780D87E9"/>
    <w:rsid w:val="780F782E"/>
    <w:rsid w:val="7812E902"/>
    <w:rsid w:val="78186C43"/>
    <w:rsid w:val="781FEC42"/>
    <w:rsid w:val="782C3457"/>
    <w:rsid w:val="782D1799"/>
    <w:rsid w:val="7832E40B"/>
    <w:rsid w:val="7832F59B"/>
    <w:rsid w:val="783B6C58"/>
    <w:rsid w:val="783DB56D"/>
    <w:rsid w:val="783EA0DE"/>
    <w:rsid w:val="784664DE"/>
    <w:rsid w:val="784DD7E2"/>
    <w:rsid w:val="7856EA4A"/>
    <w:rsid w:val="7857476F"/>
    <w:rsid w:val="785BBACE"/>
    <w:rsid w:val="78603E47"/>
    <w:rsid w:val="78623FAB"/>
    <w:rsid w:val="78684E86"/>
    <w:rsid w:val="786E8254"/>
    <w:rsid w:val="78759F66"/>
    <w:rsid w:val="787EB4FF"/>
    <w:rsid w:val="7880AC7E"/>
    <w:rsid w:val="788284B1"/>
    <w:rsid w:val="78830881"/>
    <w:rsid w:val="78858C22"/>
    <w:rsid w:val="788F68F2"/>
    <w:rsid w:val="788FF287"/>
    <w:rsid w:val="789467E9"/>
    <w:rsid w:val="78A7370A"/>
    <w:rsid w:val="78ACE5CA"/>
    <w:rsid w:val="78B105CE"/>
    <w:rsid w:val="78B3E733"/>
    <w:rsid w:val="78C4B147"/>
    <w:rsid w:val="78CA0423"/>
    <w:rsid w:val="78CA14E2"/>
    <w:rsid w:val="78CBE731"/>
    <w:rsid w:val="78D35946"/>
    <w:rsid w:val="78D63FFA"/>
    <w:rsid w:val="78DC8DEB"/>
    <w:rsid w:val="78DFC614"/>
    <w:rsid w:val="78E4CD6C"/>
    <w:rsid w:val="78E4F40B"/>
    <w:rsid w:val="78F0FE8D"/>
    <w:rsid w:val="7902DE98"/>
    <w:rsid w:val="7907A5FF"/>
    <w:rsid w:val="79190948"/>
    <w:rsid w:val="791C72D3"/>
    <w:rsid w:val="79252365"/>
    <w:rsid w:val="792BAC80"/>
    <w:rsid w:val="792E13C5"/>
    <w:rsid w:val="793B06C4"/>
    <w:rsid w:val="79407585"/>
    <w:rsid w:val="79409A31"/>
    <w:rsid w:val="794A089D"/>
    <w:rsid w:val="794A198F"/>
    <w:rsid w:val="794DE7E5"/>
    <w:rsid w:val="7956B6E6"/>
    <w:rsid w:val="79655C6D"/>
    <w:rsid w:val="796A0162"/>
    <w:rsid w:val="796EFED2"/>
    <w:rsid w:val="7970F922"/>
    <w:rsid w:val="798D14A9"/>
    <w:rsid w:val="799311DA"/>
    <w:rsid w:val="799AACFA"/>
    <w:rsid w:val="79A07DCA"/>
    <w:rsid w:val="79A0F65A"/>
    <w:rsid w:val="79A1F111"/>
    <w:rsid w:val="79AB9FBA"/>
    <w:rsid w:val="79BDEC9A"/>
    <w:rsid w:val="79D13CAA"/>
    <w:rsid w:val="79D46A7F"/>
    <w:rsid w:val="79E016FF"/>
    <w:rsid w:val="79E13C54"/>
    <w:rsid w:val="79EA4877"/>
    <w:rsid w:val="79EBF9FE"/>
    <w:rsid w:val="79F08564"/>
    <w:rsid w:val="79F55703"/>
    <w:rsid w:val="7A10285D"/>
    <w:rsid w:val="7A27C4DE"/>
    <w:rsid w:val="7A28ADD9"/>
    <w:rsid w:val="7A2D08FA"/>
    <w:rsid w:val="7A3DB375"/>
    <w:rsid w:val="7A4A7F08"/>
    <w:rsid w:val="7A4C73F2"/>
    <w:rsid w:val="7A4F2B10"/>
    <w:rsid w:val="7A500D43"/>
    <w:rsid w:val="7A58589D"/>
    <w:rsid w:val="7A5A6705"/>
    <w:rsid w:val="7A651657"/>
    <w:rsid w:val="7A6C65CE"/>
    <w:rsid w:val="7A6C7C41"/>
    <w:rsid w:val="7A712989"/>
    <w:rsid w:val="7A7CBF71"/>
    <w:rsid w:val="7A897A91"/>
    <w:rsid w:val="7A899EE7"/>
    <w:rsid w:val="7A8C0CDB"/>
    <w:rsid w:val="7A8F5701"/>
    <w:rsid w:val="7A940F57"/>
    <w:rsid w:val="7A955677"/>
    <w:rsid w:val="7A96EA7A"/>
    <w:rsid w:val="7AA40B3A"/>
    <w:rsid w:val="7AB6C4A8"/>
    <w:rsid w:val="7ABA039E"/>
    <w:rsid w:val="7ABF1900"/>
    <w:rsid w:val="7AD0DD39"/>
    <w:rsid w:val="7AD968E1"/>
    <w:rsid w:val="7AE2C0ED"/>
    <w:rsid w:val="7AEC6FD9"/>
    <w:rsid w:val="7AF90C98"/>
    <w:rsid w:val="7AF9CDA5"/>
    <w:rsid w:val="7AFC289A"/>
    <w:rsid w:val="7AFF1B25"/>
    <w:rsid w:val="7B1EFFB9"/>
    <w:rsid w:val="7B1FEF68"/>
    <w:rsid w:val="7B3BBF32"/>
    <w:rsid w:val="7B483259"/>
    <w:rsid w:val="7B5DC617"/>
    <w:rsid w:val="7B6CCDC3"/>
    <w:rsid w:val="7B6DBFD7"/>
    <w:rsid w:val="7B6E14D6"/>
    <w:rsid w:val="7B7846CB"/>
    <w:rsid w:val="7B89C0FC"/>
    <w:rsid w:val="7B8F7271"/>
    <w:rsid w:val="7B900ED9"/>
    <w:rsid w:val="7B94EF27"/>
    <w:rsid w:val="7B9A7719"/>
    <w:rsid w:val="7B9FBE65"/>
    <w:rsid w:val="7BA04AAA"/>
    <w:rsid w:val="7BA05634"/>
    <w:rsid w:val="7BA0D938"/>
    <w:rsid w:val="7BA65308"/>
    <w:rsid w:val="7BA9A617"/>
    <w:rsid w:val="7BB1A9DF"/>
    <w:rsid w:val="7BB335E7"/>
    <w:rsid w:val="7BC4E449"/>
    <w:rsid w:val="7BC64E9D"/>
    <w:rsid w:val="7BCB4515"/>
    <w:rsid w:val="7BCB864F"/>
    <w:rsid w:val="7BD2B6DC"/>
    <w:rsid w:val="7BD90819"/>
    <w:rsid w:val="7BE379CE"/>
    <w:rsid w:val="7C06B1D3"/>
    <w:rsid w:val="7C0B5FC6"/>
    <w:rsid w:val="7C0B65AC"/>
    <w:rsid w:val="7C11BB10"/>
    <w:rsid w:val="7C1F3AD8"/>
    <w:rsid w:val="7C23AFDA"/>
    <w:rsid w:val="7C24240E"/>
    <w:rsid w:val="7C2EC084"/>
    <w:rsid w:val="7C38AD0E"/>
    <w:rsid w:val="7C4260CA"/>
    <w:rsid w:val="7C45594E"/>
    <w:rsid w:val="7C4A60F8"/>
    <w:rsid w:val="7C517147"/>
    <w:rsid w:val="7C557525"/>
    <w:rsid w:val="7C571F82"/>
    <w:rsid w:val="7C723EBF"/>
    <w:rsid w:val="7C7CFB2F"/>
    <w:rsid w:val="7C812097"/>
    <w:rsid w:val="7C886454"/>
    <w:rsid w:val="7C928B85"/>
    <w:rsid w:val="7C9E41B7"/>
    <w:rsid w:val="7C9F40C0"/>
    <w:rsid w:val="7CAC2867"/>
    <w:rsid w:val="7CBA46A5"/>
    <w:rsid w:val="7CBB97F1"/>
    <w:rsid w:val="7CC0EE5C"/>
    <w:rsid w:val="7CC22F87"/>
    <w:rsid w:val="7CCEE575"/>
    <w:rsid w:val="7CDDC24E"/>
    <w:rsid w:val="7CE2239E"/>
    <w:rsid w:val="7CECD20D"/>
    <w:rsid w:val="7CF610EC"/>
    <w:rsid w:val="7D035EF7"/>
    <w:rsid w:val="7D0A9DBD"/>
    <w:rsid w:val="7D13D846"/>
    <w:rsid w:val="7D1F3243"/>
    <w:rsid w:val="7D402EE4"/>
    <w:rsid w:val="7D4D499E"/>
    <w:rsid w:val="7D532CFC"/>
    <w:rsid w:val="7D662EA0"/>
    <w:rsid w:val="7D6C7E13"/>
    <w:rsid w:val="7D72C812"/>
    <w:rsid w:val="7D7C78B6"/>
    <w:rsid w:val="7D9A856A"/>
    <w:rsid w:val="7DA2FEA2"/>
    <w:rsid w:val="7DA4670C"/>
    <w:rsid w:val="7DA5326F"/>
    <w:rsid w:val="7DAEB3A3"/>
    <w:rsid w:val="7DAF34E9"/>
    <w:rsid w:val="7DAFB2BA"/>
    <w:rsid w:val="7DB95409"/>
    <w:rsid w:val="7DC27167"/>
    <w:rsid w:val="7DC83B22"/>
    <w:rsid w:val="7DC855F1"/>
    <w:rsid w:val="7DCF3070"/>
    <w:rsid w:val="7DE491C2"/>
    <w:rsid w:val="7DE49C73"/>
    <w:rsid w:val="7DE8CC66"/>
    <w:rsid w:val="7DFB05B9"/>
    <w:rsid w:val="7E0208F6"/>
    <w:rsid w:val="7E106837"/>
    <w:rsid w:val="7E1B926F"/>
    <w:rsid w:val="7E1CA12A"/>
    <w:rsid w:val="7E45BF6D"/>
    <w:rsid w:val="7E4BAB3A"/>
    <w:rsid w:val="7E560A68"/>
    <w:rsid w:val="7E5943F2"/>
    <w:rsid w:val="7E5F1788"/>
    <w:rsid w:val="7E601261"/>
    <w:rsid w:val="7E64DF09"/>
    <w:rsid w:val="7E6546B3"/>
    <w:rsid w:val="7E666159"/>
    <w:rsid w:val="7E6CC198"/>
    <w:rsid w:val="7E76DC22"/>
    <w:rsid w:val="7E7A43E0"/>
    <w:rsid w:val="7E876A7B"/>
    <w:rsid w:val="7E915E63"/>
    <w:rsid w:val="7E935311"/>
    <w:rsid w:val="7E94A4FC"/>
    <w:rsid w:val="7E9E3339"/>
    <w:rsid w:val="7EA096EA"/>
    <w:rsid w:val="7EA5AE3B"/>
    <w:rsid w:val="7EB737BA"/>
    <w:rsid w:val="7EB79642"/>
    <w:rsid w:val="7EB8684E"/>
    <w:rsid w:val="7EBED6C4"/>
    <w:rsid w:val="7EC8153C"/>
    <w:rsid w:val="7ED0A381"/>
    <w:rsid w:val="7ED626EE"/>
    <w:rsid w:val="7ED83BD4"/>
    <w:rsid w:val="7EE0263D"/>
    <w:rsid w:val="7EEDF9CC"/>
    <w:rsid w:val="7EF235A6"/>
    <w:rsid w:val="7EF50786"/>
    <w:rsid w:val="7EFD4B94"/>
    <w:rsid w:val="7F103CF2"/>
    <w:rsid w:val="7F1372D6"/>
    <w:rsid w:val="7F1926D0"/>
    <w:rsid w:val="7F23A5B8"/>
    <w:rsid w:val="7F3A8CCE"/>
    <w:rsid w:val="7F45E843"/>
    <w:rsid w:val="7F4C12C9"/>
    <w:rsid w:val="7F4F6DD4"/>
    <w:rsid w:val="7F5AC727"/>
    <w:rsid w:val="7F5E33CE"/>
    <w:rsid w:val="7F626DAB"/>
    <w:rsid w:val="7F643A04"/>
    <w:rsid w:val="7F703386"/>
    <w:rsid w:val="7F72EA14"/>
    <w:rsid w:val="7F89ACC1"/>
    <w:rsid w:val="7F9BA546"/>
    <w:rsid w:val="7FA9D3DC"/>
    <w:rsid w:val="7FAF8E34"/>
    <w:rsid w:val="7FB68693"/>
    <w:rsid w:val="7FBA0E30"/>
    <w:rsid w:val="7FBF757C"/>
    <w:rsid w:val="7FC0E4D2"/>
    <w:rsid w:val="7FC226BB"/>
    <w:rsid w:val="7FC8010F"/>
    <w:rsid w:val="7FCA396F"/>
    <w:rsid w:val="7FD1A626"/>
    <w:rsid w:val="7FD5D5B9"/>
    <w:rsid w:val="7FD734D1"/>
    <w:rsid w:val="7FD96F2D"/>
    <w:rsid w:val="7FDC55C1"/>
    <w:rsid w:val="7FF3B80F"/>
    <w:rsid w:val="7FF82640"/>
    <w:rsid w:val="7FF989C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64582D"/>
  <w15:docId w15:val="{A10C0207-F560-4EB7-8140-BECA9B43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1A3D"/>
    <w:pPr>
      <w:spacing w:after="180"/>
    </w:pPr>
    <w:rPr>
      <w:rFonts w:ascii="Arial" w:hAnsi="Arial"/>
      <w:color w:val="7F7F7F" w:themeColor="text1" w:themeTint="80"/>
      <w:sz w:val="20"/>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qFormat/>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TCoverPageHeading">
    <w:name w:val="VIRT Cover Page Heading"/>
    <w:basedOn w:val="Normal"/>
    <w:rsid w:val="00544C50"/>
    <w:rPr>
      <w:rFonts w:asciiTheme="minorHAnsi" w:hAnsiTheme="minorHAnsi"/>
      <w:noProof/>
      <w:color w:val="FFFFFF" w:themeColor="background1"/>
      <w:spacing w:val="20"/>
      <w:sz w:val="64"/>
      <w:lang w:val="en-US"/>
    </w:rPr>
  </w:style>
  <w:style w:type="paragraph" w:customStyle="1" w:styleId="VIRTCoverSubHeading">
    <w:name w:val="VIRT Cover Sub Heading"/>
    <w:basedOn w:val="VIRTCoverPageHeading"/>
    <w:rsid w:val="00992A5D"/>
    <w:pPr>
      <w:spacing w:before="120"/>
    </w:pPr>
    <w:rPr>
      <w:color w:val="BFBFBF" w:themeColor="background1" w:themeShade="BF"/>
      <w:sz w:val="48"/>
    </w:rPr>
  </w:style>
  <w:style w:type="paragraph" w:customStyle="1" w:styleId="VIRTImprinttext">
    <w:name w:val="VIRT Imprint text"/>
    <w:basedOn w:val="Normal"/>
    <w:rsid w:val="009047EC"/>
    <w:pPr>
      <w:ind w:right="1757"/>
    </w:pPr>
    <w:rPr>
      <w:rFonts w:cs="Arial"/>
      <w:sz w:val="16"/>
      <w:szCs w:val="20"/>
    </w:rPr>
  </w:style>
  <w:style w:type="paragraph" w:customStyle="1" w:styleId="PersonalName">
    <w:name w:val="Personal Name"/>
    <w:basedOn w:val="Title"/>
    <w:rsid w:val="00320A8D"/>
    <w:rPr>
      <w:b/>
      <w:caps/>
      <w:color w:val="000000"/>
      <w:sz w:val="28"/>
      <w:szCs w:val="28"/>
    </w:rPr>
  </w:style>
  <w:style w:type="paragraph" w:styleId="Title">
    <w:name w:val="Title"/>
    <w:basedOn w:val="Normal"/>
    <w:next w:val="Normal"/>
    <w:link w:val="TitleChar"/>
    <w:uiPriority w:val="10"/>
    <w:rsid w:val="00320A8D"/>
    <w:pPr>
      <w:spacing w:after="120"/>
      <w:contextualSpacing/>
    </w:pPr>
    <w:rPr>
      <w:rFonts w:asciiTheme="majorHAnsi" w:eastAsiaTheme="majorEastAsia" w:hAnsiTheme="majorHAnsi" w:cstheme="majorBidi"/>
      <w:color w:val="000000" w:themeColor="text2"/>
      <w:spacing w:val="30"/>
      <w:kern w:val="28"/>
      <w:sz w:val="96"/>
      <w:szCs w:val="52"/>
    </w:rPr>
  </w:style>
  <w:style w:type="character" w:customStyle="1" w:styleId="TitleChar">
    <w:name w:val="Title Char"/>
    <w:basedOn w:val="DefaultParagraphFont"/>
    <w:link w:val="Title"/>
    <w:uiPriority w:val="10"/>
    <w:rsid w:val="00320A8D"/>
    <w:rPr>
      <w:rFonts w:asciiTheme="majorHAnsi" w:eastAsiaTheme="majorEastAsia" w:hAnsiTheme="majorHAnsi" w:cstheme="majorBidi"/>
      <w:b w:val="0"/>
      <w:i w:val="0"/>
      <w:color w:val="000000" w:themeColor="text2"/>
      <w:spacing w:val="30"/>
      <w:kern w:val="28"/>
      <w:sz w:val="96"/>
      <w:szCs w:val="52"/>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Arial" w:eastAsiaTheme="majorEastAsia" w:hAnsi="Arial" w:cstheme="majorBidi"/>
      <w:b/>
      <w:bCs/>
      <w:i w:val="0"/>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 w:val="0"/>
      <w:bCs/>
      <w:i w:val="0"/>
      <w:color w:val="000000" w:themeColor="text2"/>
      <w:spacing w:val="14"/>
      <w:sz w:val="24"/>
    </w:rPr>
  </w:style>
  <w:style w:type="character" w:customStyle="1" w:styleId="Heading4Char">
    <w:name w:val="Heading 4 Char"/>
    <w:basedOn w:val="DefaultParagraphFont"/>
    <w:link w:val="Heading4"/>
    <w:uiPriority w:val="9"/>
    <w:rsid w:val="00320A8D"/>
    <w:rPr>
      <w:rFonts w:ascii="Arial" w:eastAsiaTheme="majorEastAsia" w:hAnsi="Arial"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b w:val="0"/>
      <w:i w:val="0"/>
      <w:color w:val="000000"/>
      <w:sz w:val="2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b w:val="0"/>
      <w:i w:val="0"/>
      <w:iCs/>
      <w:color w:val="26664E" w:themeColor="accent1"/>
      <w:sz w:val="20"/>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styleId="Caption">
    <w:name w:val="caption"/>
    <w:aliases w:val="VIRT Caption"/>
    <w:basedOn w:val="Normal"/>
    <w:next w:val="Normal"/>
    <w:uiPriority w:val="35"/>
    <w:unhideWhenUsed/>
    <w:rsid w:val="00320A8D"/>
    <w:rPr>
      <w:rFonts w:asciiTheme="majorHAnsi" w:eastAsiaTheme="minorEastAsia" w:hAnsiTheme="majorHAnsi"/>
      <w:bCs/>
      <w:smallCaps/>
      <w:color w:val="000000" w:themeColor="text2"/>
      <w:spacing w:val="6"/>
      <w:sz w:val="22"/>
      <w:szCs w:val="18"/>
    </w:rPr>
  </w:style>
  <w:style w:type="paragraph" w:styleId="Subtitle">
    <w:name w:val="Subtitle"/>
    <w:basedOn w:val="Normal"/>
    <w:next w:val="Normal"/>
    <w:link w:val="SubtitleChar"/>
    <w:uiPriority w:val="11"/>
    <w:rsid w:val="00320A8D"/>
    <w:pPr>
      <w:numPr>
        <w:ilvl w:val="1"/>
      </w:numPr>
    </w:pPr>
    <w:rPr>
      <w:rFonts w:eastAsiaTheme="majorEastAsia" w:cstheme="majorBidi"/>
      <w:iCs/>
      <w:color w:val="000000" w:themeColor="text2"/>
      <w:sz w:val="40"/>
      <w:szCs w:val="24"/>
    </w:rPr>
  </w:style>
  <w:style w:type="character" w:customStyle="1" w:styleId="SubtitleChar">
    <w:name w:val="Subtitle Char"/>
    <w:basedOn w:val="DefaultParagraphFont"/>
    <w:link w:val="Subtitle"/>
    <w:uiPriority w:val="11"/>
    <w:rsid w:val="00320A8D"/>
    <w:rPr>
      <w:rFonts w:ascii="Arial" w:eastAsiaTheme="majorEastAsia" w:hAnsi="Arial" w:cstheme="majorBidi"/>
      <w:b w:val="0"/>
      <w:i w:val="0"/>
      <w:iCs/>
      <w:color w:val="000000" w:themeColor="text2"/>
      <w:sz w:val="40"/>
      <w:szCs w:val="24"/>
    </w:rPr>
  </w:style>
  <w:style w:type="character" w:styleId="Strong">
    <w:name w:val="Strong"/>
    <w:basedOn w:val="DefaultParagraphFont"/>
    <w:uiPriority w:val="22"/>
    <w:rsid w:val="00320A8D"/>
    <w:rPr>
      <w:rFonts w:ascii="Arial" w:hAnsi="Arial"/>
      <w:b w:val="0"/>
      <w:bCs/>
      <w:i/>
      <w:color w:val="000000" w:themeColor="text2"/>
      <w:sz w:val="20"/>
    </w:rPr>
  </w:style>
  <w:style w:type="character" w:styleId="Emphasis">
    <w:name w:val="Emphasis"/>
    <w:basedOn w:val="DefaultParagraphFont"/>
    <w:uiPriority w:val="20"/>
    <w:rsid w:val="00320A8D"/>
    <w:rPr>
      <w:rFonts w:ascii="Arial" w:hAnsi="Arial"/>
      <w:b/>
      <w:i/>
      <w:iCs/>
      <w:color w:val="7F7F7F" w:themeColor="text1" w:themeTint="80"/>
      <w:sz w:val="20"/>
    </w:rPr>
  </w:style>
  <w:style w:type="paragraph" w:styleId="NoSpacing">
    <w:name w:val="No Spacing"/>
    <w:link w:val="NoSpacingChar"/>
    <w:uiPriority w:val="1"/>
    <w:rsid w:val="00320A8D"/>
    <w:pPr>
      <w:spacing w:after="0"/>
    </w:pPr>
  </w:style>
  <w:style w:type="character" w:customStyle="1" w:styleId="NoSpacingChar">
    <w:name w:val="No Spacing Char"/>
    <w:basedOn w:val="DefaultParagraphFont"/>
    <w:link w:val="NoSpacing"/>
    <w:uiPriority w:val="1"/>
    <w:rsid w:val="00320A8D"/>
    <w:rPr>
      <w:rFonts w:ascii="Arial" w:hAnsi="Arial"/>
      <w:b w:val="0"/>
      <w:i w:val="0"/>
      <w:color w:val="7F7F7F" w:themeColor="text1" w:themeTint="80"/>
      <w:sz w:val="20"/>
    </w:rPr>
  </w:style>
  <w:style w:type="paragraph" w:styleId="ListParagraph">
    <w:name w:val="List Paragraph"/>
    <w:basedOn w:val="Normal"/>
    <w:link w:val="ListParagraphChar"/>
    <w:uiPriority w:val="34"/>
    <w:qFormat/>
    <w:rsid w:val="009047EC"/>
    <w:pPr>
      <w:ind w:left="288" w:hanging="288"/>
      <w:contextualSpacing/>
    </w:pPr>
  </w:style>
  <w:style w:type="paragraph" w:styleId="Quote">
    <w:name w:val="Quote"/>
    <w:basedOn w:val="Normal"/>
    <w:next w:val="Normal"/>
    <w:link w:val="QuoteChar"/>
    <w:uiPriority w:val="29"/>
    <w:rsid w:val="00320A8D"/>
    <w:pPr>
      <w:spacing w:after="0" w:line="360" w:lineRule="auto"/>
      <w:jc w:val="center"/>
    </w:pPr>
    <w:rPr>
      <w:rFonts w:eastAsiaTheme="minorEastAsia"/>
      <w:b/>
      <w:i/>
      <w:iCs/>
      <w:color w:val="26664E" w:themeColor="accent1"/>
      <w:sz w:val="26"/>
    </w:rPr>
  </w:style>
  <w:style w:type="character" w:customStyle="1" w:styleId="QuoteChar">
    <w:name w:val="Quote Char"/>
    <w:basedOn w:val="DefaultParagraphFont"/>
    <w:link w:val="Quote"/>
    <w:uiPriority w:val="29"/>
    <w:rsid w:val="00320A8D"/>
    <w:rPr>
      <w:rFonts w:ascii="Arial" w:eastAsiaTheme="minorEastAsia" w:hAnsi="Arial"/>
      <w:b/>
      <w:i/>
      <w:iCs/>
      <w:color w:val="26664E" w:themeColor="accent1"/>
      <w:sz w:val="26"/>
    </w:rPr>
  </w:style>
  <w:style w:type="paragraph" w:styleId="IntenseQuote">
    <w:name w:val="Intense Quote"/>
    <w:basedOn w:val="Normal"/>
    <w:next w:val="Normal"/>
    <w:link w:val="IntenseQuoteChar"/>
    <w:uiPriority w:val="30"/>
    <w:rsid w:val="00320A8D"/>
    <w:pPr>
      <w:pBdr>
        <w:top w:val="single" w:sz="36" w:space="8" w:color="26664E" w:themeColor="accent1"/>
        <w:left w:val="single" w:sz="36" w:space="8" w:color="26664E" w:themeColor="accent1"/>
        <w:bottom w:val="single" w:sz="36" w:space="8" w:color="26664E" w:themeColor="accent1"/>
        <w:right w:val="single" w:sz="36" w:space="8" w:color="26664E" w:themeColor="accent1"/>
      </w:pBdr>
      <w:shd w:val="clear" w:color="auto" w:fill="26664E"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320A8D"/>
    <w:rPr>
      <w:rFonts w:asciiTheme="majorHAnsi" w:eastAsiaTheme="minorEastAsia" w:hAnsiTheme="majorHAnsi"/>
      <w:b w:val="0"/>
      <w:bCs/>
      <w:i w:val="0"/>
      <w:iCs/>
      <w:color w:val="FFFFFF" w:themeColor="background1"/>
      <w:sz w:val="28"/>
      <w:shd w:val="clear" w:color="auto" w:fill="26664E" w:themeFill="accent1"/>
    </w:rPr>
  </w:style>
  <w:style w:type="character" w:styleId="SubtleEmphasis">
    <w:name w:val="Subtle Emphasis"/>
    <w:basedOn w:val="DefaultParagraphFont"/>
    <w:uiPriority w:val="19"/>
    <w:rsid w:val="00320A8D"/>
    <w:rPr>
      <w:rFonts w:ascii="Arial" w:hAnsi="Arial"/>
      <w:b w:val="0"/>
      <w:i/>
      <w:iCs/>
      <w:color w:val="000000"/>
      <w:sz w:val="20"/>
    </w:rPr>
  </w:style>
  <w:style w:type="character" w:styleId="IntenseEmphasis">
    <w:name w:val="Intense Emphasis"/>
    <w:basedOn w:val="DefaultParagraphFont"/>
    <w:uiPriority w:val="21"/>
    <w:rsid w:val="00320A8D"/>
    <w:rPr>
      <w:rFonts w:ascii="Arial" w:hAnsi="Arial"/>
      <w:b/>
      <w:bCs/>
      <w:i/>
      <w:iCs/>
      <w:color w:val="26664E" w:themeColor="accent1"/>
      <w:sz w:val="20"/>
    </w:rPr>
  </w:style>
  <w:style w:type="character" w:styleId="SubtleReference">
    <w:name w:val="Subtle Reference"/>
    <w:basedOn w:val="DefaultParagraphFont"/>
    <w:uiPriority w:val="31"/>
    <w:rsid w:val="00320A8D"/>
    <w:rPr>
      <w:rFonts w:ascii="Arial" w:hAnsi="Arial"/>
      <w:b w:val="0"/>
      <w:i w:val="0"/>
      <w:smallCaps/>
      <w:color w:val="000000"/>
      <w:sz w:val="20"/>
      <w:u w:val="single"/>
    </w:rPr>
  </w:style>
  <w:style w:type="character" w:styleId="IntenseReference">
    <w:name w:val="Intense Reference"/>
    <w:basedOn w:val="DefaultParagraphFont"/>
    <w:uiPriority w:val="32"/>
    <w:rsid w:val="00320A8D"/>
    <w:rPr>
      <w:rFonts w:ascii="Arial" w:hAnsi="Arial"/>
      <w:b w:val="0"/>
      <w:bCs/>
      <w:i w:val="0"/>
      <w:smallCaps/>
      <w:color w:val="26664E" w:themeColor="accent1"/>
      <w:spacing w:val="5"/>
      <w:sz w:val="20"/>
      <w:u w:val="single"/>
    </w:rPr>
  </w:style>
  <w:style w:type="character" w:styleId="BookTitle">
    <w:name w:val="Book Title"/>
    <w:basedOn w:val="DefaultParagraphFont"/>
    <w:uiPriority w:val="33"/>
    <w:rsid w:val="00320A8D"/>
    <w:rPr>
      <w:rFonts w:ascii="Arial" w:hAnsi="Arial"/>
      <w:b/>
      <w:bCs/>
      <w:i w:val="0"/>
      <w:caps/>
      <w:smallCaps w:val="0"/>
      <w:color w:val="000000" w:themeColor="text2"/>
      <w:spacing w:val="10"/>
      <w:sz w:val="20"/>
    </w:rPr>
  </w:style>
  <w:style w:type="paragraph" w:styleId="TOCHeading">
    <w:name w:val="TOC Heading"/>
    <w:basedOn w:val="Heading1"/>
    <w:next w:val="Normal"/>
    <w:uiPriority w:val="39"/>
    <w:unhideWhenUsed/>
    <w:qFormat/>
    <w:rsid w:val="00A602BE"/>
    <w:pPr>
      <w:spacing w:before="480" w:line="276" w:lineRule="auto"/>
      <w:outlineLvl w:val="9"/>
    </w:pPr>
    <w:rPr>
      <w:rFonts w:asciiTheme="majorHAnsi" w:hAnsiTheme="majorHAnsi" w:cstheme="majorBidi"/>
      <w:b/>
      <w:color w:val="1C4C3A" w:themeColor="accent1" w:themeShade="BF"/>
      <w:spacing w:val="0"/>
      <w:sz w:val="28"/>
      <w:lang w:val="en-US"/>
    </w:rPr>
  </w:style>
  <w:style w:type="character" w:styleId="PageNumber">
    <w:name w:val="page number"/>
    <w:basedOn w:val="DefaultParagraphFont"/>
    <w:uiPriority w:val="99"/>
    <w:semiHidden/>
    <w:unhideWhenUsed/>
    <w:rsid w:val="00326932"/>
    <w:rPr>
      <w:rFonts w:ascii="Arial" w:hAnsi="Arial"/>
      <w:b w:val="0"/>
      <w:i w:val="0"/>
      <w:color w:val="7F7F7F" w:themeColor="text1" w:themeTint="80"/>
      <w:sz w:val="20"/>
    </w:rPr>
  </w:style>
  <w:style w:type="paragraph" w:customStyle="1" w:styleId="VIRTBodyText">
    <w:name w:val="VIRT Body Text"/>
    <w:basedOn w:val="Normal"/>
    <w:rsid w:val="00544C50"/>
    <w:pPr>
      <w:spacing w:before="120"/>
    </w:pPr>
    <w:rPr>
      <w:rFonts w:cs="Arial"/>
      <w:noProof/>
      <w:szCs w:val="20"/>
      <w:lang w:val="en-US"/>
    </w:rPr>
  </w:style>
  <w:style w:type="paragraph" w:customStyle="1" w:styleId="VIRTBulletpoints">
    <w:name w:val="VIRT Bullet points"/>
    <w:link w:val="VIRTBulletpointsChar"/>
    <w:qFormat/>
    <w:rsid w:val="0046477F"/>
    <w:pPr>
      <w:numPr>
        <w:numId w:val="12"/>
      </w:numPr>
      <w:spacing w:after="0" w:line="276" w:lineRule="auto"/>
      <w:contextualSpacing/>
      <w:jc w:val="both"/>
    </w:pPr>
    <w:rPr>
      <w:rFonts w:ascii="Calibri Light" w:hAnsi="Calibri Light" w:cs="Arial"/>
      <w:color w:val="4D4D4D" w:themeColor="accent6"/>
      <w:sz w:val="26"/>
      <w:szCs w:val="20"/>
    </w:rPr>
  </w:style>
  <w:style w:type="table" w:styleId="TableGrid">
    <w:name w:val="Table Grid"/>
    <w:basedOn w:val="TableNormal"/>
    <w:uiPriority w:val="39"/>
    <w:rsid w:val="00277C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THeading2">
    <w:name w:val="VIRT Heading 2"/>
    <w:basedOn w:val="Normal"/>
    <w:link w:val="VIRTHeading2Char"/>
    <w:qFormat/>
    <w:rsid w:val="00971948"/>
    <w:pPr>
      <w:keepNext/>
      <w:spacing w:before="240" w:after="300"/>
      <w:outlineLvl w:val="0"/>
    </w:pPr>
    <w:rPr>
      <w:rFonts w:asciiTheme="minorHAnsi" w:hAnsiTheme="minorHAnsi" w:cs="Times New Roman (Body CS)"/>
      <w:noProof/>
      <w:color w:val="007449"/>
      <w:sz w:val="44"/>
      <w:szCs w:val="44"/>
      <w:lang w:val="en-US"/>
    </w:rPr>
  </w:style>
  <w:style w:type="paragraph" w:customStyle="1" w:styleId="VIRTHeading3">
    <w:name w:val="VIRT Heading 3"/>
    <w:basedOn w:val="Normal"/>
    <w:link w:val="VIRTHeading3Char"/>
    <w:qFormat/>
    <w:rsid w:val="007042BB"/>
    <w:pPr>
      <w:spacing w:before="120" w:after="240"/>
      <w:ind w:left="634"/>
      <w:outlineLvl w:val="0"/>
    </w:pPr>
    <w:rPr>
      <w:rFonts w:asciiTheme="minorHAnsi" w:hAnsiTheme="minorHAnsi" w:cs="Arial"/>
      <w:noProof/>
      <w:color w:val="0F6745" w:themeColor="accent2" w:themeShade="BF"/>
      <w:spacing w:val="20"/>
      <w:sz w:val="30"/>
      <w:lang w:val="en-US"/>
    </w:rPr>
  </w:style>
  <w:style w:type="paragraph" w:customStyle="1" w:styleId="VIRTBreakouttext">
    <w:name w:val="VIRT Breakout text"/>
    <w:basedOn w:val="Normal"/>
    <w:link w:val="VIRTBreakouttextChar"/>
    <w:qFormat/>
    <w:rsid w:val="005A6A90"/>
    <w:pPr>
      <w:tabs>
        <w:tab w:val="center" w:pos="4680"/>
        <w:tab w:val="right" w:pos="9360"/>
      </w:tabs>
      <w:spacing w:before="120" w:after="120" w:line="276" w:lineRule="auto"/>
      <w:ind w:left="720" w:right="720"/>
      <w:jc w:val="both"/>
    </w:pPr>
    <w:rPr>
      <w:rFonts w:ascii="Calibri Light" w:hAnsi="Calibri Light" w:cs="Times New Roman (Body CS)"/>
      <w:i/>
      <w:color w:val="26664E" w:themeColor="accent1"/>
      <w:sz w:val="26"/>
    </w:rPr>
  </w:style>
  <w:style w:type="character" w:customStyle="1" w:styleId="VIRTBreakouttextChar">
    <w:name w:val="VIRT Breakout text Char"/>
    <w:basedOn w:val="DefaultParagraphFont"/>
    <w:link w:val="VIRTBreakouttext"/>
    <w:rsid w:val="005A6A90"/>
    <w:rPr>
      <w:rFonts w:ascii="Calibri Light" w:hAnsi="Calibri Light" w:cs="Times New Roman (Body CS)"/>
      <w:i/>
      <w:color w:val="26664E" w:themeColor="accent1"/>
      <w:sz w:val="26"/>
    </w:rPr>
  </w:style>
  <w:style w:type="paragraph" w:customStyle="1" w:styleId="Paragraph">
    <w:name w:val="Paragraph"/>
    <w:link w:val="ParagraphChar"/>
    <w:qFormat/>
    <w:rsid w:val="00076456"/>
    <w:pPr>
      <w:spacing w:before="120" w:after="120" w:line="276" w:lineRule="auto"/>
      <w:jc w:val="both"/>
    </w:pPr>
    <w:rPr>
      <w:rFonts w:ascii="Calibri Light" w:eastAsia="Rockwell" w:hAnsi="Calibri Light" w:cs="Arial"/>
      <w:color w:val="4D4D4D" w:themeColor="accent6"/>
      <w:sz w:val="26"/>
      <w:szCs w:val="20"/>
    </w:rPr>
  </w:style>
  <w:style w:type="paragraph" w:customStyle="1" w:styleId="Chapterheading">
    <w:name w:val="Chapter heading"/>
    <w:basedOn w:val="VIRTHeading2"/>
    <w:link w:val="ChapterheadingChar"/>
    <w:autoRedefine/>
    <w:qFormat/>
    <w:rsid w:val="002C77F0"/>
    <w:pPr>
      <w:spacing w:before="0" w:after="360"/>
      <w:ind w:left="720" w:hanging="720"/>
    </w:pPr>
    <w:rPr>
      <w:rFonts w:ascii="Rockwell" w:hAnsi="Rockwell"/>
      <w:szCs w:val="72"/>
    </w:rPr>
  </w:style>
  <w:style w:type="paragraph" w:customStyle="1" w:styleId="VIRTHeading6">
    <w:name w:val="VIRT Heading 6"/>
    <w:basedOn w:val="Normal"/>
    <w:rsid w:val="001F0C7E"/>
    <w:rPr>
      <w:u w:val="single"/>
    </w:rPr>
  </w:style>
  <w:style w:type="paragraph" w:customStyle="1" w:styleId="VIRTHeading4">
    <w:name w:val="VIRT Heading 4"/>
    <w:basedOn w:val="Normal"/>
    <w:link w:val="VIRTHeading4Char"/>
    <w:autoRedefine/>
    <w:qFormat/>
    <w:rsid w:val="00917078"/>
    <w:pPr>
      <w:spacing w:after="0" w:line="276" w:lineRule="auto"/>
      <w:ind w:left="720"/>
    </w:pPr>
    <w:rPr>
      <w:rFonts w:ascii="Calibri Light" w:hAnsi="Calibri Light" w:cs="Calibri Light"/>
      <w:color w:val="4D4D4D"/>
      <w:sz w:val="26"/>
    </w:rPr>
  </w:style>
  <w:style w:type="paragraph" w:customStyle="1" w:styleId="VIRTHeading5">
    <w:name w:val="VIRT Heading 5"/>
    <w:basedOn w:val="Normal"/>
    <w:qFormat/>
    <w:rsid w:val="007276F9"/>
    <w:pPr>
      <w:spacing w:before="180" w:after="120"/>
    </w:pPr>
    <w:rPr>
      <w:rFonts w:ascii="Calibri Light" w:hAnsi="Calibri Light" w:cs="Times New Roman (Body CS)"/>
      <w:color w:val="26664E" w:themeColor="accent1"/>
      <w:spacing w:val="6"/>
      <w:sz w:val="26"/>
    </w:rPr>
  </w:style>
  <w:style w:type="paragraph" w:customStyle="1" w:styleId="Tablebullets">
    <w:name w:val="Table bullets"/>
    <w:link w:val="TablebulletsChar"/>
    <w:qFormat/>
    <w:rsid w:val="0007293B"/>
    <w:pPr>
      <w:numPr>
        <w:numId w:val="13"/>
      </w:numPr>
      <w:spacing w:after="0"/>
      <w:contextualSpacing/>
    </w:pPr>
    <w:rPr>
      <w:rFonts w:ascii="Calibri Light" w:hAnsi="Calibri Light" w:cs="Times New Roman (Body CS)"/>
      <w:color w:val="4D4D4D" w:themeColor="accent6"/>
    </w:rPr>
  </w:style>
  <w:style w:type="table" w:customStyle="1" w:styleId="PlainTable11">
    <w:name w:val="Plain Table 11"/>
    <w:basedOn w:val="TableNormal"/>
    <w:uiPriority w:val="99"/>
    <w:rsid w:val="00277C7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99"/>
    <w:rsid w:val="00277C7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277C74"/>
    <w:pPr>
      <w:numPr>
        <w:numId w:val="34"/>
      </w:num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277C74"/>
    <w:pPr>
      <w:spacing w:after="0"/>
    </w:pPr>
    <w:tblPr>
      <w:tblStyleRowBandSize w:val="1"/>
      <w:tblStyleColBandSize w:val="1"/>
      <w:tblBorders>
        <w:top w:val="single" w:sz="4" w:space="0" w:color="83EDC4" w:themeColor="accent2" w:themeTint="66"/>
        <w:left w:val="single" w:sz="4" w:space="0" w:color="83EDC4" w:themeColor="accent2" w:themeTint="66"/>
        <w:bottom w:val="single" w:sz="4" w:space="0" w:color="83EDC4" w:themeColor="accent2" w:themeTint="66"/>
        <w:right w:val="single" w:sz="4" w:space="0" w:color="83EDC4" w:themeColor="accent2" w:themeTint="66"/>
        <w:insideH w:val="single" w:sz="4" w:space="0" w:color="83EDC4" w:themeColor="accent2" w:themeTint="66"/>
        <w:insideV w:val="single" w:sz="4" w:space="0" w:color="83EDC4" w:themeColor="accent2" w:themeTint="66"/>
      </w:tblBorders>
    </w:tblPr>
    <w:tblStylePr w:type="firstRow">
      <w:rPr>
        <w:b/>
        <w:bCs/>
      </w:rPr>
      <w:tblPr/>
      <w:tcPr>
        <w:tcBorders>
          <w:bottom w:val="single" w:sz="12" w:space="0" w:color="46E4A7" w:themeColor="accent2" w:themeTint="99"/>
        </w:tcBorders>
      </w:tcPr>
    </w:tblStylePr>
    <w:tblStylePr w:type="lastRow">
      <w:rPr>
        <w:b/>
        <w:bCs/>
      </w:rPr>
      <w:tblPr/>
      <w:tcPr>
        <w:tcBorders>
          <w:top w:val="double" w:sz="2" w:space="0" w:color="46E4A7"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7C74"/>
    <w:pPr>
      <w:spacing w:after="0"/>
    </w:pPr>
    <w:tblPr>
      <w:tblStyleRowBandSize w:val="1"/>
      <w:tblStyleColBandSize w:val="1"/>
      <w:tblBorders>
        <w:top w:val="single" w:sz="2" w:space="0" w:color="5DC29C" w:themeColor="accent1" w:themeTint="99"/>
        <w:bottom w:val="single" w:sz="2" w:space="0" w:color="5DC29C" w:themeColor="accent1" w:themeTint="99"/>
        <w:insideH w:val="single" w:sz="2" w:space="0" w:color="5DC29C" w:themeColor="accent1" w:themeTint="99"/>
        <w:insideV w:val="single" w:sz="2" w:space="0" w:color="5DC29C" w:themeColor="accent1" w:themeTint="99"/>
      </w:tblBorders>
    </w:tblPr>
    <w:tblStylePr w:type="firstRow">
      <w:rPr>
        <w:b/>
        <w:bCs/>
      </w:rPr>
      <w:tblPr/>
      <w:tcPr>
        <w:tcBorders>
          <w:top w:val="nil"/>
          <w:bottom w:val="single" w:sz="12" w:space="0" w:color="5DC29C" w:themeColor="accent1" w:themeTint="99"/>
          <w:insideH w:val="nil"/>
          <w:insideV w:val="nil"/>
        </w:tcBorders>
        <w:shd w:val="clear" w:color="auto" w:fill="FFFFFF" w:themeFill="background1"/>
      </w:tcPr>
    </w:tblStylePr>
    <w:tblStylePr w:type="lastRow">
      <w:rPr>
        <w:b/>
        <w:bCs/>
      </w:rPr>
      <w:tblPr/>
      <w:tcPr>
        <w:tcBorders>
          <w:top w:val="double" w:sz="2" w:space="0" w:color="5DC2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2-Accent41">
    <w:name w:val="Grid Table 2 - Accent 41"/>
    <w:basedOn w:val="TableNormal"/>
    <w:uiPriority w:val="47"/>
    <w:rsid w:val="00277C74"/>
    <w:pPr>
      <w:spacing w:after="0"/>
    </w:pPr>
    <w:tblPr>
      <w:tblStyleRowBandSize w:val="1"/>
      <w:tblStyleColBandSize w:val="1"/>
      <w:tblBorders>
        <w:top w:val="single" w:sz="2" w:space="0" w:color="9DB5AF" w:themeColor="accent4" w:themeTint="99"/>
        <w:bottom w:val="single" w:sz="2" w:space="0" w:color="9DB5AF" w:themeColor="accent4" w:themeTint="99"/>
        <w:insideH w:val="single" w:sz="2" w:space="0" w:color="9DB5AF" w:themeColor="accent4" w:themeTint="99"/>
        <w:insideV w:val="single" w:sz="2" w:space="0" w:color="9DB5AF" w:themeColor="accent4" w:themeTint="99"/>
      </w:tblBorders>
    </w:tblPr>
    <w:tblStylePr w:type="firstRow">
      <w:rPr>
        <w:b/>
        <w:bCs/>
      </w:rPr>
      <w:tblPr/>
      <w:tcPr>
        <w:tcBorders>
          <w:top w:val="nil"/>
          <w:bottom w:val="single" w:sz="12" w:space="0" w:color="9DB5AF" w:themeColor="accent4" w:themeTint="99"/>
          <w:insideH w:val="nil"/>
          <w:insideV w:val="nil"/>
        </w:tcBorders>
        <w:shd w:val="clear" w:color="auto" w:fill="FFFFFF" w:themeFill="background1"/>
      </w:tcPr>
    </w:tblStylePr>
    <w:tblStylePr w:type="lastRow">
      <w:rPr>
        <w:b/>
        <w:bCs/>
      </w:rPr>
      <w:tblPr/>
      <w:tcPr>
        <w:tcBorders>
          <w:top w:val="double" w:sz="2" w:space="0" w:color="9DB5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E4" w:themeFill="accent4" w:themeFillTint="33"/>
      </w:tcPr>
    </w:tblStylePr>
    <w:tblStylePr w:type="band1Horz">
      <w:tblPr/>
      <w:tcPr>
        <w:shd w:val="clear" w:color="auto" w:fill="DEE6E4" w:themeFill="accent4" w:themeFillTint="33"/>
      </w:tcPr>
    </w:tblStylePr>
  </w:style>
  <w:style w:type="table" w:customStyle="1" w:styleId="GridTable2-Accent21">
    <w:name w:val="Grid Table 2 - Accent 21"/>
    <w:basedOn w:val="TableNormal"/>
    <w:uiPriority w:val="47"/>
    <w:rsid w:val="00277C74"/>
    <w:pPr>
      <w:spacing w:after="0"/>
    </w:pPr>
    <w:tblPr>
      <w:tblStyleRowBandSize w:val="1"/>
      <w:tblStyleColBandSize w:val="1"/>
      <w:tblBorders>
        <w:top w:val="single" w:sz="2" w:space="0" w:color="46E4A7" w:themeColor="accent2" w:themeTint="99"/>
        <w:bottom w:val="single" w:sz="2" w:space="0" w:color="46E4A7" w:themeColor="accent2" w:themeTint="99"/>
        <w:insideH w:val="single" w:sz="2" w:space="0" w:color="46E4A7" w:themeColor="accent2" w:themeTint="99"/>
        <w:insideV w:val="single" w:sz="2" w:space="0" w:color="46E4A7" w:themeColor="accent2" w:themeTint="99"/>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themeColor="accent2" w:themeTint="99"/>
          <w:insideH w:val="nil"/>
          <w:insideV w:val="nil"/>
        </w:tcBorders>
        <w:shd w:val="clear" w:color="auto" w:fill="FFFFFF" w:themeFill="background1"/>
      </w:tcPr>
    </w:tblStylePr>
    <w:tblStylePr w:type="lastRow">
      <w:rPr>
        <w:b/>
        <w:bCs/>
      </w:rPr>
      <w:tblPr/>
      <w:tcPr>
        <w:tcBorders>
          <w:top w:val="double" w:sz="2" w:space="0" w:color="46E4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E1" w:themeFill="accent2" w:themeFillTint="33"/>
      </w:tcPr>
    </w:tblStylePr>
    <w:tblStylePr w:type="band1Horz">
      <w:tblPr/>
      <w:tcPr>
        <w:shd w:val="clear" w:color="auto" w:fill="C1F6E1" w:themeFill="accent2" w:themeFillTint="33"/>
      </w:tcPr>
    </w:tblStylePr>
  </w:style>
  <w:style w:type="table" w:customStyle="1" w:styleId="GridTable41">
    <w:name w:val="Grid Table 41"/>
    <w:basedOn w:val="TableNormal"/>
    <w:uiPriority w:val="49"/>
    <w:rsid w:val="00277C7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77C74"/>
    <w:pPr>
      <w:spacing w:after="0"/>
    </w:p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color w:val="FFFFFF" w:themeColor="background1"/>
      </w:rPr>
      <w:tblPr/>
      <w:tcPr>
        <w:tcBorders>
          <w:top w:val="single" w:sz="4" w:space="0" w:color="26664E" w:themeColor="accent1"/>
          <w:left w:val="single" w:sz="4" w:space="0" w:color="26664E" w:themeColor="accent1"/>
          <w:bottom w:val="single" w:sz="4" w:space="0" w:color="26664E" w:themeColor="accent1"/>
          <w:right w:val="single" w:sz="4" w:space="0" w:color="26664E" w:themeColor="accent1"/>
          <w:insideH w:val="nil"/>
          <w:insideV w:val="nil"/>
        </w:tcBorders>
        <w:shd w:val="clear" w:color="auto" w:fill="26664E" w:themeFill="accent1"/>
      </w:tcPr>
    </w:tblStylePr>
    <w:tblStylePr w:type="lastRow">
      <w:rPr>
        <w:b/>
        <w:bCs/>
      </w:rPr>
      <w:tblPr/>
      <w:tcPr>
        <w:tcBorders>
          <w:top w:val="double" w:sz="4" w:space="0" w:color="26664E" w:themeColor="accent1"/>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3-Accent41">
    <w:name w:val="Grid Table 3 - Accent 41"/>
    <w:basedOn w:val="TableNormal"/>
    <w:uiPriority w:val="48"/>
    <w:rsid w:val="00277C74"/>
    <w:pPr>
      <w:spacing w:after="0"/>
    </w:pPr>
    <w:tblPr>
      <w:tblStyleRowBandSize w:val="1"/>
      <w:tblStyleColBandSize w:val="1"/>
      <w:tblBorders>
        <w:top w:val="single" w:sz="4" w:space="0" w:color="9DB5AF" w:themeColor="accent4" w:themeTint="99"/>
        <w:left w:val="single" w:sz="4" w:space="0" w:color="9DB5AF" w:themeColor="accent4" w:themeTint="99"/>
        <w:bottom w:val="single" w:sz="4" w:space="0" w:color="9DB5AF" w:themeColor="accent4" w:themeTint="99"/>
        <w:right w:val="single" w:sz="4" w:space="0" w:color="9DB5AF" w:themeColor="accent4" w:themeTint="99"/>
        <w:insideH w:val="single" w:sz="4" w:space="0" w:color="9DB5AF" w:themeColor="accent4" w:themeTint="99"/>
        <w:insideV w:val="single" w:sz="4" w:space="0" w:color="9DB5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4" w:themeFill="accent4" w:themeFillTint="33"/>
      </w:tcPr>
    </w:tblStylePr>
    <w:tblStylePr w:type="band1Horz">
      <w:tblPr/>
      <w:tcPr>
        <w:shd w:val="clear" w:color="auto" w:fill="DEE6E4" w:themeFill="accent4" w:themeFillTint="33"/>
      </w:tcPr>
    </w:tblStylePr>
    <w:tblStylePr w:type="neCell">
      <w:tblPr/>
      <w:tcPr>
        <w:tcBorders>
          <w:bottom w:val="single" w:sz="4" w:space="0" w:color="9DB5AF" w:themeColor="accent4" w:themeTint="99"/>
        </w:tcBorders>
      </w:tcPr>
    </w:tblStylePr>
    <w:tblStylePr w:type="nwCell">
      <w:tblPr/>
      <w:tcPr>
        <w:tcBorders>
          <w:bottom w:val="single" w:sz="4" w:space="0" w:color="9DB5AF" w:themeColor="accent4" w:themeTint="99"/>
        </w:tcBorders>
      </w:tcPr>
    </w:tblStylePr>
    <w:tblStylePr w:type="seCell">
      <w:tblPr/>
      <w:tcPr>
        <w:tcBorders>
          <w:top w:val="single" w:sz="4" w:space="0" w:color="9DB5AF" w:themeColor="accent4" w:themeTint="99"/>
        </w:tcBorders>
      </w:tcPr>
    </w:tblStylePr>
    <w:tblStylePr w:type="swCell">
      <w:tblPr/>
      <w:tcPr>
        <w:tcBorders>
          <w:top w:val="single" w:sz="4" w:space="0" w:color="9DB5AF" w:themeColor="accent4" w:themeTint="99"/>
        </w:tcBorders>
      </w:tcPr>
    </w:tblStylePr>
  </w:style>
  <w:style w:type="table" w:customStyle="1" w:styleId="GridTable3-Accent21">
    <w:name w:val="Grid Table 3 - Accent 21"/>
    <w:basedOn w:val="TableNormal"/>
    <w:uiPriority w:val="48"/>
    <w:rsid w:val="00277C74"/>
    <w:pPr>
      <w:spacing w:after="0"/>
    </w:pPr>
    <w:tblPr>
      <w:tblStyleRowBandSize w:val="1"/>
      <w:tblStyleColBandSize w:val="1"/>
      <w:tblBorders>
        <w:top w:val="single" w:sz="4" w:space="0" w:color="46E4A7" w:themeColor="accent2" w:themeTint="99"/>
        <w:left w:val="single" w:sz="4" w:space="0" w:color="46E4A7" w:themeColor="accent2" w:themeTint="99"/>
        <w:bottom w:val="single" w:sz="4" w:space="0" w:color="46E4A7" w:themeColor="accent2" w:themeTint="99"/>
        <w:right w:val="single" w:sz="4" w:space="0" w:color="46E4A7" w:themeColor="accent2" w:themeTint="99"/>
        <w:insideH w:val="single" w:sz="4" w:space="0" w:color="46E4A7" w:themeColor="accent2" w:themeTint="99"/>
        <w:insideV w:val="single" w:sz="4" w:space="0" w:color="46E4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E1" w:themeFill="accent2" w:themeFillTint="33"/>
      </w:tcPr>
    </w:tblStylePr>
    <w:tblStylePr w:type="band1Horz">
      <w:tblPr/>
      <w:tcPr>
        <w:shd w:val="clear" w:color="auto" w:fill="C1F6E1" w:themeFill="accent2" w:themeFillTint="33"/>
      </w:tcPr>
    </w:tblStylePr>
    <w:tblStylePr w:type="neCell">
      <w:tblPr/>
      <w:tcPr>
        <w:tcBorders>
          <w:bottom w:val="single" w:sz="4" w:space="0" w:color="46E4A7" w:themeColor="accent2" w:themeTint="99"/>
        </w:tcBorders>
      </w:tcPr>
    </w:tblStylePr>
    <w:tblStylePr w:type="nwCell">
      <w:tblPr/>
      <w:tcPr>
        <w:tcBorders>
          <w:bottom w:val="single" w:sz="4" w:space="0" w:color="46E4A7" w:themeColor="accent2" w:themeTint="99"/>
        </w:tcBorders>
      </w:tcPr>
    </w:tblStylePr>
    <w:tblStylePr w:type="seCell">
      <w:tblPr/>
      <w:tcPr>
        <w:tcBorders>
          <w:top w:val="single" w:sz="4" w:space="0" w:color="46E4A7" w:themeColor="accent2" w:themeTint="99"/>
        </w:tcBorders>
      </w:tcPr>
    </w:tblStylePr>
    <w:tblStylePr w:type="swCell">
      <w:tblPr/>
      <w:tcPr>
        <w:tcBorders>
          <w:top w:val="single" w:sz="4" w:space="0" w:color="46E4A7" w:themeColor="accent2" w:themeTint="99"/>
        </w:tcBorders>
      </w:tcPr>
    </w:tblStylePr>
  </w:style>
  <w:style w:type="table" w:customStyle="1" w:styleId="GridTable5Dark-Accent11">
    <w:name w:val="Grid Table 5 Dark - Accent 11"/>
    <w:basedOn w:val="TableNormal"/>
    <w:uiPriority w:val="50"/>
    <w:rsid w:val="00277C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66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66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66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664E" w:themeFill="accent1"/>
      </w:tcPr>
    </w:tblStylePr>
    <w:tblStylePr w:type="band1Vert">
      <w:tblPr/>
      <w:tcPr>
        <w:shd w:val="clear" w:color="auto" w:fill="93D6BD" w:themeFill="accent1" w:themeFillTint="66"/>
      </w:tcPr>
    </w:tblStylePr>
    <w:tblStylePr w:type="band1Horz">
      <w:tblPr/>
      <w:tcPr>
        <w:shd w:val="clear" w:color="auto" w:fill="93D6BD" w:themeFill="accent1" w:themeFillTint="66"/>
      </w:tcPr>
    </w:tblStylePr>
  </w:style>
  <w:style w:type="table" w:customStyle="1" w:styleId="GridTable6Colorful-Accent11">
    <w:name w:val="Grid Table 6 Colorful - Accent 11"/>
    <w:basedOn w:val="TableNormal"/>
    <w:uiPriority w:val="51"/>
    <w:rsid w:val="00277C74"/>
    <w:pPr>
      <w:spacing w:after="0"/>
    </w:pPr>
    <w:rPr>
      <w:color w:val="1C4C3A" w:themeColor="accent1" w:themeShade="BF"/>
    </w:r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4" w:space="0" w:color="5DC29C" w:themeColor="accent1" w:themeTint="99"/>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1Light-Accent11">
    <w:name w:val="Grid Table 1 Light - Accent 11"/>
    <w:basedOn w:val="TableNormal"/>
    <w:uiPriority w:val="46"/>
    <w:rsid w:val="00277C74"/>
    <w:pPr>
      <w:spacing w:after="0"/>
    </w:pPr>
    <w:tblPr>
      <w:tblStyleRowBandSize w:val="1"/>
      <w:tblStyleColBandSize w:val="1"/>
      <w:tblBorders>
        <w:top w:val="single" w:sz="4" w:space="0" w:color="93D6BD" w:themeColor="accent1" w:themeTint="66"/>
        <w:left w:val="single" w:sz="4" w:space="0" w:color="93D6BD" w:themeColor="accent1" w:themeTint="66"/>
        <w:bottom w:val="single" w:sz="4" w:space="0" w:color="93D6BD" w:themeColor="accent1" w:themeTint="66"/>
        <w:right w:val="single" w:sz="4" w:space="0" w:color="93D6BD" w:themeColor="accent1" w:themeTint="66"/>
        <w:insideH w:val="single" w:sz="4" w:space="0" w:color="93D6BD" w:themeColor="accent1" w:themeTint="66"/>
        <w:insideV w:val="single" w:sz="4" w:space="0" w:color="93D6BD" w:themeColor="accent1" w:themeTint="66"/>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2" w:space="0" w:color="5DC29C" w:themeColor="accent1" w:themeTint="99"/>
        </w:tcBorders>
      </w:tcPr>
    </w:tblStylePr>
    <w:tblStylePr w:type="firstCol">
      <w:rPr>
        <w:b/>
        <w:bCs/>
      </w:rPr>
    </w:tblStylePr>
    <w:tblStylePr w:type="lastCol">
      <w:rPr>
        <w:b/>
        <w:bCs/>
      </w:rPr>
    </w:tblStylePr>
  </w:style>
  <w:style w:type="paragraph" w:styleId="TOC2">
    <w:name w:val="toc 2"/>
    <w:aliases w:val="TOC 2 VIRT"/>
    <w:next w:val="Paragraph"/>
    <w:uiPriority w:val="39"/>
    <w:unhideWhenUsed/>
    <w:rsid w:val="00BA49F1"/>
    <w:pPr>
      <w:widowControl w:val="0"/>
      <w:spacing w:before="120" w:after="120"/>
      <w:ind w:left="510"/>
    </w:pPr>
    <w:rPr>
      <w:rFonts w:ascii="Calibri Light" w:hAnsi="Calibri Light"/>
      <w:iCs/>
      <w:color w:val="4D4D4D" w:themeColor="accent6"/>
      <w:sz w:val="26"/>
      <w:szCs w:val="20"/>
    </w:rPr>
  </w:style>
  <w:style w:type="table" w:customStyle="1" w:styleId="PlainTable21">
    <w:name w:val="Plain Table 21"/>
    <w:basedOn w:val="TableNormal"/>
    <w:uiPriority w:val="99"/>
    <w:rsid w:val="00277C7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277C74"/>
    <w:pPr>
      <w:spacing w:after="0"/>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77C74"/>
    <w:pPr>
      <w:spacing w:after="0"/>
    </w:pPr>
    <w:tblPr>
      <w:tblStyleRowBandSize w:val="1"/>
    </w:tblPr>
    <w:tblStylePr w:type="lastRow">
      <w:rPr>
        <w:rFonts w:ascii="Arial" w:hAnsi="Arial"/>
        <w:b/>
      </w:rPr>
    </w:tblStylePr>
    <w:tblStylePr w:type="band1Horz">
      <w:rPr>
        <w:rFonts w:ascii="Arial" w:hAnsi="Arial"/>
        <w:sz w:val="20"/>
      </w:rPr>
    </w:tblStylePr>
  </w:style>
  <w:style w:type="table" w:customStyle="1" w:styleId="TableGridLight1">
    <w:name w:val="Table Grid Light1"/>
    <w:basedOn w:val="TableNormal"/>
    <w:uiPriority w:val="99"/>
    <w:rsid w:val="00277C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99"/>
    <w:rsid w:val="00277C74"/>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277C74"/>
    <w:pPr>
      <w:spacing w:after="0"/>
    </w:pPr>
    <w:rPr>
      <w:rFonts w:ascii="Arial" w:hAnsi="Arial"/>
      <w:sz w:val="20"/>
    </w:rPr>
    <w:tblPr/>
  </w:style>
  <w:style w:type="table" w:customStyle="1" w:styleId="VIRTTablestyle">
    <w:name w:val="VIRT Table style"/>
    <w:basedOn w:val="TableNormal"/>
    <w:uiPriority w:val="99"/>
    <w:rsid w:val="00785818"/>
    <w:pPr>
      <w:spacing w:after="0"/>
    </w:pPr>
    <w:rPr>
      <w:rFonts w:ascii="Arial" w:hAnsi="Arial"/>
      <w:sz w:val="20"/>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hemeFill="background1" w:themeFillShade="F2"/>
      </w:tcPr>
    </w:tblStylePr>
  </w:style>
  <w:style w:type="paragraph" w:styleId="TOC1">
    <w:name w:val="toc 1"/>
    <w:basedOn w:val="Normal"/>
    <w:next w:val="Paragraph"/>
    <w:uiPriority w:val="39"/>
    <w:unhideWhenUsed/>
    <w:rsid w:val="00BA49F1"/>
    <w:pPr>
      <w:spacing w:before="120" w:after="120"/>
    </w:pPr>
    <w:rPr>
      <w:rFonts w:ascii="Calibri Light" w:hAnsi="Calibri Light"/>
      <w:b/>
      <w:bCs/>
      <w:color w:val="4D4D4D" w:themeColor="accent6"/>
      <w:sz w:val="26"/>
      <w:szCs w:val="20"/>
    </w:rPr>
  </w:style>
  <w:style w:type="paragraph" w:styleId="TOC3">
    <w:name w:val="toc 3"/>
    <w:aliases w:val="TOC 3 VIRT"/>
    <w:basedOn w:val="Normal"/>
    <w:next w:val="Normal"/>
    <w:autoRedefine/>
    <w:uiPriority w:val="39"/>
    <w:unhideWhenUsed/>
    <w:rsid w:val="00A602BE"/>
    <w:pPr>
      <w:spacing w:after="0"/>
      <w:ind w:left="400"/>
    </w:pPr>
    <w:rPr>
      <w:rFonts w:asciiTheme="minorHAnsi" w:hAnsiTheme="minorHAnsi"/>
      <w:szCs w:val="20"/>
    </w:rPr>
  </w:style>
  <w:style w:type="paragraph" w:styleId="TOC4">
    <w:name w:val="toc 4"/>
    <w:basedOn w:val="Normal"/>
    <w:next w:val="Normal"/>
    <w:autoRedefine/>
    <w:uiPriority w:val="39"/>
    <w:unhideWhenUsed/>
    <w:rsid w:val="00A602BE"/>
    <w:pPr>
      <w:spacing w:after="0"/>
      <w:ind w:left="600"/>
    </w:pPr>
    <w:rPr>
      <w:rFonts w:asciiTheme="minorHAnsi" w:hAnsiTheme="minorHAnsi"/>
      <w:szCs w:val="20"/>
    </w:rPr>
  </w:style>
  <w:style w:type="paragraph" w:styleId="TOC5">
    <w:name w:val="toc 5"/>
    <w:basedOn w:val="Normal"/>
    <w:next w:val="Normal"/>
    <w:autoRedefine/>
    <w:unhideWhenUsed/>
    <w:rsid w:val="00A602BE"/>
    <w:pPr>
      <w:spacing w:after="0"/>
      <w:ind w:left="800"/>
    </w:pPr>
    <w:rPr>
      <w:rFonts w:asciiTheme="minorHAnsi" w:hAnsiTheme="minorHAnsi"/>
      <w:szCs w:val="20"/>
    </w:rPr>
  </w:style>
  <w:style w:type="paragraph" w:styleId="TOC6">
    <w:name w:val="toc 6"/>
    <w:basedOn w:val="Normal"/>
    <w:next w:val="Normal"/>
    <w:autoRedefine/>
    <w:unhideWhenUsed/>
    <w:rsid w:val="00A602BE"/>
    <w:pPr>
      <w:spacing w:after="0"/>
      <w:ind w:left="1000"/>
    </w:pPr>
    <w:rPr>
      <w:rFonts w:asciiTheme="minorHAnsi" w:hAnsiTheme="minorHAnsi"/>
      <w:szCs w:val="20"/>
    </w:rPr>
  </w:style>
  <w:style w:type="paragraph" w:styleId="TOC7">
    <w:name w:val="toc 7"/>
    <w:basedOn w:val="Normal"/>
    <w:next w:val="Normal"/>
    <w:autoRedefine/>
    <w:unhideWhenUsed/>
    <w:rsid w:val="00A602BE"/>
    <w:pPr>
      <w:spacing w:after="0"/>
      <w:ind w:left="1200"/>
    </w:pPr>
    <w:rPr>
      <w:rFonts w:asciiTheme="minorHAnsi" w:hAnsiTheme="minorHAnsi"/>
      <w:szCs w:val="20"/>
    </w:rPr>
  </w:style>
  <w:style w:type="paragraph" w:styleId="TOC8">
    <w:name w:val="toc 8"/>
    <w:basedOn w:val="Normal"/>
    <w:next w:val="Normal"/>
    <w:autoRedefine/>
    <w:unhideWhenUsed/>
    <w:rsid w:val="00A602BE"/>
    <w:pPr>
      <w:spacing w:after="0"/>
      <w:ind w:left="1400"/>
    </w:pPr>
    <w:rPr>
      <w:rFonts w:asciiTheme="minorHAnsi" w:hAnsiTheme="minorHAnsi"/>
      <w:szCs w:val="20"/>
    </w:rPr>
  </w:style>
  <w:style w:type="paragraph" w:styleId="TOC9">
    <w:name w:val="toc 9"/>
    <w:basedOn w:val="Normal"/>
    <w:next w:val="Normal"/>
    <w:autoRedefine/>
    <w:unhideWhenUsed/>
    <w:rsid w:val="00A602BE"/>
    <w:pPr>
      <w:spacing w:after="0"/>
      <w:ind w:left="1600"/>
    </w:pPr>
    <w:rPr>
      <w:rFonts w:asciiTheme="minorHAnsi" w:hAnsiTheme="minorHAnsi"/>
      <w:szCs w:val="20"/>
    </w:rPr>
  </w:style>
  <w:style w:type="character" w:styleId="Hyperlink">
    <w:name w:val="Hyperlink"/>
    <w:basedOn w:val="DefaultParagraphFont"/>
    <w:uiPriority w:val="99"/>
    <w:unhideWhenUsed/>
    <w:rsid w:val="00A602BE"/>
    <w:rPr>
      <w:color w:val="5F5F5F" w:themeColor="hyperlink"/>
      <w:u w:val="single"/>
    </w:rPr>
  </w:style>
  <w:style w:type="paragraph" w:styleId="BalloonText">
    <w:name w:val="Balloon Text"/>
    <w:basedOn w:val="Normal"/>
    <w:link w:val="BalloonTextChar"/>
    <w:semiHidden/>
    <w:unhideWhenUsed/>
    <w:rsid w:val="00A57FA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A57FA3"/>
    <w:rPr>
      <w:rFonts w:ascii="Tahoma" w:hAnsi="Tahoma" w:cs="Tahoma"/>
      <w:color w:val="7F7F7F" w:themeColor="text1" w:themeTint="80"/>
      <w:sz w:val="16"/>
      <w:szCs w:val="16"/>
    </w:rPr>
  </w:style>
  <w:style w:type="paragraph" w:customStyle="1" w:styleId="Tabletext">
    <w:name w:val="Table text"/>
    <w:link w:val="TabletextChar"/>
    <w:autoRedefine/>
    <w:rsid w:val="00F65785"/>
    <w:pPr>
      <w:spacing w:after="0"/>
      <w:contextualSpacing/>
      <w:outlineLvl w:val="0"/>
    </w:pPr>
    <w:rPr>
      <w:rFonts w:ascii="Calibri Light" w:eastAsia="Rockwell" w:hAnsi="Calibri Light" w:cs="Calibri Light"/>
      <w:bCs/>
      <w:noProof/>
      <w:color w:val="4D4D4D" w:themeColor="accent6"/>
      <w:spacing w:val="20"/>
      <w:lang w:val="en-US"/>
    </w:rPr>
  </w:style>
  <w:style w:type="paragraph" w:customStyle="1" w:styleId="Footnotes">
    <w:name w:val="Footnotes"/>
    <w:basedOn w:val="Sourcefortablesandfigures"/>
    <w:link w:val="FootnotesChar"/>
    <w:qFormat/>
    <w:rsid w:val="002C77F0"/>
  </w:style>
  <w:style w:type="paragraph" w:customStyle="1" w:styleId="Tableheading">
    <w:name w:val="Table heading"/>
    <w:basedOn w:val="Footnotes"/>
    <w:next w:val="Tabletext"/>
    <w:link w:val="TableheadingChar"/>
    <w:qFormat/>
    <w:rsid w:val="008D27F6"/>
    <w:pPr>
      <w:keepNext/>
      <w:tabs>
        <w:tab w:val="left" w:pos="1276"/>
      </w:tabs>
      <w:spacing w:before="120" w:after="60"/>
    </w:pPr>
    <w:rPr>
      <w:b/>
      <w:bCs/>
      <w:sz w:val="24"/>
    </w:rPr>
  </w:style>
  <w:style w:type="character" w:customStyle="1" w:styleId="TabletextChar">
    <w:name w:val="Table text Char"/>
    <w:basedOn w:val="DefaultParagraphFont"/>
    <w:link w:val="Tabletext"/>
    <w:rsid w:val="00F65785"/>
    <w:rPr>
      <w:rFonts w:ascii="Calibri Light" w:eastAsia="Rockwell" w:hAnsi="Calibri Light" w:cs="Calibri Light"/>
      <w:bCs/>
      <w:noProof/>
      <w:color w:val="4D4D4D" w:themeColor="accent6"/>
      <w:spacing w:val="20"/>
      <w:lang w:val="en-US"/>
    </w:rPr>
  </w:style>
  <w:style w:type="character" w:customStyle="1" w:styleId="FootnotesChar">
    <w:name w:val="Footnotes Char"/>
    <w:basedOn w:val="TabletextChar"/>
    <w:link w:val="Footnotes"/>
    <w:rsid w:val="002C77F0"/>
    <w:rPr>
      <w:rFonts w:ascii="Calibri Light" w:eastAsia="Rockwell" w:hAnsi="Calibri Light" w:cs="Calibri Light"/>
      <w:bCs/>
      <w:noProof/>
      <w:color w:val="4D4D4D" w:themeColor="accent6"/>
      <w:spacing w:val="20"/>
      <w:sz w:val="18"/>
      <w:szCs w:val="20"/>
      <w:lang w:val="en-US"/>
    </w:rPr>
  </w:style>
  <w:style w:type="paragraph" w:customStyle="1" w:styleId="Figureheading">
    <w:name w:val="Figure heading"/>
    <w:basedOn w:val="Tableheading"/>
    <w:link w:val="FigureheadingChar"/>
    <w:qFormat/>
    <w:rsid w:val="00615F9D"/>
    <w:pPr>
      <w:spacing w:after="120"/>
    </w:pPr>
    <w:rPr>
      <w:color w:val="26664E" w:themeColor="accent1"/>
    </w:rPr>
  </w:style>
  <w:style w:type="character" w:customStyle="1" w:styleId="TableheadingChar">
    <w:name w:val="Table heading Char"/>
    <w:basedOn w:val="FootnotesChar"/>
    <w:link w:val="Tableheading"/>
    <w:rsid w:val="008D27F6"/>
    <w:rPr>
      <w:rFonts w:ascii="Calibri Light" w:eastAsia="Rockwell" w:hAnsi="Calibri Light" w:cs="Calibri Light"/>
      <w:b/>
      <w:bCs/>
      <w:noProof/>
      <w:color w:val="4D4D4D" w:themeColor="accent6"/>
      <w:spacing w:val="20"/>
      <w:sz w:val="24"/>
      <w:szCs w:val="20"/>
      <w:lang w:val="en-US"/>
    </w:rPr>
  </w:style>
  <w:style w:type="paragraph" w:customStyle="1" w:styleId="Notesfortablesfigures">
    <w:name w:val="Notes for tables/figures"/>
    <w:basedOn w:val="Footnotes"/>
    <w:next w:val="Footnotes"/>
    <w:link w:val="NotesfortablesfiguresChar"/>
    <w:qFormat/>
    <w:rsid w:val="00532A4F"/>
    <w:pPr>
      <w:spacing w:after="0"/>
      <w:ind w:right="-7"/>
    </w:pPr>
  </w:style>
  <w:style w:type="character" w:customStyle="1" w:styleId="FigureheadingChar">
    <w:name w:val="Figure heading Char"/>
    <w:basedOn w:val="TableheadingChar"/>
    <w:link w:val="Figureheading"/>
    <w:rsid w:val="00615F9D"/>
    <w:rPr>
      <w:rFonts w:ascii="Calibri Light" w:eastAsia="Rockwell" w:hAnsi="Calibri Light" w:cs="Calibri Light"/>
      <w:b/>
      <w:bCs/>
      <w:noProof/>
      <w:color w:val="26664E" w:themeColor="accent1"/>
      <w:spacing w:val="20"/>
      <w:sz w:val="24"/>
      <w:szCs w:val="20"/>
      <w:lang w:val="en-US"/>
    </w:rPr>
  </w:style>
  <w:style w:type="paragraph" w:customStyle="1" w:styleId="Sourcesfortablesfigures">
    <w:name w:val="Sources for tables/figures"/>
    <w:basedOn w:val="Notesfortablesfigures"/>
    <w:link w:val="SourcesfortablesfiguresChar"/>
    <w:rsid w:val="00412567"/>
    <w:pPr>
      <w:spacing w:after="240"/>
    </w:pPr>
  </w:style>
  <w:style w:type="character" w:customStyle="1" w:styleId="NotesfortablesfiguresChar">
    <w:name w:val="Notes for tables/figures Char"/>
    <w:basedOn w:val="FootnotesChar"/>
    <w:link w:val="Notesfortablesfigures"/>
    <w:rsid w:val="00532A4F"/>
    <w:rPr>
      <w:rFonts w:ascii="Calibri Light" w:eastAsia="Rockwell" w:hAnsi="Calibri Light" w:cs="Calibri Light"/>
      <w:bCs w:val="0"/>
      <w:noProof/>
      <w:color w:val="4D4D4D" w:themeColor="accent6"/>
      <w:spacing w:val="20"/>
      <w:sz w:val="18"/>
      <w:szCs w:val="20"/>
      <w:lang w:val="en-US"/>
    </w:rPr>
  </w:style>
  <w:style w:type="paragraph" w:styleId="FootnoteText">
    <w:name w:val="footnote text"/>
    <w:basedOn w:val="Normal"/>
    <w:link w:val="FootnoteTextChar"/>
    <w:uiPriority w:val="8"/>
    <w:unhideWhenUsed/>
    <w:qFormat/>
    <w:rsid w:val="00B33183"/>
    <w:pPr>
      <w:spacing w:after="0"/>
      <w:jc w:val="both"/>
    </w:pPr>
    <w:rPr>
      <w:rFonts w:ascii="Calibri Light" w:hAnsi="Calibri Light"/>
      <w:color w:val="4D4D4D" w:themeColor="accent6"/>
      <w:sz w:val="18"/>
      <w:szCs w:val="20"/>
    </w:rPr>
  </w:style>
  <w:style w:type="character" w:customStyle="1" w:styleId="SourcesfortablesfiguresChar">
    <w:name w:val="Sources for tables/figures Char"/>
    <w:basedOn w:val="NotesfortablesfiguresChar"/>
    <w:link w:val="Sourcesfortablesfigures"/>
    <w:rsid w:val="00412567"/>
    <w:rPr>
      <w:rFonts w:ascii="Calibri Light" w:eastAsia="Rockwell" w:hAnsi="Calibri Light" w:cs="Calibri Light"/>
      <w:bCs w:val="0"/>
      <w:noProof/>
      <w:color w:val="4D4D4D" w:themeColor="accent6"/>
      <w:spacing w:val="20"/>
      <w:sz w:val="18"/>
      <w:szCs w:val="20"/>
      <w:lang w:val="en-US"/>
    </w:rPr>
  </w:style>
  <w:style w:type="character" w:customStyle="1" w:styleId="FootnoteTextChar">
    <w:name w:val="Footnote Text Char"/>
    <w:basedOn w:val="DefaultParagraphFont"/>
    <w:link w:val="FootnoteText"/>
    <w:uiPriority w:val="8"/>
    <w:rsid w:val="00B33183"/>
    <w:rPr>
      <w:rFonts w:ascii="Calibri Light" w:hAnsi="Calibri Light"/>
      <w:color w:val="4D4D4D" w:themeColor="accent6"/>
      <w:sz w:val="18"/>
      <w:szCs w:val="20"/>
    </w:rPr>
  </w:style>
  <w:style w:type="character" w:customStyle="1" w:styleId="ListParagraphChar">
    <w:name w:val="List Paragraph Char"/>
    <w:basedOn w:val="DefaultParagraphFont"/>
    <w:link w:val="ListParagraph"/>
    <w:uiPriority w:val="34"/>
    <w:locked/>
    <w:rsid w:val="009A0144"/>
    <w:rPr>
      <w:rFonts w:ascii="Arial" w:hAnsi="Arial"/>
      <w:color w:val="7F7F7F" w:themeColor="text1" w:themeTint="80"/>
      <w:sz w:val="20"/>
    </w:rPr>
  </w:style>
  <w:style w:type="character" w:customStyle="1" w:styleId="VIRTHeading2Char">
    <w:name w:val="VIRT Heading 2 Char"/>
    <w:basedOn w:val="DefaultParagraphFont"/>
    <w:link w:val="VIRTHeading2"/>
    <w:locked/>
    <w:rsid w:val="00971948"/>
    <w:rPr>
      <w:rFonts w:cs="Times New Roman (Body CS)"/>
      <w:noProof/>
      <w:color w:val="007449"/>
      <w:sz w:val="44"/>
      <w:szCs w:val="44"/>
      <w:lang w:val="en-US"/>
    </w:rPr>
  </w:style>
  <w:style w:type="character" w:customStyle="1" w:styleId="ChapterHeadingChar0">
    <w:name w:val="Chapter Heading Char"/>
    <w:basedOn w:val="VIRTHeading2Char"/>
    <w:link w:val="ChapterHeading0"/>
    <w:locked/>
    <w:rsid w:val="00BF2DB2"/>
    <w:rPr>
      <w:rFonts w:cs="Times New Roman (Body CS)"/>
      <w:noProof/>
      <w:color w:val="26664E" w:themeColor="accent1"/>
      <w:sz w:val="72"/>
      <w:szCs w:val="36"/>
      <w:lang w:val="en-US"/>
    </w:rPr>
  </w:style>
  <w:style w:type="paragraph" w:customStyle="1" w:styleId="ChapterHeading0">
    <w:name w:val="Chapter Heading"/>
    <w:basedOn w:val="VIRTHeading2"/>
    <w:link w:val="ChapterHeadingChar0"/>
    <w:qFormat/>
    <w:rsid w:val="00BF2DB2"/>
    <w:pPr>
      <w:spacing w:before="0" w:after="480"/>
    </w:pPr>
    <w:rPr>
      <w:color w:val="26664E" w:themeColor="accent1"/>
      <w:sz w:val="72"/>
      <w:szCs w:val="36"/>
    </w:rPr>
  </w:style>
  <w:style w:type="character" w:customStyle="1" w:styleId="ParabeforebulletlistChar">
    <w:name w:val="Para before bullet list Char"/>
    <w:basedOn w:val="DefaultParagraphFont"/>
    <w:link w:val="Parabeforebulletlist"/>
    <w:locked/>
    <w:rsid w:val="00EF35B4"/>
    <w:rPr>
      <w:rFonts w:ascii="Calibri Light" w:hAnsi="Calibri Light"/>
      <w:color w:val="4D4D4D" w:themeColor="accent6"/>
      <w:sz w:val="26"/>
    </w:rPr>
  </w:style>
  <w:style w:type="paragraph" w:customStyle="1" w:styleId="Parabeforebulletlist">
    <w:name w:val="Para before bullet list"/>
    <w:link w:val="ParabeforebulletlistChar"/>
    <w:autoRedefine/>
    <w:rsid w:val="00EF35B4"/>
    <w:pPr>
      <w:keepNext/>
      <w:spacing w:before="120" w:after="120" w:line="276" w:lineRule="auto"/>
      <w:jc w:val="both"/>
    </w:pPr>
    <w:rPr>
      <w:rFonts w:ascii="Calibri Light" w:hAnsi="Calibri Light"/>
      <w:color w:val="4D4D4D" w:themeColor="accent6"/>
      <w:sz w:val="26"/>
    </w:rPr>
  </w:style>
  <w:style w:type="character" w:customStyle="1" w:styleId="FiguretitleChar">
    <w:name w:val="Figure title Char"/>
    <w:basedOn w:val="ChapterHeadingChar0"/>
    <w:link w:val="Figuretitle"/>
    <w:locked/>
    <w:rsid w:val="00043F4C"/>
    <w:rPr>
      <w:rFonts w:ascii="Calibri Light" w:hAnsi="Calibri Light" w:cs="Times New Roman (Body CS)"/>
      <w:b/>
      <w:noProof/>
      <w:color w:val="0F6745" w:themeColor="accent2" w:themeShade="BF"/>
      <w:sz w:val="24"/>
      <w:szCs w:val="36"/>
      <w:lang w:val="en-US"/>
    </w:rPr>
  </w:style>
  <w:style w:type="paragraph" w:customStyle="1" w:styleId="Figuretitle">
    <w:name w:val="Figure title"/>
    <w:link w:val="FiguretitleChar"/>
    <w:qFormat/>
    <w:rsid w:val="00043F4C"/>
    <w:pPr>
      <w:keepNext/>
      <w:spacing w:after="120"/>
    </w:pPr>
    <w:rPr>
      <w:rFonts w:ascii="Calibri Light" w:hAnsi="Calibri Light" w:cs="Times New Roman (Body CS)"/>
      <w:b/>
      <w:noProof/>
      <w:color w:val="0F6745" w:themeColor="accent2" w:themeShade="BF"/>
      <w:sz w:val="24"/>
      <w:szCs w:val="36"/>
      <w:lang w:val="en-US"/>
    </w:rPr>
  </w:style>
  <w:style w:type="character" w:customStyle="1" w:styleId="SourcefortablesandfiguresChar">
    <w:name w:val="Source for tables and figures Char"/>
    <w:basedOn w:val="DefaultParagraphFont"/>
    <w:link w:val="Sourcefortablesandfigures"/>
    <w:locked/>
    <w:rsid w:val="003424C0"/>
    <w:rPr>
      <w:rFonts w:ascii="Calibri Light" w:hAnsi="Calibri Light"/>
      <w:color w:val="4D4D4D" w:themeColor="accent6"/>
      <w:sz w:val="18"/>
      <w:szCs w:val="20"/>
    </w:rPr>
  </w:style>
  <w:style w:type="paragraph" w:customStyle="1" w:styleId="Sourcefortablesandfigures">
    <w:name w:val="Source for tables and figures"/>
    <w:basedOn w:val="Normal"/>
    <w:link w:val="SourcefortablesandfiguresChar"/>
    <w:qFormat/>
    <w:rsid w:val="003424C0"/>
    <w:pPr>
      <w:spacing w:after="240"/>
      <w:ind w:right="-149"/>
      <w:contextualSpacing/>
    </w:pPr>
    <w:rPr>
      <w:rFonts w:ascii="Calibri Light" w:hAnsi="Calibri Light"/>
      <w:color w:val="4D4D4D" w:themeColor="accent6"/>
      <w:sz w:val="18"/>
      <w:szCs w:val="20"/>
    </w:rPr>
  </w:style>
  <w:style w:type="character" w:styleId="FootnoteReference">
    <w:name w:val="footnote reference"/>
    <w:basedOn w:val="DefaultParagraphFont"/>
    <w:uiPriority w:val="8"/>
    <w:unhideWhenUsed/>
    <w:rsid w:val="009A0144"/>
    <w:rPr>
      <w:vertAlign w:val="superscript"/>
    </w:rPr>
  </w:style>
  <w:style w:type="paragraph" w:styleId="Footer">
    <w:name w:val="footer"/>
    <w:basedOn w:val="Normal"/>
    <w:link w:val="FooterChar"/>
    <w:uiPriority w:val="99"/>
    <w:unhideWhenUsed/>
    <w:rsid w:val="009A0144"/>
    <w:pPr>
      <w:tabs>
        <w:tab w:val="center" w:pos="4680"/>
        <w:tab w:val="right" w:pos="9360"/>
      </w:tabs>
      <w:spacing w:after="0"/>
    </w:pPr>
    <w:rPr>
      <w:rFonts w:asciiTheme="minorHAnsi" w:eastAsiaTheme="minorEastAsia" w:hAnsiTheme="minorHAnsi" w:cs="Times New Roman"/>
      <w:color w:val="auto"/>
      <w:sz w:val="22"/>
      <w:lang w:val="en-US"/>
    </w:rPr>
  </w:style>
  <w:style w:type="character" w:customStyle="1" w:styleId="FooterChar">
    <w:name w:val="Footer Char"/>
    <w:basedOn w:val="DefaultParagraphFont"/>
    <w:link w:val="Footer"/>
    <w:uiPriority w:val="99"/>
    <w:rsid w:val="009A0144"/>
    <w:rPr>
      <w:rFonts w:eastAsiaTheme="minorEastAsia" w:cs="Times New Roman"/>
      <w:lang w:val="en-US"/>
    </w:rPr>
  </w:style>
  <w:style w:type="paragraph" w:styleId="Header">
    <w:name w:val="header"/>
    <w:basedOn w:val="Normal"/>
    <w:link w:val="HeaderChar"/>
    <w:uiPriority w:val="99"/>
    <w:unhideWhenUsed/>
    <w:rsid w:val="009A0144"/>
    <w:pPr>
      <w:tabs>
        <w:tab w:val="center" w:pos="4513"/>
        <w:tab w:val="right" w:pos="9026"/>
      </w:tabs>
      <w:spacing w:after="0"/>
    </w:pPr>
  </w:style>
  <w:style w:type="character" w:customStyle="1" w:styleId="HeaderChar">
    <w:name w:val="Header Char"/>
    <w:basedOn w:val="DefaultParagraphFont"/>
    <w:link w:val="Header"/>
    <w:uiPriority w:val="99"/>
    <w:rsid w:val="009A0144"/>
    <w:rPr>
      <w:rFonts w:ascii="Arial" w:hAnsi="Arial"/>
      <w:color w:val="7F7F7F" w:themeColor="text1" w:themeTint="80"/>
      <w:sz w:val="20"/>
    </w:rPr>
  </w:style>
  <w:style w:type="table" w:customStyle="1" w:styleId="ListTable3-Accent21">
    <w:name w:val="List Table 3 - Accent 21"/>
    <w:basedOn w:val="TableNormal"/>
    <w:next w:val="ListTable3-Accent2"/>
    <w:uiPriority w:val="48"/>
    <w:rsid w:val="00161978"/>
    <w:pPr>
      <w:spacing w:after="0"/>
    </w:pPr>
    <w:rPr>
      <w:rFonts w:ascii="Calibri Light" w:eastAsia="Rockwell" w:hAnsi="Calibri Light" w:cs="Times New Roman"/>
      <w:color w:val="4D4D4D" w:themeColor="accent6"/>
    </w:rPr>
    <w:tblPr>
      <w:tblStyleRowBandSize w:val="1"/>
      <w:tblStyleColBandSize w:val="1"/>
      <w:tblInd w:w="0" w:type="nil"/>
      <w:tblBorders>
        <w:top w:val="single" w:sz="4" w:space="0" w:color="148A5D" w:themeColor="accent2"/>
        <w:bottom w:val="single" w:sz="4" w:space="0" w:color="148A5D" w:themeColor="accent2"/>
      </w:tblBorders>
    </w:tbl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148A5D" w:themeColor="accent2"/>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styleId="ListTable3-Accent2">
    <w:name w:val="List Table 3 Accent 2"/>
    <w:basedOn w:val="TableNormal"/>
    <w:uiPriority w:val="48"/>
    <w:rsid w:val="00F92F4D"/>
    <w:pPr>
      <w:spacing w:after="0"/>
    </w:pPr>
    <w:rPr>
      <w:rFonts w:ascii="Calibri Light" w:hAnsi="Calibri Light"/>
      <w:color w:val="4D4D4D" w:themeColor="accent6"/>
    </w:rPr>
    <w:tblPr>
      <w:tblStyleRowBandSize w:val="1"/>
      <w:tblStyleColBandSize w:val="1"/>
      <w:tblBorders>
        <w:top w:val="single" w:sz="4" w:space="0" w:color="148A5D" w:themeColor="accent2"/>
        <w:bottom w:val="single" w:sz="4" w:space="0" w:color="148A5D" w:themeColor="accent2"/>
      </w:tblBorders>
    </w:tblPr>
    <w:tblStylePr w:type="firstRow">
      <w:rPr>
        <w:rFonts w:ascii="Calibri Light" w:hAnsi="Calibri Light"/>
        <w:b/>
        <w:bCs/>
        <w:color w:val="FFFFFF" w:themeColor="background1"/>
        <w:sz w:val="22"/>
      </w:rPr>
      <w:tblPr/>
      <w:tcPr>
        <w:shd w:val="clear" w:color="auto" w:fill="148A5D" w:themeFill="accent2"/>
      </w:tcPr>
    </w:tblStylePr>
    <w:tblStylePr w:type="lastRow">
      <w:rPr>
        <w:b w:val="0"/>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character" w:customStyle="1" w:styleId="FootnoteChar">
    <w:name w:val="Footnote Char"/>
    <w:basedOn w:val="FootnoteTextChar"/>
    <w:link w:val="Footnote"/>
    <w:locked/>
    <w:rsid w:val="00255E32"/>
    <w:rPr>
      <w:rFonts w:ascii="Calibri Light" w:eastAsia="Rockwell" w:hAnsi="Calibri Light" w:cs="Calibri Light"/>
      <w:color w:val="4D4D4D" w:themeColor="accent6"/>
      <w:sz w:val="18"/>
      <w:szCs w:val="20"/>
    </w:rPr>
  </w:style>
  <w:style w:type="paragraph" w:customStyle="1" w:styleId="Footnote">
    <w:name w:val="Footnote"/>
    <w:basedOn w:val="FootnoteText"/>
    <w:link w:val="FootnoteChar"/>
    <w:rsid w:val="00255E32"/>
    <w:pPr>
      <w:ind w:left="181" w:right="-431" w:hanging="181"/>
      <w:contextualSpacing/>
      <w:jc w:val="left"/>
    </w:pPr>
    <w:rPr>
      <w:rFonts w:eastAsia="Rockwell" w:cs="Calibri Light"/>
    </w:rPr>
  </w:style>
  <w:style w:type="table" w:customStyle="1" w:styleId="ListTable3-Accent22">
    <w:name w:val="List Table 3 - Accent 22"/>
    <w:basedOn w:val="TableNormal"/>
    <w:next w:val="ListTable3-Accent2"/>
    <w:uiPriority w:val="48"/>
    <w:rsid w:val="009C02AE"/>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Bibliography">
    <w:name w:val="Bibliography"/>
    <w:basedOn w:val="Normal"/>
    <w:next w:val="Normal"/>
    <w:uiPriority w:val="37"/>
    <w:unhideWhenUsed/>
    <w:rsid w:val="005B7FEF"/>
    <w:pPr>
      <w:spacing w:after="0"/>
      <w:ind w:left="720" w:hanging="720"/>
    </w:pPr>
  </w:style>
  <w:style w:type="character" w:customStyle="1" w:styleId="VIRTHeading3Char">
    <w:name w:val="VIRT Heading 3 Char"/>
    <w:basedOn w:val="DefaultParagraphFont"/>
    <w:link w:val="VIRTHeading3"/>
    <w:locked/>
    <w:rsid w:val="007042BB"/>
    <w:rPr>
      <w:rFonts w:cs="Arial"/>
      <w:noProof/>
      <w:color w:val="0F6745" w:themeColor="accent2" w:themeShade="BF"/>
      <w:spacing w:val="20"/>
      <w:sz w:val="30"/>
      <w:lang w:val="en-US"/>
    </w:rPr>
  </w:style>
  <w:style w:type="character" w:customStyle="1" w:styleId="VIRTHeading4Char">
    <w:name w:val="VIRT Heading 4 Char"/>
    <w:basedOn w:val="VIRTHeading3Char"/>
    <w:link w:val="VIRTHeading4"/>
    <w:locked/>
    <w:rsid w:val="00917078"/>
    <w:rPr>
      <w:rFonts w:ascii="Calibri Light" w:hAnsi="Calibri Light" w:cs="Calibri Light"/>
      <w:noProof/>
      <w:color w:val="4D4D4D"/>
      <w:spacing w:val="20"/>
      <w:sz w:val="26"/>
      <w:lang w:val="en-US"/>
    </w:rPr>
  </w:style>
  <w:style w:type="paragraph" w:customStyle="1" w:styleId="VIRTDotpoints">
    <w:name w:val="VIRT Dot points"/>
    <w:basedOn w:val="ListParagraph"/>
    <w:rsid w:val="005C6604"/>
    <w:pPr>
      <w:tabs>
        <w:tab w:val="num" w:pos="360"/>
      </w:tabs>
      <w:spacing w:before="120" w:after="120" w:line="276" w:lineRule="auto"/>
      <w:ind w:left="425" w:hanging="357"/>
      <w:contextualSpacing w:val="0"/>
      <w:jc w:val="both"/>
    </w:pPr>
    <w:rPr>
      <w:rFonts w:ascii="Calibri Light" w:hAnsi="Calibri Light" w:cs="Times New Roman (Body CS)"/>
      <w:color w:val="4D4D4D" w:themeColor="accent6"/>
      <w:sz w:val="26"/>
    </w:rPr>
  </w:style>
  <w:style w:type="character" w:customStyle="1" w:styleId="TableandfigurenotessourceChar">
    <w:name w:val="Table and figure notes/source Char"/>
    <w:basedOn w:val="DefaultParagraphFont"/>
    <w:link w:val="Tableandfigurenotessource"/>
    <w:locked/>
    <w:rsid w:val="005C6604"/>
    <w:rPr>
      <w:rFonts w:ascii="Calibri Light" w:hAnsi="Calibri Light" w:cs="Calibri Light"/>
      <w:color w:val="4D4D4D" w:themeColor="accent6"/>
      <w:sz w:val="18"/>
      <w:szCs w:val="30"/>
    </w:rPr>
  </w:style>
  <w:style w:type="paragraph" w:customStyle="1" w:styleId="Tableandfigurenotessource">
    <w:name w:val="Table and figure notes/source"/>
    <w:basedOn w:val="Normal"/>
    <w:link w:val="TableandfigurenotessourceChar"/>
    <w:autoRedefine/>
    <w:rsid w:val="005C6604"/>
    <w:pPr>
      <w:spacing w:after="480"/>
    </w:pPr>
    <w:rPr>
      <w:rFonts w:ascii="Calibri Light" w:hAnsi="Calibri Light" w:cs="Calibri Light"/>
      <w:color w:val="4D4D4D" w:themeColor="accent6"/>
      <w:sz w:val="18"/>
      <w:szCs w:val="30"/>
    </w:rPr>
  </w:style>
  <w:style w:type="numbering" w:customStyle="1" w:styleId="NoList1">
    <w:name w:val="No List1"/>
    <w:next w:val="NoList"/>
    <w:uiPriority w:val="99"/>
    <w:semiHidden/>
    <w:unhideWhenUsed/>
    <w:rsid w:val="00096A78"/>
  </w:style>
  <w:style w:type="character" w:customStyle="1" w:styleId="FollowedHyperlink1">
    <w:name w:val="FollowedHyperlink1"/>
    <w:basedOn w:val="DefaultParagraphFont"/>
    <w:uiPriority w:val="99"/>
    <w:semiHidden/>
    <w:unhideWhenUsed/>
    <w:rsid w:val="00096A78"/>
    <w:rPr>
      <w:color w:val="919191"/>
      <w:u w:val="single"/>
    </w:rPr>
  </w:style>
  <w:style w:type="paragraph" w:customStyle="1" w:styleId="msonormal0">
    <w:name w:val="msonormal"/>
    <w:basedOn w:val="Normal"/>
    <w:rsid w:val="00096A78"/>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CommentText1">
    <w:name w:val="Comment Text1"/>
    <w:basedOn w:val="Normal"/>
    <w:next w:val="CommentText"/>
    <w:link w:val="CommentTextChar"/>
    <w:uiPriority w:val="99"/>
    <w:semiHidden/>
    <w:unhideWhenUsed/>
    <w:rsid w:val="00096A78"/>
    <w:pPr>
      <w:spacing w:before="180" w:after="240"/>
      <w:jc w:val="both"/>
    </w:pPr>
    <w:rPr>
      <w:rFonts w:ascii="Calibri Light" w:eastAsia="Rockwell" w:hAnsi="Calibri Light" w:cs="Times New Roman"/>
      <w:color w:val="4D4D4D"/>
      <w:szCs w:val="20"/>
    </w:rPr>
  </w:style>
  <w:style w:type="character" w:customStyle="1" w:styleId="CommentTextChar">
    <w:name w:val="Comment Text Char"/>
    <w:basedOn w:val="DefaultParagraphFont"/>
    <w:link w:val="CommentText1"/>
    <w:uiPriority w:val="99"/>
    <w:rsid w:val="00096A78"/>
    <w:rPr>
      <w:rFonts w:ascii="Calibri Light" w:eastAsia="Rockwell" w:hAnsi="Calibri Light" w:cs="Times New Roman"/>
      <w:color w:val="4D4D4D"/>
      <w:sz w:val="20"/>
      <w:szCs w:val="20"/>
    </w:rPr>
  </w:style>
  <w:style w:type="paragraph" w:customStyle="1" w:styleId="TableofFigures1">
    <w:name w:val="Table of Figures1"/>
    <w:basedOn w:val="Normal"/>
    <w:next w:val="Normal"/>
    <w:uiPriority w:val="99"/>
    <w:semiHidden/>
    <w:unhideWhenUsed/>
    <w:rsid w:val="00096A78"/>
    <w:pPr>
      <w:spacing w:before="180" w:after="0" w:line="276" w:lineRule="auto"/>
      <w:jc w:val="both"/>
    </w:pPr>
    <w:rPr>
      <w:rFonts w:ascii="Calibri Light" w:eastAsia="Rockwell" w:hAnsi="Calibri Light" w:cs="Times New Roman"/>
      <w:color w:val="4D4D4D"/>
      <w:sz w:val="26"/>
    </w:rPr>
  </w:style>
  <w:style w:type="paragraph" w:customStyle="1" w:styleId="CommentSubject1">
    <w:name w:val="Comment Subject1"/>
    <w:basedOn w:val="CommentText"/>
    <w:next w:val="CommentText"/>
    <w:uiPriority w:val="99"/>
    <w:semiHidden/>
    <w:unhideWhenUsed/>
    <w:rsid w:val="00096A78"/>
    <w:pPr>
      <w:spacing w:before="180" w:after="240"/>
      <w:jc w:val="both"/>
    </w:pPr>
    <w:rPr>
      <w:rFonts w:ascii="Calibri Light" w:eastAsia="Rockwell" w:hAnsi="Calibri Light" w:cs="Times New Roman"/>
      <w:b/>
      <w:bCs/>
      <w:color w:val="4D4D4D"/>
    </w:rPr>
  </w:style>
  <w:style w:type="character" w:customStyle="1" w:styleId="CommentSubjectChar">
    <w:name w:val="Comment Subject Char"/>
    <w:basedOn w:val="CommentTextChar"/>
    <w:link w:val="CommentSubject"/>
    <w:semiHidden/>
    <w:rsid w:val="00096A78"/>
    <w:rPr>
      <w:rFonts w:ascii="Calibri Light" w:eastAsia="Rockwell" w:hAnsi="Calibri Light" w:cs="Times New Roman"/>
      <w:b/>
      <w:bCs/>
      <w:color w:val="4D4D4D"/>
      <w:sz w:val="20"/>
      <w:szCs w:val="20"/>
    </w:rPr>
  </w:style>
  <w:style w:type="paragraph" w:customStyle="1" w:styleId="Revision1">
    <w:name w:val="Revision1"/>
    <w:next w:val="Revision"/>
    <w:uiPriority w:val="99"/>
    <w:semiHidden/>
    <w:rsid w:val="00096A78"/>
    <w:pPr>
      <w:spacing w:after="0"/>
    </w:pPr>
    <w:rPr>
      <w:rFonts w:ascii="Calibri Light" w:eastAsia="Rockwell" w:hAnsi="Calibri Light" w:cs="Times New Roman"/>
      <w:color w:val="7F7F7F"/>
      <w:sz w:val="26"/>
    </w:rPr>
  </w:style>
  <w:style w:type="character" w:customStyle="1" w:styleId="VIRTBulletpointsChar">
    <w:name w:val="VIRT Bullet points Char"/>
    <w:basedOn w:val="DefaultParagraphFont"/>
    <w:link w:val="VIRTBulletpoints"/>
    <w:locked/>
    <w:rsid w:val="0046477F"/>
    <w:rPr>
      <w:rFonts w:ascii="Calibri Light" w:hAnsi="Calibri Light" w:cs="Arial"/>
      <w:color w:val="4D4D4D" w:themeColor="accent6"/>
      <w:sz w:val="26"/>
      <w:szCs w:val="20"/>
    </w:rPr>
  </w:style>
  <w:style w:type="paragraph" w:customStyle="1" w:styleId="VIRTbodyText0">
    <w:name w:val="VIRT body Text"/>
    <w:basedOn w:val="Normal"/>
    <w:rsid w:val="00096A78"/>
    <w:pPr>
      <w:spacing w:before="120" w:after="240" w:line="276" w:lineRule="auto"/>
      <w:jc w:val="both"/>
    </w:pPr>
    <w:rPr>
      <w:rFonts w:ascii="Calibri Light" w:eastAsia="Rockwell" w:hAnsi="Calibri Light" w:cs="Arial"/>
      <w:noProof/>
      <w:color w:val="4D4D4D"/>
      <w:sz w:val="26"/>
      <w:szCs w:val="20"/>
      <w:lang w:val="en-US"/>
    </w:rPr>
  </w:style>
  <w:style w:type="character" w:customStyle="1" w:styleId="VIRTContentsTitleChar">
    <w:name w:val="VIRT Contents Title Char"/>
    <w:basedOn w:val="ChapterHeadingChar0"/>
    <w:link w:val="VIRTContentsTitle"/>
    <w:locked/>
    <w:rsid w:val="00096A78"/>
    <w:rPr>
      <w:rFonts w:ascii="Times New Roman (Body CS)" w:hAnsi="Times New Roman (Body CS)" w:cs="Times New Roman (Body CS)"/>
      <w:noProof/>
      <w:color w:val="26664E" w:themeColor="accent1"/>
      <w:sz w:val="56"/>
      <w:szCs w:val="72"/>
      <w:lang w:val="en-US" w:eastAsia="en-AU"/>
    </w:rPr>
  </w:style>
  <w:style w:type="paragraph" w:customStyle="1" w:styleId="VIRTContentsTitle">
    <w:name w:val="VIRT Contents Title"/>
    <w:basedOn w:val="ChapterHeading0"/>
    <w:next w:val="Normal"/>
    <w:link w:val="VIRTContentsTitleChar"/>
    <w:rsid w:val="00096A78"/>
    <w:pPr>
      <w:outlineLvl w:val="9"/>
    </w:pPr>
    <w:rPr>
      <w:rFonts w:ascii="Times New Roman (Body CS)" w:hAnsi="Times New Roman (Body CS)"/>
      <w:lang w:eastAsia="en-AU"/>
    </w:rPr>
  </w:style>
  <w:style w:type="character" w:customStyle="1" w:styleId="TablebulletsChar">
    <w:name w:val="Table bullets Char"/>
    <w:basedOn w:val="DefaultParagraphFont"/>
    <w:link w:val="Tablebullets"/>
    <w:locked/>
    <w:rsid w:val="0007293B"/>
    <w:rPr>
      <w:rFonts w:ascii="Calibri Light" w:hAnsi="Calibri Light" w:cs="Times New Roman (Body CS)"/>
      <w:color w:val="4D4D4D" w:themeColor="accent6"/>
    </w:rPr>
  </w:style>
  <w:style w:type="character" w:customStyle="1" w:styleId="footnotesChar0">
    <w:name w:val="footnotes Char"/>
    <w:basedOn w:val="FootnoteTextChar"/>
    <w:link w:val="footnotes0"/>
    <w:locked/>
    <w:rsid w:val="00096A78"/>
    <w:rPr>
      <w:rFonts w:ascii="Calibri Light" w:eastAsia="Rockwell" w:hAnsi="Calibri Light" w:cs="Calibri Light"/>
      <w:color w:val="4D4D4D" w:themeColor="accent6"/>
      <w:sz w:val="18"/>
      <w:szCs w:val="20"/>
    </w:rPr>
  </w:style>
  <w:style w:type="paragraph" w:customStyle="1" w:styleId="footnotes0">
    <w:name w:val="footnotes"/>
    <w:basedOn w:val="FootnoteText"/>
    <w:link w:val="footnotesChar0"/>
    <w:autoRedefine/>
    <w:rsid w:val="00096A78"/>
    <w:pPr>
      <w:contextualSpacing/>
      <w:jc w:val="left"/>
    </w:pPr>
    <w:rPr>
      <w:rFonts w:eastAsia="Rockwell" w:cs="Calibri Light"/>
    </w:rPr>
  </w:style>
  <w:style w:type="character" w:styleId="CommentReference">
    <w:name w:val="annotation reference"/>
    <w:basedOn w:val="DefaultParagraphFont"/>
    <w:uiPriority w:val="99"/>
    <w:semiHidden/>
    <w:unhideWhenUsed/>
    <w:rsid w:val="00096A78"/>
    <w:rPr>
      <w:sz w:val="16"/>
      <w:szCs w:val="16"/>
    </w:rPr>
  </w:style>
  <w:style w:type="table" w:customStyle="1" w:styleId="TableGrid1">
    <w:name w:val="Table Grid1"/>
    <w:basedOn w:val="TableNormal"/>
    <w:next w:val="TableGrid"/>
    <w:uiPriority w:val="39"/>
    <w:rsid w:val="00096A78"/>
    <w:pPr>
      <w:spacing w:after="0"/>
    </w:pPr>
    <w:rPr>
      <w:rFonts w:ascii="Rockwell" w:eastAsia="Rockwell" w:hAnsi="Rockwel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semiHidden/>
    <w:unhideWhenUsed/>
    <w:rsid w:val="00096A78"/>
    <w:pPr>
      <w:spacing w:after="0"/>
    </w:pPr>
    <w:rPr>
      <w:rFonts w:ascii="Rockwell" w:eastAsia="Rockwell" w:hAnsi="Rockwell"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1">
    <w:name w:val="Grid Table 3 - Accent 31"/>
    <w:basedOn w:val="TableNormal"/>
    <w:next w:val="GridTable3-Accent3"/>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1">
    <w:name w:val="Grid Table 6 Colorful - Accent 31"/>
    <w:basedOn w:val="TableNormal"/>
    <w:next w:val="GridTable6Colorful-Accent3"/>
    <w:uiPriority w:val="51"/>
    <w:rsid w:val="00096A78"/>
    <w:pPr>
      <w:spacing w:after="0"/>
    </w:pPr>
    <w:rPr>
      <w:rFonts w:ascii="Rockwell" w:eastAsia="Rockwell" w:hAnsi="Rockwell" w:cs="Times New Roman"/>
      <w:color w:val="48965E"/>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23">
    <w:name w:val="List Table 3 - Accent 23"/>
    <w:basedOn w:val="TableNormal"/>
    <w:uiPriority w:val="48"/>
    <w:rsid w:val="00A5293A"/>
    <w:pPr>
      <w:spacing w:after="0"/>
      <w:jc w:val="right"/>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val="0"/>
        <w:bCs/>
      </w:rPr>
      <w:tblPr/>
      <w:tcPr>
        <w:tcBorders>
          <w:top w:val="double" w:sz="4" w:space="0" w:color="148A5D"/>
        </w:tcBorders>
        <w:shd w:val="clear" w:color="auto" w:fill="FFFFFF"/>
      </w:tcPr>
    </w:tblStylePr>
    <w:tblStylePr w:type="firstCol">
      <w:pPr>
        <w:jc w:val="left"/>
      </w:pPr>
      <w:rPr>
        <w:b w:val="0"/>
        <w:bCs/>
      </w:rPr>
      <w:tblPr/>
      <w:tcPr>
        <w:tcBorders>
          <w:right w:val="nil"/>
        </w:tcBorders>
        <w:shd w:val="clear" w:color="auto" w:fill="FFFFFF"/>
      </w:tcPr>
    </w:tblStylePr>
    <w:tblStylePr w:type="lastCol">
      <w:pPr>
        <w:wordWrap/>
        <w:jc w:val="right"/>
      </w:pPr>
      <w:rPr>
        <w:rFonts w:ascii="Calibri Light" w:hAnsi="Calibri Light"/>
        <w:b w:val="0"/>
        <w:bCs/>
        <w:i w:val="0"/>
        <w:sz w:val="22"/>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PlainTable111">
    <w:name w:val="Plain Table 1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
    <w:name w:val="Plain Table 3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Yu Gothic UI Semilight" w:eastAsia="Times New Roman" w:hAnsi="Yu Gothic UI Semilight" w:cs="Times New Roman" w:hint="default"/>
        <w:i/>
        <w:iCs/>
        <w:sz w:val="26"/>
        <w:szCs w:val="26"/>
      </w:rPr>
      <w:tblPr/>
      <w:tcPr>
        <w:tcBorders>
          <w:bottom w:val="single" w:sz="4" w:space="0" w:color="7F7F7F"/>
        </w:tcBorders>
        <w:shd w:val="clear" w:color="auto" w:fill="FFFFFF"/>
      </w:tcPr>
    </w:tblStylePr>
    <w:tblStylePr w:type="lastRow">
      <w:rPr>
        <w:rFonts w:ascii="Yu Gothic UI Semilight" w:eastAsia="Times New Roman" w:hAnsi="Yu Gothic UI Semilight" w:cs="Times New Roman" w:hint="default"/>
        <w:i/>
        <w:iCs/>
        <w:sz w:val="26"/>
        <w:szCs w:val="26"/>
      </w:rPr>
      <w:tblPr/>
      <w:tcPr>
        <w:tcBorders>
          <w:top w:val="single" w:sz="4" w:space="0" w:color="7F7F7F"/>
        </w:tcBorders>
        <w:shd w:val="clear" w:color="auto" w:fill="FFFFFF"/>
      </w:tcPr>
    </w:tblStylePr>
    <w:tblStylePr w:type="firstCol">
      <w:pPr>
        <w:jc w:val="right"/>
      </w:pPr>
      <w:rPr>
        <w:rFonts w:ascii="Yu Gothic UI Semilight" w:eastAsia="Times New Roman" w:hAnsi="Yu Gothic UI Semilight" w:cs="Times New Roman" w:hint="default"/>
        <w:i/>
        <w:iCs/>
        <w:sz w:val="26"/>
        <w:szCs w:val="26"/>
      </w:rPr>
      <w:tblPr/>
      <w:tcPr>
        <w:tcBorders>
          <w:right w:val="single" w:sz="4" w:space="0" w:color="7F7F7F"/>
        </w:tcBorders>
        <w:shd w:val="clear" w:color="auto" w:fill="FFFFFF"/>
      </w:tcPr>
    </w:tblStylePr>
    <w:tblStylePr w:type="lastCol">
      <w:rPr>
        <w:rFonts w:ascii="Yu Gothic UI Semilight" w:eastAsia="Times New Roman" w:hAnsi="Yu Gothic UI Semi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1">
    <w:name w:val="Grid Table 1 Light - Accent 2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1">
    <w:name w:val="Grid Table 2 - Accent 4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1">
    <w:name w:val="Grid Table 2 - Accent 2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46E4A7"/>
        <w:bottom w:val="single" w:sz="2" w:space="0" w:color="46E4A7"/>
        <w:insideH w:val="single" w:sz="2" w:space="0" w:color="46E4A7"/>
        <w:insideV w:val="single" w:sz="2" w:space="0" w:color="46E4A7"/>
      </w:tblBorders>
    </w:tblPr>
    <w:tblStylePr w:type="firstRow">
      <w:pPr>
        <w:wordWrap/>
        <w:spacing w:line="240" w:lineRule="auto"/>
        <w:ind w:leftChars="0" w:left="0" w:rightChars="0" w:right="0" w:firstLineChars="0" w:firstLine="0"/>
        <w:jc w:val="left"/>
      </w:pPr>
      <w:rPr>
        <w:rFonts w:ascii="Arial" w:hAnsi="Arial" w:cs="Arial" w:hint="default"/>
        <w:b/>
        <w:bCs/>
        <w:sz w:val="20"/>
        <w:szCs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1">
    <w:name w:val="Grid Table 4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1">
    <w:name w:val="Grid Table 3 - Accent 4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1">
    <w:name w:val="Grid Table 3 - Accent 2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1">
    <w:name w:val="Grid Table 5 Dark - Accent 111"/>
    <w:basedOn w:val="TableNormal"/>
    <w:uiPriority w:val="50"/>
    <w:rsid w:val="00096A78"/>
    <w:pPr>
      <w:spacing w:after="0"/>
    </w:pPr>
    <w:rPr>
      <w:rFonts w:ascii="Rockwell" w:eastAsia="Rockwell" w:hAnsi="Rockwell"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1">
    <w:name w:val="Grid Table 6 Colorful - Accent 111"/>
    <w:basedOn w:val="TableNormal"/>
    <w:uiPriority w:val="51"/>
    <w:rsid w:val="00096A78"/>
    <w:pPr>
      <w:spacing w:after="0"/>
    </w:pPr>
    <w:rPr>
      <w:rFonts w:ascii="Rockwell" w:eastAsia="Rockwell" w:hAnsi="Rockwell" w:cs="Times New Roman"/>
      <w:color w:val="1C4C3A"/>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1">
    <w:name w:val="Grid Table 1 Light - Accent 1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table" w:customStyle="1" w:styleId="PlainTable211">
    <w:name w:val="Plain Table 2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1">
    <w:name w:val="Grid Table 1 Light - Accent 6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Style11">
    <w:name w:val="Style11"/>
    <w:basedOn w:val="TableNormal"/>
    <w:uiPriority w:val="99"/>
    <w:rsid w:val="00096A78"/>
    <w:pPr>
      <w:spacing w:after="0"/>
    </w:pPr>
    <w:rPr>
      <w:rFonts w:ascii="Rockwell" w:eastAsia="Rockwell" w:hAnsi="Rockwell" w:cs="Times New Roman"/>
    </w:rPr>
    <w:tblPr>
      <w:tblStyleRowBandSize w:val="1"/>
      <w:tblInd w:w="0" w:type="nil"/>
    </w:tblPr>
    <w:tblStylePr w:type="lastRow">
      <w:rPr>
        <w:rFonts w:ascii="Arial" w:hAnsi="Arial" w:cs="Arial" w:hint="default"/>
        <w:b/>
      </w:rPr>
    </w:tblStylePr>
    <w:tblStylePr w:type="band1Horz">
      <w:rPr>
        <w:rFonts w:ascii="Arial" w:hAnsi="Arial" w:cs="Arial" w:hint="default"/>
        <w:sz w:val="20"/>
        <w:szCs w:val="20"/>
      </w:rPr>
    </w:tblStylePr>
  </w:style>
  <w:style w:type="table" w:customStyle="1" w:styleId="TableGridLight11">
    <w:name w:val="Table Grid Light11"/>
    <w:basedOn w:val="TableNormal"/>
    <w:uiPriority w:val="99"/>
    <w:rsid w:val="00096A78"/>
    <w:pPr>
      <w:spacing w:after="0"/>
    </w:pPr>
    <w:rPr>
      <w:rFonts w:ascii="Rockwell" w:eastAsia="Rockwell" w:hAnsi="Rockwell"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1">
    <w:name w:val="Plain Table 4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Arial" w:hAnsi="Arial" w:cs="Arial" w:hint="default"/>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21">
    <w:name w:val="Style21"/>
    <w:basedOn w:val="TableNormal"/>
    <w:uiPriority w:val="99"/>
    <w:rsid w:val="00096A78"/>
    <w:pPr>
      <w:spacing w:after="0"/>
    </w:pPr>
    <w:rPr>
      <w:rFonts w:ascii="Arial" w:eastAsia="Rockwell" w:hAnsi="Arial" w:cs="Times New Roman"/>
      <w:sz w:val="20"/>
    </w:rPr>
    <w:tblPr>
      <w:tblInd w:w="0" w:type="nil"/>
    </w:tblPr>
  </w:style>
  <w:style w:type="table" w:customStyle="1" w:styleId="VIRTTablestyle1">
    <w:name w:val="VIRT Table style1"/>
    <w:basedOn w:val="TableNormal"/>
    <w:uiPriority w:val="99"/>
    <w:rsid w:val="00096A78"/>
    <w:pPr>
      <w:spacing w:after="0"/>
    </w:pPr>
    <w:rPr>
      <w:rFonts w:ascii="Arial" w:eastAsia="Rockwell" w:hAnsi="Arial" w:cs="Times New Roman"/>
      <w:sz w:val="20"/>
    </w:rPr>
    <w:tblPr>
      <w:tblStyleRowBandSize w:val="1"/>
      <w:tblInd w:w="0" w:type="nil"/>
      <w:tblBorders>
        <w:top w:val="single" w:sz="2" w:space="0" w:color="BFBFBF"/>
        <w:bottom w:val="single" w:sz="2" w:space="0" w:color="BFBFBF"/>
        <w:insideH w:val="single" w:sz="2" w:space="0" w:color="BFBFBF"/>
      </w:tblBorders>
    </w:tblPr>
    <w:tblStylePr w:type="firstRow">
      <w:pPr>
        <w:wordWrap/>
        <w:spacing w:line="240" w:lineRule="auto"/>
        <w:jc w:val="left"/>
      </w:pPr>
      <w:rPr>
        <w:rFonts w:ascii="Arial" w:hAnsi="Arial" w:cs="Arial" w:hint="default"/>
        <w:b/>
      </w:rPr>
    </w:tblStylePr>
    <w:tblStylePr w:type="firstCol">
      <w:rPr>
        <w:rFonts w:ascii="Arial" w:hAnsi="Arial" w:cs="Arial" w:hint="default"/>
        <w:b/>
      </w:rPr>
    </w:tblStylePr>
    <w:tblStylePr w:type="band1Horz">
      <w:tblPr/>
      <w:tcPr>
        <w:shd w:val="clear" w:color="auto" w:fill="F2F2F2"/>
      </w:tcPr>
    </w:tblStylePr>
  </w:style>
  <w:style w:type="table" w:customStyle="1" w:styleId="Style3">
    <w:name w:val="Style3"/>
    <w:basedOn w:val="TableNormal"/>
    <w:uiPriority w:val="99"/>
    <w:rsid w:val="00096A78"/>
    <w:pPr>
      <w:spacing w:after="0"/>
      <w:jc w:val="center"/>
    </w:pPr>
    <w:rPr>
      <w:rFonts w:ascii="Calibri Light" w:eastAsia="Rockwell" w:hAnsi="Calibri Light" w:cs="Times New Roman"/>
      <w:color w:val="4D4D4D"/>
    </w:rPr>
    <w:tblPr>
      <w:tblInd w:w="0" w:type="nil"/>
      <w:tblBorders>
        <w:insideH w:val="single" w:sz="4" w:space="0" w:color="148A5D"/>
      </w:tblBorders>
    </w:tblPr>
    <w:tblStylePr w:type="firstRow">
      <w:rPr>
        <w:rFonts w:ascii="Calibri Light" w:hAnsi="Calibri Light" w:cs="Calibri Light" w:hint="default"/>
        <w:color w:val="FFFFFF"/>
        <w:sz w:val="22"/>
        <w:szCs w:val="22"/>
      </w:rPr>
    </w:tblStylePr>
  </w:style>
  <w:style w:type="character" w:styleId="FollowedHyperlink">
    <w:name w:val="FollowedHyperlink"/>
    <w:basedOn w:val="DefaultParagraphFont"/>
    <w:uiPriority w:val="99"/>
    <w:unhideWhenUsed/>
    <w:rsid w:val="00096A78"/>
    <w:rPr>
      <w:color w:val="919191" w:themeColor="followedHyperlink"/>
      <w:u w:val="single"/>
    </w:rPr>
  </w:style>
  <w:style w:type="paragraph" w:styleId="CommentText">
    <w:name w:val="annotation text"/>
    <w:basedOn w:val="Normal"/>
    <w:link w:val="CommentTextChar1"/>
    <w:uiPriority w:val="99"/>
    <w:unhideWhenUsed/>
    <w:rsid w:val="00096A78"/>
    <w:rPr>
      <w:szCs w:val="20"/>
    </w:rPr>
  </w:style>
  <w:style w:type="character" w:customStyle="1" w:styleId="CommentTextChar1">
    <w:name w:val="Comment Text Char1"/>
    <w:basedOn w:val="DefaultParagraphFont"/>
    <w:link w:val="CommentText"/>
    <w:uiPriority w:val="99"/>
    <w:rsid w:val="00096A78"/>
    <w:rPr>
      <w:rFonts w:ascii="Arial" w:hAnsi="Arial"/>
      <w:color w:val="7F7F7F" w:themeColor="text1" w:themeTint="80"/>
      <w:sz w:val="20"/>
      <w:szCs w:val="20"/>
    </w:rPr>
  </w:style>
  <w:style w:type="paragraph" w:styleId="CommentSubject">
    <w:name w:val="annotation subject"/>
    <w:basedOn w:val="CommentText"/>
    <w:next w:val="CommentText"/>
    <w:link w:val="CommentSubjectChar"/>
    <w:semiHidden/>
    <w:unhideWhenUsed/>
    <w:rsid w:val="00096A78"/>
    <w:rPr>
      <w:rFonts w:ascii="Calibri Light" w:eastAsia="Rockwell" w:hAnsi="Calibri Light" w:cs="Times New Roman"/>
      <w:b/>
      <w:bCs/>
      <w:color w:val="4D4D4D"/>
    </w:rPr>
  </w:style>
  <w:style w:type="character" w:customStyle="1" w:styleId="CommentSubjectChar1">
    <w:name w:val="Comment Subject Char1"/>
    <w:basedOn w:val="CommentTextChar1"/>
    <w:uiPriority w:val="99"/>
    <w:semiHidden/>
    <w:rsid w:val="00096A78"/>
    <w:rPr>
      <w:rFonts w:ascii="Arial" w:hAnsi="Arial"/>
      <w:b/>
      <w:bCs/>
      <w:color w:val="7F7F7F" w:themeColor="text1" w:themeTint="80"/>
      <w:sz w:val="20"/>
      <w:szCs w:val="20"/>
    </w:rPr>
  </w:style>
  <w:style w:type="paragraph" w:styleId="Revision">
    <w:name w:val="Revision"/>
    <w:hidden/>
    <w:rsid w:val="00096A78"/>
    <w:pPr>
      <w:spacing w:after="0"/>
    </w:pPr>
    <w:rPr>
      <w:rFonts w:ascii="Arial" w:hAnsi="Arial"/>
      <w:color w:val="7F7F7F" w:themeColor="text1" w:themeTint="80"/>
      <w:sz w:val="20"/>
    </w:rPr>
  </w:style>
  <w:style w:type="table" w:styleId="MediumGrid3-Accent1">
    <w:name w:val="Medium Grid 3 Accent 1"/>
    <w:basedOn w:val="TableNormal"/>
    <w:uiPriority w:val="69"/>
    <w:semiHidden/>
    <w:unhideWhenUsed/>
    <w:rsid w:val="00096A7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66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66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D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DAD" w:themeFill="accent1" w:themeFillTint="7F"/>
      </w:tcPr>
    </w:tblStylePr>
  </w:style>
  <w:style w:type="table" w:styleId="GridTable3-Accent3">
    <w:name w:val="Grid Table 3 Accent 3"/>
    <w:basedOn w:val="TableNormal"/>
    <w:uiPriority w:val="48"/>
    <w:rsid w:val="00096A78"/>
    <w:pPr>
      <w:spacing w:after="0"/>
    </w:p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1E6" w:themeFill="accent3" w:themeFillTint="33"/>
      </w:tcPr>
    </w:tblStylePr>
    <w:tblStylePr w:type="band1Horz">
      <w:tblPr/>
      <w:tcPr>
        <w:shd w:val="clear" w:color="auto" w:fill="E2F1E6" w:themeFill="accent3" w:themeFillTint="33"/>
      </w:tcPr>
    </w:tblStylePr>
    <w:tblStylePr w:type="neCell">
      <w:tblPr/>
      <w:tcPr>
        <w:tcBorders>
          <w:bottom w:val="single" w:sz="4" w:space="0" w:color="A9D5B5" w:themeColor="accent3" w:themeTint="99"/>
        </w:tcBorders>
      </w:tcPr>
    </w:tblStylePr>
    <w:tblStylePr w:type="nwCell">
      <w:tblPr/>
      <w:tcPr>
        <w:tcBorders>
          <w:bottom w:val="single" w:sz="4" w:space="0" w:color="A9D5B5" w:themeColor="accent3" w:themeTint="99"/>
        </w:tcBorders>
      </w:tcPr>
    </w:tblStylePr>
    <w:tblStylePr w:type="seCell">
      <w:tblPr/>
      <w:tcPr>
        <w:tcBorders>
          <w:top w:val="single" w:sz="4" w:space="0" w:color="A9D5B5" w:themeColor="accent3" w:themeTint="99"/>
        </w:tcBorders>
      </w:tcPr>
    </w:tblStylePr>
    <w:tblStylePr w:type="swCell">
      <w:tblPr/>
      <w:tcPr>
        <w:tcBorders>
          <w:top w:val="single" w:sz="4" w:space="0" w:color="A9D5B5" w:themeColor="accent3" w:themeTint="99"/>
        </w:tcBorders>
      </w:tcPr>
    </w:tblStylePr>
  </w:style>
  <w:style w:type="table" w:styleId="GridTable6Colorful-Accent3">
    <w:name w:val="Grid Table 6 Colorful Accent 3"/>
    <w:basedOn w:val="TableNormal"/>
    <w:uiPriority w:val="51"/>
    <w:rsid w:val="00096A78"/>
    <w:pPr>
      <w:spacing w:after="0"/>
    </w:pPr>
    <w:rPr>
      <w:color w:val="48965E" w:themeColor="accent3" w:themeShade="BF"/>
    </w:r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bottom w:val="single" w:sz="12" w:space="0" w:color="A9D5B5" w:themeColor="accent3" w:themeTint="99"/>
        </w:tcBorders>
      </w:tcPr>
    </w:tblStylePr>
    <w:tblStylePr w:type="lastRow">
      <w:rPr>
        <w:b/>
        <w:bCs/>
      </w:rPr>
      <w:tblPr/>
      <w:tcPr>
        <w:tcBorders>
          <w:top w:val="doub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customStyle="1" w:styleId="ListTable3-Accent24">
    <w:name w:val="List Table 3 - Accent 24"/>
    <w:basedOn w:val="TableNormal"/>
    <w:next w:val="ListTable3-Accent2"/>
    <w:uiPriority w:val="48"/>
    <w:rsid w:val="00B469F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5">
    <w:name w:val="List Table 3 - Accent 25"/>
    <w:basedOn w:val="TableNormal"/>
    <w:next w:val="ListTable3-Accent2"/>
    <w:uiPriority w:val="48"/>
    <w:rsid w:val="00D209D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TableofFigures">
    <w:name w:val="table of figures"/>
    <w:basedOn w:val="Normal"/>
    <w:next w:val="Normal"/>
    <w:uiPriority w:val="99"/>
    <w:unhideWhenUsed/>
    <w:rsid w:val="004D4509"/>
    <w:pPr>
      <w:spacing w:after="0"/>
    </w:pPr>
  </w:style>
  <w:style w:type="character" w:customStyle="1" w:styleId="TablebulletlistsChar">
    <w:name w:val="Table bullet lists Char"/>
    <w:basedOn w:val="VIRTBulletpointsChar"/>
    <w:link w:val="Tablebulletlists"/>
    <w:locked/>
    <w:rsid w:val="00A726C6"/>
    <w:rPr>
      <w:rFonts w:ascii="Calibri Light" w:hAnsi="Calibri Light" w:cs="Arial"/>
      <w:color w:val="4D4D4D" w:themeColor="accent6"/>
      <w:sz w:val="26"/>
      <w:szCs w:val="20"/>
    </w:rPr>
  </w:style>
  <w:style w:type="paragraph" w:customStyle="1" w:styleId="Tablebulletlists">
    <w:name w:val="Table bullet lists"/>
    <w:basedOn w:val="VIRTBulletpoints"/>
    <w:link w:val="TablebulletlistsChar"/>
    <w:rsid w:val="00A726C6"/>
    <w:pPr>
      <w:numPr>
        <w:numId w:val="1"/>
      </w:numPr>
      <w:spacing w:line="240" w:lineRule="auto"/>
    </w:pPr>
  </w:style>
  <w:style w:type="paragraph" w:customStyle="1" w:styleId="Textinthetable">
    <w:name w:val="Text in the table"/>
    <w:link w:val="TextinthetableChar"/>
    <w:qFormat/>
    <w:rsid w:val="0013051E"/>
    <w:pPr>
      <w:spacing w:after="0"/>
      <w:contextualSpacing/>
    </w:pPr>
    <w:rPr>
      <w:rFonts w:ascii="Calibri Light" w:eastAsia="Rockwell" w:hAnsi="Calibri Light" w:cs="Arial"/>
      <w:color w:val="4D4D4D" w:themeColor="accent6"/>
      <w:lang w:val="en-US"/>
    </w:rPr>
  </w:style>
  <w:style w:type="character" w:customStyle="1" w:styleId="Heading2-VIRTChar">
    <w:name w:val="Heading 2 - VIRT Char"/>
    <w:basedOn w:val="DefaultParagraphFont"/>
    <w:link w:val="Heading2-VIRT"/>
    <w:locked/>
    <w:rsid w:val="00CC3488"/>
    <w:rPr>
      <w:rFonts w:ascii="Times New Roman (Body CS)" w:hAnsi="Times New Roman (Body CS)" w:cs="Times New Roman (Body CS)"/>
      <w:noProof/>
      <w:color w:val="007449"/>
      <w:sz w:val="44"/>
      <w:szCs w:val="44"/>
      <w:lang w:val="en-US"/>
    </w:rPr>
  </w:style>
  <w:style w:type="character" w:customStyle="1" w:styleId="TextinthetableChar">
    <w:name w:val="Text in the table Char"/>
    <w:basedOn w:val="DefaultParagraphFont"/>
    <w:link w:val="Textinthetable"/>
    <w:rsid w:val="0013051E"/>
    <w:rPr>
      <w:rFonts w:ascii="Calibri Light" w:eastAsia="Rockwell" w:hAnsi="Calibri Light" w:cs="Arial"/>
      <w:color w:val="4D4D4D" w:themeColor="accent6"/>
      <w:lang w:val="en-US"/>
    </w:rPr>
  </w:style>
  <w:style w:type="paragraph" w:customStyle="1" w:styleId="Heading2-VIRT">
    <w:name w:val="Heading 2 - VIRT"/>
    <w:basedOn w:val="Normal"/>
    <w:link w:val="Heading2-VIRTChar"/>
    <w:autoRedefine/>
    <w:rsid w:val="00CC3488"/>
    <w:pPr>
      <w:keepNext/>
      <w:spacing w:before="120" w:after="360"/>
      <w:ind w:left="720" w:hanging="720"/>
      <w:outlineLvl w:val="1"/>
    </w:pPr>
    <w:rPr>
      <w:rFonts w:ascii="Times New Roman (Body CS)" w:hAnsi="Times New Roman (Body CS)" w:cs="Times New Roman (Body CS)"/>
      <w:noProof/>
      <w:color w:val="007449"/>
      <w:sz w:val="44"/>
      <w:szCs w:val="44"/>
      <w:lang w:val="en-US"/>
    </w:rPr>
  </w:style>
  <w:style w:type="paragraph" w:customStyle="1" w:styleId="Heading3-VIRT">
    <w:name w:val="Heading 3 - VIRT"/>
    <w:basedOn w:val="Normal"/>
    <w:autoRedefine/>
    <w:rsid w:val="00CC3488"/>
    <w:pPr>
      <w:spacing w:before="120" w:after="240"/>
      <w:outlineLvl w:val="2"/>
    </w:pPr>
    <w:rPr>
      <w:rFonts w:asciiTheme="minorHAnsi" w:hAnsiTheme="minorHAnsi" w:cs="Arial"/>
      <w:noProof/>
      <w:color w:val="0F6745" w:themeColor="accent2" w:themeShade="BF"/>
      <w:sz w:val="30"/>
      <w:lang w:val="en-US"/>
    </w:rPr>
  </w:style>
  <w:style w:type="character" w:styleId="PlaceholderText">
    <w:name w:val="Placeholder Text"/>
    <w:basedOn w:val="DefaultParagraphFont"/>
    <w:semiHidden/>
    <w:rsid w:val="002A44A1"/>
    <w:rPr>
      <w:color w:val="808080"/>
    </w:rPr>
  </w:style>
  <w:style w:type="character" w:styleId="UnresolvedMention">
    <w:name w:val="Unresolved Mention"/>
    <w:basedOn w:val="DefaultParagraphFont"/>
    <w:uiPriority w:val="99"/>
    <w:unhideWhenUsed/>
    <w:rsid w:val="006239F5"/>
    <w:rPr>
      <w:color w:val="605E5C"/>
      <w:shd w:val="clear" w:color="auto" w:fill="E1DFDD"/>
    </w:rPr>
  </w:style>
  <w:style w:type="paragraph" w:customStyle="1" w:styleId="DPCbody">
    <w:name w:val="DPC body"/>
    <w:qFormat/>
    <w:rsid w:val="0096695A"/>
    <w:pPr>
      <w:spacing w:after="160" w:line="300" w:lineRule="atLeast"/>
    </w:pPr>
    <w:rPr>
      <w:rFonts w:ascii="Calibri" w:eastAsia="Times" w:hAnsi="Calibri" w:cs="Arial"/>
      <w:color w:val="000000" w:themeColor="text1"/>
    </w:rPr>
  </w:style>
  <w:style w:type="paragraph" w:styleId="EndnoteText">
    <w:name w:val="endnote text"/>
    <w:basedOn w:val="Normal"/>
    <w:link w:val="EndnoteTextChar"/>
    <w:semiHidden/>
    <w:rsid w:val="0096695A"/>
    <w:pPr>
      <w:spacing w:after="0"/>
    </w:pPr>
    <w:rPr>
      <w:rFonts w:ascii="Calibri" w:hAnsi="Calibri" w:cs="Calibri"/>
      <w:color w:val="auto"/>
      <w:sz w:val="24"/>
      <w:szCs w:val="24"/>
    </w:rPr>
  </w:style>
  <w:style w:type="character" w:customStyle="1" w:styleId="EndnoteTextChar">
    <w:name w:val="Endnote Text Char"/>
    <w:basedOn w:val="DefaultParagraphFont"/>
    <w:link w:val="EndnoteText"/>
    <w:semiHidden/>
    <w:rsid w:val="0096695A"/>
    <w:rPr>
      <w:rFonts w:ascii="Calibri" w:hAnsi="Calibri" w:cs="Calibri"/>
      <w:sz w:val="24"/>
      <w:szCs w:val="24"/>
    </w:rPr>
  </w:style>
  <w:style w:type="character" w:styleId="EndnoteReference">
    <w:name w:val="endnote reference"/>
    <w:semiHidden/>
    <w:rsid w:val="0096695A"/>
    <w:rPr>
      <w:vertAlign w:val="superscript"/>
    </w:rPr>
  </w:style>
  <w:style w:type="paragraph" w:customStyle="1" w:styleId="DPCbodynospace">
    <w:name w:val="DPC body no space"/>
    <w:basedOn w:val="DPCbody"/>
    <w:uiPriority w:val="1"/>
    <w:rsid w:val="0096695A"/>
    <w:pPr>
      <w:spacing w:after="0"/>
    </w:pPr>
  </w:style>
  <w:style w:type="paragraph" w:customStyle="1" w:styleId="DPCbullet1">
    <w:name w:val="DPC bullet 1"/>
    <w:basedOn w:val="DPCbody"/>
    <w:qFormat/>
    <w:rsid w:val="0096695A"/>
    <w:pPr>
      <w:numPr>
        <w:numId w:val="4"/>
      </w:numPr>
      <w:spacing w:before="120" w:after="120" w:line="240" w:lineRule="auto"/>
    </w:pPr>
    <w:rPr>
      <w:rFonts w:ascii="Calibri Light" w:hAnsi="Calibri Light"/>
      <w:sz w:val="26"/>
    </w:rPr>
  </w:style>
  <w:style w:type="paragraph" w:styleId="DocumentMap">
    <w:name w:val="Document Map"/>
    <w:basedOn w:val="Normal"/>
    <w:link w:val="DocumentMapChar"/>
    <w:uiPriority w:val="99"/>
    <w:semiHidden/>
    <w:unhideWhenUsed/>
    <w:rsid w:val="0096695A"/>
    <w:pPr>
      <w:spacing w:after="0"/>
    </w:pPr>
    <w:rPr>
      <w:rFonts w:ascii="Lucida Grande" w:hAnsi="Lucida Grande" w:cs="Lucida Grande"/>
      <w:color w:val="auto"/>
      <w:sz w:val="24"/>
      <w:szCs w:val="24"/>
    </w:rPr>
  </w:style>
  <w:style w:type="character" w:customStyle="1" w:styleId="DocumentMapChar">
    <w:name w:val="Document Map Char"/>
    <w:basedOn w:val="DefaultParagraphFont"/>
    <w:link w:val="DocumentMap"/>
    <w:uiPriority w:val="99"/>
    <w:semiHidden/>
    <w:rsid w:val="0096695A"/>
    <w:rPr>
      <w:rFonts w:ascii="Lucida Grande" w:hAnsi="Lucida Grande" w:cs="Lucida Grande"/>
      <w:sz w:val="24"/>
      <w:szCs w:val="24"/>
    </w:rPr>
  </w:style>
  <w:style w:type="paragraph" w:customStyle="1" w:styleId="DPCtabletext">
    <w:name w:val="DPC table text"/>
    <w:uiPriority w:val="3"/>
    <w:rsid w:val="0096695A"/>
    <w:pPr>
      <w:spacing w:before="60" w:after="40"/>
    </w:pPr>
    <w:rPr>
      <w:rFonts w:eastAsia="Times New Roman" w:cs="Times New Roman"/>
      <w:color w:val="000000" w:themeColor="text1"/>
      <w:sz w:val="20"/>
      <w:szCs w:val="20"/>
    </w:rPr>
  </w:style>
  <w:style w:type="paragraph" w:customStyle="1" w:styleId="DPCtablecaption">
    <w:name w:val="DPC table caption"/>
    <w:next w:val="DPCbody"/>
    <w:uiPriority w:val="3"/>
    <w:rsid w:val="0096695A"/>
    <w:pPr>
      <w:keepNext/>
      <w:keepLines/>
      <w:spacing w:before="240" w:after="120" w:line="270" w:lineRule="exact"/>
    </w:pPr>
    <w:rPr>
      <w:rFonts w:asciiTheme="majorHAnsi" w:eastAsia="Times New Roman" w:hAnsiTheme="majorHAnsi" w:cs="Times New Roman"/>
      <w:b/>
      <w:color w:val="000000" w:themeColor="text1"/>
    </w:rPr>
  </w:style>
  <w:style w:type="paragraph" w:customStyle="1" w:styleId="DPCmainheading">
    <w:name w:val="DPC main heading"/>
    <w:uiPriority w:val="8"/>
    <w:rsid w:val="0096695A"/>
    <w:pPr>
      <w:spacing w:after="0" w:line="600" w:lineRule="atLeast"/>
    </w:pPr>
    <w:rPr>
      <w:rFonts w:asciiTheme="majorHAnsi" w:eastAsia="Times New Roman" w:hAnsiTheme="majorHAnsi" w:cs="Times New Roman"/>
      <w:color w:val="53565A"/>
      <w:sz w:val="50"/>
      <w:szCs w:val="50"/>
    </w:rPr>
  </w:style>
  <w:style w:type="paragraph" w:customStyle="1" w:styleId="DPCfigurecaption">
    <w:name w:val="DPC figure caption"/>
    <w:next w:val="DPCbody"/>
    <w:uiPriority w:val="8"/>
    <w:rsid w:val="0096695A"/>
    <w:pPr>
      <w:keepNext/>
      <w:keepLines/>
      <w:spacing w:before="240" w:after="120"/>
    </w:pPr>
    <w:rPr>
      <w:rFonts w:eastAsia="Times New Roman" w:cs="Times New Roman"/>
      <w:b/>
      <w:color w:val="000000" w:themeColor="text1"/>
    </w:rPr>
  </w:style>
  <w:style w:type="paragraph" w:customStyle="1" w:styleId="DPCbullet2">
    <w:name w:val="DPC bullet 2"/>
    <w:basedOn w:val="DPCbody"/>
    <w:uiPriority w:val="2"/>
    <w:qFormat/>
    <w:rsid w:val="0096695A"/>
    <w:pPr>
      <w:numPr>
        <w:ilvl w:val="1"/>
        <w:numId w:val="4"/>
      </w:numPr>
      <w:spacing w:after="60"/>
    </w:pPr>
  </w:style>
  <w:style w:type="paragraph" w:customStyle="1" w:styleId="DPCtablebullet">
    <w:name w:val="DPC table bullet"/>
    <w:basedOn w:val="DPCtabletext"/>
    <w:uiPriority w:val="3"/>
    <w:rsid w:val="0096695A"/>
    <w:pPr>
      <w:numPr>
        <w:numId w:val="9"/>
      </w:numPr>
    </w:pPr>
  </w:style>
  <w:style w:type="paragraph" w:customStyle="1" w:styleId="DPCtablecolhead">
    <w:name w:val="DPC table col head"/>
    <w:uiPriority w:val="3"/>
    <w:rsid w:val="0096695A"/>
    <w:pPr>
      <w:spacing w:before="80" w:after="60"/>
    </w:pPr>
    <w:rPr>
      <w:rFonts w:asciiTheme="majorHAnsi" w:eastAsia="Times New Roman" w:hAnsiTheme="majorHAnsi" w:cs="Times New Roman"/>
      <w:b/>
      <w:color w:val="53565A"/>
      <w:sz w:val="20"/>
      <w:szCs w:val="20"/>
    </w:rPr>
  </w:style>
  <w:style w:type="paragraph" w:customStyle="1" w:styleId="DPCmainsubheading">
    <w:name w:val="DPC main subheading"/>
    <w:uiPriority w:val="8"/>
    <w:rsid w:val="0096695A"/>
    <w:pPr>
      <w:spacing w:after="0"/>
    </w:pPr>
    <w:rPr>
      <w:rFonts w:asciiTheme="majorHAnsi" w:eastAsia="Times New Roman" w:hAnsiTheme="majorHAnsi" w:cs="Times New Roman"/>
      <w:color w:val="53565A"/>
      <w:sz w:val="36"/>
      <w:szCs w:val="36"/>
    </w:rPr>
  </w:style>
  <w:style w:type="paragraph" w:customStyle="1" w:styleId="Spacerparatopoffirstpage">
    <w:name w:val="Spacer para top of first page"/>
    <w:basedOn w:val="DPCbodynospace"/>
    <w:rsid w:val="0096695A"/>
  </w:style>
  <w:style w:type="paragraph" w:customStyle="1" w:styleId="DPCnumberdigit">
    <w:name w:val="DPC number digit"/>
    <w:basedOn w:val="DPCbody"/>
    <w:uiPriority w:val="4"/>
    <w:rsid w:val="0096695A"/>
    <w:pPr>
      <w:numPr>
        <w:numId w:val="5"/>
      </w:numPr>
    </w:pPr>
  </w:style>
  <w:style w:type="paragraph" w:customStyle="1" w:styleId="DPCnumberloweralphaindent">
    <w:name w:val="DPC number lower alpha indent"/>
    <w:basedOn w:val="DPCbody"/>
    <w:uiPriority w:val="3"/>
    <w:rsid w:val="0096695A"/>
    <w:pPr>
      <w:numPr>
        <w:ilvl w:val="1"/>
        <w:numId w:val="6"/>
      </w:numPr>
    </w:pPr>
    <w:rPr>
      <w:rFonts w:ascii="Arial" w:hAnsi="Arial"/>
    </w:rPr>
  </w:style>
  <w:style w:type="paragraph" w:customStyle="1" w:styleId="DPCnumberdigitindent">
    <w:name w:val="DPC number digit indent"/>
    <w:basedOn w:val="Normal"/>
    <w:uiPriority w:val="4"/>
    <w:rsid w:val="0096695A"/>
    <w:pPr>
      <w:numPr>
        <w:ilvl w:val="1"/>
        <w:numId w:val="5"/>
      </w:numPr>
      <w:spacing w:after="160" w:line="300" w:lineRule="atLeast"/>
    </w:pPr>
    <w:rPr>
      <w:rFonts w:asciiTheme="minorHAnsi" w:eastAsia="Times" w:hAnsiTheme="minorHAnsi" w:cs="Arial"/>
      <w:color w:val="000000" w:themeColor="text1"/>
      <w:sz w:val="22"/>
    </w:rPr>
  </w:style>
  <w:style w:type="paragraph" w:customStyle="1" w:styleId="DPCnumberloweralpha">
    <w:name w:val="DPC number lower alpha"/>
    <w:basedOn w:val="DPCbody"/>
    <w:uiPriority w:val="3"/>
    <w:rsid w:val="0096695A"/>
    <w:pPr>
      <w:numPr>
        <w:numId w:val="6"/>
      </w:numPr>
    </w:pPr>
    <w:rPr>
      <w:rFonts w:ascii="Arial" w:hAnsi="Arial"/>
    </w:rPr>
  </w:style>
  <w:style w:type="paragraph" w:customStyle="1" w:styleId="DPCnumberlowerroman">
    <w:name w:val="DPC number lower roman"/>
    <w:basedOn w:val="DPCbody"/>
    <w:uiPriority w:val="4"/>
    <w:rsid w:val="0096695A"/>
    <w:pPr>
      <w:numPr>
        <w:numId w:val="7"/>
      </w:numPr>
    </w:pPr>
  </w:style>
  <w:style w:type="paragraph" w:customStyle="1" w:styleId="DPCnumberlowerromanindent">
    <w:name w:val="DPC number lower roman indent"/>
    <w:basedOn w:val="DPCbody"/>
    <w:uiPriority w:val="4"/>
    <w:rsid w:val="0096695A"/>
    <w:pPr>
      <w:numPr>
        <w:ilvl w:val="1"/>
        <w:numId w:val="7"/>
      </w:numPr>
    </w:pPr>
  </w:style>
  <w:style w:type="paragraph" w:customStyle="1" w:styleId="DPCquote">
    <w:name w:val="DPC quote"/>
    <w:basedOn w:val="DPCbody"/>
    <w:uiPriority w:val="3"/>
    <w:rsid w:val="0096695A"/>
    <w:pPr>
      <w:ind w:left="397"/>
    </w:pPr>
    <w:rPr>
      <w:szCs w:val="18"/>
    </w:rPr>
  </w:style>
  <w:style w:type="paragraph" w:customStyle="1" w:styleId="DPCtablefigurefootnote">
    <w:name w:val="DPC table/figure footnote"/>
    <w:uiPriority w:val="4"/>
    <w:rsid w:val="0096695A"/>
    <w:pPr>
      <w:spacing w:before="60" w:after="60"/>
    </w:pPr>
    <w:rPr>
      <w:rFonts w:eastAsia="Times New Roman" w:cs="Times New Roman"/>
      <w:color w:val="000000" w:themeColor="text1"/>
      <w:sz w:val="18"/>
      <w:szCs w:val="18"/>
    </w:rPr>
  </w:style>
  <w:style w:type="paragraph" w:customStyle="1" w:styleId="DPCbodyaftertablefigure">
    <w:name w:val="DPC body after table/figure"/>
    <w:basedOn w:val="DPCbody"/>
    <w:uiPriority w:val="1"/>
    <w:rsid w:val="0096695A"/>
    <w:pPr>
      <w:spacing w:before="240"/>
    </w:pPr>
  </w:style>
  <w:style w:type="paragraph" w:customStyle="1" w:styleId="DPCfooter">
    <w:name w:val="DPC footer"/>
    <w:uiPriority w:val="11"/>
    <w:rsid w:val="0096695A"/>
    <w:pPr>
      <w:tabs>
        <w:tab w:val="right" w:pos="9923"/>
      </w:tabs>
      <w:spacing w:after="0"/>
    </w:pPr>
    <w:rPr>
      <w:rFonts w:eastAsia="Times New Roman" w:cs="Times New Roman"/>
    </w:rPr>
  </w:style>
  <w:style w:type="paragraph" w:customStyle="1" w:styleId="DPCaccessibilitypara">
    <w:name w:val="DPC accessibility para"/>
    <w:uiPriority w:val="11"/>
    <w:rsid w:val="0096695A"/>
    <w:pPr>
      <w:spacing w:before="80" w:after="160" w:line="320" w:lineRule="atLeast"/>
    </w:pPr>
    <w:rPr>
      <w:rFonts w:eastAsia="Times" w:cs="Times New Roman"/>
      <w:color w:val="000000" w:themeColor="text1"/>
      <w:sz w:val="26"/>
      <w:szCs w:val="26"/>
    </w:rPr>
  </w:style>
  <w:style w:type="paragraph" w:customStyle="1" w:styleId="DPCbodyafterbullets">
    <w:name w:val="DPC body after bullets"/>
    <w:basedOn w:val="DPCbody"/>
    <w:uiPriority w:val="11"/>
    <w:rsid w:val="0096695A"/>
    <w:pPr>
      <w:spacing w:before="160"/>
    </w:pPr>
  </w:style>
  <w:style w:type="paragraph" w:customStyle="1" w:styleId="DPCbulletafternumbers1">
    <w:name w:val="DPC bullet after numbers 1"/>
    <w:basedOn w:val="DPCbody"/>
    <w:rsid w:val="0096695A"/>
    <w:pPr>
      <w:numPr>
        <w:ilvl w:val="2"/>
        <w:numId w:val="5"/>
      </w:numPr>
    </w:pPr>
  </w:style>
  <w:style w:type="paragraph" w:customStyle="1" w:styleId="DPCbulletafternumbers2">
    <w:name w:val="DPC bullet after numbers 2"/>
    <w:basedOn w:val="DPCbody"/>
    <w:rsid w:val="0096695A"/>
    <w:pPr>
      <w:numPr>
        <w:ilvl w:val="3"/>
        <w:numId w:val="5"/>
      </w:numPr>
    </w:pPr>
  </w:style>
  <w:style w:type="paragraph" w:customStyle="1" w:styleId="DPCquotebullet">
    <w:name w:val="DPC quote bullet"/>
    <w:basedOn w:val="DPCquote"/>
    <w:rsid w:val="0096695A"/>
    <w:pPr>
      <w:numPr>
        <w:numId w:val="8"/>
      </w:numPr>
    </w:pPr>
  </w:style>
  <w:style w:type="numbering" w:customStyle="1" w:styleId="ZZBullets">
    <w:name w:val="ZZ Bullets"/>
    <w:rsid w:val="0096695A"/>
  </w:style>
  <w:style w:type="numbering" w:customStyle="1" w:styleId="ZZNumbersloweralpha">
    <w:name w:val="ZZ Numbers lower alpha"/>
    <w:basedOn w:val="NoList"/>
    <w:rsid w:val="0096695A"/>
    <w:pPr>
      <w:numPr>
        <w:numId w:val="6"/>
      </w:numPr>
    </w:pPr>
  </w:style>
  <w:style w:type="numbering" w:customStyle="1" w:styleId="ZZNumberslowerroman">
    <w:name w:val="ZZ Numbers lower roman"/>
    <w:basedOn w:val="NoList"/>
    <w:uiPriority w:val="99"/>
    <w:rsid w:val="0096695A"/>
    <w:pPr>
      <w:numPr>
        <w:numId w:val="7"/>
      </w:numPr>
    </w:pPr>
  </w:style>
  <w:style w:type="numbering" w:customStyle="1" w:styleId="ZZQuotebullets">
    <w:name w:val="ZZ Quote bullets"/>
    <w:basedOn w:val="NoList"/>
    <w:uiPriority w:val="99"/>
    <w:rsid w:val="0096695A"/>
    <w:pPr>
      <w:numPr>
        <w:numId w:val="8"/>
      </w:numPr>
    </w:pPr>
  </w:style>
  <w:style w:type="numbering" w:customStyle="1" w:styleId="ZZTablebullets">
    <w:name w:val="ZZ Table bullets"/>
    <w:basedOn w:val="ZZBullets"/>
    <w:uiPriority w:val="99"/>
    <w:rsid w:val="0096695A"/>
    <w:pPr>
      <w:numPr>
        <w:numId w:val="9"/>
      </w:numPr>
    </w:pPr>
  </w:style>
  <w:style w:type="paragraph" w:customStyle="1" w:styleId="DPCtabletext6pt">
    <w:name w:val="DPC table text + 6pt"/>
    <w:basedOn w:val="DPCtabletext"/>
    <w:uiPriority w:val="11"/>
    <w:rsid w:val="0096695A"/>
    <w:pPr>
      <w:spacing w:after="120"/>
    </w:pPr>
  </w:style>
  <w:style w:type="table" w:styleId="ListTable6Colorful-Accent3">
    <w:name w:val="List Table 6 Colorful Accent 3"/>
    <w:basedOn w:val="TableNormal"/>
    <w:uiPriority w:val="51"/>
    <w:rsid w:val="0096695A"/>
    <w:pPr>
      <w:spacing w:after="0"/>
    </w:pPr>
    <w:rPr>
      <w:rFonts w:ascii="Times New Roman" w:eastAsia="Times New Roman" w:hAnsi="Times New Roman" w:cs="Times New Roman"/>
      <w:color w:val="48965E" w:themeColor="accent3" w:themeShade="BF"/>
      <w:sz w:val="20"/>
      <w:szCs w:val="20"/>
      <w:lang w:eastAsia="en-AU"/>
    </w:rPr>
    <w:tblPr>
      <w:tblStyleRowBandSize w:val="1"/>
      <w:tblStyleColBandSize w:val="1"/>
      <w:tblBorders>
        <w:top w:val="single" w:sz="4" w:space="0" w:color="70BA85" w:themeColor="accent3"/>
        <w:bottom w:val="single" w:sz="4" w:space="0" w:color="70BA85" w:themeColor="accent3"/>
      </w:tblBorders>
    </w:tblPr>
    <w:tblStylePr w:type="firstRow">
      <w:rPr>
        <w:b/>
        <w:bCs/>
      </w:rPr>
      <w:tblPr/>
      <w:tcPr>
        <w:tcBorders>
          <w:bottom w:val="single" w:sz="4" w:space="0" w:color="70BA85" w:themeColor="accent3"/>
        </w:tcBorders>
      </w:tcPr>
    </w:tblStylePr>
    <w:tblStylePr w:type="lastRow">
      <w:rPr>
        <w:b/>
        <w:bCs/>
      </w:rPr>
      <w:tblPr/>
      <w:tcPr>
        <w:tcBorders>
          <w:top w:val="double" w:sz="4" w:space="0" w:color="70BA85" w:themeColor="accent3"/>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ListTable3-Accent6">
    <w:name w:val="List Table 3 Accent 6"/>
    <w:basedOn w:val="TableNormal"/>
    <w:uiPriority w:val="48"/>
    <w:rsid w:val="0096695A"/>
    <w:pPr>
      <w:spacing w:after="0"/>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Sourcefortablesfigures">
    <w:name w:val="Source for tables/figures"/>
    <w:basedOn w:val="Sourcesfortablesfigures"/>
    <w:link w:val="SourcefortablesfiguresChar"/>
    <w:autoRedefine/>
    <w:qFormat/>
    <w:rsid w:val="00020206"/>
    <w:rPr>
      <w:rFonts w:cs="Calibri Light"/>
      <w:noProof/>
      <w:spacing w:val="20"/>
      <w:lang w:val="en-US"/>
    </w:rPr>
  </w:style>
  <w:style w:type="character" w:customStyle="1" w:styleId="SourcefortablesfiguresChar">
    <w:name w:val="Source for tables/figures Char"/>
    <w:basedOn w:val="SourcesfortablesfiguresChar"/>
    <w:link w:val="Sourcefortablesfigures"/>
    <w:rsid w:val="00020206"/>
    <w:rPr>
      <w:rFonts w:ascii="Calibri Light" w:eastAsia="Rockwell" w:hAnsi="Calibri Light" w:cs="Calibri Light"/>
      <w:bCs w:val="0"/>
      <w:noProof/>
      <w:color w:val="4D4D4D" w:themeColor="accent6"/>
      <w:spacing w:val="20"/>
      <w:sz w:val="18"/>
      <w:szCs w:val="20"/>
      <w:lang w:val="en-US"/>
    </w:rPr>
  </w:style>
  <w:style w:type="paragraph" w:customStyle="1" w:styleId="VIRTheading1">
    <w:name w:val="VIRT heading 1"/>
    <w:basedOn w:val="VIRTHeading2"/>
    <w:link w:val="VIRTheading1Char"/>
    <w:rsid w:val="00321A3D"/>
    <w:pPr>
      <w:spacing w:after="720"/>
      <w:ind w:left="720" w:hanging="720"/>
    </w:pPr>
    <w:rPr>
      <w:rFonts w:ascii="Rockwell" w:hAnsi="Rockwell"/>
      <w:sz w:val="56"/>
      <w:szCs w:val="72"/>
    </w:rPr>
  </w:style>
  <w:style w:type="character" w:customStyle="1" w:styleId="VIRTheading1Char">
    <w:name w:val="VIRT heading 1 Char"/>
    <w:basedOn w:val="VIRTHeading2Char"/>
    <w:link w:val="VIRTheading1"/>
    <w:rsid w:val="00321A3D"/>
    <w:rPr>
      <w:rFonts w:ascii="Rockwell" w:hAnsi="Rockwell" w:cs="Times New Roman (Body CS)"/>
      <w:noProof/>
      <w:color w:val="007449"/>
      <w:sz w:val="56"/>
      <w:szCs w:val="72"/>
      <w:lang w:val="en-US"/>
    </w:rPr>
  </w:style>
  <w:style w:type="paragraph" w:customStyle="1" w:styleId="DPCreporttitle">
    <w:name w:val="DPC report title"/>
    <w:uiPriority w:val="4"/>
    <w:rsid w:val="00C70E2A"/>
    <w:pPr>
      <w:keepLines/>
      <w:spacing w:after="240" w:line="276" w:lineRule="auto"/>
    </w:pPr>
    <w:rPr>
      <w:rFonts w:asciiTheme="majorHAnsi" w:eastAsiaTheme="minorEastAsia" w:hAnsiTheme="majorHAnsi"/>
      <w:bCs/>
      <w:color w:val="53565A"/>
      <w:sz w:val="64"/>
      <w:szCs w:val="64"/>
    </w:rPr>
  </w:style>
  <w:style w:type="paragraph" w:customStyle="1" w:styleId="DPCreportsubtitle">
    <w:name w:val="DPC report subtitle"/>
    <w:uiPriority w:val="4"/>
    <w:rsid w:val="00C70E2A"/>
    <w:pPr>
      <w:spacing w:after="120" w:line="276" w:lineRule="auto"/>
    </w:pPr>
    <w:rPr>
      <w:rFonts w:asciiTheme="majorHAnsi" w:eastAsiaTheme="minorEastAsia" w:hAnsiTheme="majorHAnsi"/>
      <w:bCs/>
      <w:color w:val="53565A"/>
      <w:sz w:val="40"/>
      <w:szCs w:val="40"/>
    </w:rPr>
  </w:style>
  <w:style w:type="paragraph" w:customStyle="1" w:styleId="DPCTOCheadingreport">
    <w:name w:val="DPC TOC heading report"/>
    <w:basedOn w:val="Heading1"/>
    <w:link w:val="DPCTOCheadingreportChar"/>
    <w:uiPriority w:val="5"/>
    <w:rsid w:val="00C70E2A"/>
    <w:pPr>
      <w:pageBreakBefore/>
      <w:spacing w:before="480" w:line="276" w:lineRule="auto"/>
      <w:jc w:val="both"/>
      <w:outlineLvl w:val="9"/>
    </w:pPr>
    <w:rPr>
      <w:rFonts w:asciiTheme="majorHAnsi" w:hAnsiTheme="majorHAnsi" w:cstheme="majorBidi"/>
      <w:b/>
      <w:color w:val="1C4C3A" w:themeColor="accent1" w:themeShade="BF"/>
      <w:spacing w:val="0"/>
      <w:sz w:val="28"/>
      <w:lang w:eastAsia="en-AU"/>
    </w:rPr>
  </w:style>
  <w:style w:type="character" w:customStyle="1" w:styleId="DPCTOCheadingreportChar">
    <w:name w:val="DPC TOC heading report Char"/>
    <w:link w:val="DPCTOCheadingreport"/>
    <w:uiPriority w:val="5"/>
    <w:rsid w:val="00C70E2A"/>
    <w:rPr>
      <w:rFonts w:asciiTheme="majorHAnsi" w:eastAsiaTheme="majorEastAsia" w:hAnsiTheme="majorHAnsi" w:cstheme="majorBidi"/>
      <w:b/>
      <w:bCs/>
      <w:color w:val="1C4C3A" w:themeColor="accent1" w:themeShade="BF"/>
      <w:sz w:val="28"/>
      <w:szCs w:val="28"/>
      <w:lang w:eastAsia="en-AU"/>
    </w:rPr>
  </w:style>
  <w:style w:type="paragraph" w:customStyle="1" w:styleId="TableParagraph">
    <w:name w:val="Table Paragraph"/>
    <w:basedOn w:val="Normal"/>
    <w:uiPriority w:val="1"/>
    <w:rsid w:val="00C70E2A"/>
    <w:pPr>
      <w:widowControl w:val="0"/>
      <w:spacing w:before="180" w:after="200" w:line="276" w:lineRule="auto"/>
      <w:jc w:val="both"/>
    </w:pPr>
    <w:rPr>
      <w:rFonts w:asciiTheme="minorHAnsi" w:hAnsiTheme="minorHAnsi"/>
      <w:color w:val="auto"/>
      <w:spacing w:val="-6"/>
      <w:sz w:val="26"/>
      <w:lang w:val="en-US" w:eastAsia="en-AU"/>
    </w:rPr>
  </w:style>
  <w:style w:type="paragraph" w:styleId="NormalWeb">
    <w:name w:val="Normal (Web)"/>
    <w:basedOn w:val="Normal"/>
    <w:uiPriority w:val="99"/>
    <w:unhideWhenUsed/>
    <w:rsid w:val="00C70E2A"/>
    <w:pPr>
      <w:spacing w:before="100" w:beforeAutospacing="1" w:after="100" w:afterAutospacing="1" w:line="276" w:lineRule="auto"/>
      <w:jc w:val="both"/>
    </w:pPr>
    <w:rPr>
      <w:rFonts w:ascii="Times New Roman" w:eastAsiaTheme="minorEastAsia" w:hAnsi="Times New Roman"/>
      <w:color w:val="auto"/>
      <w:spacing w:val="-6"/>
      <w:sz w:val="24"/>
      <w:szCs w:val="24"/>
      <w:lang w:eastAsia="en-AU"/>
    </w:rPr>
  </w:style>
  <w:style w:type="table" w:styleId="ListTable1Light-Accent3">
    <w:name w:val="List Table 1 Light Accent 3"/>
    <w:basedOn w:val="TableNormal"/>
    <w:uiPriority w:val="46"/>
    <w:rsid w:val="00C70E2A"/>
    <w:pPr>
      <w:spacing w:after="0" w:line="360" w:lineRule="auto"/>
    </w:pPr>
    <w:tblPr>
      <w:tblStyleRowBandSize w:val="1"/>
      <w:tblStyleColBandSize w:val="1"/>
    </w:tblPr>
    <w:tblStylePr w:type="firstRow">
      <w:rPr>
        <w:b/>
        <w:bCs/>
      </w:rPr>
      <w:tblPr/>
      <w:tcPr>
        <w:tcBorders>
          <w:bottom w:val="single" w:sz="4" w:space="0" w:color="A9D5B5" w:themeColor="accent3" w:themeTint="99"/>
        </w:tcBorders>
      </w:tcPr>
    </w:tblStylePr>
    <w:tblStylePr w:type="lastRow">
      <w:rPr>
        <w:b/>
        <w:bCs/>
      </w:rPr>
      <w:tblPr/>
      <w:tcPr>
        <w:tcBorders>
          <w:top w:val="sing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GridTable5Dark-Accent2">
    <w:name w:val="Grid Table 5 Dark Accent 2"/>
    <w:basedOn w:val="TableNormal"/>
    <w:uiPriority w:val="50"/>
    <w:rsid w:val="00C70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8A5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8A5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8A5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8A5D" w:themeFill="accent2"/>
      </w:tcPr>
    </w:tblStylePr>
    <w:tblStylePr w:type="band1Vert">
      <w:tblPr/>
      <w:tcPr>
        <w:shd w:val="clear" w:color="auto" w:fill="83EDC4" w:themeFill="accent2" w:themeFillTint="66"/>
      </w:tcPr>
    </w:tblStylePr>
    <w:tblStylePr w:type="band1Horz">
      <w:tblPr/>
      <w:tcPr>
        <w:shd w:val="clear" w:color="auto" w:fill="83EDC4" w:themeFill="accent2" w:themeFillTint="66"/>
      </w:tcPr>
    </w:tblStylePr>
  </w:style>
  <w:style w:type="table" w:customStyle="1" w:styleId="VIRTtable">
    <w:name w:val="VIRT table"/>
    <w:basedOn w:val="VIRTTablestyle1"/>
    <w:uiPriority w:val="99"/>
    <w:rsid w:val="00161978"/>
    <w:rPr>
      <w:rFonts w:ascii="Calibri Light" w:hAnsi="Calibri Light"/>
      <w:color w:val="4D4D4D" w:themeColor="accent6"/>
      <w:sz w:val="22"/>
    </w:rPr>
    <w:tblPr>
      <w:tblStyleColBandSize w:val="1"/>
      <w:tblBorders>
        <w:top w:val="single" w:sz="4" w:space="0" w:color="148A5D" w:themeColor="accent2"/>
        <w:bottom w:val="single" w:sz="4" w:space="0" w:color="148A5D" w:themeColor="accent2"/>
        <w:insideH w:val="single" w:sz="4" w:space="0" w:color="148A5D" w:themeColor="accent2"/>
      </w:tblBorders>
    </w:tblPr>
    <w:tcPr>
      <w:shd w:val="clear" w:color="auto" w:fill="auto"/>
    </w:tcPr>
    <w:tblStylePr w:type="firstRow">
      <w:pPr>
        <w:wordWrap/>
        <w:spacing w:line="240" w:lineRule="auto"/>
        <w:jc w:val="left"/>
      </w:pPr>
      <w:rPr>
        <w:rFonts w:ascii="Calibri Light" w:hAnsi="Calibri Light" w:cs="Arial" w:hint="default"/>
        <w:b/>
        <w:color w:val="FFFFFF" w:themeColor="background1"/>
        <w:sz w:val="22"/>
      </w:rPr>
      <w:tblPr/>
      <w:tcPr>
        <w:tcBorders>
          <w:top w:val="nil"/>
          <w:left w:val="nil"/>
          <w:bottom w:val="nil"/>
          <w:right w:val="nil"/>
          <w:insideH w:val="nil"/>
          <w:insideV w:val="nil"/>
          <w:tl2br w:val="nil"/>
          <w:tr2bl w:val="nil"/>
        </w:tcBorders>
        <w:shd w:val="clear" w:color="auto" w:fill="148A5D" w:themeFill="accent2"/>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errow">
    <w:name w:val="Table header row"/>
    <w:link w:val="TableheaderrowChar"/>
    <w:autoRedefine/>
    <w:qFormat/>
    <w:rsid w:val="0040657F"/>
    <w:pPr>
      <w:spacing w:after="0"/>
      <w:jc w:val="center"/>
    </w:pPr>
    <w:rPr>
      <w:rFonts w:ascii="Calibri Light" w:eastAsia="Rockwell" w:hAnsi="Calibri Light" w:cs="Arial"/>
      <w:b/>
      <w:bCs/>
      <w:color w:val="FFFFFF" w:themeColor="background1"/>
    </w:rPr>
  </w:style>
  <w:style w:type="character" w:customStyle="1" w:styleId="TableheaderrowChar">
    <w:name w:val="Table header row Char"/>
    <w:basedOn w:val="DefaultParagraphFont"/>
    <w:link w:val="Tableheaderrow"/>
    <w:rsid w:val="0040657F"/>
    <w:rPr>
      <w:rFonts w:ascii="Calibri Light" w:eastAsia="Rockwell" w:hAnsi="Calibri Light" w:cs="Arial"/>
      <w:b/>
      <w:bCs/>
      <w:color w:val="FFFFFF" w:themeColor="background1"/>
    </w:rPr>
  </w:style>
  <w:style w:type="table" w:customStyle="1" w:styleId="ListTable3-Accent211">
    <w:name w:val="List Table 3 - Accent 211"/>
    <w:basedOn w:val="TableNormal"/>
    <w:next w:val="ListTable3-Accent2"/>
    <w:uiPriority w:val="48"/>
    <w:rsid w:val="001B279F"/>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FootnoteTextChar1">
    <w:name w:val="Footnote Text Char1"/>
    <w:basedOn w:val="DefaultParagraphFont"/>
    <w:uiPriority w:val="99"/>
    <w:rsid w:val="002D459C"/>
    <w:rPr>
      <w:sz w:val="20"/>
      <w:szCs w:val="20"/>
    </w:rPr>
  </w:style>
  <w:style w:type="paragraph" w:customStyle="1" w:styleId="Parapraphbeforeabulletlist">
    <w:name w:val="Parapraph before a bullet list"/>
    <w:basedOn w:val="Paragraph"/>
    <w:link w:val="ParapraphbeforeabulletlistChar"/>
    <w:autoRedefine/>
    <w:rsid w:val="005C3030"/>
    <w:pPr>
      <w:spacing w:before="240" w:after="0"/>
    </w:pPr>
    <w:rPr>
      <w:rFonts w:cs="Times New Roman (Body CS)"/>
      <w:bCs/>
      <w:szCs w:val="44"/>
    </w:rPr>
  </w:style>
  <w:style w:type="character" w:customStyle="1" w:styleId="ParapraphbeforeabulletlistChar">
    <w:name w:val="Parapraph before a bullet list Char"/>
    <w:basedOn w:val="DefaultParagraphFont"/>
    <w:link w:val="Parapraphbeforeabulletlist"/>
    <w:rsid w:val="005C3030"/>
    <w:rPr>
      <w:rFonts w:ascii="Calibri Light" w:hAnsi="Calibri Light" w:cs="Times New Roman (Body CS)"/>
      <w:color w:val="4D4D4D" w:themeColor="accent6"/>
      <w:sz w:val="26"/>
      <w:szCs w:val="44"/>
    </w:rPr>
  </w:style>
  <w:style w:type="paragraph" w:customStyle="1" w:styleId="Bulletsinatable">
    <w:name w:val="Bullets in a table"/>
    <w:link w:val="BulletsinatableChar"/>
    <w:autoRedefine/>
    <w:qFormat/>
    <w:rsid w:val="00452A54"/>
    <w:pPr>
      <w:spacing w:after="0"/>
      <w:ind w:left="357" w:hanging="357"/>
    </w:pPr>
    <w:rPr>
      <w:rFonts w:ascii="Calibri Light" w:hAnsi="Calibri Light" w:cs="Arial"/>
      <w:bCs/>
      <w:color w:val="4D4D4D" w:themeColor="accent6"/>
      <w:szCs w:val="20"/>
    </w:rPr>
  </w:style>
  <w:style w:type="character" w:customStyle="1" w:styleId="BulletsinatableChar">
    <w:name w:val="Bullets in a table Char"/>
    <w:basedOn w:val="DefaultParagraphFont"/>
    <w:link w:val="Bulletsinatable"/>
    <w:rsid w:val="00452A54"/>
    <w:rPr>
      <w:rFonts w:ascii="Calibri Light" w:hAnsi="Calibri Light" w:cs="Arial"/>
      <w:bCs/>
      <w:color w:val="4D4D4D" w:themeColor="accent6"/>
      <w:szCs w:val="20"/>
    </w:rPr>
  </w:style>
  <w:style w:type="paragraph" w:customStyle="1" w:styleId="VIRTheading40">
    <w:name w:val="VIRT heading 4"/>
    <w:link w:val="VIRTheading4Char0"/>
    <w:qFormat/>
    <w:rsid w:val="007042BB"/>
    <w:pPr>
      <w:keepNext/>
      <w:spacing w:before="120" w:after="120"/>
      <w:ind w:left="709"/>
    </w:pPr>
    <w:rPr>
      <w:rFonts w:ascii="Calibri Light" w:hAnsi="Calibri Light" w:cs="Arial"/>
      <w:b/>
      <w:color w:val="148A5D" w:themeColor="accent2"/>
      <w:sz w:val="26"/>
      <w:szCs w:val="20"/>
    </w:rPr>
  </w:style>
  <w:style w:type="character" w:customStyle="1" w:styleId="VIRTheading4Char0">
    <w:name w:val="VIRT heading 4 Char"/>
    <w:basedOn w:val="DefaultParagraphFont"/>
    <w:link w:val="VIRTheading40"/>
    <w:rsid w:val="007042BB"/>
    <w:rPr>
      <w:rFonts w:ascii="Calibri Light" w:hAnsi="Calibri Light" w:cs="Arial"/>
      <w:b/>
      <w:color w:val="148A5D" w:themeColor="accent2"/>
      <w:sz w:val="26"/>
      <w:szCs w:val="20"/>
    </w:rPr>
  </w:style>
  <w:style w:type="character" w:customStyle="1" w:styleId="ChapterheadingChar">
    <w:name w:val="Chapter heading Char"/>
    <w:basedOn w:val="VIRTHeading2Char"/>
    <w:link w:val="Chapterheading"/>
    <w:rsid w:val="002C77F0"/>
    <w:rPr>
      <w:rFonts w:ascii="Rockwell" w:hAnsi="Rockwell" w:cs="Times New Roman (Body CS)"/>
      <w:noProof/>
      <w:color w:val="007449"/>
      <w:sz w:val="44"/>
      <w:szCs w:val="72"/>
      <w:lang w:val="en-US"/>
    </w:rPr>
  </w:style>
  <w:style w:type="paragraph" w:customStyle="1" w:styleId="Reportheading">
    <w:name w:val="Report heading"/>
    <w:basedOn w:val="Chapterheading"/>
    <w:link w:val="ReportheadingChar"/>
    <w:autoRedefine/>
    <w:rsid w:val="00452A54"/>
    <w:pPr>
      <w:keepNext w:val="0"/>
      <w:ind w:left="0" w:firstLine="0"/>
    </w:pPr>
    <w:rPr>
      <w:color w:val="FFFFFF" w:themeColor="background1"/>
      <w:spacing w:val="-6"/>
      <w:sz w:val="72"/>
    </w:rPr>
  </w:style>
  <w:style w:type="character" w:customStyle="1" w:styleId="ReportheadingChar">
    <w:name w:val="Report heading Char"/>
    <w:basedOn w:val="ChapterheadingChar"/>
    <w:link w:val="Reportheading"/>
    <w:rsid w:val="00452A54"/>
    <w:rPr>
      <w:rFonts w:ascii="Rockwell" w:hAnsi="Rockwell" w:cs="Times New Roman (Body CS)"/>
      <w:noProof/>
      <w:color w:val="FFFFFF" w:themeColor="background1"/>
      <w:spacing w:val="-6"/>
      <w:sz w:val="72"/>
      <w:szCs w:val="72"/>
      <w:lang w:val="en-US"/>
    </w:rPr>
  </w:style>
  <w:style w:type="paragraph" w:customStyle="1" w:styleId="Reportsubheading">
    <w:name w:val="Report subheading"/>
    <w:link w:val="ReportsubheadingChar"/>
    <w:autoRedefine/>
    <w:rsid w:val="00452A54"/>
    <w:pPr>
      <w:spacing w:after="160" w:line="259" w:lineRule="auto"/>
    </w:pPr>
    <w:rPr>
      <w:rFonts w:ascii="Rockwell" w:hAnsi="Rockwell" w:cs="Times New Roman (Body CS)"/>
      <w:color w:val="FFFFFF" w:themeColor="background1"/>
      <w:spacing w:val="-6"/>
      <w:sz w:val="44"/>
      <w:szCs w:val="72"/>
    </w:rPr>
  </w:style>
  <w:style w:type="character" w:customStyle="1" w:styleId="ReportsubheadingChar">
    <w:name w:val="Report subheading Char"/>
    <w:basedOn w:val="DefaultParagraphFont"/>
    <w:link w:val="Reportsubheading"/>
    <w:rsid w:val="00452A54"/>
    <w:rPr>
      <w:rFonts w:ascii="Rockwell" w:hAnsi="Rockwell" w:cs="Times New Roman (Body CS)"/>
      <w:color w:val="FFFFFF" w:themeColor="background1"/>
      <w:spacing w:val="-6"/>
      <w:sz w:val="44"/>
      <w:szCs w:val="72"/>
    </w:rPr>
  </w:style>
  <w:style w:type="paragraph" w:customStyle="1" w:styleId="Heading11">
    <w:name w:val="Heading 11"/>
    <w:basedOn w:val="Normal"/>
    <w:next w:val="Normal"/>
    <w:uiPriority w:val="9"/>
    <w:rsid w:val="00452A54"/>
    <w:pPr>
      <w:keepNext/>
      <w:keepLines/>
      <w:spacing w:before="360" w:after="0"/>
      <w:outlineLvl w:val="0"/>
    </w:pPr>
    <w:rPr>
      <w:rFonts w:ascii="Tahoma" w:eastAsia="HGPGothicE" w:hAnsi="Tahoma" w:cs="Times New Roman (Headings CS)"/>
      <w:bCs/>
      <w:color w:val="595959"/>
      <w:spacing w:val="20"/>
      <w:sz w:val="48"/>
      <w:szCs w:val="28"/>
    </w:rPr>
  </w:style>
  <w:style w:type="paragraph" w:customStyle="1" w:styleId="Heading21">
    <w:name w:val="Heading 21"/>
    <w:basedOn w:val="Normal"/>
    <w:next w:val="Normal"/>
    <w:uiPriority w:val="9"/>
    <w:unhideWhenUsed/>
    <w:rsid w:val="00452A54"/>
    <w:pPr>
      <w:keepNext/>
      <w:keepLines/>
      <w:spacing w:before="120" w:after="0"/>
      <w:outlineLvl w:val="1"/>
    </w:pPr>
    <w:rPr>
      <w:rFonts w:eastAsia="HGPGothicE" w:cs="Arial"/>
      <w:b/>
      <w:bCs/>
      <w:color w:val="26664E"/>
      <w:sz w:val="28"/>
      <w:szCs w:val="26"/>
    </w:rPr>
  </w:style>
  <w:style w:type="paragraph" w:customStyle="1" w:styleId="Heading31">
    <w:name w:val="Heading 31"/>
    <w:basedOn w:val="Normal"/>
    <w:next w:val="Normal"/>
    <w:uiPriority w:val="9"/>
    <w:unhideWhenUsed/>
    <w:rsid w:val="00452A54"/>
    <w:pPr>
      <w:keepNext/>
      <w:keepLines/>
      <w:spacing w:before="20" w:after="0"/>
      <w:outlineLvl w:val="2"/>
    </w:pPr>
    <w:rPr>
      <w:rFonts w:ascii="Tw Cen MT" w:eastAsia="HGPGothicE" w:hAnsi="Tw Cen MT" w:cs="Arial"/>
      <w:bCs/>
      <w:color w:val="000000"/>
      <w:spacing w:val="14"/>
      <w:sz w:val="24"/>
    </w:rPr>
  </w:style>
  <w:style w:type="paragraph" w:customStyle="1" w:styleId="Heading41">
    <w:name w:val="Heading 41"/>
    <w:basedOn w:val="Normal"/>
    <w:next w:val="Normal"/>
    <w:uiPriority w:val="9"/>
    <w:unhideWhenUsed/>
    <w:rsid w:val="00452A54"/>
    <w:pPr>
      <w:keepNext/>
      <w:keepLines/>
      <w:spacing w:before="200" w:after="0"/>
      <w:outlineLvl w:val="3"/>
    </w:pPr>
    <w:rPr>
      <w:rFonts w:eastAsia="HGPGothicE" w:cs="Arial"/>
      <w:b/>
      <w:bCs/>
      <w:i/>
      <w:iCs/>
      <w:color w:val="000000"/>
      <w:sz w:val="24"/>
    </w:rPr>
  </w:style>
  <w:style w:type="paragraph" w:customStyle="1" w:styleId="Heading51">
    <w:name w:val="Heading 51"/>
    <w:basedOn w:val="Normal"/>
    <w:next w:val="Normal"/>
    <w:uiPriority w:val="9"/>
    <w:unhideWhenUsed/>
    <w:rsid w:val="00452A54"/>
    <w:pPr>
      <w:keepNext/>
      <w:keepLines/>
      <w:spacing w:before="200" w:after="0"/>
      <w:outlineLvl w:val="4"/>
    </w:pPr>
    <w:rPr>
      <w:rFonts w:ascii="Tw Cen MT" w:eastAsia="HGPGothicE" w:hAnsi="Tw Cen MT" w:cs="Arial"/>
      <w:color w:val="000000"/>
      <w:sz w:val="22"/>
    </w:rPr>
  </w:style>
  <w:style w:type="paragraph" w:customStyle="1" w:styleId="Heading61">
    <w:name w:val="Heading 61"/>
    <w:basedOn w:val="Normal"/>
    <w:next w:val="Normal"/>
    <w:uiPriority w:val="9"/>
    <w:semiHidden/>
    <w:unhideWhenUsed/>
    <w:qFormat/>
    <w:rsid w:val="00452A54"/>
    <w:pPr>
      <w:keepNext/>
      <w:keepLines/>
      <w:spacing w:before="200" w:after="0"/>
      <w:outlineLvl w:val="5"/>
    </w:pPr>
    <w:rPr>
      <w:rFonts w:ascii="Tw Cen MT" w:eastAsia="HGPGothicE" w:hAnsi="Tw Cen MT" w:cs="Arial"/>
      <w:iCs/>
      <w:color w:val="26664E"/>
      <w:sz w:val="22"/>
    </w:rPr>
  </w:style>
  <w:style w:type="paragraph" w:customStyle="1" w:styleId="Heading71">
    <w:name w:val="Heading 71"/>
    <w:basedOn w:val="Normal"/>
    <w:next w:val="Normal"/>
    <w:uiPriority w:val="9"/>
    <w:semiHidden/>
    <w:unhideWhenUsed/>
    <w:qFormat/>
    <w:rsid w:val="00452A54"/>
    <w:pPr>
      <w:keepNext/>
      <w:keepLines/>
      <w:spacing w:before="200" w:after="0"/>
      <w:outlineLvl w:val="6"/>
    </w:pPr>
    <w:rPr>
      <w:rFonts w:ascii="Tw Cen MT" w:eastAsia="HGPGothicE" w:hAnsi="Tw Cen MT" w:cs="Arial"/>
      <w:i/>
      <w:iCs/>
      <w:color w:val="000000"/>
      <w:sz w:val="22"/>
    </w:rPr>
  </w:style>
  <w:style w:type="paragraph" w:customStyle="1" w:styleId="Heading81">
    <w:name w:val="Heading 81"/>
    <w:basedOn w:val="Normal"/>
    <w:next w:val="Normal"/>
    <w:uiPriority w:val="9"/>
    <w:semiHidden/>
    <w:unhideWhenUsed/>
    <w:qFormat/>
    <w:rsid w:val="00452A54"/>
    <w:pPr>
      <w:keepNext/>
      <w:keepLines/>
      <w:spacing w:before="200" w:after="0"/>
      <w:outlineLvl w:val="7"/>
    </w:pPr>
    <w:rPr>
      <w:rFonts w:ascii="Tw Cen MT" w:eastAsia="HGPGothicE" w:hAnsi="Tw Cen MT" w:cs="Arial"/>
      <w:color w:val="000000"/>
      <w:szCs w:val="20"/>
    </w:rPr>
  </w:style>
  <w:style w:type="paragraph" w:customStyle="1" w:styleId="Heading91">
    <w:name w:val="Heading 91"/>
    <w:basedOn w:val="Normal"/>
    <w:next w:val="Normal"/>
    <w:uiPriority w:val="9"/>
    <w:semiHidden/>
    <w:unhideWhenUsed/>
    <w:qFormat/>
    <w:rsid w:val="00452A54"/>
    <w:pPr>
      <w:keepNext/>
      <w:keepLines/>
      <w:spacing w:before="200" w:after="0"/>
      <w:outlineLvl w:val="8"/>
    </w:pPr>
    <w:rPr>
      <w:rFonts w:ascii="Tw Cen MT" w:eastAsia="HGPGothicE" w:hAnsi="Tw Cen MT" w:cs="Arial"/>
      <w:i/>
      <w:iCs/>
      <w:color w:val="000000"/>
      <w:szCs w:val="20"/>
    </w:rPr>
  </w:style>
  <w:style w:type="paragraph" w:customStyle="1" w:styleId="Title1">
    <w:name w:val="Title1"/>
    <w:basedOn w:val="Normal"/>
    <w:next w:val="Normal"/>
    <w:uiPriority w:val="10"/>
    <w:rsid w:val="00452A54"/>
    <w:pPr>
      <w:spacing w:after="120"/>
      <w:contextualSpacing/>
    </w:pPr>
    <w:rPr>
      <w:rFonts w:ascii="Tw Cen MT" w:eastAsia="HGPGothicE" w:hAnsi="Tw Cen MT" w:cs="Arial"/>
      <w:color w:val="000000"/>
      <w:spacing w:val="30"/>
      <w:kern w:val="28"/>
      <w:sz w:val="96"/>
      <w:szCs w:val="52"/>
    </w:rPr>
  </w:style>
  <w:style w:type="paragraph" w:customStyle="1" w:styleId="VIRTCaption1">
    <w:name w:val="VIRT Caption1"/>
    <w:basedOn w:val="Normal"/>
    <w:next w:val="Normal"/>
    <w:uiPriority w:val="35"/>
    <w:unhideWhenUsed/>
    <w:rsid w:val="00452A54"/>
    <w:rPr>
      <w:rFonts w:ascii="Tw Cen MT" w:eastAsia="HGMinchoB" w:hAnsi="Tw Cen MT"/>
      <w:bCs/>
      <w:smallCaps/>
      <w:color w:val="000000"/>
      <w:spacing w:val="6"/>
      <w:sz w:val="22"/>
      <w:szCs w:val="18"/>
    </w:rPr>
  </w:style>
  <w:style w:type="paragraph" w:customStyle="1" w:styleId="Subtitle1">
    <w:name w:val="Subtitle1"/>
    <w:basedOn w:val="Normal"/>
    <w:next w:val="Normal"/>
    <w:uiPriority w:val="11"/>
    <w:rsid w:val="00452A54"/>
    <w:pPr>
      <w:numPr>
        <w:ilvl w:val="1"/>
      </w:numPr>
    </w:pPr>
    <w:rPr>
      <w:rFonts w:eastAsia="HGPGothicE" w:cs="Arial"/>
      <w:iCs/>
      <w:color w:val="000000"/>
      <w:sz w:val="40"/>
      <w:szCs w:val="24"/>
    </w:rPr>
  </w:style>
  <w:style w:type="character" w:customStyle="1" w:styleId="Strong1">
    <w:name w:val="Strong1"/>
    <w:basedOn w:val="DefaultParagraphFont"/>
    <w:uiPriority w:val="22"/>
    <w:rsid w:val="00452A54"/>
    <w:rPr>
      <w:rFonts w:ascii="Arial" w:hAnsi="Arial"/>
      <w:b w:val="0"/>
      <w:bCs/>
      <w:i/>
      <w:color w:val="000000"/>
      <w:sz w:val="20"/>
    </w:rPr>
  </w:style>
  <w:style w:type="character" w:customStyle="1" w:styleId="Emphasis1">
    <w:name w:val="Emphasis1"/>
    <w:basedOn w:val="DefaultParagraphFont"/>
    <w:uiPriority w:val="20"/>
    <w:rsid w:val="00452A54"/>
    <w:rPr>
      <w:rFonts w:ascii="Arial" w:hAnsi="Arial"/>
      <w:b/>
      <w:i/>
      <w:iCs/>
      <w:color w:val="7F7F7F"/>
      <w:sz w:val="20"/>
    </w:rPr>
  </w:style>
  <w:style w:type="paragraph" w:customStyle="1" w:styleId="Quote1">
    <w:name w:val="Quote1"/>
    <w:basedOn w:val="Normal"/>
    <w:next w:val="Normal"/>
    <w:uiPriority w:val="29"/>
    <w:rsid w:val="00452A54"/>
    <w:pPr>
      <w:spacing w:after="0" w:line="360" w:lineRule="auto"/>
      <w:jc w:val="center"/>
    </w:pPr>
    <w:rPr>
      <w:rFonts w:eastAsia="HGMinchoB"/>
      <w:b/>
      <w:i/>
      <w:iCs/>
      <w:color w:val="26664E"/>
      <w:sz w:val="26"/>
    </w:rPr>
  </w:style>
  <w:style w:type="paragraph" w:customStyle="1" w:styleId="IntenseQuote1">
    <w:name w:val="Intense Quote1"/>
    <w:basedOn w:val="Normal"/>
    <w:next w:val="Normal"/>
    <w:uiPriority w:val="30"/>
    <w:rsid w:val="00452A54"/>
    <w:pPr>
      <w:pBdr>
        <w:top w:val="single" w:sz="36" w:space="8" w:color="26664E"/>
        <w:left w:val="single" w:sz="36" w:space="8" w:color="26664E"/>
        <w:bottom w:val="single" w:sz="36" w:space="8" w:color="26664E"/>
        <w:right w:val="single" w:sz="36" w:space="8" w:color="26664E"/>
      </w:pBdr>
      <w:shd w:val="clear" w:color="auto" w:fill="26664E"/>
      <w:spacing w:before="200" w:after="200" w:line="360" w:lineRule="auto"/>
      <w:ind w:left="259" w:right="259"/>
      <w:jc w:val="center"/>
    </w:pPr>
    <w:rPr>
      <w:rFonts w:ascii="Tw Cen MT" w:eastAsia="HGMinchoB" w:hAnsi="Tw Cen MT"/>
      <w:bCs/>
      <w:iCs/>
      <w:color w:val="FFFFFF"/>
      <w:sz w:val="28"/>
    </w:rPr>
  </w:style>
  <w:style w:type="character" w:customStyle="1" w:styleId="IntenseEmphasis1">
    <w:name w:val="Intense Emphasis1"/>
    <w:basedOn w:val="DefaultParagraphFont"/>
    <w:uiPriority w:val="21"/>
    <w:rsid w:val="00452A54"/>
    <w:rPr>
      <w:rFonts w:ascii="Arial" w:hAnsi="Arial"/>
      <w:b/>
      <w:bCs/>
      <w:i/>
      <w:iCs/>
      <w:color w:val="26664E"/>
      <w:sz w:val="20"/>
    </w:rPr>
  </w:style>
  <w:style w:type="character" w:customStyle="1" w:styleId="IntenseReference1">
    <w:name w:val="Intense Reference1"/>
    <w:basedOn w:val="DefaultParagraphFont"/>
    <w:uiPriority w:val="32"/>
    <w:rsid w:val="00452A54"/>
    <w:rPr>
      <w:rFonts w:ascii="Arial" w:hAnsi="Arial"/>
      <w:b w:val="0"/>
      <w:bCs/>
      <w:i w:val="0"/>
      <w:smallCaps/>
      <w:color w:val="26664E"/>
      <w:spacing w:val="5"/>
      <w:sz w:val="20"/>
      <w:u w:val="single"/>
    </w:rPr>
  </w:style>
  <w:style w:type="character" w:customStyle="1" w:styleId="BookTitle1">
    <w:name w:val="Book Title1"/>
    <w:basedOn w:val="DefaultParagraphFont"/>
    <w:uiPriority w:val="33"/>
    <w:rsid w:val="00452A54"/>
    <w:rPr>
      <w:rFonts w:ascii="Arial" w:hAnsi="Arial"/>
      <w:b/>
      <w:bCs/>
      <w:i w:val="0"/>
      <w:caps/>
      <w:smallCaps w:val="0"/>
      <w:color w:val="000000"/>
      <w:spacing w:val="10"/>
      <w:sz w:val="20"/>
    </w:rPr>
  </w:style>
  <w:style w:type="paragraph" w:customStyle="1" w:styleId="TOCHeading1">
    <w:name w:val="TOC Heading1"/>
    <w:basedOn w:val="Heading1"/>
    <w:next w:val="Normal"/>
    <w:uiPriority w:val="39"/>
    <w:unhideWhenUsed/>
    <w:rsid w:val="00452A54"/>
    <w:pPr>
      <w:spacing w:before="240" w:line="259" w:lineRule="auto"/>
    </w:pPr>
    <w:rPr>
      <w:rFonts w:eastAsia="HGPGothicE"/>
      <w:color w:val="595959"/>
    </w:rPr>
  </w:style>
  <w:style w:type="character" w:customStyle="1" w:styleId="PageNumber1">
    <w:name w:val="Page Number1"/>
    <w:basedOn w:val="DefaultParagraphFont"/>
    <w:semiHidden/>
    <w:unhideWhenUsed/>
    <w:rsid w:val="00452A54"/>
    <w:rPr>
      <w:rFonts w:ascii="Arial" w:hAnsi="Arial"/>
      <w:b w:val="0"/>
      <w:i w:val="0"/>
      <w:color w:val="7F7F7F"/>
      <w:sz w:val="20"/>
    </w:rPr>
  </w:style>
  <w:style w:type="paragraph" w:customStyle="1" w:styleId="TOC2VIRT1">
    <w:name w:val="TOC 2 VIRT1"/>
    <w:basedOn w:val="Normal"/>
    <w:next w:val="Normal"/>
    <w:autoRedefine/>
    <w:uiPriority w:val="39"/>
    <w:unhideWhenUsed/>
    <w:rsid w:val="00452A54"/>
    <w:pPr>
      <w:tabs>
        <w:tab w:val="left" w:pos="567"/>
        <w:tab w:val="left" w:pos="1000"/>
        <w:tab w:val="right" w:leader="dot" w:pos="8488"/>
      </w:tabs>
      <w:spacing w:before="120" w:after="0"/>
      <w:ind w:left="200"/>
    </w:pPr>
    <w:rPr>
      <w:rFonts w:ascii="Calibri Light" w:hAnsi="Calibri Light"/>
      <w:iCs/>
      <w:color w:val="4D4D4D"/>
      <w:sz w:val="22"/>
      <w:szCs w:val="20"/>
    </w:rPr>
  </w:style>
  <w:style w:type="paragraph" w:customStyle="1" w:styleId="TOC1VIRT1">
    <w:name w:val="TOC 1 VIRT1"/>
    <w:basedOn w:val="Normal"/>
    <w:next w:val="Normal"/>
    <w:autoRedefine/>
    <w:uiPriority w:val="39"/>
    <w:unhideWhenUsed/>
    <w:rsid w:val="00452A54"/>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1">
    <w:name w:val="TOC 3 VIRT1"/>
    <w:basedOn w:val="Normal"/>
    <w:next w:val="Normal"/>
    <w:autoRedefine/>
    <w:uiPriority w:val="39"/>
    <w:unhideWhenUsed/>
    <w:rsid w:val="00452A54"/>
    <w:pPr>
      <w:spacing w:after="0"/>
      <w:ind w:left="400"/>
    </w:pPr>
    <w:rPr>
      <w:rFonts w:asciiTheme="minorHAnsi" w:hAnsiTheme="minorHAnsi"/>
      <w:color w:val="7F7F7F"/>
      <w:szCs w:val="20"/>
    </w:rPr>
  </w:style>
  <w:style w:type="paragraph" w:customStyle="1" w:styleId="TOC41">
    <w:name w:val="TOC 41"/>
    <w:basedOn w:val="Normal"/>
    <w:next w:val="Normal"/>
    <w:autoRedefine/>
    <w:uiPriority w:val="39"/>
    <w:unhideWhenUsed/>
    <w:rsid w:val="00452A54"/>
    <w:pPr>
      <w:spacing w:after="0"/>
      <w:ind w:left="600"/>
    </w:pPr>
    <w:rPr>
      <w:rFonts w:asciiTheme="minorHAnsi" w:hAnsiTheme="minorHAnsi"/>
      <w:color w:val="7F7F7F"/>
      <w:szCs w:val="20"/>
    </w:rPr>
  </w:style>
  <w:style w:type="paragraph" w:customStyle="1" w:styleId="TOC51">
    <w:name w:val="TOC 51"/>
    <w:basedOn w:val="Normal"/>
    <w:next w:val="Normal"/>
    <w:autoRedefine/>
    <w:unhideWhenUsed/>
    <w:rsid w:val="00452A54"/>
    <w:pPr>
      <w:spacing w:after="0"/>
      <w:ind w:left="800"/>
    </w:pPr>
    <w:rPr>
      <w:rFonts w:asciiTheme="minorHAnsi" w:hAnsiTheme="minorHAnsi"/>
      <w:color w:val="7F7F7F"/>
      <w:szCs w:val="20"/>
    </w:rPr>
  </w:style>
  <w:style w:type="paragraph" w:customStyle="1" w:styleId="TOC61">
    <w:name w:val="TOC 61"/>
    <w:basedOn w:val="Normal"/>
    <w:next w:val="Normal"/>
    <w:autoRedefine/>
    <w:unhideWhenUsed/>
    <w:rsid w:val="00452A54"/>
    <w:pPr>
      <w:spacing w:after="0"/>
      <w:ind w:left="1000"/>
    </w:pPr>
    <w:rPr>
      <w:rFonts w:asciiTheme="minorHAnsi" w:hAnsiTheme="minorHAnsi"/>
      <w:color w:val="7F7F7F"/>
      <w:szCs w:val="20"/>
    </w:rPr>
  </w:style>
  <w:style w:type="paragraph" w:customStyle="1" w:styleId="TOC71">
    <w:name w:val="TOC 71"/>
    <w:basedOn w:val="Normal"/>
    <w:next w:val="Normal"/>
    <w:autoRedefine/>
    <w:unhideWhenUsed/>
    <w:rsid w:val="00452A54"/>
    <w:pPr>
      <w:spacing w:after="0"/>
      <w:ind w:left="1200"/>
    </w:pPr>
    <w:rPr>
      <w:rFonts w:asciiTheme="minorHAnsi" w:hAnsiTheme="minorHAnsi"/>
      <w:color w:val="7F7F7F"/>
      <w:szCs w:val="20"/>
    </w:rPr>
  </w:style>
  <w:style w:type="paragraph" w:customStyle="1" w:styleId="TOC81">
    <w:name w:val="TOC 81"/>
    <w:basedOn w:val="Normal"/>
    <w:next w:val="Normal"/>
    <w:autoRedefine/>
    <w:unhideWhenUsed/>
    <w:rsid w:val="00452A54"/>
    <w:pPr>
      <w:spacing w:after="0"/>
      <w:ind w:left="1400"/>
    </w:pPr>
    <w:rPr>
      <w:rFonts w:asciiTheme="minorHAnsi" w:hAnsiTheme="minorHAnsi"/>
      <w:color w:val="7F7F7F"/>
      <w:szCs w:val="20"/>
    </w:rPr>
  </w:style>
  <w:style w:type="paragraph" w:customStyle="1" w:styleId="TOC91">
    <w:name w:val="TOC 91"/>
    <w:basedOn w:val="Normal"/>
    <w:next w:val="Normal"/>
    <w:autoRedefine/>
    <w:unhideWhenUsed/>
    <w:rsid w:val="00452A54"/>
    <w:pPr>
      <w:spacing w:after="0"/>
      <w:ind w:left="1600"/>
    </w:pPr>
    <w:rPr>
      <w:rFonts w:asciiTheme="minorHAnsi" w:hAnsiTheme="minorHAnsi"/>
      <w:color w:val="7F7F7F"/>
      <w:szCs w:val="20"/>
    </w:rPr>
  </w:style>
  <w:style w:type="character" w:customStyle="1" w:styleId="Hyperlink1">
    <w:name w:val="Hyperlink1"/>
    <w:basedOn w:val="DefaultParagraphFont"/>
    <w:uiPriority w:val="99"/>
    <w:unhideWhenUsed/>
    <w:rsid w:val="00452A54"/>
    <w:rPr>
      <w:color w:val="5F5F5F"/>
      <w:u w:val="single"/>
    </w:rPr>
  </w:style>
  <w:style w:type="paragraph" w:customStyle="1" w:styleId="FootnoteText1">
    <w:name w:val="Footnote Text1"/>
    <w:basedOn w:val="Normal"/>
    <w:next w:val="FootnoteText"/>
    <w:uiPriority w:val="99"/>
    <w:unhideWhenUsed/>
    <w:rsid w:val="00452A54"/>
    <w:pPr>
      <w:spacing w:before="180" w:after="0"/>
      <w:jc w:val="both"/>
    </w:pPr>
    <w:rPr>
      <w:rFonts w:ascii="Calibri Light" w:hAnsi="Calibri Light"/>
      <w:color w:val="4D4D4D"/>
      <w:sz w:val="18"/>
      <w:szCs w:val="20"/>
    </w:rPr>
  </w:style>
  <w:style w:type="paragraph" w:customStyle="1" w:styleId="Footer1">
    <w:name w:val="Footer1"/>
    <w:basedOn w:val="Normal"/>
    <w:next w:val="Footer"/>
    <w:uiPriority w:val="99"/>
    <w:unhideWhenUsed/>
    <w:rsid w:val="00452A54"/>
    <w:pPr>
      <w:tabs>
        <w:tab w:val="center" w:pos="4680"/>
        <w:tab w:val="right" w:pos="9360"/>
      </w:tabs>
      <w:spacing w:after="0"/>
    </w:pPr>
    <w:rPr>
      <w:rFonts w:asciiTheme="minorHAnsi" w:eastAsia="HGMinchoB" w:hAnsiTheme="minorHAnsi" w:cs="Times New Roman"/>
      <w:color w:val="auto"/>
      <w:sz w:val="22"/>
      <w:lang w:val="en-US"/>
    </w:rPr>
  </w:style>
  <w:style w:type="table" w:customStyle="1" w:styleId="ListTable3-Accent221">
    <w:name w:val="List Table 3 - Accent 221"/>
    <w:basedOn w:val="TableNormal"/>
    <w:next w:val="ListTable3-Accent2"/>
    <w:uiPriority w:val="48"/>
    <w:rsid w:val="00452A5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1">
    <w:name w:val="No List11"/>
    <w:next w:val="NoList"/>
    <w:uiPriority w:val="99"/>
    <w:semiHidden/>
    <w:unhideWhenUsed/>
    <w:rsid w:val="00452A54"/>
  </w:style>
  <w:style w:type="character" w:customStyle="1" w:styleId="FollowedHyperlink2">
    <w:name w:val="FollowedHyperlink2"/>
    <w:basedOn w:val="DefaultParagraphFont"/>
    <w:uiPriority w:val="99"/>
    <w:unhideWhenUsed/>
    <w:rsid w:val="00452A54"/>
    <w:rPr>
      <w:color w:val="919191"/>
      <w:u w:val="single"/>
    </w:rPr>
  </w:style>
  <w:style w:type="paragraph" w:customStyle="1" w:styleId="Revision2">
    <w:name w:val="Revision2"/>
    <w:next w:val="Revision"/>
    <w:hidden/>
    <w:uiPriority w:val="71"/>
    <w:rsid w:val="00452A54"/>
    <w:pPr>
      <w:spacing w:after="0"/>
    </w:pPr>
    <w:rPr>
      <w:rFonts w:ascii="Arial" w:hAnsi="Arial"/>
      <w:color w:val="7F7F7F"/>
      <w:sz w:val="20"/>
    </w:rPr>
  </w:style>
  <w:style w:type="table" w:customStyle="1" w:styleId="MediumGrid3-Accent12">
    <w:name w:val="Medium Grid 3 - Accent 12"/>
    <w:basedOn w:val="TableNormal"/>
    <w:next w:val="MediumGrid3-Accent1"/>
    <w:uiPriority w:val="69"/>
    <w:semiHidden/>
    <w:unhideWhenUsed/>
    <w:rsid w:val="00452A54"/>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2">
    <w:name w:val="Grid Table 3 - Accent 32"/>
    <w:basedOn w:val="TableNormal"/>
    <w:next w:val="GridTable3-Accent3"/>
    <w:uiPriority w:val="48"/>
    <w:rsid w:val="00452A54"/>
    <w:pPr>
      <w:spacing w:after="0"/>
    </w:p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2">
    <w:name w:val="Grid Table 6 Colorful - Accent 32"/>
    <w:basedOn w:val="TableNormal"/>
    <w:next w:val="GridTable6Colorful-Accent3"/>
    <w:uiPriority w:val="51"/>
    <w:rsid w:val="00452A54"/>
    <w:pPr>
      <w:spacing w:after="0"/>
    </w:pPr>
    <w:rPr>
      <w:color w:val="48965E"/>
    </w:r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6Colorful-Accent31">
    <w:name w:val="List Table 6 Colorful - Accent 31"/>
    <w:basedOn w:val="TableNormal"/>
    <w:next w:val="ListTable6Colorful-Accent3"/>
    <w:uiPriority w:val="51"/>
    <w:rsid w:val="00452A54"/>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61">
    <w:name w:val="List Table 3 - Accent 61"/>
    <w:basedOn w:val="TableNormal"/>
    <w:next w:val="ListTable3-Accent6"/>
    <w:uiPriority w:val="48"/>
    <w:rsid w:val="00452A54"/>
    <w:pPr>
      <w:spacing w:after="0"/>
    </w:p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NormalWeb1">
    <w:name w:val="Normal (Web)1"/>
    <w:basedOn w:val="Normal"/>
    <w:next w:val="NormalWeb"/>
    <w:uiPriority w:val="99"/>
    <w:semiHidden/>
    <w:unhideWhenUsed/>
    <w:rsid w:val="00452A54"/>
    <w:pPr>
      <w:spacing w:before="100" w:beforeAutospacing="1" w:after="100" w:afterAutospacing="1" w:line="276" w:lineRule="auto"/>
      <w:jc w:val="both"/>
    </w:pPr>
    <w:rPr>
      <w:rFonts w:ascii="Times New Roman" w:eastAsia="HGMinchoB" w:hAnsi="Times New Roman"/>
      <w:color w:val="auto"/>
      <w:spacing w:val="-6"/>
      <w:sz w:val="24"/>
      <w:szCs w:val="24"/>
      <w:lang w:eastAsia="en-AU"/>
    </w:rPr>
  </w:style>
  <w:style w:type="table" w:customStyle="1" w:styleId="ListTable1Light-Accent31">
    <w:name w:val="List Table 1 Light - Accent 31"/>
    <w:basedOn w:val="TableNormal"/>
    <w:next w:val="ListTable1Light-Accent3"/>
    <w:uiPriority w:val="46"/>
    <w:rsid w:val="00452A54"/>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GridTable5Dark-Accent21">
    <w:name w:val="Grid Table 5 Dark - Accent 21"/>
    <w:basedOn w:val="TableNormal"/>
    <w:next w:val="GridTable5Dark-Accent2"/>
    <w:uiPriority w:val="50"/>
    <w:rsid w:val="00452A54"/>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6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48A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48A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48A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48A5D"/>
      </w:tcPr>
    </w:tblStylePr>
    <w:tblStylePr w:type="band1Vert">
      <w:tblPr/>
      <w:tcPr>
        <w:shd w:val="clear" w:color="auto" w:fill="83EDC4"/>
      </w:tcPr>
    </w:tblStylePr>
    <w:tblStylePr w:type="band1Horz">
      <w:tblPr/>
      <w:tcPr>
        <w:shd w:val="clear" w:color="auto" w:fill="83EDC4"/>
      </w:tcPr>
    </w:tblStylePr>
  </w:style>
  <w:style w:type="table" w:customStyle="1" w:styleId="VIRTtable1">
    <w:name w:val="VIRT table1"/>
    <w:basedOn w:val="VIRTTablestyle1"/>
    <w:uiPriority w:val="99"/>
    <w:rsid w:val="00452A54"/>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character" w:customStyle="1" w:styleId="TitleChar1">
    <w:name w:val="Title Char1"/>
    <w:basedOn w:val="DefaultParagraphFont"/>
    <w:uiPriority w:val="10"/>
    <w:rsid w:val="00452A54"/>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452A54"/>
    <w:rPr>
      <w:rFonts w:asciiTheme="majorHAnsi" w:eastAsiaTheme="majorEastAsia" w:hAnsiTheme="majorHAnsi" w:cstheme="majorBidi"/>
      <w:color w:val="1C4C3A" w:themeColor="accent1" w:themeShade="BF"/>
      <w:sz w:val="32"/>
      <w:szCs w:val="32"/>
    </w:rPr>
  </w:style>
  <w:style w:type="character" w:customStyle="1" w:styleId="Heading2Char1">
    <w:name w:val="Heading 2 Char1"/>
    <w:basedOn w:val="DefaultParagraphFont"/>
    <w:uiPriority w:val="9"/>
    <w:semiHidden/>
    <w:rsid w:val="00452A54"/>
    <w:rPr>
      <w:rFonts w:asciiTheme="majorHAnsi" w:eastAsiaTheme="majorEastAsia" w:hAnsiTheme="majorHAnsi" w:cstheme="majorBidi"/>
      <w:color w:val="1C4C3A" w:themeColor="accent1" w:themeShade="BF"/>
      <w:sz w:val="26"/>
      <w:szCs w:val="26"/>
    </w:rPr>
  </w:style>
  <w:style w:type="character" w:customStyle="1" w:styleId="Heading3Char1">
    <w:name w:val="Heading 3 Char1"/>
    <w:basedOn w:val="DefaultParagraphFont"/>
    <w:uiPriority w:val="9"/>
    <w:semiHidden/>
    <w:rsid w:val="00452A54"/>
    <w:rPr>
      <w:rFonts w:asciiTheme="majorHAnsi" w:eastAsiaTheme="majorEastAsia" w:hAnsiTheme="majorHAnsi" w:cstheme="majorBidi"/>
      <w:color w:val="133226" w:themeColor="accent1" w:themeShade="7F"/>
      <w:sz w:val="24"/>
      <w:szCs w:val="24"/>
    </w:rPr>
  </w:style>
  <w:style w:type="character" w:customStyle="1" w:styleId="Heading4Char1">
    <w:name w:val="Heading 4 Char1"/>
    <w:basedOn w:val="DefaultParagraphFont"/>
    <w:uiPriority w:val="9"/>
    <w:semiHidden/>
    <w:rsid w:val="00452A54"/>
    <w:rPr>
      <w:rFonts w:asciiTheme="majorHAnsi" w:eastAsiaTheme="majorEastAsia" w:hAnsiTheme="majorHAnsi" w:cstheme="majorBidi"/>
      <w:i/>
      <w:iCs/>
      <w:color w:val="1C4C3A" w:themeColor="accent1" w:themeShade="BF"/>
    </w:rPr>
  </w:style>
  <w:style w:type="character" w:customStyle="1" w:styleId="Heading5Char1">
    <w:name w:val="Heading 5 Char1"/>
    <w:basedOn w:val="DefaultParagraphFont"/>
    <w:uiPriority w:val="9"/>
    <w:semiHidden/>
    <w:rsid w:val="00452A54"/>
    <w:rPr>
      <w:rFonts w:asciiTheme="majorHAnsi" w:eastAsiaTheme="majorEastAsia" w:hAnsiTheme="majorHAnsi" w:cstheme="majorBidi"/>
      <w:color w:val="1C4C3A" w:themeColor="accent1" w:themeShade="BF"/>
    </w:rPr>
  </w:style>
  <w:style w:type="character" w:customStyle="1" w:styleId="Heading6Char1">
    <w:name w:val="Heading 6 Char1"/>
    <w:basedOn w:val="DefaultParagraphFont"/>
    <w:uiPriority w:val="9"/>
    <w:semiHidden/>
    <w:rsid w:val="00452A54"/>
    <w:rPr>
      <w:rFonts w:asciiTheme="majorHAnsi" w:eastAsiaTheme="majorEastAsia" w:hAnsiTheme="majorHAnsi" w:cstheme="majorBidi"/>
      <w:color w:val="133226" w:themeColor="accent1" w:themeShade="7F"/>
    </w:rPr>
  </w:style>
  <w:style w:type="character" w:customStyle="1" w:styleId="Heading7Char1">
    <w:name w:val="Heading 7 Char1"/>
    <w:basedOn w:val="DefaultParagraphFont"/>
    <w:uiPriority w:val="9"/>
    <w:semiHidden/>
    <w:rsid w:val="00452A54"/>
    <w:rPr>
      <w:rFonts w:asciiTheme="majorHAnsi" w:eastAsiaTheme="majorEastAsia" w:hAnsiTheme="majorHAnsi" w:cstheme="majorBidi"/>
      <w:i/>
      <w:iCs/>
      <w:color w:val="133226" w:themeColor="accent1" w:themeShade="7F"/>
    </w:rPr>
  </w:style>
  <w:style w:type="character" w:customStyle="1" w:styleId="Heading8Char1">
    <w:name w:val="Heading 8 Char1"/>
    <w:basedOn w:val="DefaultParagraphFont"/>
    <w:uiPriority w:val="9"/>
    <w:semiHidden/>
    <w:rsid w:val="00452A5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52A54"/>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452A54"/>
    <w:rPr>
      <w:rFonts w:eastAsiaTheme="minorEastAsia"/>
      <w:color w:val="5A5A5A" w:themeColor="text1" w:themeTint="A5"/>
      <w:spacing w:val="15"/>
    </w:rPr>
  </w:style>
  <w:style w:type="character" w:customStyle="1" w:styleId="QuoteChar1">
    <w:name w:val="Quote Char1"/>
    <w:basedOn w:val="DefaultParagraphFont"/>
    <w:uiPriority w:val="29"/>
    <w:rsid w:val="00452A54"/>
    <w:rPr>
      <w:i/>
      <w:iCs/>
      <w:color w:val="404040" w:themeColor="text1" w:themeTint="BF"/>
    </w:rPr>
  </w:style>
  <w:style w:type="character" w:customStyle="1" w:styleId="IntenseQuoteChar1">
    <w:name w:val="Intense Quote Char1"/>
    <w:basedOn w:val="DefaultParagraphFont"/>
    <w:uiPriority w:val="30"/>
    <w:rsid w:val="00452A54"/>
    <w:rPr>
      <w:i/>
      <w:iCs/>
      <w:color w:val="26664E" w:themeColor="accent1"/>
    </w:rPr>
  </w:style>
  <w:style w:type="character" w:customStyle="1" w:styleId="FooterChar1">
    <w:name w:val="Footer Char1"/>
    <w:basedOn w:val="DefaultParagraphFont"/>
    <w:uiPriority w:val="99"/>
    <w:rsid w:val="00452A54"/>
  </w:style>
  <w:style w:type="character" w:customStyle="1" w:styleId="ParabeforeabulletlistChar">
    <w:name w:val="Para before a bullet list Char"/>
    <w:basedOn w:val="ParapraphbeforeabulletlistChar"/>
    <w:link w:val="Parabeforeabulletlist"/>
    <w:locked/>
    <w:rsid w:val="002D15CC"/>
    <w:rPr>
      <w:rFonts w:ascii="Calibri Light" w:eastAsia="Rockwell" w:hAnsi="Calibri Light" w:cs="Times New Roman (Body CS)"/>
      <w:bCs/>
      <w:color w:val="4D4D4D" w:themeColor="accent6"/>
      <w:sz w:val="26"/>
      <w:szCs w:val="44"/>
      <w:lang w:val="en-US"/>
    </w:rPr>
  </w:style>
  <w:style w:type="paragraph" w:customStyle="1" w:styleId="Parabeforeabulletlist">
    <w:name w:val="Para before a bullet list"/>
    <w:basedOn w:val="Parapraphbeforeabulletlist"/>
    <w:link w:val="ParabeforeabulletlistChar"/>
    <w:qFormat/>
    <w:rsid w:val="002D15CC"/>
    <w:pPr>
      <w:spacing w:before="180" w:after="120"/>
    </w:pPr>
  </w:style>
  <w:style w:type="paragraph" w:customStyle="1" w:styleId="Listinatable">
    <w:name w:val="List in a table"/>
    <w:link w:val="ListinatableChar"/>
    <w:qFormat/>
    <w:rsid w:val="00996415"/>
    <w:pPr>
      <w:numPr>
        <w:numId w:val="10"/>
      </w:numPr>
    </w:pPr>
    <w:rPr>
      <w:rFonts w:ascii="Calibri Light" w:eastAsia="Rockwell" w:hAnsi="Calibri Light" w:cs="Arial"/>
      <w:bCs/>
      <w:color w:val="4D4D4D" w:themeColor="accent6"/>
      <w:lang w:val="en-US"/>
    </w:rPr>
  </w:style>
  <w:style w:type="numbering" w:customStyle="1" w:styleId="NoList2">
    <w:name w:val="No List2"/>
    <w:next w:val="NoList"/>
    <w:uiPriority w:val="99"/>
    <w:semiHidden/>
    <w:unhideWhenUsed/>
    <w:rsid w:val="00F65785"/>
  </w:style>
  <w:style w:type="character" w:customStyle="1" w:styleId="ListinatableChar">
    <w:name w:val="List in a table Char"/>
    <w:basedOn w:val="TextinthetableChar"/>
    <w:link w:val="Listinatable"/>
    <w:rsid w:val="00996415"/>
    <w:rPr>
      <w:rFonts w:ascii="Calibri Light" w:eastAsia="Rockwell" w:hAnsi="Calibri Light" w:cs="Arial"/>
      <w:bCs/>
      <w:color w:val="4D4D4D" w:themeColor="accent6"/>
      <w:lang w:val="en-US"/>
    </w:rPr>
  </w:style>
  <w:style w:type="paragraph" w:customStyle="1" w:styleId="VIRTCaption2">
    <w:name w:val="VIRT Caption2"/>
    <w:basedOn w:val="Normal"/>
    <w:next w:val="Normal"/>
    <w:uiPriority w:val="35"/>
    <w:unhideWhenUsed/>
    <w:rsid w:val="00F65785"/>
    <w:rPr>
      <w:rFonts w:ascii="Tw Cen MT" w:eastAsia="HGMinchoB" w:hAnsi="Tw Cen MT"/>
      <w:bCs/>
      <w:smallCaps/>
      <w:color w:val="000000"/>
      <w:spacing w:val="6"/>
      <w:sz w:val="22"/>
      <w:szCs w:val="18"/>
    </w:rPr>
  </w:style>
  <w:style w:type="paragraph" w:customStyle="1" w:styleId="TOCHeading2">
    <w:name w:val="TOC Heading2"/>
    <w:basedOn w:val="Heading1"/>
    <w:next w:val="Normal"/>
    <w:uiPriority w:val="39"/>
    <w:unhideWhenUsed/>
    <w:rsid w:val="00F65785"/>
    <w:pPr>
      <w:spacing w:before="480" w:line="276" w:lineRule="auto"/>
      <w:outlineLvl w:val="9"/>
    </w:pPr>
    <w:rPr>
      <w:rFonts w:ascii="Tw Cen MT" w:eastAsia="HGPGothicE" w:hAnsi="Tw Cen MT" w:cs="Arial"/>
      <w:b/>
      <w:color w:val="1C4C3A"/>
      <w:spacing w:val="0"/>
      <w:sz w:val="28"/>
      <w:lang w:val="en-US"/>
    </w:rPr>
  </w:style>
  <w:style w:type="table" w:customStyle="1" w:styleId="PlainTable112">
    <w:name w:val="Plain Table 112"/>
    <w:basedOn w:val="TableNormal"/>
    <w:uiPriority w:val="99"/>
    <w:rsid w:val="00F65785"/>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2">
    <w:name w:val="Plain Table 312"/>
    <w:basedOn w:val="TableNormal"/>
    <w:uiPriority w:val="99"/>
    <w:rsid w:val="00F65785"/>
    <w:pPr>
      <w:spacing w:after="0"/>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99"/>
    <w:rsid w:val="00F65785"/>
    <w:pPr>
      <w:spacing w:after="0"/>
    </w:pPr>
    <w:tblPr>
      <w:tblStyleRowBandSize w:val="1"/>
      <w:tblStyleColBandSize w:val="1"/>
    </w:tblPr>
    <w:tblStylePr w:type="firstRow">
      <w:rPr>
        <w:rFonts w:ascii="Yu Gothic UI Semilight" w:eastAsia="Yu Gothic UI Semilight" w:hAnsi="Yu Gothic UI Semilight" w:cs="Arial"/>
        <w:i/>
        <w:iCs/>
        <w:sz w:val="26"/>
      </w:rPr>
      <w:tblPr/>
      <w:tcPr>
        <w:tcBorders>
          <w:bottom w:val="single" w:sz="4" w:space="0" w:color="7F7F7F"/>
        </w:tcBorders>
        <w:shd w:val="clear" w:color="auto" w:fill="FFFFFF"/>
      </w:tcPr>
    </w:tblStylePr>
    <w:tblStylePr w:type="lastRow">
      <w:rPr>
        <w:rFonts w:ascii="Yu Gothic UI Semilight" w:eastAsia="Yu Gothic UI Semilight" w:hAnsi="Yu Gothic UI Semilight" w:cs="Arial"/>
        <w:i/>
        <w:iCs/>
        <w:sz w:val="26"/>
      </w:rPr>
      <w:tblPr/>
      <w:tcPr>
        <w:tcBorders>
          <w:top w:val="single" w:sz="4" w:space="0" w:color="7F7F7F"/>
        </w:tcBorders>
        <w:shd w:val="clear" w:color="auto" w:fill="FFFFFF"/>
      </w:tcPr>
    </w:tblStylePr>
    <w:tblStylePr w:type="firstCol">
      <w:pPr>
        <w:jc w:val="right"/>
      </w:pPr>
      <w:rPr>
        <w:rFonts w:ascii="Yu Gothic UI Semilight" w:eastAsia="Yu Gothic UI Semilight" w:hAnsi="Yu Gothic UI Semilight" w:cs="Arial"/>
        <w:i/>
        <w:iCs/>
        <w:sz w:val="26"/>
      </w:rPr>
      <w:tblPr/>
      <w:tcPr>
        <w:tcBorders>
          <w:right w:val="single" w:sz="4" w:space="0" w:color="7F7F7F"/>
        </w:tcBorders>
        <w:shd w:val="clear" w:color="auto" w:fill="FFFFFF"/>
      </w:tcPr>
    </w:tblStylePr>
    <w:tblStylePr w:type="lastCol">
      <w:rPr>
        <w:rFonts w:ascii="Yu Gothic UI Semilight" w:eastAsia="Yu Gothic UI Semilight" w:hAnsi="Yu Gothic UI Semilight"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2">
    <w:name w:val="Grid Table 1 Light - Accent 212"/>
    <w:basedOn w:val="TableNormal"/>
    <w:uiPriority w:val="46"/>
    <w:rsid w:val="00F65785"/>
    <w:pPr>
      <w:spacing w:after="0"/>
    </w:pPr>
    <w:tblPr>
      <w:tblStyleRowBandSize w:val="1"/>
      <w:tblStyleColBandSize w:val="1"/>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2">
    <w:name w:val="Grid Table 2 - Accent 112"/>
    <w:basedOn w:val="TableNormal"/>
    <w:uiPriority w:val="47"/>
    <w:rsid w:val="00F65785"/>
    <w:pPr>
      <w:spacing w:after="0"/>
    </w:pPr>
    <w:tblPr>
      <w:tblStyleRowBandSize w:val="1"/>
      <w:tblStyleColBandSize w:val="1"/>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2">
    <w:name w:val="Grid Table 2 - Accent 412"/>
    <w:basedOn w:val="TableNormal"/>
    <w:uiPriority w:val="47"/>
    <w:rsid w:val="00F65785"/>
    <w:pPr>
      <w:spacing w:after="0"/>
    </w:pPr>
    <w:tblPr>
      <w:tblStyleRowBandSize w:val="1"/>
      <w:tblStyleColBandSize w:val="1"/>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2">
    <w:name w:val="Grid Table 2 - Accent 212"/>
    <w:basedOn w:val="TableNormal"/>
    <w:uiPriority w:val="47"/>
    <w:rsid w:val="00F65785"/>
    <w:pPr>
      <w:spacing w:after="0"/>
    </w:pPr>
    <w:tblPr>
      <w:tblStyleRowBandSize w:val="1"/>
      <w:tblStyleColBandSize w:val="1"/>
      <w:tblBorders>
        <w:top w:val="single" w:sz="2" w:space="0" w:color="46E4A7"/>
        <w:bottom w:val="single" w:sz="2" w:space="0" w:color="46E4A7"/>
        <w:insideH w:val="single" w:sz="2" w:space="0" w:color="46E4A7"/>
        <w:insideV w:val="single" w:sz="2" w:space="0" w:color="46E4A7"/>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2">
    <w:name w:val="Grid Table 412"/>
    <w:basedOn w:val="TableNormal"/>
    <w:uiPriority w:val="49"/>
    <w:rsid w:val="00F65785"/>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uiPriority w:val="49"/>
    <w:rsid w:val="00F65785"/>
    <w:pPr>
      <w:spacing w:after="0"/>
    </w:p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2">
    <w:name w:val="Grid Table 3 - Accent 412"/>
    <w:basedOn w:val="TableNormal"/>
    <w:uiPriority w:val="48"/>
    <w:rsid w:val="00F65785"/>
    <w:pPr>
      <w:spacing w:after="0"/>
    </w:pPr>
    <w:tblPr>
      <w:tblStyleRowBandSize w:val="1"/>
      <w:tblStyleColBandSize w:val="1"/>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2">
    <w:name w:val="Grid Table 3 - Accent 212"/>
    <w:basedOn w:val="TableNormal"/>
    <w:uiPriority w:val="48"/>
    <w:rsid w:val="00F65785"/>
    <w:pPr>
      <w:spacing w:after="0"/>
    </w:pPr>
    <w:tblPr>
      <w:tblStyleRowBandSize w:val="1"/>
      <w:tblStyleColBandSize w:val="1"/>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2">
    <w:name w:val="Grid Table 5 Dark - Accent 112"/>
    <w:basedOn w:val="TableNormal"/>
    <w:uiPriority w:val="50"/>
    <w:rsid w:val="00F65785"/>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2">
    <w:name w:val="Grid Table 6 Colorful - Accent 112"/>
    <w:basedOn w:val="TableNormal"/>
    <w:uiPriority w:val="51"/>
    <w:rsid w:val="00F65785"/>
    <w:pPr>
      <w:spacing w:after="0"/>
    </w:pPr>
    <w:rPr>
      <w:color w:val="1C4C3A"/>
    </w:r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2">
    <w:name w:val="Grid Table 1 Light - Accent 112"/>
    <w:basedOn w:val="TableNormal"/>
    <w:uiPriority w:val="46"/>
    <w:rsid w:val="00F65785"/>
    <w:pPr>
      <w:spacing w:after="0"/>
    </w:pPr>
    <w:tblPr>
      <w:tblStyleRowBandSize w:val="1"/>
      <w:tblStyleColBandSize w:val="1"/>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paragraph" w:customStyle="1" w:styleId="TOC2VIRT2">
    <w:name w:val="TOC 2 VIRT2"/>
    <w:basedOn w:val="Normal"/>
    <w:next w:val="Normal"/>
    <w:autoRedefine/>
    <w:uiPriority w:val="39"/>
    <w:unhideWhenUsed/>
    <w:rsid w:val="00F65785"/>
    <w:pPr>
      <w:tabs>
        <w:tab w:val="left" w:pos="567"/>
        <w:tab w:val="left" w:pos="1000"/>
        <w:tab w:val="right" w:leader="dot" w:pos="8488"/>
      </w:tabs>
      <w:spacing w:before="120" w:after="0"/>
      <w:ind w:left="200"/>
    </w:pPr>
    <w:rPr>
      <w:rFonts w:ascii="Calibri Light" w:hAnsi="Calibri Light"/>
      <w:iCs/>
      <w:color w:val="4D4D4D"/>
      <w:sz w:val="22"/>
      <w:szCs w:val="20"/>
    </w:rPr>
  </w:style>
  <w:style w:type="table" w:customStyle="1" w:styleId="PlainTable212">
    <w:name w:val="Plain Table 212"/>
    <w:basedOn w:val="TableNormal"/>
    <w:uiPriority w:val="99"/>
    <w:rsid w:val="00F65785"/>
    <w:pPr>
      <w:spacing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2">
    <w:name w:val="Grid Table 1 Light - Accent 612"/>
    <w:basedOn w:val="TableNormal"/>
    <w:uiPriority w:val="46"/>
    <w:rsid w:val="00F65785"/>
    <w:pPr>
      <w:spacing w:after="0"/>
    </w:p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TableGridLight12">
    <w:name w:val="Table Grid Light12"/>
    <w:basedOn w:val="TableNormal"/>
    <w:uiPriority w:val="99"/>
    <w:rsid w:val="00F65785"/>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2">
    <w:name w:val="Plain Table 412"/>
    <w:basedOn w:val="TableNormal"/>
    <w:uiPriority w:val="99"/>
    <w:rsid w:val="00F65785"/>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IRTTablestyle2">
    <w:name w:val="VIRT Table style2"/>
    <w:basedOn w:val="TableNormal"/>
    <w:uiPriority w:val="99"/>
    <w:rsid w:val="00F65785"/>
    <w:pPr>
      <w:spacing w:after="0"/>
    </w:pPr>
    <w:rPr>
      <w:rFonts w:ascii="Arial" w:hAnsi="Arial"/>
      <w:sz w:val="20"/>
    </w:rPr>
    <w:tblPr>
      <w:tblStyleRowBandSize w:val="1"/>
      <w:tblBorders>
        <w:top w:val="single" w:sz="2" w:space="0" w:color="BFBFBF"/>
        <w:bottom w:val="single" w:sz="2" w:space="0" w:color="BFBFBF"/>
        <w:insideH w:val="single" w:sz="2" w:space="0" w:color="BFBF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cPr>
    </w:tblStylePr>
  </w:style>
  <w:style w:type="paragraph" w:customStyle="1" w:styleId="TOC1VIRT2">
    <w:name w:val="TOC 1 VIRT2"/>
    <w:basedOn w:val="Normal"/>
    <w:next w:val="Normal"/>
    <w:autoRedefine/>
    <w:uiPriority w:val="39"/>
    <w:unhideWhenUsed/>
    <w:rsid w:val="00F65785"/>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2">
    <w:name w:val="TOC 3 VIRT2"/>
    <w:basedOn w:val="Normal"/>
    <w:next w:val="Normal"/>
    <w:autoRedefine/>
    <w:uiPriority w:val="39"/>
    <w:unhideWhenUsed/>
    <w:rsid w:val="00F65785"/>
    <w:pPr>
      <w:spacing w:after="0"/>
      <w:ind w:left="400"/>
    </w:pPr>
    <w:rPr>
      <w:rFonts w:asciiTheme="minorHAnsi" w:hAnsiTheme="minorHAnsi"/>
      <w:color w:val="7F7F7F"/>
      <w:szCs w:val="20"/>
    </w:rPr>
  </w:style>
  <w:style w:type="paragraph" w:customStyle="1" w:styleId="TOC42">
    <w:name w:val="TOC 42"/>
    <w:basedOn w:val="Normal"/>
    <w:next w:val="Normal"/>
    <w:autoRedefine/>
    <w:uiPriority w:val="39"/>
    <w:unhideWhenUsed/>
    <w:rsid w:val="00F65785"/>
    <w:pPr>
      <w:spacing w:after="0"/>
      <w:ind w:left="600"/>
    </w:pPr>
    <w:rPr>
      <w:rFonts w:asciiTheme="minorHAnsi" w:hAnsiTheme="minorHAnsi"/>
      <w:color w:val="7F7F7F"/>
      <w:szCs w:val="20"/>
    </w:rPr>
  </w:style>
  <w:style w:type="paragraph" w:customStyle="1" w:styleId="TOC52">
    <w:name w:val="TOC 52"/>
    <w:basedOn w:val="Normal"/>
    <w:next w:val="Normal"/>
    <w:autoRedefine/>
    <w:unhideWhenUsed/>
    <w:rsid w:val="00F65785"/>
    <w:pPr>
      <w:spacing w:after="0"/>
      <w:ind w:left="800"/>
    </w:pPr>
    <w:rPr>
      <w:rFonts w:asciiTheme="minorHAnsi" w:hAnsiTheme="minorHAnsi"/>
      <w:color w:val="7F7F7F"/>
      <w:szCs w:val="20"/>
    </w:rPr>
  </w:style>
  <w:style w:type="paragraph" w:customStyle="1" w:styleId="TOC62">
    <w:name w:val="TOC 62"/>
    <w:basedOn w:val="Normal"/>
    <w:next w:val="Normal"/>
    <w:autoRedefine/>
    <w:unhideWhenUsed/>
    <w:rsid w:val="00F65785"/>
    <w:pPr>
      <w:spacing w:after="0"/>
      <w:ind w:left="1000"/>
    </w:pPr>
    <w:rPr>
      <w:rFonts w:asciiTheme="minorHAnsi" w:hAnsiTheme="minorHAnsi"/>
      <w:color w:val="7F7F7F"/>
      <w:szCs w:val="20"/>
    </w:rPr>
  </w:style>
  <w:style w:type="paragraph" w:customStyle="1" w:styleId="TOC72">
    <w:name w:val="TOC 72"/>
    <w:basedOn w:val="Normal"/>
    <w:next w:val="Normal"/>
    <w:autoRedefine/>
    <w:unhideWhenUsed/>
    <w:rsid w:val="00F65785"/>
    <w:pPr>
      <w:spacing w:after="0"/>
      <w:ind w:left="1200"/>
    </w:pPr>
    <w:rPr>
      <w:rFonts w:asciiTheme="minorHAnsi" w:hAnsiTheme="minorHAnsi"/>
      <w:color w:val="7F7F7F"/>
      <w:szCs w:val="20"/>
    </w:rPr>
  </w:style>
  <w:style w:type="paragraph" w:customStyle="1" w:styleId="TOC82">
    <w:name w:val="TOC 82"/>
    <w:basedOn w:val="Normal"/>
    <w:next w:val="Normal"/>
    <w:autoRedefine/>
    <w:unhideWhenUsed/>
    <w:rsid w:val="00F65785"/>
    <w:pPr>
      <w:spacing w:after="0"/>
      <w:ind w:left="1400"/>
    </w:pPr>
    <w:rPr>
      <w:rFonts w:asciiTheme="minorHAnsi" w:hAnsiTheme="minorHAnsi"/>
      <w:color w:val="7F7F7F"/>
      <w:szCs w:val="20"/>
    </w:rPr>
  </w:style>
  <w:style w:type="paragraph" w:customStyle="1" w:styleId="TOC92">
    <w:name w:val="TOC 92"/>
    <w:basedOn w:val="Normal"/>
    <w:next w:val="Normal"/>
    <w:autoRedefine/>
    <w:unhideWhenUsed/>
    <w:rsid w:val="00F65785"/>
    <w:pPr>
      <w:spacing w:after="0"/>
      <w:ind w:left="1600"/>
    </w:pPr>
    <w:rPr>
      <w:rFonts w:asciiTheme="minorHAnsi" w:hAnsiTheme="minorHAnsi"/>
      <w:color w:val="7F7F7F"/>
      <w:szCs w:val="20"/>
    </w:rPr>
  </w:style>
  <w:style w:type="table" w:customStyle="1" w:styleId="ListTable3-Accent26">
    <w:name w:val="List Table 3 - Accent 26"/>
    <w:basedOn w:val="TableNormal"/>
    <w:next w:val="ListTable3-Accent2"/>
    <w:uiPriority w:val="48"/>
    <w:rsid w:val="00F65785"/>
    <w:pPr>
      <w:spacing w:after="0"/>
    </w:pPr>
    <w:rPr>
      <w:rFonts w:ascii="Calibri Light" w:hAnsi="Calibri Light"/>
      <w:color w:val="4D4D4D"/>
    </w:rPr>
    <w:tblPr>
      <w:tblStyleRowBandSize w:val="1"/>
      <w:tblStyleColBandSize w:val="1"/>
      <w:tblBorders>
        <w:top w:val="single" w:sz="4" w:space="0" w:color="148A5D"/>
        <w:bottom w:val="single" w:sz="4" w:space="0" w:color="148A5D"/>
      </w:tblBorders>
    </w:tblPr>
    <w:tblStylePr w:type="firstRow">
      <w:rPr>
        <w:rFonts w:ascii="Calibri Light" w:hAnsi="Calibri Light"/>
        <w:b/>
        <w:bCs/>
        <w:color w:val="FFFFFF"/>
        <w:sz w:val="22"/>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22">
    <w:name w:val="List Table 3 - Accent 222"/>
    <w:basedOn w:val="TableNormal"/>
    <w:next w:val="ListTable3-Accent2"/>
    <w:uiPriority w:val="48"/>
    <w:rsid w:val="00F6578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2">
    <w:name w:val="No List12"/>
    <w:next w:val="NoList"/>
    <w:uiPriority w:val="99"/>
    <w:semiHidden/>
    <w:unhideWhenUsed/>
    <w:rsid w:val="00F65785"/>
  </w:style>
  <w:style w:type="numbering" w:customStyle="1" w:styleId="ZZBullets1">
    <w:name w:val="ZZ Bullets1"/>
    <w:rsid w:val="00F65785"/>
  </w:style>
  <w:style w:type="numbering" w:customStyle="1" w:styleId="ZZNumbersdigit1">
    <w:name w:val="ZZ Numbers digit1"/>
    <w:basedOn w:val="NoList"/>
    <w:uiPriority w:val="99"/>
    <w:rsid w:val="00F65785"/>
    <w:pPr>
      <w:numPr>
        <w:numId w:val="2"/>
      </w:numPr>
    </w:pPr>
  </w:style>
  <w:style w:type="numbering" w:customStyle="1" w:styleId="ZZNumbersloweralpha1">
    <w:name w:val="ZZ Numbers lower alpha1"/>
    <w:basedOn w:val="NoList"/>
    <w:rsid w:val="00F65785"/>
    <w:pPr>
      <w:numPr>
        <w:numId w:val="3"/>
      </w:numPr>
    </w:pPr>
  </w:style>
  <w:style w:type="numbering" w:customStyle="1" w:styleId="ZZNumberslowerroman1">
    <w:name w:val="ZZ Numbers lower roman1"/>
    <w:basedOn w:val="NoList"/>
    <w:uiPriority w:val="99"/>
    <w:rsid w:val="00F65785"/>
  </w:style>
  <w:style w:type="numbering" w:customStyle="1" w:styleId="ZZQuotebullets1">
    <w:name w:val="ZZ Quote bullets1"/>
    <w:basedOn w:val="NoList"/>
    <w:uiPriority w:val="99"/>
    <w:rsid w:val="00F65785"/>
    <w:pPr>
      <w:numPr>
        <w:numId w:val="5"/>
      </w:numPr>
    </w:pPr>
  </w:style>
  <w:style w:type="numbering" w:customStyle="1" w:styleId="ZZTablebullets1">
    <w:name w:val="ZZ Table bullets1"/>
    <w:basedOn w:val="ZZBullets"/>
    <w:uiPriority w:val="99"/>
    <w:rsid w:val="00F65785"/>
    <w:pPr>
      <w:numPr>
        <w:numId w:val="4"/>
      </w:numPr>
    </w:pPr>
  </w:style>
  <w:style w:type="table" w:customStyle="1" w:styleId="ListTable6Colorful-Accent32">
    <w:name w:val="List Table 6 Colorful - Accent 32"/>
    <w:basedOn w:val="TableNormal"/>
    <w:next w:val="ListTable6Colorful-Accent3"/>
    <w:uiPriority w:val="51"/>
    <w:rsid w:val="00F65785"/>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1Light-Accent32">
    <w:name w:val="List Table 1 Light - Accent 32"/>
    <w:basedOn w:val="TableNormal"/>
    <w:next w:val="ListTable1Light-Accent3"/>
    <w:uiPriority w:val="46"/>
    <w:rsid w:val="00F65785"/>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VIRTtable2">
    <w:name w:val="VIRT table2"/>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numbering" w:customStyle="1" w:styleId="NoList111">
    <w:name w:val="No List111"/>
    <w:next w:val="NoList"/>
    <w:uiPriority w:val="99"/>
    <w:semiHidden/>
    <w:unhideWhenUsed/>
    <w:rsid w:val="00F65785"/>
  </w:style>
  <w:style w:type="table" w:customStyle="1" w:styleId="VIRTtable11">
    <w:name w:val="VIRT table11"/>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ingrightaligned">
    <w:name w:val="Table heading right aligned"/>
    <w:link w:val="TableheadingrightalignedChar"/>
    <w:rsid w:val="00FE02B8"/>
    <w:pPr>
      <w:spacing w:after="0"/>
      <w:jc w:val="right"/>
    </w:pPr>
    <w:rPr>
      <w:rFonts w:ascii="Calibri Light" w:hAnsi="Calibri Light" w:cs="Times New Roman (Body CS)"/>
      <w:b/>
      <w:color w:val="FFFFFF" w:themeColor="background1"/>
      <w:szCs w:val="44"/>
    </w:rPr>
  </w:style>
  <w:style w:type="character" w:customStyle="1" w:styleId="TableheadingrightalignedChar">
    <w:name w:val="Table heading right aligned Char"/>
    <w:basedOn w:val="DefaultParagraphFont"/>
    <w:link w:val="Tableheadingrightaligned"/>
    <w:rsid w:val="00FE02B8"/>
    <w:rPr>
      <w:rFonts w:ascii="Calibri Light" w:hAnsi="Calibri Light" w:cs="Times New Roman (Body CS)"/>
      <w:b/>
      <w:color w:val="FFFFFF" w:themeColor="background1"/>
      <w:szCs w:val="44"/>
    </w:rPr>
  </w:style>
  <w:style w:type="paragraph" w:customStyle="1" w:styleId="VIRTalphanumericallist">
    <w:name w:val="VIRT alphanumerical list"/>
    <w:basedOn w:val="Normal"/>
    <w:qFormat/>
    <w:rsid w:val="0072611B"/>
    <w:pPr>
      <w:numPr>
        <w:numId w:val="11"/>
      </w:numPr>
      <w:spacing w:after="240" w:line="276" w:lineRule="auto"/>
      <w:contextualSpacing/>
      <w:jc w:val="both"/>
    </w:pPr>
    <w:rPr>
      <w:rFonts w:ascii="Calibri Light" w:hAnsi="Calibri Light" w:cs="Arial"/>
      <w:noProof/>
      <w:color w:val="4D4D4D" w:themeColor="accent6"/>
      <w:sz w:val="26"/>
      <w:szCs w:val="20"/>
      <w:lang w:val="en-US"/>
    </w:rPr>
  </w:style>
  <w:style w:type="table" w:customStyle="1" w:styleId="ListTable3-Accent27">
    <w:name w:val="List Table 3 - Accent 27"/>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8">
    <w:name w:val="List Table 3 - Accent 28"/>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9">
    <w:name w:val="List Table 3 - Accent 29"/>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Default">
    <w:name w:val="Default"/>
    <w:rsid w:val="00CA724F"/>
    <w:pPr>
      <w:autoSpaceDE w:val="0"/>
      <w:autoSpaceDN w:val="0"/>
      <w:adjustRightInd w:val="0"/>
      <w:spacing w:after="0"/>
    </w:pPr>
    <w:rPr>
      <w:rFonts w:ascii="Arial" w:hAnsi="Arial" w:cs="Arial"/>
      <w:color w:val="000000"/>
      <w:sz w:val="24"/>
      <w:szCs w:val="24"/>
    </w:rPr>
  </w:style>
  <w:style w:type="table" w:customStyle="1" w:styleId="ListTable3-Accent212">
    <w:name w:val="List Table 3 - Accent 212"/>
    <w:basedOn w:val="TableNormal"/>
    <w:uiPriority w:val="48"/>
    <w:locked/>
    <w:rsid w:val="00F95E01"/>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3">
    <w:name w:val="List Table 3 - Accent 213"/>
    <w:basedOn w:val="TableNormal"/>
    <w:uiPriority w:val="48"/>
    <w:locked/>
    <w:rsid w:val="00F655AC"/>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Paragraphbeforeabulletlist">
    <w:name w:val="Paragraph before a bullet list"/>
    <w:basedOn w:val="Paragraph"/>
    <w:link w:val="ParagraphbeforeabulletlistChar"/>
    <w:locked/>
    <w:rsid w:val="00E962CC"/>
    <w:rPr>
      <w:rFonts w:eastAsiaTheme="minorEastAsia" w:cs="Times New Roman (Body CS)"/>
      <w:szCs w:val="44"/>
    </w:rPr>
  </w:style>
  <w:style w:type="character" w:customStyle="1" w:styleId="ParagraphbeforeabulletlistChar">
    <w:name w:val="Paragraph before a bullet list Char"/>
    <w:basedOn w:val="DefaultParagraphFont"/>
    <w:link w:val="Paragraphbeforeabulletlist"/>
    <w:rsid w:val="00E962CC"/>
    <w:rPr>
      <w:rFonts w:ascii="Calibri Light" w:eastAsiaTheme="minorEastAsia" w:hAnsi="Calibri Light" w:cs="Times New Roman (Body CS)"/>
      <w:color w:val="4D4D4D" w:themeColor="accent6"/>
      <w:sz w:val="26"/>
      <w:szCs w:val="44"/>
    </w:rPr>
  </w:style>
  <w:style w:type="paragraph" w:customStyle="1" w:styleId="paragraph0">
    <w:name w:val="paragraph"/>
    <w:basedOn w:val="Normal"/>
    <w:rsid w:val="00490216"/>
    <w:pPr>
      <w:spacing w:after="0"/>
    </w:pPr>
    <w:rPr>
      <w:rFonts w:ascii="Times New Roman" w:eastAsia="Times New Roman" w:hAnsi="Times New Roman" w:cs="Times New Roman"/>
      <w:color w:val="auto"/>
      <w:sz w:val="24"/>
      <w:szCs w:val="24"/>
      <w:lang w:eastAsia="en-AU"/>
    </w:rPr>
  </w:style>
  <w:style w:type="character" w:customStyle="1" w:styleId="textrun">
    <w:name w:val="textrun"/>
    <w:basedOn w:val="DefaultParagraphFont"/>
    <w:rsid w:val="00490216"/>
  </w:style>
  <w:style w:type="character" w:customStyle="1" w:styleId="normaltextrun1">
    <w:name w:val="normaltextrun1"/>
    <w:basedOn w:val="DefaultParagraphFont"/>
    <w:rsid w:val="00490216"/>
  </w:style>
  <w:style w:type="character" w:customStyle="1" w:styleId="eop">
    <w:name w:val="eop"/>
    <w:basedOn w:val="DefaultParagraphFont"/>
    <w:rsid w:val="00490216"/>
  </w:style>
  <w:style w:type="table" w:customStyle="1" w:styleId="ListTable3-Accent210">
    <w:name w:val="List Table 3 - Accent 210"/>
    <w:basedOn w:val="TableNormal"/>
    <w:next w:val="ListTable3-Accent2"/>
    <w:uiPriority w:val="48"/>
    <w:locked/>
    <w:rsid w:val="00E26DC5"/>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normaltextrun">
    <w:name w:val="normaltextrun"/>
    <w:basedOn w:val="DefaultParagraphFont"/>
    <w:rsid w:val="00A12F86"/>
  </w:style>
  <w:style w:type="character" w:customStyle="1" w:styleId="findhit">
    <w:name w:val="findhit"/>
    <w:basedOn w:val="DefaultParagraphFont"/>
    <w:rsid w:val="00A12F86"/>
  </w:style>
  <w:style w:type="character" w:customStyle="1" w:styleId="Sub-parabulletsChar">
    <w:name w:val="Sub-para bullets Char"/>
    <w:basedOn w:val="DefaultParagraphFont"/>
    <w:link w:val="Sub-parabullets"/>
    <w:locked/>
    <w:rsid w:val="00677C1D"/>
    <w:rPr>
      <w:rFonts w:ascii="Calibri Light" w:hAnsi="Calibri Light" w:cs="Arial"/>
      <w:color w:val="4D4D4D" w:themeColor="accent6"/>
      <w:sz w:val="26"/>
      <w:szCs w:val="20"/>
    </w:rPr>
  </w:style>
  <w:style w:type="paragraph" w:customStyle="1" w:styleId="Sub-parabullets">
    <w:name w:val="Sub-para bullets"/>
    <w:link w:val="Sub-parabulletsChar"/>
    <w:rsid w:val="00677C1D"/>
    <w:pPr>
      <w:spacing w:after="120" w:line="276" w:lineRule="auto"/>
    </w:pPr>
    <w:rPr>
      <w:rFonts w:ascii="Calibri Light" w:hAnsi="Calibri Light" w:cs="Arial"/>
      <w:color w:val="4D4D4D" w:themeColor="accent6"/>
      <w:sz w:val="26"/>
      <w:szCs w:val="20"/>
    </w:rPr>
  </w:style>
  <w:style w:type="paragraph" w:customStyle="1" w:styleId="Reference">
    <w:name w:val="Reference"/>
    <w:basedOn w:val="Normal"/>
    <w:qFormat/>
    <w:rsid w:val="00562281"/>
    <w:pPr>
      <w:spacing w:after="120"/>
    </w:pPr>
    <w:rPr>
      <w:rFonts w:ascii="Helvetica Neue" w:eastAsia="Cambria" w:hAnsi="Helvetica Neue" w:cs="Times New Roman"/>
      <w:i/>
      <w:color w:val="auto"/>
      <w:sz w:val="12"/>
      <w:szCs w:val="24"/>
    </w:rPr>
  </w:style>
  <w:style w:type="paragraph" w:customStyle="1" w:styleId="BasicParagraph">
    <w:name w:val="[Basic Paragraph]"/>
    <w:basedOn w:val="Normal"/>
    <w:uiPriority w:val="99"/>
    <w:rsid w:val="00562281"/>
    <w:pPr>
      <w:widowControl w:val="0"/>
      <w:autoSpaceDE w:val="0"/>
      <w:autoSpaceDN w:val="0"/>
      <w:adjustRightInd w:val="0"/>
      <w:spacing w:after="0" w:line="288" w:lineRule="auto"/>
      <w:textAlignment w:val="center"/>
    </w:pPr>
    <w:rPr>
      <w:rFonts w:ascii="MinionPro-Regular" w:hAnsi="MinionPro-Regular" w:cs="MinionPro-Regular"/>
      <w:color w:val="000000"/>
      <w:szCs w:val="24"/>
      <w:lang w:val="en-GB"/>
    </w:rPr>
  </w:style>
  <w:style w:type="paragraph" w:customStyle="1" w:styleId="VirtHeading30">
    <w:name w:val="Virt Heading 3"/>
    <w:basedOn w:val="ListParagraph"/>
    <w:link w:val="VirtHeading3Char0"/>
    <w:rsid w:val="00562281"/>
    <w:pPr>
      <w:spacing w:before="480" w:after="240"/>
      <w:ind w:left="0" w:firstLine="0"/>
    </w:pPr>
    <w:rPr>
      <w:rFonts w:ascii="Rockwell" w:hAnsi="Rockwell" w:cs="Times New Roman (Body CS)"/>
      <w:noProof/>
      <w:color w:val="007449"/>
      <w:sz w:val="30"/>
      <w:szCs w:val="32"/>
      <w:lang w:val="en-US"/>
    </w:rPr>
  </w:style>
  <w:style w:type="character" w:customStyle="1" w:styleId="VirtHeading3Char0">
    <w:name w:val="Virt Heading 3 Char"/>
    <w:basedOn w:val="ListParagraphChar"/>
    <w:link w:val="VirtHeading30"/>
    <w:rsid w:val="00562281"/>
    <w:rPr>
      <w:rFonts w:ascii="Rockwell" w:hAnsi="Rockwell" w:cs="Times New Roman (Body CS)"/>
      <w:noProof/>
      <w:color w:val="007449"/>
      <w:sz w:val="30"/>
      <w:szCs w:val="32"/>
      <w:lang w:val="en-US"/>
    </w:rPr>
  </w:style>
  <w:style w:type="table" w:styleId="TableGridLight">
    <w:name w:val="Grid Table Light"/>
    <w:basedOn w:val="TableNormal"/>
    <w:rsid w:val="00562281"/>
    <w:pPr>
      <w:spacing w:after="0"/>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
    <w:name w:val="No List3"/>
    <w:next w:val="NoList"/>
    <w:uiPriority w:val="99"/>
    <w:semiHidden/>
    <w:unhideWhenUsed/>
    <w:rsid w:val="000B718F"/>
  </w:style>
  <w:style w:type="table" w:customStyle="1" w:styleId="ListTable3-Accent214">
    <w:name w:val="List Table 3 - Accent 214"/>
    <w:basedOn w:val="TableNormal"/>
    <w:next w:val="ListTable3-Accent2"/>
    <w:uiPriority w:val="48"/>
    <w:rsid w:val="000B718F"/>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Bullets2">
    <w:name w:val="ZZ Bullets2"/>
    <w:rsid w:val="000B718F"/>
  </w:style>
  <w:style w:type="table" w:customStyle="1" w:styleId="TableGridLight2">
    <w:name w:val="Table Grid Light2"/>
    <w:basedOn w:val="TableNormal"/>
    <w:next w:val="TableGridLight"/>
    <w:rsid w:val="000B718F"/>
    <w:pPr>
      <w:spacing w:after="0"/>
    </w:pPr>
    <w:rPr>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VIRTDeterminationbullets">
    <w:name w:val="VIRT Determination bullets"/>
    <w:basedOn w:val="Normal"/>
    <w:rsid w:val="009B5F1F"/>
    <w:pPr>
      <w:numPr>
        <w:numId w:val="17"/>
      </w:numPr>
      <w:spacing w:after="240" w:line="276" w:lineRule="auto"/>
      <w:jc w:val="both"/>
    </w:pPr>
    <w:rPr>
      <w:rFonts w:ascii="Calibri Light" w:hAnsi="Calibri Light" w:cs="Arial"/>
      <w:noProof/>
      <w:color w:val="4D4D4D" w:themeColor="accent6"/>
      <w:sz w:val="26"/>
      <w:szCs w:val="20"/>
      <w:lang w:val="en-US"/>
    </w:rPr>
  </w:style>
  <w:style w:type="character" w:customStyle="1" w:styleId="ParapraphChar">
    <w:name w:val="Parapraph Char"/>
    <w:basedOn w:val="DefaultParagraphFont"/>
    <w:link w:val="Parapraph"/>
    <w:locked/>
    <w:rsid w:val="009B5F1F"/>
    <w:rPr>
      <w:rFonts w:ascii="Calibri Light" w:hAnsi="Calibri Light" w:cs="Times New Roman (Body CS)"/>
      <w:color w:val="4D4D4D" w:themeColor="accent6"/>
      <w:sz w:val="26"/>
      <w:szCs w:val="44"/>
    </w:rPr>
  </w:style>
  <w:style w:type="paragraph" w:customStyle="1" w:styleId="Parapraph">
    <w:name w:val="Parapraph"/>
    <w:link w:val="ParapraphChar"/>
    <w:rsid w:val="009B5F1F"/>
    <w:pPr>
      <w:spacing w:before="180" w:after="180" w:line="276" w:lineRule="auto"/>
      <w:jc w:val="both"/>
    </w:pPr>
    <w:rPr>
      <w:rFonts w:ascii="Calibri Light" w:hAnsi="Calibri Light" w:cs="Times New Roman (Body CS)"/>
      <w:color w:val="4D4D4D" w:themeColor="accent6"/>
      <w:sz w:val="26"/>
      <w:szCs w:val="44"/>
    </w:rPr>
  </w:style>
  <w:style w:type="paragraph" w:customStyle="1" w:styleId="AgendaInformation">
    <w:name w:val="Agenda Information"/>
    <w:basedOn w:val="Normal"/>
    <w:uiPriority w:val="4"/>
    <w:qFormat/>
    <w:rsid w:val="00364EC5"/>
    <w:pPr>
      <w:spacing w:after="600" w:line="336" w:lineRule="auto"/>
      <w:contextualSpacing/>
    </w:pPr>
    <w:rPr>
      <w:rFonts w:asciiTheme="minorHAnsi" w:hAnsiTheme="minorHAnsi"/>
      <w:color w:val="auto"/>
      <w:sz w:val="22"/>
      <w:lang w:val="en-US"/>
    </w:rPr>
  </w:style>
  <w:style w:type="paragraph" w:customStyle="1" w:styleId="LetterText">
    <w:name w:val="Letter Text"/>
    <w:rsid w:val="00A25AFA"/>
    <w:pPr>
      <w:spacing w:after="0"/>
    </w:pPr>
    <w:rPr>
      <w:rFonts w:ascii="Calibri" w:eastAsiaTheme="minorEastAsia" w:hAnsi="Calibri"/>
    </w:rPr>
  </w:style>
  <w:style w:type="character" w:styleId="Mention">
    <w:name w:val="Mention"/>
    <w:basedOn w:val="DefaultParagraphFont"/>
    <w:uiPriority w:val="99"/>
    <w:unhideWhenUsed/>
    <w:rsid w:val="006D7876"/>
    <w:rPr>
      <w:color w:val="2B579A"/>
      <w:shd w:val="clear" w:color="auto" w:fill="E1DFDD"/>
    </w:rPr>
  </w:style>
  <w:style w:type="paragraph" w:customStyle="1" w:styleId="Paraindent">
    <w:name w:val="Para (indent)"/>
    <w:basedOn w:val="Paragraph"/>
    <w:link w:val="ParaindentChar"/>
    <w:qFormat/>
    <w:rsid w:val="000240DF"/>
    <w:pPr>
      <w:ind w:left="720"/>
    </w:pPr>
  </w:style>
  <w:style w:type="character" w:customStyle="1" w:styleId="ParagraphChar">
    <w:name w:val="Paragraph Char"/>
    <w:basedOn w:val="DefaultParagraphFont"/>
    <w:link w:val="Paragraph"/>
    <w:rsid w:val="000240DF"/>
    <w:rPr>
      <w:rFonts w:ascii="Calibri Light" w:eastAsia="Rockwell" w:hAnsi="Calibri Light" w:cs="Arial"/>
      <w:color w:val="4D4D4D" w:themeColor="accent6"/>
      <w:sz w:val="26"/>
      <w:szCs w:val="20"/>
    </w:rPr>
  </w:style>
  <w:style w:type="character" w:customStyle="1" w:styleId="ParaindentChar">
    <w:name w:val="Para (indent) Char"/>
    <w:basedOn w:val="ParagraphChar"/>
    <w:link w:val="Paraindent"/>
    <w:rsid w:val="000240DF"/>
    <w:rPr>
      <w:rFonts w:ascii="Calibri Light" w:eastAsia="Rockwell" w:hAnsi="Calibri Light" w:cs="Arial"/>
      <w:color w:val="4D4D4D" w:themeColor="accent6"/>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691">
      <w:bodyDiv w:val="1"/>
      <w:marLeft w:val="0"/>
      <w:marRight w:val="0"/>
      <w:marTop w:val="0"/>
      <w:marBottom w:val="0"/>
      <w:divBdr>
        <w:top w:val="none" w:sz="0" w:space="0" w:color="auto"/>
        <w:left w:val="none" w:sz="0" w:space="0" w:color="auto"/>
        <w:bottom w:val="none" w:sz="0" w:space="0" w:color="auto"/>
        <w:right w:val="none" w:sz="0" w:space="0" w:color="auto"/>
      </w:divBdr>
    </w:div>
    <w:div w:id="55401741">
      <w:bodyDiv w:val="1"/>
      <w:marLeft w:val="0"/>
      <w:marRight w:val="0"/>
      <w:marTop w:val="0"/>
      <w:marBottom w:val="0"/>
      <w:divBdr>
        <w:top w:val="none" w:sz="0" w:space="0" w:color="auto"/>
        <w:left w:val="none" w:sz="0" w:space="0" w:color="auto"/>
        <w:bottom w:val="none" w:sz="0" w:space="0" w:color="auto"/>
        <w:right w:val="none" w:sz="0" w:space="0" w:color="auto"/>
      </w:divBdr>
    </w:div>
    <w:div w:id="74472166">
      <w:bodyDiv w:val="1"/>
      <w:marLeft w:val="0"/>
      <w:marRight w:val="0"/>
      <w:marTop w:val="0"/>
      <w:marBottom w:val="0"/>
      <w:divBdr>
        <w:top w:val="none" w:sz="0" w:space="0" w:color="auto"/>
        <w:left w:val="none" w:sz="0" w:space="0" w:color="auto"/>
        <w:bottom w:val="none" w:sz="0" w:space="0" w:color="auto"/>
        <w:right w:val="none" w:sz="0" w:space="0" w:color="auto"/>
      </w:divBdr>
    </w:div>
    <w:div w:id="83962789">
      <w:bodyDiv w:val="1"/>
      <w:marLeft w:val="0"/>
      <w:marRight w:val="0"/>
      <w:marTop w:val="0"/>
      <w:marBottom w:val="0"/>
      <w:divBdr>
        <w:top w:val="none" w:sz="0" w:space="0" w:color="auto"/>
        <w:left w:val="none" w:sz="0" w:space="0" w:color="auto"/>
        <w:bottom w:val="none" w:sz="0" w:space="0" w:color="auto"/>
        <w:right w:val="none" w:sz="0" w:space="0" w:color="auto"/>
      </w:divBdr>
      <w:divsChild>
        <w:div w:id="1220508888">
          <w:marLeft w:val="446"/>
          <w:marRight w:val="0"/>
          <w:marTop w:val="0"/>
          <w:marBottom w:val="0"/>
          <w:divBdr>
            <w:top w:val="none" w:sz="0" w:space="0" w:color="auto"/>
            <w:left w:val="none" w:sz="0" w:space="0" w:color="auto"/>
            <w:bottom w:val="none" w:sz="0" w:space="0" w:color="auto"/>
            <w:right w:val="none" w:sz="0" w:space="0" w:color="auto"/>
          </w:divBdr>
        </w:div>
      </w:divsChild>
    </w:div>
    <w:div w:id="91165822">
      <w:bodyDiv w:val="1"/>
      <w:marLeft w:val="0"/>
      <w:marRight w:val="0"/>
      <w:marTop w:val="0"/>
      <w:marBottom w:val="0"/>
      <w:divBdr>
        <w:top w:val="none" w:sz="0" w:space="0" w:color="auto"/>
        <w:left w:val="none" w:sz="0" w:space="0" w:color="auto"/>
        <w:bottom w:val="none" w:sz="0" w:space="0" w:color="auto"/>
        <w:right w:val="none" w:sz="0" w:space="0" w:color="auto"/>
      </w:divBdr>
    </w:div>
    <w:div w:id="120152004">
      <w:bodyDiv w:val="1"/>
      <w:marLeft w:val="0"/>
      <w:marRight w:val="0"/>
      <w:marTop w:val="0"/>
      <w:marBottom w:val="0"/>
      <w:divBdr>
        <w:top w:val="none" w:sz="0" w:space="0" w:color="auto"/>
        <w:left w:val="none" w:sz="0" w:space="0" w:color="auto"/>
        <w:bottom w:val="none" w:sz="0" w:space="0" w:color="auto"/>
        <w:right w:val="none" w:sz="0" w:space="0" w:color="auto"/>
      </w:divBdr>
      <w:divsChild>
        <w:div w:id="1328022899">
          <w:marLeft w:val="446"/>
          <w:marRight w:val="0"/>
          <w:marTop w:val="0"/>
          <w:marBottom w:val="0"/>
          <w:divBdr>
            <w:top w:val="none" w:sz="0" w:space="0" w:color="auto"/>
            <w:left w:val="none" w:sz="0" w:space="0" w:color="auto"/>
            <w:bottom w:val="none" w:sz="0" w:space="0" w:color="auto"/>
            <w:right w:val="none" w:sz="0" w:space="0" w:color="auto"/>
          </w:divBdr>
        </w:div>
      </w:divsChild>
    </w:div>
    <w:div w:id="125046674">
      <w:bodyDiv w:val="1"/>
      <w:marLeft w:val="0"/>
      <w:marRight w:val="0"/>
      <w:marTop w:val="0"/>
      <w:marBottom w:val="0"/>
      <w:divBdr>
        <w:top w:val="none" w:sz="0" w:space="0" w:color="auto"/>
        <w:left w:val="none" w:sz="0" w:space="0" w:color="auto"/>
        <w:bottom w:val="none" w:sz="0" w:space="0" w:color="auto"/>
        <w:right w:val="none" w:sz="0" w:space="0" w:color="auto"/>
      </w:divBdr>
    </w:div>
    <w:div w:id="162742493">
      <w:bodyDiv w:val="1"/>
      <w:marLeft w:val="0"/>
      <w:marRight w:val="0"/>
      <w:marTop w:val="0"/>
      <w:marBottom w:val="0"/>
      <w:divBdr>
        <w:top w:val="none" w:sz="0" w:space="0" w:color="auto"/>
        <w:left w:val="none" w:sz="0" w:space="0" w:color="auto"/>
        <w:bottom w:val="none" w:sz="0" w:space="0" w:color="auto"/>
        <w:right w:val="none" w:sz="0" w:space="0" w:color="auto"/>
      </w:divBdr>
    </w:div>
    <w:div w:id="192575075">
      <w:bodyDiv w:val="1"/>
      <w:marLeft w:val="0"/>
      <w:marRight w:val="0"/>
      <w:marTop w:val="0"/>
      <w:marBottom w:val="0"/>
      <w:divBdr>
        <w:top w:val="none" w:sz="0" w:space="0" w:color="auto"/>
        <w:left w:val="none" w:sz="0" w:space="0" w:color="auto"/>
        <w:bottom w:val="none" w:sz="0" w:space="0" w:color="auto"/>
        <w:right w:val="none" w:sz="0" w:space="0" w:color="auto"/>
      </w:divBdr>
      <w:divsChild>
        <w:div w:id="88743979">
          <w:marLeft w:val="446"/>
          <w:marRight w:val="0"/>
          <w:marTop w:val="0"/>
          <w:marBottom w:val="0"/>
          <w:divBdr>
            <w:top w:val="none" w:sz="0" w:space="0" w:color="auto"/>
            <w:left w:val="none" w:sz="0" w:space="0" w:color="auto"/>
            <w:bottom w:val="none" w:sz="0" w:space="0" w:color="auto"/>
            <w:right w:val="none" w:sz="0" w:space="0" w:color="auto"/>
          </w:divBdr>
        </w:div>
        <w:div w:id="2068068489">
          <w:marLeft w:val="446"/>
          <w:marRight w:val="0"/>
          <w:marTop w:val="0"/>
          <w:marBottom w:val="0"/>
          <w:divBdr>
            <w:top w:val="none" w:sz="0" w:space="0" w:color="auto"/>
            <w:left w:val="none" w:sz="0" w:space="0" w:color="auto"/>
            <w:bottom w:val="none" w:sz="0" w:space="0" w:color="auto"/>
            <w:right w:val="none" w:sz="0" w:space="0" w:color="auto"/>
          </w:divBdr>
        </w:div>
      </w:divsChild>
    </w:div>
    <w:div w:id="212621248">
      <w:bodyDiv w:val="1"/>
      <w:marLeft w:val="0"/>
      <w:marRight w:val="0"/>
      <w:marTop w:val="0"/>
      <w:marBottom w:val="0"/>
      <w:divBdr>
        <w:top w:val="none" w:sz="0" w:space="0" w:color="auto"/>
        <w:left w:val="none" w:sz="0" w:space="0" w:color="auto"/>
        <w:bottom w:val="none" w:sz="0" w:space="0" w:color="auto"/>
        <w:right w:val="none" w:sz="0" w:space="0" w:color="auto"/>
      </w:divBdr>
    </w:div>
    <w:div w:id="214389471">
      <w:bodyDiv w:val="1"/>
      <w:marLeft w:val="0"/>
      <w:marRight w:val="0"/>
      <w:marTop w:val="0"/>
      <w:marBottom w:val="0"/>
      <w:divBdr>
        <w:top w:val="none" w:sz="0" w:space="0" w:color="auto"/>
        <w:left w:val="none" w:sz="0" w:space="0" w:color="auto"/>
        <w:bottom w:val="none" w:sz="0" w:space="0" w:color="auto"/>
        <w:right w:val="none" w:sz="0" w:space="0" w:color="auto"/>
      </w:divBdr>
    </w:div>
    <w:div w:id="228343094">
      <w:bodyDiv w:val="1"/>
      <w:marLeft w:val="0"/>
      <w:marRight w:val="0"/>
      <w:marTop w:val="0"/>
      <w:marBottom w:val="0"/>
      <w:divBdr>
        <w:top w:val="none" w:sz="0" w:space="0" w:color="auto"/>
        <w:left w:val="none" w:sz="0" w:space="0" w:color="auto"/>
        <w:bottom w:val="none" w:sz="0" w:space="0" w:color="auto"/>
        <w:right w:val="none" w:sz="0" w:space="0" w:color="auto"/>
      </w:divBdr>
      <w:divsChild>
        <w:div w:id="647057420">
          <w:marLeft w:val="446"/>
          <w:marRight w:val="0"/>
          <w:marTop w:val="0"/>
          <w:marBottom w:val="0"/>
          <w:divBdr>
            <w:top w:val="none" w:sz="0" w:space="0" w:color="auto"/>
            <w:left w:val="none" w:sz="0" w:space="0" w:color="auto"/>
            <w:bottom w:val="none" w:sz="0" w:space="0" w:color="auto"/>
            <w:right w:val="none" w:sz="0" w:space="0" w:color="auto"/>
          </w:divBdr>
        </w:div>
      </w:divsChild>
    </w:div>
    <w:div w:id="246497836">
      <w:bodyDiv w:val="1"/>
      <w:marLeft w:val="0"/>
      <w:marRight w:val="0"/>
      <w:marTop w:val="0"/>
      <w:marBottom w:val="0"/>
      <w:divBdr>
        <w:top w:val="none" w:sz="0" w:space="0" w:color="auto"/>
        <w:left w:val="none" w:sz="0" w:space="0" w:color="auto"/>
        <w:bottom w:val="none" w:sz="0" w:space="0" w:color="auto"/>
        <w:right w:val="none" w:sz="0" w:space="0" w:color="auto"/>
      </w:divBdr>
    </w:div>
    <w:div w:id="255285834">
      <w:bodyDiv w:val="1"/>
      <w:marLeft w:val="0"/>
      <w:marRight w:val="0"/>
      <w:marTop w:val="0"/>
      <w:marBottom w:val="0"/>
      <w:divBdr>
        <w:top w:val="none" w:sz="0" w:space="0" w:color="auto"/>
        <w:left w:val="none" w:sz="0" w:space="0" w:color="auto"/>
        <w:bottom w:val="none" w:sz="0" w:space="0" w:color="auto"/>
        <w:right w:val="none" w:sz="0" w:space="0" w:color="auto"/>
      </w:divBdr>
    </w:div>
    <w:div w:id="274097140">
      <w:bodyDiv w:val="1"/>
      <w:marLeft w:val="0"/>
      <w:marRight w:val="0"/>
      <w:marTop w:val="0"/>
      <w:marBottom w:val="0"/>
      <w:divBdr>
        <w:top w:val="none" w:sz="0" w:space="0" w:color="auto"/>
        <w:left w:val="none" w:sz="0" w:space="0" w:color="auto"/>
        <w:bottom w:val="none" w:sz="0" w:space="0" w:color="auto"/>
        <w:right w:val="none" w:sz="0" w:space="0" w:color="auto"/>
      </w:divBdr>
    </w:div>
    <w:div w:id="275646467">
      <w:bodyDiv w:val="1"/>
      <w:marLeft w:val="0"/>
      <w:marRight w:val="0"/>
      <w:marTop w:val="0"/>
      <w:marBottom w:val="0"/>
      <w:divBdr>
        <w:top w:val="none" w:sz="0" w:space="0" w:color="auto"/>
        <w:left w:val="none" w:sz="0" w:space="0" w:color="auto"/>
        <w:bottom w:val="none" w:sz="0" w:space="0" w:color="auto"/>
        <w:right w:val="none" w:sz="0" w:space="0" w:color="auto"/>
      </w:divBdr>
    </w:div>
    <w:div w:id="279386098">
      <w:bodyDiv w:val="1"/>
      <w:marLeft w:val="0"/>
      <w:marRight w:val="0"/>
      <w:marTop w:val="0"/>
      <w:marBottom w:val="0"/>
      <w:divBdr>
        <w:top w:val="none" w:sz="0" w:space="0" w:color="auto"/>
        <w:left w:val="none" w:sz="0" w:space="0" w:color="auto"/>
        <w:bottom w:val="none" w:sz="0" w:space="0" w:color="auto"/>
        <w:right w:val="none" w:sz="0" w:space="0" w:color="auto"/>
      </w:divBdr>
      <w:divsChild>
        <w:div w:id="607664406">
          <w:marLeft w:val="446"/>
          <w:marRight w:val="0"/>
          <w:marTop w:val="0"/>
          <w:marBottom w:val="0"/>
          <w:divBdr>
            <w:top w:val="none" w:sz="0" w:space="0" w:color="auto"/>
            <w:left w:val="none" w:sz="0" w:space="0" w:color="auto"/>
            <w:bottom w:val="none" w:sz="0" w:space="0" w:color="auto"/>
            <w:right w:val="none" w:sz="0" w:space="0" w:color="auto"/>
          </w:divBdr>
        </w:div>
      </w:divsChild>
    </w:div>
    <w:div w:id="327638454">
      <w:bodyDiv w:val="1"/>
      <w:marLeft w:val="0"/>
      <w:marRight w:val="0"/>
      <w:marTop w:val="0"/>
      <w:marBottom w:val="0"/>
      <w:divBdr>
        <w:top w:val="none" w:sz="0" w:space="0" w:color="auto"/>
        <w:left w:val="none" w:sz="0" w:space="0" w:color="auto"/>
        <w:bottom w:val="none" w:sz="0" w:space="0" w:color="auto"/>
        <w:right w:val="none" w:sz="0" w:space="0" w:color="auto"/>
      </w:divBdr>
    </w:div>
    <w:div w:id="360664082">
      <w:bodyDiv w:val="1"/>
      <w:marLeft w:val="0"/>
      <w:marRight w:val="0"/>
      <w:marTop w:val="0"/>
      <w:marBottom w:val="0"/>
      <w:divBdr>
        <w:top w:val="none" w:sz="0" w:space="0" w:color="auto"/>
        <w:left w:val="none" w:sz="0" w:space="0" w:color="auto"/>
        <w:bottom w:val="none" w:sz="0" w:space="0" w:color="auto"/>
        <w:right w:val="none" w:sz="0" w:space="0" w:color="auto"/>
      </w:divBdr>
      <w:divsChild>
        <w:div w:id="297999162">
          <w:marLeft w:val="547"/>
          <w:marRight w:val="0"/>
          <w:marTop w:val="120"/>
          <w:marBottom w:val="120"/>
          <w:divBdr>
            <w:top w:val="none" w:sz="0" w:space="0" w:color="auto"/>
            <w:left w:val="none" w:sz="0" w:space="0" w:color="auto"/>
            <w:bottom w:val="none" w:sz="0" w:space="0" w:color="auto"/>
            <w:right w:val="none" w:sz="0" w:space="0" w:color="auto"/>
          </w:divBdr>
        </w:div>
        <w:div w:id="1638990753">
          <w:marLeft w:val="547"/>
          <w:marRight w:val="0"/>
          <w:marTop w:val="120"/>
          <w:marBottom w:val="120"/>
          <w:divBdr>
            <w:top w:val="none" w:sz="0" w:space="0" w:color="auto"/>
            <w:left w:val="none" w:sz="0" w:space="0" w:color="auto"/>
            <w:bottom w:val="none" w:sz="0" w:space="0" w:color="auto"/>
            <w:right w:val="none" w:sz="0" w:space="0" w:color="auto"/>
          </w:divBdr>
        </w:div>
        <w:div w:id="1838882488">
          <w:marLeft w:val="547"/>
          <w:marRight w:val="0"/>
          <w:marTop w:val="120"/>
          <w:marBottom w:val="120"/>
          <w:divBdr>
            <w:top w:val="none" w:sz="0" w:space="0" w:color="auto"/>
            <w:left w:val="none" w:sz="0" w:space="0" w:color="auto"/>
            <w:bottom w:val="none" w:sz="0" w:space="0" w:color="auto"/>
            <w:right w:val="none" w:sz="0" w:space="0" w:color="auto"/>
          </w:divBdr>
        </w:div>
      </w:divsChild>
    </w:div>
    <w:div w:id="384566682">
      <w:bodyDiv w:val="1"/>
      <w:marLeft w:val="0"/>
      <w:marRight w:val="0"/>
      <w:marTop w:val="0"/>
      <w:marBottom w:val="0"/>
      <w:divBdr>
        <w:top w:val="none" w:sz="0" w:space="0" w:color="auto"/>
        <w:left w:val="none" w:sz="0" w:space="0" w:color="auto"/>
        <w:bottom w:val="none" w:sz="0" w:space="0" w:color="auto"/>
        <w:right w:val="none" w:sz="0" w:space="0" w:color="auto"/>
      </w:divBdr>
    </w:div>
    <w:div w:id="412706025">
      <w:bodyDiv w:val="1"/>
      <w:marLeft w:val="0"/>
      <w:marRight w:val="0"/>
      <w:marTop w:val="0"/>
      <w:marBottom w:val="0"/>
      <w:divBdr>
        <w:top w:val="none" w:sz="0" w:space="0" w:color="auto"/>
        <w:left w:val="none" w:sz="0" w:space="0" w:color="auto"/>
        <w:bottom w:val="none" w:sz="0" w:space="0" w:color="auto"/>
        <w:right w:val="none" w:sz="0" w:space="0" w:color="auto"/>
      </w:divBdr>
    </w:div>
    <w:div w:id="475686926">
      <w:bodyDiv w:val="1"/>
      <w:marLeft w:val="0"/>
      <w:marRight w:val="0"/>
      <w:marTop w:val="0"/>
      <w:marBottom w:val="0"/>
      <w:divBdr>
        <w:top w:val="none" w:sz="0" w:space="0" w:color="auto"/>
        <w:left w:val="none" w:sz="0" w:space="0" w:color="auto"/>
        <w:bottom w:val="none" w:sz="0" w:space="0" w:color="auto"/>
        <w:right w:val="none" w:sz="0" w:space="0" w:color="auto"/>
      </w:divBdr>
      <w:divsChild>
        <w:div w:id="99641288">
          <w:marLeft w:val="0"/>
          <w:marRight w:val="0"/>
          <w:marTop w:val="0"/>
          <w:marBottom w:val="0"/>
          <w:divBdr>
            <w:top w:val="none" w:sz="0" w:space="0" w:color="auto"/>
            <w:left w:val="none" w:sz="0" w:space="0" w:color="auto"/>
            <w:bottom w:val="none" w:sz="0" w:space="0" w:color="auto"/>
            <w:right w:val="none" w:sz="0" w:space="0" w:color="auto"/>
          </w:divBdr>
        </w:div>
      </w:divsChild>
    </w:div>
    <w:div w:id="509567083">
      <w:bodyDiv w:val="1"/>
      <w:marLeft w:val="0"/>
      <w:marRight w:val="0"/>
      <w:marTop w:val="0"/>
      <w:marBottom w:val="0"/>
      <w:divBdr>
        <w:top w:val="none" w:sz="0" w:space="0" w:color="auto"/>
        <w:left w:val="none" w:sz="0" w:space="0" w:color="auto"/>
        <w:bottom w:val="none" w:sz="0" w:space="0" w:color="auto"/>
        <w:right w:val="none" w:sz="0" w:space="0" w:color="auto"/>
      </w:divBdr>
      <w:divsChild>
        <w:div w:id="1984890037">
          <w:marLeft w:val="446"/>
          <w:marRight w:val="0"/>
          <w:marTop w:val="0"/>
          <w:marBottom w:val="0"/>
          <w:divBdr>
            <w:top w:val="none" w:sz="0" w:space="0" w:color="auto"/>
            <w:left w:val="none" w:sz="0" w:space="0" w:color="auto"/>
            <w:bottom w:val="none" w:sz="0" w:space="0" w:color="auto"/>
            <w:right w:val="none" w:sz="0" w:space="0" w:color="auto"/>
          </w:divBdr>
        </w:div>
      </w:divsChild>
    </w:div>
    <w:div w:id="535966096">
      <w:bodyDiv w:val="1"/>
      <w:marLeft w:val="0"/>
      <w:marRight w:val="0"/>
      <w:marTop w:val="0"/>
      <w:marBottom w:val="0"/>
      <w:divBdr>
        <w:top w:val="none" w:sz="0" w:space="0" w:color="auto"/>
        <w:left w:val="none" w:sz="0" w:space="0" w:color="auto"/>
        <w:bottom w:val="none" w:sz="0" w:space="0" w:color="auto"/>
        <w:right w:val="none" w:sz="0" w:space="0" w:color="auto"/>
      </w:divBdr>
    </w:div>
    <w:div w:id="556278172">
      <w:bodyDiv w:val="1"/>
      <w:marLeft w:val="0"/>
      <w:marRight w:val="0"/>
      <w:marTop w:val="0"/>
      <w:marBottom w:val="0"/>
      <w:divBdr>
        <w:top w:val="none" w:sz="0" w:space="0" w:color="auto"/>
        <w:left w:val="none" w:sz="0" w:space="0" w:color="auto"/>
        <w:bottom w:val="none" w:sz="0" w:space="0" w:color="auto"/>
        <w:right w:val="none" w:sz="0" w:space="0" w:color="auto"/>
      </w:divBdr>
    </w:div>
    <w:div w:id="584073947">
      <w:bodyDiv w:val="1"/>
      <w:marLeft w:val="0"/>
      <w:marRight w:val="0"/>
      <w:marTop w:val="0"/>
      <w:marBottom w:val="0"/>
      <w:divBdr>
        <w:top w:val="none" w:sz="0" w:space="0" w:color="auto"/>
        <w:left w:val="none" w:sz="0" w:space="0" w:color="auto"/>
        <w:bottom w:val="none" w:sz="0" w:space="0" w:color="auto"/>
        <w:right w:val="none" w:sz="0" w:space="0" w:color="auto"/>
      </w:divBdr>
    </w:div>
    <w:div w:id="599802915">
      <w:bodyDiv w:val="1"/>
      <w:marLeft w:val="0"/>
      <w:marRight w:val="0"/>
      <w:marTop w:val="0"/>
      <w:marBottom w:val="0"/>
      <w:divBdr>
        <w:top w:val="none" w:sz="0" w:space="0" w:color="auto"/>
        <w:left w:val="none" w:sz="0" w:space="0" w:color="auto"/>
        <w:bottom w:val="none" w:sz="0" w:space="0" w:color="auto"/>
        <w:right w:val="none" w:sz="0" w:space="0" w:color="auto"/>
      </w:divBdr>
    </w:div>
    <w:div w:id="603460371">
      <w:bodyDiv w:val="1"/>
      <w:marLeft w:val="0"/>
      <w:marRight w:val="0"/>
      <w:marTop w:val="0"/>
      <w:marBottom w:val="0"/>
      <w:divBdr>
        <w:top w:val="none" w:sz="0" w:space="0" w:color="auto"/>
        <w:left w:val="none" w:sz="0" w:space="0" w:color="auto"/>
        <w:bottom w:val="none" w:sz="0" w:space="0" w:color="auto"/>
        <w:right w:val="none" w:sz="0" w:space="0" w:color="auto"/>
      </w:divBdr>
      <w:divsChild>
        <w:div w:id="1415082901">
          <w:marLeft w:val="446"/>
          <w:marRight w:val="0"/>
          <w:marTop w:val="0"/>
          <w:marBottom w:val="0"/>
          <w:divBdr>
            <w:top w:val="none" w:sz="0" w:space="0" w:color="auto"/>
            <w:left w:val="none" w:sz="0" w:space="0" w:color="auto"/>
            <w:bottom w:val="none" w:sz="0" w:space="0" w:color="auto"/>
            <w:right w:val="none" w:sz="0" w:space="0" w:color="auto"/>
          </w:divBdr>
        </w:div>
        <w:div w:id="1487551263">
          <w:marLeft w:val="446"/>
          <w:marRight w:val="0"/>
          <w:marTop w:val="0"/>
          <w:marBottom w:val="0"/>
          <w:divBdr>
            <w:top w:val="none" w:sz="0" w:space="0" w:color="auto"/>
            <w:left w:val="none" w:sz="0" w:space="0" w:color="auto"/>
            <w:bottom w:val="none" w:sz="0" w:space="0" w:color="auto"/>
            <w:right w:val="none" w:sz="0" w:space="0" w:color="auto"/>
          </w:divBdr>
        </w:div>
      </w:divsChild>
    </w:div>
    <w:div w:id="626813102">
      <w:bodyDiv w:val="1"/>
      <w:marLeft w:val="0"/>
      <w:marRight w:val="0"/>
      <w:marTop w:val="0"/>
      <w:marBottom w:val="0"/>
      <w:divBdr>
        <w:top w:val="none" w:sz="0" w:space="0" w:color="auto"/>
        <w:left w:val="none" w:sz="0" w:space="0" w:color="auto"/>
        <w:bottom w:val="none" w:sz="0" w:space="0" w:color="auto"/>
        <w:right w:val="none" w:sz="0" w:space="0" w:color="auto"/>
      </w:divBdr>
    </w:div>
    <w:div w:id="627473622">
      <w:bodyDiv w:val="1"/>
      <w:marLeft w:val="0"/>
      <w:marRight w:val="0"/>
      <w:marTop w:val="0"/>
      <w:marBottom w:val="0"/>
      <w:divBdr>
        <w:top w:val="none" w:sz="0" w:space="0" w:color="auto"/>
        <w:left w:val="none" w:sz="0" w:space="0" w:color="auto"/>
        <w:bottom w:val="none" w:sz="0" w:space="0" w:color="auto"/>
        <w:right w:val="none" w:sz="0" w:space="0" w:color="auto"/>
      </w:divBdr>
    </w:div>
    <w:div w:id="628781033">
      <w:bodyDiv w:val="1"/>
      <w:marLeft w:val="0"/>
      <w:marRight w:val="0"/>
      <w:marTop w:val="0"/>
      <w:marBottom w:val="0"/>
      <w:divBdr>
        <w:top w:val="none" w:sz="0" w:space="0" w:color="auto"/>
        <w:left w:val="none" w:sz="0" w:space="0" w:color="auto"/>
        <w:bottom w:val="none" w:sz="0" w:space="0" w:color="auto"/>
        <w:right w:val="none" w:sz="0" w:space="0" w:color="auto"/>
      </w:divBdr>
    </w:div>
    <w:div w:id="629242828">
      <w:bodyDiv w:val="1"/>
      <w:marLeft w:val="0"/>
      <w:marRight w:val="0"/>
      <w:marTop w:val="0"/>
      <w:marBottom w:val="0"/>
      <w:divBdr>
        <w:top w:val="none" w:sz="0" w:space="0" w:color="auto"/>
        <w:left w:val="none" w:sz="0" w:space="0" w:color="auto"/>
        <w:bottom w:val="none" w:sz="0" w:space="0" w:color="auto"/>
        <w:right w:val="none" w:sz="0" w:space="0" w:color="auto"/>
      </w:divBdr>
      <w:divsChild>
        <w:div w:id="309292771">
          <w:marLeft w:val="446"/>
          <w:marRight w:val="0"/>
          <w:marTop w:val="0"/>
          <w:marBottom w:val="0"/>
          <w:divBdr>
            <w:top w:val="none" w:sz="0" w:space="0" w:color="auto"/>
            <w:left w:val="none" w:sz="0" w:space="0" w:color="auto"/>
            <w:bottom w:val="none" w:sz="0" w:space="0" w:color="auto"/>
            <w:right w:val="none" w:sz="0" w:space="0" w:color="auto"/>
          </w:divBdr>
        </w:div>
      </w:divsChild>
    </w:div>
    <w:div w:id="648095003">
      <w:bodyDiv w:val="1"/>
      <w:marLeft w:val="0"/>
      <w:marRight w:val="0"/>
      <w:marTop w:val="0"/>
      <w:marBottom w:val="0"/>
      <w:divBdr>
        <w:top w:val="none" w:sz="0" w:space="0" w:color="auto"/>
        <w:left w:val="none" w:sz="0" w:space="0" w:color="auto"/>
        <w:bottom w:val="none" w:sz="0" w:space="0" w:color="auto"/>
        <w:right w:val="none" w:sz="0" w:space="0" w:color="auto"/>
      </w:divBdr>
    </w:div>
    <w:div w:id="656878848">
      <w:bodyDiv w:val="1"/>
      <w:marLeft w:val="0"/>
      <w:marRight w:val="0"/>
      <w:marTop w:val="0"/>
      <w:marBottom w:val="0"/>
      <w:divBdr>
        <w:top w:val="none" w:sz="0" w:space="0" w:color="auto"/>
        <w:left w:val="none" w:sz="0" w:space="0" w:color="auto"/>
        <w:bottom w:val="none" w:sz="0" w:space="0" w:color="auto"/>
        <w:right w:val="none" w:sz="0" w:space="0" w:color="auto"/>
      </w:divBdr>
    </w:div>
    <w:div w:id="660694723">
      <w:bodyDiv w:val="1"/>
      <w:marLeft w:val="0"/>
      <w:marRight w:val="0"/>
      <w:marTop w:val="0"/>
      <w:marBottom w:val="0"/>
      <w:divBdr>
        <w:top w:val="none" w:sz="0" w:space="0" w:color="auto"/>
        <w:left w:val="none" w:sz="0" w:space="0" w:color="auto"/>
        <w:bottom w:val="none" w:sz="0" w:space="0" w:color="auto"/>
        <w:right w:val="none" w:sz="0" w:space="0" w:color="auto"/>
      </w:divBdr>
    </w:div>
    <w:div w:id="667750283">
      <w:bodyDiv w:val="1"/>
      <w:marLeft w:val="0"/>
      <w:marRight w:val="0"/>
      <w:marTop w:val="0"/>
      <w:marBottom w:val="0"/>
      <w:divBdr>
        <w:top w:val="none" w:sz="0" w:space="0" w:color="auto"/>
        <w:left w:val="none" w:sz="0" w:space="0" w:color="auto"/>
        <w:bottom w:val="none" w:sz="0" w:space="0" w:color="auto"/>
        <w:right w:val="none" w:sz="0" w:space="0" w:color="auto"/>
      </w:divBdr>
    </w:div>
    <w:div w:id="668144474">
      <w:bodyDiv w:val="1"/>
      <w:marLeft w:val="0"/>
      <w:marRight w:val="0"/>
      <w:marTop w:val="0"/>
      <w:marBottom w:val="0"/>
      <w:divBdr>
        <w:top w:val="none" w:sz="0" w:space="0" w:color="auto"/>
        <w:left w:val="none" w:sz="0" w:space="0" w:color="auto"/>
        <w:bottom w:val="none" w:sz="0" w:space="0" w:color="auto"/>
        <w:right w:val="none" w:sz="0" w:space="0" w:color="auto"/>
      </w:divBdr>
    </w:div>
    <w:div w:id="682361423">
      <w:bodyDiv w:val="1"/>
      <w:marLeft w:val="0"/>
      <w:marRight w:val="0"/>
      <w:marTop w:val="0"/>
      <w:marBottom w:val="0"/>
      <w:divBdr>
        <w:top w:val="none" w:sz="0" w:space="0" w:color="auto"/>
        <w:left w:val="none" w:sz="0" w:space="0" w:color="auto"/>
        <w:bottom w:val="none" w:sz="0" w:space="0" w:color="auto"/>
        <w:right w:val="none" w:sz="0" w:space="0" w:color="auto"/>
      </w:divBdr>
    </w:div>
    <w:div w:id="697894335">
      <w:bodyDiv w:val="1"/>
      <w:marLeft w:val="0"/>
      <w:marRight w:val="0"/>
      <w:marTop w:val="0"/>
      <w:marBottom w:val="0"/>
      <w:divBdr>
        <w:top w:val="none" w:sz="0" w:space="0" w:color="auto"/>
        <w:left w:val="none" w:sz="0" w:space="0" w:color="auto"/>
        <w:bottom w:val="none" w:sz="0" w:space="0" w:color="auto"/>
        <w:right w:val="none" w:sz="0" w:space="0" w:color="auto"/>
      </w:divBdr>
      <w:divsChild>
        <w:div w:id="378087494">
          <w:marLeft w:val="446"/>
          <w:marRight w:val="0"/>
          <w:marTop w:val="0"/>
          <w:marBottom w:val="0"/>
          <w:divBdr>
            <w:top w:val="none" w:sz="0" w:space="0" w:color="auto"/>
            <w:left w:val="none" w:sz="0" w:space="0" w:color="auto"/>
            <w:bottom w:val="none" w:sz="0" w:space="0" w:color="auto"/>
            <w:right w:val="none" w:sz="0" w:space="0" w:color="auto"/>
          </w:divBdr>
        </w:div>
        <w:div w:id="1072392423">
          <w:marLeft w:val="446"/>
          <w:marRight w:val="0"/>
          <w:marTop w:val="0"/>
          <w:marBottom w:val="0"/>
          <w:divBdr>
            <w:top w:val="none" w:sz="0" w:space="0" w:color="auto"/>
            <w:left w:val="none" w:sz="0" w:space="0" w:color="auto"/>
            <w:bottom w:val="none" w:sz="0" w:space="0" w:color="auto"/>
            <w:right w:val="none" w:sz="0" w:space="0" w:color="auto"/>
          </w:divBdr>
        </w:div>
      </w:divsChild>
    </w:div>
    <w:div w:id="701437788">
      <w:bodyDiv w:val="1"/>
      <w:marLeft w:val="0"/>
      <w:marRight w:val="0"/>
      <w:marTop w:val="0"/>
      <w:marBottom w:val="0"/>
      <w:divBdr>
        <w:top w:val="none" w:sz="0" w:space="0" w:color="auto"/>
        <w:left w:val="none" w:sz="0" w:space="0" w:color="auto"/>
        <w:bottom w:val="none" w:sz="0" w:space="0" w:color="auto"/>
        <w:right w:val="none" w:sz="0" w:space="0" w:color="auto"/>
      </w:divBdr>
    </w:div>
    <w:div w:id="724062199">
      <w:bodyDiv w:val="1"/>
      <w:marLeft w:val="0"/>
      <w:marRight w:val="0"/>
      <w:marTop w:val="0"/>
      <w:marBottom w:val="0"/>
      <w:divBdr>
        <w:top w:val="none" w:sz="0" w:space="0" w:color="auto"/>
        <w:left w:val="none" w:sz="0" w:space="0" w:color="auto"/>
        <w:bottom w:val="none" w:sz="0" w:space="0" w:color="auto"/>
        <w:right w:val="none" w:sz="0" w:space="0" w:color="auto"/>
      </w:divBdr>
    </w:div>
    <w:div w:id="743726601">
      <w:bodyDiv w:val="1"/>
      <w:marLeft w:val="0"/>
      <w:marRight w:val="0"/>
      <w:marTop w:val="0"/>
      <w:marBottom w:val="0"/>
      <w:divBdr>
        <w:top w:val="none" w:sz="0" w:space="0" w:color="auto"/>
        <w:left w:val="none" w:sz="0" w:space="0" w:color="auto"/>
        <w:bottom w:val="none" w:sz="0" w:space="0" w:color="auto"/>
        <w:right w:val="none" w:sz="0" w:space="0" w:color="auto"/>
      </w:divBdr>
      <w:divsChild>
        <w:div w:id="508642717">
          <w:marLeft w:val="446"/>
          <w:marRight w:val="0"/>
          <w:marTop w:val="0"/>
          <w:marBottom w:val="0"/>
          <w:divBdr>
            <w:top w:val="none" w:sz="0" w:space="0" w:color="auto"/>
            <w:left w:val="none" w:sz="0" w:space="0" w:color="auto"/>
            <w:bottom w:val="none" w:sz="0" w:space="0" w:color="auto"/>
            <w:right w:val="none" w:sz="0" w:space="0" w:color="auto"/>
          </w:divBdr>
        </w:div>
        <w:div w:id="850874880">
          <w:marLeft w:val="446"/>
          <w:marRight w:val="0"/>
          <w:marTop w:val="0"/>
          <w:marBottom w:val="0"/>
          <w:divBdr>
            <w:top w:val="none" w:sz="0" w:space="0" w:color="auto"/>
            <w:left w:val="none" w:sz="0" w:space="0" w:color="auto"/>
            <w:bottom w:val="none" w:sz="0" w:space="0" w:color="auto"/>
            <w:right w:val="none" w:sz="0" w:space="0" w:color="auto"/>
          </w:divBdr>
        </w:div>
        <w:div w:id="1364941868">
          <w:marLeft w:val="446"/>
          <w:marRight w:val="0"/>
          <w:marTop w:val="0"/>
          <w:marBottom w:val="0"/>
          <w:divBdr>
            <w:top w:val="none" w:sz="0" w:space="0" w:color="auto"/>
            <w:left w:val="none" w:sz="0" w:space="0" w:color="auto"/>
            <w:bottom w:val="none" w:sz="0" w:space="0" w:color="auto"/>
            <w:right w:val="none" w:sz="0" w:space="0" w:color="auto"/>
          </w:divBdr>
        </w:div>
      </w:divsChild>
    </w:div>
    <w:div w:id="746611975">
      <w:bodyDiv w:val="1"/>
      <w:marLeft w:val="0"/>
      <w:marRight w:val="0"/>
      <w:marTop w:val="0"/>
      <w:marBottom w:val="0"/>
      <w:divBdr>
        <w:top w:val="none" w:sz="0" w:space="0" w:color="auto"/>
        <w:left w:val="none" w:sz="0" w:space="0" w:color="auto"/>
        <w:bottom w:val="none" w:sz="0" w:space="0" w:color="auto"/>
        <w:right w:val="none" w:sz="0" w:space="0" w:color="auto"/>
      </w:divBdr>
      <w:divsChild>
        <w:div w:id="1202938424">
          <w:marLeft w:val="446"/>
          <w:marRight w:val="0"/>
          <w:marTop w:val="0"/>
          <w:marBottom w:val="0"/>
          <w:divBdr>
            <w:top w:val="none" w:sz="0" w:space="0" w:color="auto"/>
            <w:left w:val="none" w:sz="0" w:space="0" w:color="auto"/>
            <w:bottom w:val="none" w:sz="0" w:space="0" w:color="auto"/>
            <w:right w:val="none" w:sz="0" w:space="0" w:color="auto"/>
          </w:divBdr>
        </w:div>
      </w:divsChild>
    </w:div>
    <w:div w:id="761146662">
      <w:bodyDiv w:val="1"/>
      <w:marLeft w:val="0"/>
      <w:marRight w:val="0"/>
      <w:marTop w:val="0"/>
      <w:marBottom w:val="0"/>
      <w:divBdr>
        <w:top w:val="none" w:sz="0" w:space="0" w:color="auto"/>
        <w:left w:val="none" w:sz="0" w:space="0" w:color="auto"/>
        <w:bottom w:val="none" w:sz="0" w:space="0" w:color="auto"/>
        <w:right w:val="none" w:sz="0" w:space="0" w:color="auto"/>
      </w:divBdr>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775952456">
      <w:bodyDiv w:val="1"/>
      <w:marLeft w:val="0"/>
      <w:marRight w:val="0"/>
      <w:marTop w:val="0"/>
      <w:marBottom w:val="0"/>
      <w:divBdr>
        <w:top w:val="none" w:sz="0" w:space="0" w:color="auto"/>
        <w:left w:val="none" w:sz="0" w:space="0" w:color="auto"/>
        <w:bottom w:val="none" w:sz="0" w:space="0" w:color="auto"/>
        <w:right w:val="none" w:sz="0" w:space="0" w:color="auto"/>
      </w:divBdr>
      <w:divsChild>
        <w:div w:id="1222792626">
          <w:marLeft w:val="446"/>
          <w:marRight w:val="0"/>
          <w:marTop w:val="0"/>
          <w:marBottom w:val="0"/>
          <w:divBdr>
            <w:top w:val="none" w:sz="0" w:space="0" w:color="auto"/>
            <w:left w:val="none" w:sz="0" w:space="0" w:color="auto"/>
            <w:bottom w:val="none" w:sz="0" w:space="0" w:color="auto"/>
            <w:right w:val="none" w:sz="0" w:space="0" w:color="auto"/>
          </w:divBdr>
        </w:div>
      </w:divsChild>
    </w:div>
    <w:div w:id="798765700">
      <w:bodyDiv w:val="1"/>
      <w:marLeft w:val="0"/>
      <w:marRight w:val="0"/>
      <w:marTop w:val="0"/>
      <w:marBottom w:val="0"/>
      <w:divBdr>
        <w:top w:val="none" w:sz="0" w:space="0" w:color="auto"/>
        <w:left w:val="none" w:sz="0" w:space="0" w:color="auto"/>
        <w:bottom w:val="none" w:sz="0" w:space="0" w:color="auto"/>
        <w:right w:val="none" w:sz="0" w:space="0" w:color="auto"/>
      </w:divBdr>
      <w:divsChild>
        <w:div w:id="1459181842">
          <w:marLeft w:val="0"/>
          <w:marRight w:val="0"/>
          <w:marTop w:val="0"/>
          <w:marBottom w:val="0"/>
          <w:divBdr>
            <w:top w:val="none" w:sz="0" w:space="0" w:color="auto"/>
            <w:left w:val="none" w:sz="0" w:space="0" w:color="auto"/>
            <w:bottom w:val="none" w:sz="0" w:space="0" w:color="auto"/>
            <w:right w:val="none" w:sz="0" w:space="0" w:color="auto"/>
          </w:divBdr>
          <w:divsChild>
            <w:div w:id="647516355">
              <w:marLeft w:val="0"/>
              <w:marRight w:val="0"/>
              <w:marTop w:val="0"/>
              <w:marBottom w:val="0"/>
              <w:divBdr>
                <w:top w:val="none" w:sz="0" w:space="0" w:color="auto"/>
                <w:left w:val="none" w:sz="0" w:space="0" w:color="auto"/>
                <w:bottom w:val="none" w:sz="0" w:space="0" w:color="auto"/>
                <w:right w:val="none" w:sz="0" w:space="0" w:color="auto"/>
              </w:divBdr>
              <w:divsChild>
                <w:div w:id="738863348">
                  <w:marLeft w:val="0"/>
                  <w:marRight w:val="0"/>
                  <w:marTop w:val="0"/>
                  <w:marBottom w:val="0"/>
                  <w:divBdr>
                    <w:top w:val="none" w:sz="0" w:space="0" w:color="auto"/>
                    <w:left w:val="none" w:sz="0" w:space="0" w:color="auto"/>
                    <w:bottom w:val="none" w:sz="0" w:space="0" w:color="auto"/>
                    <w:right w:val="none" w:sz="0" w:space="0" w:color="auto"/>
                  </w:divBdr>
                  <w:divsChild>
                    <w:div w:id="1555123386">
                      <w:marLeft w:val="0"/>
                      <w:marRight w:val="0"/>
                      <w:marTop w:val="0"/>
                      <w:marBottom w:val="0"/>
                      <w:divBdr>
                        <w:top w:val="none" w:sz="0" w:space="0" w:color="auto"/>
                        <w:left w:val="none" w:sz="0" w:space="0" w:color="auto"/>
                        <w:bottom w:val="none" w:sz="0" w:space="0" w:color="auto"/>
                        <w:right w:val="none" w:sz="0" w:space="0" w:color="auto"/>
                      </w:divBdr>
                      <w:divsChild>
                        <w:div w:id="622274692">
                          <w:marLeft w:val="0"/>
                          <w:marRight w:val="0"/>
                          <w:marTop w:val="0"/>
                          <w:marBottom w:val="0"/>
                          <w:divBdr>
                            <w:top w:val="none" w:sz="0" w:space="0" w:color="auto"/>
                            <w:left w:val="none" w:sz="0" w:space="0" w:color="auto"/>
                            <w:bottom w:val="none" w:sz="0" w:space="0" w:color="auto"/>
                            <w:right w:val="none" w:sz="0" w:space="0" w:color="auto"/>
                          </w:divBdr>
                          <w:divsChild>
                            <w:div w:id="222301946">
                              <w:marLeft w:val="0"/>
                              <w:marRight w:val="0"/>
                              <w:marTop w:val="0"/>
                              <w:marBottom w:val="0"/>
                              <w:divBdr>
                                <w:top w:val="none" w:sz="0" w:space="0" w:color="auto"/>
                                <w:left w:val="none" w:sz="0" w:space="0" w:color="auto"/>
                                <w:bottom w:val="none" w:sz="0" w:space="0" w:color="auto"/>
                                <w:right w:val="none" w:sz="0" w:space="0" w:color="auto"/>
                              </w:divBdr>
                              <w:divsChild>
                                <w:div w:id="145707087">
                                  <w:marLeft w:val="0"/>
                                  <w:marRight w:val="0"/>
                                  <w:marTop w:val="0"/>
                                  <w:marBottom w:val="0"/>
                                  <w:divBdr>
                                    <w:top w:val="none" w:sz="0" w:space="0" w:color="auto"/>
                                    <w:left w:val="none" w:sz="0" w:space="0" w:color="auto"/>
                                    <w:bottom w:val="none" w:sz="0" w:space="0" w:color="auto"/>
                                    <w:right w:val="none" w:sz="0" w:space="0" w:color="auto"/>
                                  </w:divBdr>
                                  <w:divsChild>
                                    <w:div w:id="497310780">
                                      <w:marLeft w:val="0"/>
                                      <w:marRight w:val="0"/>
                                      <w:marTop w:val="0"/>
                                      <w:marBottom w:val="0"/>
                                      <w:divBdr>
                                        <w:top w:val="none" w:sz="0" w:space="0" w:color="auto"/>
                                        <w:left w:val="none" w:sz="0" w:space="0" w:color="auto"/>
                                        <w:bottom w:val="none" w:sz="0" w:space="0" w:color="auto"/>
                                        <w:right w:val="none" w:sz="0" w:space="0" w:color="auto"/>
                                      </w:divBdr>
                                      <w:divsChild>
                                        <w:div w:id="888347944">
                                          <w:marLeft w:val="0"/>
                                          <w:marRight w:val="0"/>
                                          <w:marTop w:val="0"/>
                                          <w:marBottom w:val="0"/>
                                          <w:divBdr>
                                            <w:top w:val="none" w:sz="0" w:space="0" w:color="auto"/>
                                            <w:left w:val="none" w:sz="0" w:space="0" w:color="auto"/>
                                            <w:bottom w:val="none" w:sz="0" w:space="0" w:color="auto"/>
                                            <w:right w:val="none" w:sz="0" w:space="0" w:color="auto"/>
                                          </w:divBdr>
                                          <w:divsChild>
                                            <w:div w:id="20400248">
                                              <w:marLeft w:val="0"/>
                                              <w:marRight w:val="0"/>
                                              <w:marTop w:val="0"/>
                                              <w:marBottom w:val="0"/>
                                              <w:divBdr>
                                                <w:top w:val="none" w:sz="0" w:space="0" w:color="auto"/>
                                                <w:left w:val="none" w:sz="0" w:space="0" w:color="auto"/>
                                                <w:bottom w:val="none" w:sz="0" w:space="0" w:color="auto"/>
                                                <w:right w:val="none" w:sz="0" w:space="0" w:color="auto"/>
                                              </w:divBdr>
                                              <w:divsChild>
                                                <w:div w:id="1414476733">
                                                  <w:marLeft w:val="0"/>
                                                  <w:marRight w:val="0"/>
                                                  <w:marTop w:val="0"/>
                                                  <w:marBottom w:val="0"/>
                                                  <w:divBdr>
                                                    <w:top w:val="none" w:sz="0" w:space="0" w:color="auto"/>
                                                    <w:left w:val="none" w:sz="0" w:space="0" w:color="auto"/>
                                                    <w:bottom w:val="none" w:sz="0" w:space="0" w:color="auto"/>
                                                    <w:right w:val="none" w:sz="0" w:space="0" w:color="auto"/>
                                                  </w:divBdr>
                                                  <w:divsChild>
                                                    <w:div w:id="125241914">
                                                      <w:marLeft w:val="0"/>
                                                      <w:marRight w:val="0"/>
                                                      <w:marTop w:val="0"/>
                                                      <w:marBottom w:val="0"/>
                                                      <w:divBdr>
                                                        <w:top w:val="single" w:sz="6" w:space="0" w:color="auto"/>
                                                        <w:left w:val="none" w:sz="0" w:space="0" w:color="auto"/>
                                                        <w:bottom w:val="single" w:sz="6" w:space="0" w:color="auto"/>
                                                        <w:right w:val="none" w:sz="0" w:space="0" w:color="auto"/>
                                                      </w:divBdr>
                                                      <w:divsChild>
                                                        <w:div w:id="788820106">
                                                          <w:marLeft w:val="0"/>
                                                          <w:marRight w:val="0"/>
                                                          <w:marTop w:val="0"/>
                                                          <w:marBottom w:val="0"/>
                                                          <w:divBdr>
                                                            <w:top w:val="none" w:sz="0" w:space="0" w:color="auto"/>
                                                            <w:left w:val="none" w:sz="0" w:space="0" w:color="auto"/>
                                                            <w:bottom w:val="none" w:sz="0" w:space="0" w:color="auto"/>
                                                            <w:right w:val="none" w:sz="0" w:space="0" w:color="auto"/>
                                                          </w:divBdr>
                                                          <w:divsChild>
                                                            <w:div w:id="1356688519">
                                                              <w:marLeft w:val="0"/>
                                                              <w:marRight w:val="0"/>
                                                              <w:marTop w:val="0"/>
                                                              <w:marBottom w:val="0"/>
                                                              <w:divBdr>
                                                                <w:top w:val="none" w:sz="0" w:space="0" w:color="auto"/>
                                                                <w:left w:val="none" w:sz="0" w:space="0" w:color="auto"/>
                                                                <w:bottom w:val="none" w:sz="0" w:space="0" w:color="auto"/>
                                                                <w:right w:val="none" w:sz="0" w:space="0" w:color="auto"/>
                                                              </w:divBdr>
                                                              <w:divsChild>
                                                                <w:div w:id="750203666">
                                                                  <w:marLeft w:val="0"/>
                                                                  <w:marRight w:val="0"/>
                                                                  <w:marTop w:val="0"/>
                                                                  <w:marBottom w:val="0"/>
                                                                  <w:divBdr>
                                                                    <w:top w:val="none" w:sz="0" w:space="0" w:color="auto"/>
                                                                    <w:left w:val="none" w:sz="0" w:space="0" w:color="auto"/>
                                                                    <w:bottom w:val="none" w:sz="0" w:space="0" w:color="auto"/>
                                                                    <w:right w:val="none" w:sz="0" w:space="0" w:color="auto"/>
                                                                  </w:divBdr>
                                                                  <w:divsChild>
                                                                    <w:div w:id="1167670721">
                                                                      <w:marLeft w:val="0"/>
                                                                      <w:marRight w:val="0"/>
                                                                      <w:marTop w:val="0"/>
                                                                      <w:marBottom w:val="0"/>
                                                                      <w:divBdr>
                                                                        <w:top w:val="none" w:sz="0" w:space="0" w:color="auto"/>
                                                                        <w:left w:val="none" w:sz="0" w:space="0" w:color="auto"/>
                                                                        <w:bottom w:val="none" w:sz="0" w:space="0" w:color="auto"/>
                                                                        <w:right w:val="none" w:sz="0" w:space="0" w:color="auto"/>
                                                                      </w:divBdr>
                                                                      <w:divsChild>
                                                                        <w:div w:id="543561551">
                                                                          <w:marLeft w:val="0"/>
                                                                          <w:marRight w:val="0"/>
                                                                          <w:marTop w:val="0"/>
                                                                          <w:marBottom w:val="0"/>
                                                                          <w:divBdr>
                                                                            <w:top w:val="none" w:sz="0" w:space="0" w:color="auto"/>
                                                                            <w:left w:val="none" w:sz="0" w:space="0" w:color="auto"/>
                                                                            <w:bottom w:val="none" w:sz="0" w:space="0" w:color="auto"/>
                                                                            <w:right w:val="none" w:sz="0" w:space="0" w:color="auto"/>
                                                                          </w:divBdr>
                                                                          <w:divsChild>
                                                                            <w:div w:id="983923431">
                                                                              <w:marLeft w:val="0"/>
                                                                              <w:marRight w:val="0"/>
                                                                              <w:marTop w:val="0"/>
                                                                              <w:marBottom w:val="0"/>
                                                                              <w:divBdr>
                                                                                <w:top w:val="none" w:sz="0" w:space="0" w:color="auto"/>
                                                                                <w:left w:val="none" w:sz="0" w:space="0" w:color="auto"/>
                                                                                <w:bottom w:val="none" w:sz="0" w:space="0" w:color="auto"/>
                                                                                <w:right w:val="none" w:sz="0" w:space="0" w:color="auto"/>
                                                                              </w:divBdr>
                                                                              <w:divsChild>
                                                                                <w:div w:id="130441741">
                                                                                  <w:marLeft w:val="0"/>
                                                                                  <w:marRight w:val="0"/>
                                                                                  <w:marTop w:val="0"/>
                                                                                  <w:marBottom w:val="0"/>
                                                                                  <w:divBdr>
                                                                                    <w:top w:val="none" w:sz="0" w:space="0" w:color="auto"/>
                                                                                    <w:left w:val="none" w:sz="0" w:space="0" w:color="auto"/>
                                                                                    <w:bottom w:val="none" w:sz="0" w:space="0" w:color="auto"/>
                                                                                    <w:right w:val="none" w:sz="0" w:space="0" w:color="auto"/>
                                                                                  </w:divBdr>
                                                                                </w:div>
                                                                                <w:div w:id="706300805">
                                                                                  <w:marLeft w:val="0"/>
                                                                                  <w:marRight w:val="0"/>
                                                                                  <w:marTop w:val="0"/>
                                                                                  <w:marBottom w:val="0"/>
                                                                                  <w:divBdr>
                                                                                    <w:top w:val="none" w:sz="0" w:space="0" w:color="auto"/>
                                                                                    <w:left w:val="none" w:sz="0" w:space="0" w:color="auto"/>
                                                                                    <w:bottom w:val="none" w:sz="0" w:space="0" w:color="auto"/>
                                                                                    <w:right w:val="none" w:sz="0" w:space="0" w:color="auto"/>
                                                                                  </w:divBdr>
                                                                                </w:div>
                                                                                <w:div w:id="11400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64113">
      <w:bodyDiv w:val="1"/>
      <w:marLeft w:val="0"/>
      <w:marRight w:val="0"/>
      <w:marTop w:val="0"/>
      <w:marBottom w:val="0"/>
      <w:divBdr>
        <w:top w:val="none" w:sz="0" w:space="0" w:color="auto"/>
        <w:left w:val="none" w:sz="0" w:space="0" w:color="auto"/>
        <w:bottom w:val="none" w:sz="0" w:space="0" w:color="auto"/>
        <w:right w:val="none" w:sz="0" w:space="0" w:color="auto"/>
      </w:divBdr>
    </w:div>
    <w:div w:id="816413401">
      <w:bodyDiv w:val="1"/>
      <w:marLeft w:val="0"/>
      <w:marRight w:val="0"/>
      <w:marTop w:val="0"/>
      <w:marBottom w:val="0"/>
      <w:divBdr>
        <w:top w:val="none" w:sz="0" w:space="0" w:color="auto"/>
        <w:left w:val="none" w:sz="0" w:space="0" w:color="auto"/>
        <w:bottom w:val="none" w:sz="0" w:space="0" w:color="auto"/>
        <w:right w:val="none" w:sz="0" w:space="0" w:color="auto"/>
      </w:divBdr>
    </w:div>
    <w:div w:id="843013692">
      <w:bodyDiv w:val="1"/>
      <w:marLeft w:val="0"/>
      <w:marRight w:val="0"/>
      <w:marTop w:val="0"/>
      <w:marBottom w:val="0"/>
      <w:divBdr>
        <w:top w:val="none" w:sz="0" w:space="0" w:color="auto"/>
        <w:left w:val="none" w:sz="0" w:space="0" w:color="auto"/>
        <w:bottom w:val="none" w:sz="0" w:space="0" w:color="auto"/>
        <w:right w:val="none" w:sz="0" w:space="0" w:color="auto"/>
      </w:divBdr>
    </w:div>
    <w:div w:id="848255894">
      <w:bodyDiv w:val="1"/>
      <w:marLeft w:val="0"/>
      <w:marRight w:val="0"/>
      <w:marTop w:val="0"/>
      <w:marBottom w:val="0"/>
      <w:divBdr>
        <w:top w:val="none" w:sz="0" w:space="0" w:color="auto"/>
        <w:left w:val="none" w:sz="0" w:space="0" w:color="auto"/>
        <w:bottom w:val="none" w:sz="0" w:space="0" w:color="auto"/>
        <w:right w:val="none" w:sz="0" w:space="0" w:color="auto"/>
      </w:divBdr>
    </w:div>
    <w:div w:id="853105937">
      <w:bodyDiv w:val="1"/>
      <w:marLeft w:val="0"/>
      <w:marRight w:val="0"/>
      <w:marTop w:val="0"/>
      <w:marBottom w:val="0"/>
      <w:divBdr>
        <w:top w:val="none" w:sz="0" w:space="0" w:color="auto"/>
        <w:left w:val="none" w:sz="0" w:space="0" w:color="auto"/>
        <w:bottom w:val="none" w:sz="0" w:space="0" w:color="auto"/>
        <w:right w:val="none" w:sz="0" w:space="0" w:color="auto"/>
      </w:divBdr>
    </w:div>
    <w:div w:id="854995990">
      <w:bodyDiv w:val="1"/>
      <w:marLeft w:val="0"/>
      <w:marRight w:val="0"/>
      <w:marTop w:val="0"/>
      <w:marBottom w:val="0"/>
      <w:divBdr>
        <w:top w:val="none" w:sz="0" w:space="0" w:color="auto"/>
        <w:left w:val="none" w:sz="0" w:space="0" w:color="auto"/>
        <w:bottom w:val="none" w:sz="0" w:space="0" w:color="auto"/>
        <w:right w:val="none" w:sz="0" w:space="0" w:color="auto"/>
      </w:divBdr>
      <w:divsChild>
        <w:div w:id="845288267">
          <w:marLeft w:val="446"/>
          <w:marRight w:val="0"/>
          <w:marTop w:val="0"/>
          <w:marBottom w:val="0"/>
          <w:divBdr>
            <w:top w:val="none" w:sz="0" w:space="0" w:color="auto"/>
            <w:left w:val="none" w:sz="0" w:space="0" w:color="auto"/>
            <w:bottom w:val="none" w:sz="0" w:space="0" w:color="auto"/>
            <w:right w:val="none" w:sz="0" w:space="0" w:color="auto"/>
          </w:divBdr>
        </w:div>
      </w:divsChild>
    </w:div>
    <w:div w:id="864253118">
      <w:bodyDiv w:val="1"/>
      <w:marLeft w:val="0"/>
      <w:marRight w:val="0"/>
      <w:marTop w:val="0"/>
      <w:marBottom w:val="0"/>
      <w:divBdr>
        <w:top w:val="none" w:sz="0" w:space="0" w:color="auto"/>
        <w:left w:val="none" w:sz="0" w:space="0" w:color="auto"/>
        <w:bottom w:val="none" w:sz="0" w:space="0" w:color="auto"/>
        <w:right w:val="none" w:sz="0" w:space="0" w:color="auto"/>
      </w:divBdr>
    </w:div>
    <w:div w:id="937760438">
      <w:bodyDiv w:val="1"/>
      <w:marLeft w:val="0"/>
      <w:marRight w:val="0"/>
      <w:marTop w:val="0"/>
      <w:marBottom w:val="0"/>
      <w:divBdr>
        <w:top w:val="none" w:sz="0" w:space="0" w:color="auto"/>
        <w:left w:val="none" w:sz="0" w:space="0" w:color="auto"/>
        <w:bottom w:val="none" w:sz="0" w:space="0" w:color="auto"/>
        <w:right w:val="none" w:sz="0" w:space="0" w:color="auto"/>
      </w:divBdr>
    </w:div>
    <w:div w:id="976489881">
      <w:bodyDiv w:val="1"/>
      <w:marLeft w:val="0"/>
      <w:marRight w:val="0"/>
      <w:marTop w:val="0"/>
      <w:marBottom w:val="0"/>
      <w:divBdr>
        <w:top w:val="none" w:sz="0" w:space="0" w:color="auto"/>
        <w:left w:val="none" w:sz="0" w:space="0" w:color="auto"/>
        <w:bottom w:val="none" w:sz="0" w:space="0" w:color="auto"/>
        <w:right w:val="none" w:sz="0" w:space="0" w:color="auto"/>
      </w:divBdr>
      <w:divsChild>
        <w:div w:id="645283873">
          <w:marLeft w:val="446"/>
          <w:marRight w:val="0"/>
          <w:marTop w:val="120"/>
          <w:marBottom w:val="120"/>
          <w:divBdr>
            <w:top w:val="none" w:sz="0" w:space="0" w:color="auto"/>
            <w:left w:val="none" w:sz="0" w:space="0" w:color="auto"/>
            <w:bottom w:val="none" w:sz="0" w:space="0" w:color="auto"/>
            <w:right w:val="none" w:sz="0" w:space="0" w:color="auto"/>
          </w:divBdr>
        </w:div>
        <w:div w:id="1741827443">
          <w:marLeft w:val="446"/>
          <w:marRight w:val="0"/>
          <w:marTop w:val="120"/>
          <w:marBottom w:val="120"/>
          <w:divBdr>
            <w:top w:val="none" w:sz="0" w:space="0" w:color="auto"/>
            <w:left w:val="none" w:sz="0" w:space="0" w:color="auto"/>
            <w:bottom w:val="none" w:sz="0" w:space="0" w:color="auto"/>
            <w:right w:val="none" w:sz="0" w:space="0" w:color="auto"/>
          </w:divBdr>
        </w:div>
      </w:divsChild>
    </w:div>
    <w:div w:id="986057111">
      <w:bodyDiv w:val="1"/>
      <w:marLeft w:val="0"/>
      <w:marRight w:val="0"/>
      <w:marTop w:val="0"/>
      <w:marBottom w:val="0"/>
      <w:divBdr>
        <w:top w:val="none" w:sz="0" w:space="0" w:color="auto"/>
        <w:left w:val="none" w:sz="0" w:space="0" w:color="auto"/>
        <w:bottom w:val="none" w:sz="0" w:space="0" w:color="auto"/>
        <w:right w:val="none" w:sz="0" w:space="0" w:color="auto"/>
      </w:divBdr>
    </w:div>
    <w:div w:id="1008293337">
      <w:bodyDiv w:val="1"/>
      <w:marLeft w:val="0"/>
      <w:marRight w:val="0"/>
      <w:marTop w:val="0"/>
      <w:marBottom w:val="0"/>
      <w:divBdr>
        <w:top w:val="none" w:sz="0" w:space="0" w:color="auto"/>
        <w:left w:val="none" w:sz="0" w:space="0" w:color="auto"/>
        <w:bottom w:val="none" w:sz="0" w:space="0" w:color="auto"/>
        <w:right w:val="none" w:sz="0" w:space="0" w:color="auto"/>
      </w:divBdr>
    </w:div>
    <w:div w:id="1018236567">
      <w:bodyDiv w:val="1"/>
      <w:marLeft w:val="0"/>
      <w:marRight w:val="0"/>
      <w:marTop w:val="0"/>
      <w:marBottom w:val="0"/>
      <w:divBdr>
        <w:top w:val="none" w:sz="0" w:space="0" w:color="auto"/>
        <w:left w:val="none" w:sz="0" w:space="0" w:color="auto"/>
        <w:bottom w:val="none" w:sz="0" w:space="0" w:color="auto"/>
        <w:right w:val="none" w:sz="0" w:space="0" w:color="auto"/>
      </w:divBdr>
      <w:divsChild>
        <w:div w:id="621690149">
          <w:marLeft w:val="446"/>
          <w:marRight w:val="0"/>
          <w:marTop w:val="0"/>
          <w:marBottom w:val="0"/>
          <w:divBdr>
            <w:top w:val="none" w:sz="0" w:space="0" w:color="auto"/>
            <w:left w:val="none" w:sz="0" w:space="0" w:color="auto"/>
            <w:bottom w:val="none" w:sz="0" w:space="0" w:color="auto"/>
            <w:right w:val="none" w:sz="0" w:space="0" w:color="auto"/>
          </w:divBdr>
        </w:div>
      </w:divsChild>
    </w:div>
    <w:div w:id="1057318610">
      <w:bodyDiv w:val="1"/>
      <w:marLeft w:val="0"/>
      <w:marRight w:val="0"/>
      <w:marTop w:val="0"/>
      <w:marBottom w:val="0"/>
      <w:divBdr>
        <w:top w:val="none" w:sz="0" w:space="0" w:color="auto"/>
        <w:left w:val="none" w:sz="0" w:space="0" w:color="auto"/>
        <w:bottom w:val="none" w:sz="0" w:space="0" w:color="auto"/>
        <w:right w:val="none" w:sz="0" w:space="0" w:color="auto"/>
      </w:divBdr>
    </w:div>
    <w:div w:id="1059013276">
      <w:bodyDiv w:val="1"/>
      <w:marLeft w:val="0"/>
      <w:marRight w:val="0"/>
      <w:marTop w:val="0"/>
      <w:marBottom w:val="0"/>
      <w:divBdr>
        <w:top w:val="none" w:sz="0" w:space="0" w:color="auto"/>
        <w:left w:val="none" w:sz="0" w:space="0" w:color="auto"/>
        <w:bottom w:val="none" w:sz="0" w:space="0" w:color="auto"/>
        <w:right w:val="none" w:sz="0" w:space="0" w:color="auto"/>
      </w:divBdr>
    </w:div>
    <w:div w:id="1066684116">
      <w:bodyDiv w:val="1"/>
      <w:marLeft w:val="0"/>
      <w:marRight w:val="0"/>
      <w:marTop w:val="0"/>
      <w:marBottom w:val="0"/>
      <w:divBdr>
        <w:top w:val="none" w:sz="0" w:space="0" w:color="auto"/>
        <w:left w:val="none" w:sz="0" w:space="0" w:color="auto"/>
        <w:bottom w:val="none" w:sz="0" w:space="0" w:color="auto"/>
        <w:right w:val="none" w:sz="0" w:space="0" w:color="auto"/>
      </w:divBdr>
    </w:div>
    <w:div w:id="1116868467">
      <w:bodyDiv w:val="1"/>
      <w:marLeft w:val="0"/>
      <w:marRight w:val="0"/>
      <w:marTop w:val="0"/>
      <w:marBottom w:val="0"/>
      <w:divBdr>
        <w:top w:val="none" w:sz="0" w:space="0" w:color="auto"/>
        <w:left w:val="none" w:sz="0" w:space="0" w:color="auto"/>
        <w:bottom w:val="none" w:sz="0" w:space="0" w:color="auto"/>
        <w:right w:val="none" w:sz="0" w:space="0" w:color="auto"/>
      </w:divBdr>
    </w:div>
    <w:div w:id="1121997059">
      <w:bodyDiv w:val="1"/>
      <w:marLeft w:val="0"/>
      <w:marRight w:val="0"/>
      <w:marTop w:val="0"/>
      <w:marBottom w:val="0"/>
      <w:divBdr>
        <w:top w:val="none" w:sz="0" w:space="0" w:color="auto"/>
        <w:left w:val="none" w:sz="0" w:space="0" w:color="auto"/>
        <w:bottom w:val="none" w:sz="0" w:space="0" w:color="auto"/>
        <w:right w:val="none" w:sz="0" w:space="0" w:color="auto"/>
      </w:divBdr>
    </w:div>
    <w:div w:id="1140152040">
      <w:bodyDiv w:val="1"/>
      <w:marLeft w:val="0"/>
      <w:marRight w:val="0"/>
      <w:marTop w:val="0"/>
      <w:marBottom w:val="0"/>
      <w:divBdr>
        <w:top w:val="none" w:sz="0" w:space="0" w:color="auto"/>
        <w:left w:val="none" w:sz="0" w:space="0" w:color="auto"/>
        <w:bottom w:val="none" w:sz="0" w:space="0" w:color="auto"/>
        <w:right w:val="none" w:sz="0" w:space="0" w:color="auto"/>
      </w:divBdr>
    </w:div>
    <w:div w:id="1142119922">
      <w:bodyDiv w:val="1"/>
      <w:marLeft w:val="0"/>
      <w:marRight w:val="0"/>
      <w:marTop w:val="0"/>
      <w:marBottom w:val="0"/>
      <w:divBdr>
        <w:top w:val="none" w:sz="0" w:space="0" w:color="auto"/>
        <w:left w:val="none" w:sz="0" w:space="0" w:color="auto"/>
        <w:bottom w:val="none" w:sz="0" w:space="0" w:color="auto"/>
        <w:right w:val="none" w:sz="0" w:space="0" w:color="auto"/>
      </w:divBdr>
      <w:divsChild>
        <w:div w:id="365060728">
          <w:marLeft w:val="0"/>
          <w:marRight w:val="0"/>
          <w:marTop w:val="0"/>
          <w:marBottom w:val="0"/>
          <w:divBdr>
            <w:top w:val="none" w:sz="0" w:space="0" w:color="auto"/>
            <w:left w:val="none" w:sz="0" w:space="0" w:color="auto"/>
            <w:bottom w:val="none" w:sz="0" w:space="0" w:color="auto"/>
            <w:right w:val="none" w:sz="0" w:space="0" w:color="auto"/>
          </w:divBdr>
        </w:div>
        <w:div w:id="1550915503">
          <w:marLeft w:val="0"/>
          <w:marRight w:val="0"/>
          <w:marTop w:val="0"/>
          <w:marBottom w:val="0"/>
          <w:divBdr>
            <w:top w:val="none" w:sz="0" w:space="0" w:color="auto"/>
            <w:left w:val="none" w:sz="0" w:space="0" w:color="auto"/>
            <w:bottom w:val="none" w:sz="0" w:space="0" w:color="auto"/>
            <w:right w:val="none" w:sz="0" w:space="0" w:color="auto"/>
          </w:divBdr>
        </w:div>
      </w:divsChild>
    </w:div>
    <w:div w:id="1144353390">
      <w:bodyDiv w:val="1"/>
      <w:marLeft w:val="0"/>
      <w:marRight w:val="0"/>
      <w:marTop w:val="0"/>
      <w:marBottom w:val="0"/>
      <w:divBdr>
        <w:top w:val="none" w:sz="0" w:space="0" w:color="auto"/>
        <w:left w:val="none" w:sz="0" w:space="0" w:color="auto"/>
        <w:bottom w:val="none" w:sz="0" w:space="0" w:color="auto"/>
        <w:right w:val="none" w:sz="0" w:space="0" w:color="auto"/>
      </w:divBdr>
    </w:div>
    <w:div w:id="1148203263">
      <w:bodyDiv w:val="1"/>
      <w:marLeft w:val="0"/>
      <w:marRight w:val="0"/>
      <w:marTop w:val="0"/>
      <w:marBottom w:val="0"/>
      <w:divBdr>
        <w:top w:val="none" w:sz="0" w:space="0" w:color="auto"/>
        <w:left w:val="none" w:sz="0" w:space="0" w:color="auto"/>
        <w:bottom w:val="none" w:sz="0" w:space="0" w:color="auto"/>
        <w:right w:val="none" w:sz="0" w:space="0" w:color="auto"/>
      </w:divBdr>
    </w:div>
    <w:div w:id="1163467822">
      <w:bodyDiv w:val="1"/>
      <w:marLeft w:val="0"/>
      <w:marRight w:val="0"/>
      <w:marTop w:val="0"/>
      <w:marBottom w:val="0"/>
      <w:divBdr>
        <w:top w:val="none" w:sz="0" w:space="0" w:color="auto"/>
        <w:left w:val="none" w:sz="0" w:space="0" w:color="auto"/>
        <w:bottom w:val="none" w:sz="0" w:space="0" w:color="auto"/>
        <w:right w:val="none" w:sz="0" w:space="0" w:color="auto"/>
      </w:divBdr>
      <w:divsChild>
        <w:div w:id="1945916036">
          <w:marLeft w:val="0"/>
          <w:marRight w:val="0"/>
          <w:marTop w:val="90"/>
          <w:marBottom w:val="0"/>
          <w:divBdr>
            <w:top w:val="none" w:sz="0" w:space="0" w:color="auto"/>
            <w:left w:val="none" w:sz="0" w:space="0" w:color="auto"/>
            <w:bottom w:val="none" w:sz="0" w:space="0" w:color="auto"/>
            <w:right w:val="none" w:sz="0" w:space="0" w:color="auto"/>
          </w:divBdr>
          <w:divsChild>
            <w:div w:id="957296573">
              <w:marLeft w:val="0"/>
              <w:marRight w:val="0"/>
              <w:marTop w:val="0"/>
              <w:marBottom w:val="420"/>
              <w:divBdr>
                <w:top w:val="none" w:sz="0" w:space="0" w:color="auto"/>
                <w:left w:val="none" w:sz="0" w:space="0" w:color="auto"/>
                <w:bottom w:val="none" w:sz="0" w:space="0" w:color="auto"/>
                <w:right w:val="none" w:sz="0" w:space="0" w:color="auto"/>
              </w:divBdr>
              <w:divsChild>
                <w:div w:id="2003462359">
                  <w:marLeft w:val="0"/>
                  <w:marRight w:val="0"/>
                  <w:marTop w:val="0"/>
                  <w:marBottom w:val="0"/>
                  <w:divBdr>
                    <w:top w:val="none" w:sz="0" w:space="0" w:color="auto"/>
                    <w:left w:val="none" w:sz="0" w:space="0" w:color="auto"/>
                    <w:bottom w:val="none" w:sz="0" w:space="0" w:color="auto"/>
                    <w:right w:val="none" w:sz="0" w:space="0" w:color="auto"/>
                  </w:divBdr>
                  <w:divsChild>
                    <w:div w:id="1666325589">
                      <w:marLeft w:val="0"/>
                      <w:marRight w:val="0"/>
                      <w:marTop w:val="0"/>
                      <w:marBottom w:val="0"/>
                      <w:divBdr>
                        <w:top w:val="none" w:sz="0" w:space="0" w:color="auto"/>
                        <w:left w:val="none" w:sz="0" w:space="0" w:color="auto"/>
                        <w:bottom w:val="none" w:sz="0" w:space="0" w:color="auto"/>
                        <w:right w:val="none" w:sz="0" w:space="0" w:color="auto"/>
                      </w:divBdr>
                      <w:divsChild>
                        <w:div w:id="550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18504">
      <w:bodyDiv w:val="1"/>
      <w:marLeft w:val="0"/>
      <w:marRight w:val="0"/>
      <w:marTop w:val="0"/>
      <w:marBottom w:val="0"/>
      <w:divBdr>
        <w:top w:val="none" w:sz="0" w:space="0" w:color="auto"/>
        <w:left w:val="none" w:sz="0" w:space="0" w:color="auto"/>
        <w:bottom w:val="none" w:sz="0" w:space="0" w:color="auto"/>
        <w:right w:val="none" w:sz="0" w:space="0" w:color="auto"/>
      </w:divBdr>
    </w:div>
    <w:div w:id="1207839386">
      <w:bodyDiv w:val="1"/>
      <w:marLeft w:val="0"/>
      <w:marRight w:val="0"/>
      <w:marTop w:val="0"/>
      <w:marBottom w:val="0"/>
      <w:divBdr>
        <w:top w:val="none" w:sz="0" w:space="0" w:color="auto"/>
        <w:left w:val="none" w:sz="0" w:space="0" w:color="auto"/>
        <w:bottom w:val="none" w:sz="0" w:space="0" w:color="auto"/>
        <w:right w:val="none" w:sz="0" w:space="0" w:color="auto"/>
      </w:divBdr>
    </w:div>
    <w:div w:id="1214462065">
      <w:bodyDiv w:val="1"/>
      <w:marLeft w:val="0"/>
      <w:marRight w:val="0"/>
      <w:marTop w:val="0"/>
      <w:marBottom w:val="0"/>
      <w:divBdr>
        <w:top w:val="none" w:sz="0" w:space="0" w:color="auto"/>
        <w:left w:val="none" w:sz="0" w:space="0" w:color="auto"/>
        <w:bottom w:val="none" w:sz="0" w:space="0" w:color="auto"/>
        <w:right w:val="none" w:sz="0" w:space="0" w:color="auto"/>
      </w:divBdr>
    </w:div>
    <w:div w:id="1220558784">
      <w:bodyDiv w:val="1"/>
      <w:marLeft w:val="0"/>
      <w:marRight w:val="0"/>
      <w:marTop w:val="0"/>
      <w:marBottom w:val="0"/>
      <w:divBdr>
        <w:top w:val="none" w:sz="0" w:space="0" w:color="auto"/>
        <w:left w:val="none" w:sz="0" w:space="0" w:color="auto"/>
        <w:bottom w:val="none" w:sz="0" w:space="0" w:color="auto"/>
        <w:right w:val="none" w:sz="0" w:space="0" w:color="auto"/>
      </w:divBdr>
      <w:divsChild>
        <w:div w:id="973019810">
          <w:marLeft w:val="0"/>
          <w:marRight w:val="0"/>
          <w:marTop w:val="0"/>
          <w:marBottom w:val="0"/>
          <w:divBdr>
            <w:top w:val="none" w:sz="0" w:space="0" w:color="auto"/>
            <w:left w:val="none" w:sz="0" w:space="0" w:color="auto"/>
            <w:bottom w:val="none" w:sz="0" w:space="0" w:color="auto"/>
            <w:right w:val="none" w:sz="0" w:space="0" w:color="auto"/>
          </w:divBdr>
        </w:div>
      </w:divsChild>
    </w:div>
    <w:div w:id="1236933834">
      <w:bodyDiv w:val="1"/>
      <w:marLeft w:val="0"/>
      <w:marRight w:val="0"/>
      <w:marTop w:val="0"/>
      <w:marBottom w:val="0"/>
      <w:divBdr>
        <w:top w:val="none" w:sz="0" w:space="0" w:color="auto"/>
        <w:left w:val="none" w:sz="0" w:space="0" w:color="auto"/>
        <w:bottom w:val="none" w:sz="0" w:space="0" w:color="auto"/>
        <w:right w:val="none" w:sz="0" w:space="0" w:color="auto"/>
      </w:divBdr>
    </w:div>
    <w:div w:id="1254820047">
      <w:bodyDiv w:val="1"/>
      <w:marLeft w:val="0"/>
      <w:marRight w:val="0"/>
      <w:marTop w:val="0"/>
      <w:marBottom w:val="0"/>
      <w:divBdr>
        <w:top w:val="none" w:sz="0" w:space="0" w:color="auto"/>
        <w:left w:val="none" w:sz="0" w:space="0" w:color="auto"/>
        <w:bottom w:val="none" w:sz="0" w:space="0" w:color="auto"/>
        <w:right w:val="none" w:sz="0" w:space="0" w:color="auto"/>
      </w:divBdr>
    </w:div>
    <w:div w:id="1256016162">
      <w:bodyDiv w:val="1"/>
      <w:marLeft w:val="0"/>
      <w:marRight w:val="0"/>
      <w:marTop w:val="0"/>
      <w:marBottom w:val="0"/>
      <w:divBdr>
        <w:top w:val="none" w:sz="0" w:space="0" w:color="auto"/>
        <w:left w:val="none" w:sz="0" w:space="0" w:color="auto"/>
        <w:bottom w:val="none" w:sz="0" w:space="0" w:color="auto"/>
        <w:right w:val="none" w:sz="0" w:space="0" w:color="auto"/>
      </w:divBdr>
    </w:div>
    <w:div w:id="1270628961">
      <w:bodyDiv w:val="1"/>
      <w:marLeft w:val="0"/>
      <w:marRight w:val="0"/>
      <w:marTop w:val="0"/>
      <w:marBottom w:val="0"/>
      <w:divBdr>
        <w:top w:val="none" w:sz="0" w:space="0" w:color="auto"/>
        <w:left w:val="none" w:sz="0" w:space="0" w:color="auto"/>
        <w:bottom w:val="none" w:sz="0" w:space="0" w:color="auto"/>
        <w:right w:val="none" w:sz="0" w:space="0" w:color="auto"/>
      </w:divBdr>
    </w:div>
    <w:div w:id="1356274116">
      <w:bodyDiv w:val="1"/>
      <w:marLeft w:val="0"/>
      <w:marRight w:val="0"/>
      <w:marTop w:val="0"/>
      <w:marBottom w:val="0"/>
      <w:divBdr>
        <w:top w:val="none" w:sz="0" w:space="0" w:color="auto"/>
        <w:left w:val="none" w:sz="0" w:space="0" w:color="auto"/>
        <w:bottom w:val="none" w:sz="0" w:space="0" w:color="auto"/>
        <w:right w:val="none" w:sz="0" w:space="0" w:color="auto"/>
      </w:divBdr>
      <w:divsChild>
        <w:div w:id="925192009">
          <w:marLeft w:val="446"/>
          <w:marRight w:val="0"/>
          <w:marTop w:val="0"/>
          <w:marBottom w:val="0"/>
          <w:divBdr>
            <w:top w:val="none" w:sz="0" w:space="0" w:color="auto"/>
            <w:left w:val="none" w:sz="0" w:space="0" w:color="auto"/>
            <w:bottom w:val="none" w:sz="0" w:space="0" w:color="auto"/>
            <w:right w:val="none" w:sz="0" w:space="0" w:color="auto"/>
          </w:divBdr>
        </w:div>
        <w:div w:id="1971206794">
          <w:marLeft w:val="446"/>
          <w:marRight w:val="0"/>
          <w:marTop w:val="0"/>
          <w:marBottom w:val="0"/>
          <w:divBdr>
            <w:top w:val="none" w:sz="0" w:space="0" w:color="auto"/>
            <w:left w:val="none" w:sz="0" w:space="0" w:color="auto"/>
            <w:bottom w:val="none" w:sz="0" w:space="0" w:color="auto"/>
            <w:right w:val="none" w:sz="0" w:space="0" w:color="auto"/>
          </w:divBdr>
        </w:div>
      </w:divsChild>
    </w:div>
    <w:div w:id="1413312670">
      <w:bodyDiv w:val="1"/>
      <w:marLeft w:val="0"/>
      <w:marRight w:val="0"/>
      <w:marTop w:val="0"/>
      <w:marBottom w:val="0"/>
      <w:divBdr>
        <w:top w:val="none" w:sz="0" w:space="0" w:color="auto"/>
        <w:left w:val="none" w:sz="0" w:space="0" w:color="auto"/>
        <w:bottom w:val="none" w:sz="0" w:space="0" w:color="auto"/>
        <w:right w:val="none" w:sz="0" w:space="0" w:color="auto"/>
      </w:divBdr>
    </w:div>
    <w:div w:id="1429883742">
      <w:bodyDiv w:val="1"/>
      <w:marLeft w:val="0"/>
      <w:marRight w:val="0"/>
      <w:marTop w:val="0"/>
      <w:marBottom w:val="0"/>
      <w:divBdr>
        <w:top w:val="none" w:sz="0" w:space="0" w:color="auto"/>
        <w:left w:val="none" w:sz="0" w:space="0" w:color="auto"/>
        <w:bottom w:val="none" w:sz="0" w:space="0" w:color="auto"/>
        <w:right w:val="none" w:sz="0" w:space="0" w:color="auto"/>
      </w:divBdr>
    </w:div>
    <w:div w:id="1432043889">
      <w:bodyDiv w:val="1"/>
      <w:marLeft w:val="0"/>
      <w:marRight w:val="0"/>
      <w:marTop w:val="0"/>
      <w:marBottom w:val="0"/>
      <w:divBdr>
        <w:top w:val="none" w:sz="0" w:space="0" w:color="auto"/>
        <w:left w:val="none" w:sz="0" w:space="0" w:color="auto"/>
        <w:bottom w:val="none" w:sz="0" w:space="0" w:color="auto"/>
        <w:right w:val="none" w:sz="0" w:space="0" w:color="auto"/>
      </w:divBdr>
    </w:div>
    <w:div w:id="1434325841">
      <w:bodyDiv w:val="1"/>
      <w:marLeft w:val="0"/>
      <w:marRight w:val="0"/>
      <w:marTop w:val="0"/>
      <w:marBottom w:val="0"/>
      <w:divBdr>
        <w:top w:val="none" w:sz="0" w:space="0" w:color="auto"/>
        <w:left w:val="none" w:sz="0" w:space="0" w:color="auto"/>
        <w:bottom w:val="none" w:sz="0" w:space="0" w:color="auto"/>
        <w:right w:val="none" w:sz="0" w:space="0" w:color="auto"/>
      </w:divBdr>
      <w:divsChild>
        <w:div w:id="425813685">
          <w:marLeft w:val="446"/>
          <w:marRight w:val="0"/>
          <w:marTop w:val="0"/>
          <w:marBottom w:val="0"/>
          <w:divBdr>
            <w:top w:val="none" w:sz="0" w:space="0" w:color="auto"/>
            <w:left w:val="none" w:sz="0" w:space="0" w:color="auto"/>
            <w:bottom w:val="none" w:sz="0" w:space="0" w:color="auto"/>
            <w:right w:val="none" w:sz="0" w:space="0" w:color="auto"/>
          </w:divBdr>
        </w:div>
        <w:div w:id="889996394">
          <w:marLeft w:val="446"/>
          <w:marRight w:val="0"/>
          <w:marTop w:val="0"/>
          <w:marBottom w:val="0"/>
          <w:divBdr>
            <w:top w:val="none" w:sz="0" w:space="0" w:color="auto"/>
            <w:left w:val="none" w:sz="0" w:space="0" w:color="auto"/>
            <w:bottom w:val="none" w:sz="0" w:space="0" w:color="auto"/>
            <w:right w:val="none" w:sz="0" w:space="0" w:color="auto"/>
          </w:divBdr>
        </w:div>
        <w:div w:id="920216482">
          <w:marLeft w:val="446"/>
          <w:marRight w:val="0"/>
          <w:marTop w:val="0"/>
          <w:marBottom w:val="0"/>
          <w:divBdr>
            <w:top w:val="none" w:sz="0" w:space="0" w:color="auto"/>
            <w:left w:val="none" w:sz="0" w:space="0" w:color="auto"/>
            <w:bottom w:val="none" w:sz="0" w:space="0" w:color="auto"/>
            <w:right w:val="none" w:sz="0" w:space="0" w:color="auto"/>
          </w:divBdr>
        </w:div>
        <w:div w:id="1143812243">
          <w:marLeft w:val="446"/>
          <w:marRight w:val="0"/>
          <w:marTop w:val="0"/>
          <w:marBottom w:val="0"/>
          <w:divBdr>
            <w:top w:val="none" w:sz="0" w:space="0" w:color="auto"/>
            <w:left w:val="none" w:sz="0" w:space="0" w:color="auto"/>
            <w:bottom w:val="none" w:sz="0" w:space="0" w:color="auto"/>
            <w:right w:val="none" w:sz="0" w:space="0" w:color="auto"/>
          </w:divBdr>
        </w:div>
        <w:div w:id="2118133611">
          <w:marLeft w:val="446"/>
          <w:marRight w:val="0"/>
          <w:marTop w:val="0"/>
          <w:marBottom w:val="0"/>
          <w:divBdr>
            <w:top w:val="none" w:sz="0" w:space="0" w:color="auto"/>
            <w:left w:val="none" w:sz="0" w:space="0" w:color="auto"/>
            <w:bottom w:val="none" w:sz="0" w:space="0" w:color="auto"/>
            <w:right w:val="none" w:sz="0" w:space="0" w:color="auto"/>
          </w:divBdr>
        </w:div>
      </w:divsChild>
    </w:div>
    <w:div w:id="1460606371">
      <w:bodyDiv w:val="1"/>
      <w:marLeft w:val="0"/>
      <w:marRight w:val="0"/>
      <w:marTop w:val="0"/>
      <w:marBottom w:val="0"/>
      <w:divBdr>
        <w:top w:val="none" w:sz="0" w:space="0" w:color="auto"/>
        <w:left w:val="none" w:sz="0" w:space="0" w:color="auto"/>
        <w:bottom w:val="none" w:sz="0" w:space="0" w:color="auto"/>
        <w:right w:val="none" w:sz="0" w:space="0" w:color="auto"/>
      </w:divBdr>
      <w:divsChild>
        <w:div w:id="185337825">
          <w:marLeft w:val="446"/>
          <w:marRight w:val="0"/>
          <w:marTop w:val="0"/>
          <w:marBottom w:val="0"/>
          <w:divBdr>
            <w:top w:val="none" w:sz="0" w:space="0" w:color="auto"/>
            <w:left w:val="none" w:sz="0" w:space="0" w:color="auto"/>
            <w:bottom w:val="none" w:sz="0" w:space="0" w:color="auto"/>
            <w:right w:val="none" w:sz="0" w:space="0" w:color="auto"/>
          </w:divBdr>
        </w:div>
      </w:divsChild>
    </w:div>
    <w:div w:id="1479880515">
      <w:bodyDiv w:val="1"/>
      <w:marLeft w:val="0"/>
      <w:marRight w:val="0"/>
      <w:marTop w:val="0"/>
      <w:marBottom w:val="0"/>
      <w:divBdr>
        <w:top w:val="none" w:sz="0" w:space="0" w:color="auto"/>
        <w:left w:val="none" w:sz="0" w:space="0" w:color="auto"/>
        <w:bottom w:val="none" w:sz="0" w:space="0" w:color="auto"/>
        <w:right w:val="none" w:sz="0" w:space="0" w:color="auto"/>
      </w:divBdr>
    </w:div>
    <w:div w:id="1485775699">
      <w:bodyDiv w:val="1"/>
      <w:marLeft w:val="0"/>
      <w:marRight w:val="0"/>
      <w:marTop w:val="0"/>
      <w:marBottom w:val="0"/>
      <w:divBdr>
        <w:top w:val="none" w:sz="0" w:space="0" w:color="auto"/>
        <w:left w:val="none" w:sz="0" w:space="0" w:color="auto"/>
        <w:bottom w:val="none" w:sz="0" w:space="0" w:color="auto"/>
        <w:right w:val="none" w:sz="0" w:space="0" w:color="auto"/>
      </w:divBdr>
    </w:div>
    <w:div w:id="1500803249">
      <w:bodyDiv w:val="1"/>
      <w:marLeft w:val="0"/>
      <w:marRight w:val="0"/>
      <w:marTop w:val="0"/>
      <w:marBottom w:val="0"/>
      <w:divBdr>
        <w:top w:val="none" w:sz="0" w:space="0" w:color="auto"/>
        <w:left w:val="none" w:sz="0" w:space="0" w:color="auto"/>
        <w:bottom w:val="none" w:sz="0" w:space="0" w:color="auto"/>
        <w:right w:val="none" w:sz="0" w:space="0" w:color="auto"/>
      </w:divBdr>
      <w:divsChild>
        <w:div w:id="2081362727">
          <w:marLeft w:val="0"/>
          <w:marRight w:val="0"/>
          <w:marTop w:val="0"/>
          <w:marBottom w:val="0"/>
          <w:divBdr>
            <w:top w:val="none" w:sz="0" w:space="0" w:color="auto"/>
            <w:left w:val="none" w:sz="0" w:space="0" w:color="auto"/>
            <w:bottom w:val="none" w:sz="0" w:space="0" w:color="auto"/>
            <w:right w:val="none" w:sz="0" w:space="0" w:color="auto"/>
          </w:divBdr>
        </w:div>
      </w:divsChild>
    </w:div>
    <w:div w:id="1520047200">
      <w:bodyDiv w:val="1"/>
      <w:marLeft w:val="0"/>
      <w:marRight w:val="0"/>
      <w:marTop w:val="0"/>
      <w:marBottom w:val="0"/>
      <w:divBdr>
        <w:top w:val="none" w:sz="0" w:space="0" w:color="auto"/>
        <w:left w:val="none" w:sz="0" w:space="0" w:color="auto"/>
        <w:bottom w:val="none" w:sz="0" w:space="0" w:color="auto"/>
        <w:right w:val="none" w:sz="0" w:space="0" w:color="auto"/>
      </w:divBdr>
      <w:divsChild>
        <w:div w:id="1324971043">
          <w:marLeft w:val="446"/>
          <w:marRight w:val="0"/>
          <w:marTop w:val="0"/>
          <w:marBottom w:val="0"/>
          <w:divBdr>
            <w:top w:val="none" w:sz="0" w:space="0" w:color="auto"/>
            <w:left w:val="none" w:sz="0" w:space="0" w:color="auto"/>
            <w:bottom w:val="none" w:sz="0" w:space="0" w:color="auto"/>
            <w:right w:val="none" w:sz="0" w:space="0" w:color="auto"/>
          </w:divBdr>
        </w:div>
        <w:div w:id="2048334992">
          <w:marLeft w:val="446"/>
          <w:marRight w:val="0"/>
          <w:marTop w:val="0"/>
          <w:marBottom w:val="0"/>
          <w:divBdr>
            <w:top w:val="none" w:sz="0" w:space="0" w:color="auto"/>
            <w:left w:val="none" w:sz="0" w:space="0" w:color="auto"/>
            <w:bottom w:val="none" w:sz="0" w:space="0" w:color="auto"/>
            <w:right w:val="none" w:sz="0" w:space="0" w:color="auto"/>
          </w:divBdr>
        </w:div>
      </w:divsChild>
    </w:div>
    <w:div w:id="1523474624">
      <w:bodyDiv w:val="1"/>
      <w:marLeft w:val="0"/>
      <w:marRight w:val="0"/>
      <w:marTop w:val="0"/>
      <w:marBottom w:val="0"/>
      <w:divBdr>
        <w:top w:val="none" w:sz="0" w:space="0" w:color="auto"/>
        <w:left w:val="none" w:sz="0" w:space="0" w:color="auto"/>
        <w:bottom w:val="none" w:sz="0" w:space="0" w:color="auto"/>
        <w:right w:val="none" w:sz="0" w:space="0" w:color="auto"/>
      </w:divBdr>
    </w:div>
    <w:div w:id="1529683536">
      <w:bodyDiv w:val="1"/>
      <w:marLeft w:val="0"/>
      <w:marRight w:val="0"/>
      <w:marTop w:val="0"/>
      <w:marBottom w:val="0"/>
      <w:divBdr>
        <w:top w:val="none" w:sz="0" w:space="0" w:color="auto"/>
        <w:left w:val="none" w:sz="0" w:space="0" w:color="auto"/>
        <w:bottom w:val="none" w:sz="0" w:space="0" w:color="auto"/>
        <w:right w:val="none" w:sz="0" w:space="0" w:color="auto"/>
      </w:divBdr>
      <w:divsChild>
        <w:div w:id="469443535">
          <w:marLeft w:val="446"/>
          <w:marRight w:val="0"/>
          <w:marTop w:val="0"/>
          <w:marBottom w:val="0"/>
          <w:divBdr>
            <w:top w:val="none" w:sz="0" w:space="0" w:color="auto"/>
            <w:left w:val="none" w:sz="0" w:space="0" w:color="auto"/>
            <w:bottom w:val="none" w:sz="0" w:space="0" w:color="auto"/>
            <w:right w:val="none" w:sz="0" w:space="0" w:color="auto"/>
          </w:divBdr>
        </w:div>
      </w:divsChild>
    </w:div>
    <w:div w:id="1535998562">
      <w:bodyDiv w:val="1"/>
      <w:marLeft w:val="0"/>
      <w:marRight w:val="0"/>
      <w:marTop w:val="0"/>
      <w:marBottom w:val="0"/>
      <w:divBdr>
        <w:top w:val="none" w:sz="0" w:space="0" w:color="auto"/>
        <w:left w:val="none" w:sz="0" w:space="0" w:color="auto"/>
        <w:bottom w:val="none" w:sz="0" w:space="0" w:color="auto"/>
        <w:right w:val="none" w:sz="0" w:space="0" w:color="auto"/>
      </w:divBdr>
    </w:div>
    <w:div w:id="1538077767">
      <w:bodyDiv w:val="1"/>
      <w:marLeft w:val="0"/>
      <w:marRight w:val="0"/>
      <w:marTop w:val="0"/>
      <w:marBottom w:val="0"/>
      <w:divBdr>
        <w:top w:val="none" w:sz="0" w:space="0" w:color="auto"/>
        <w:left w:val="none" w:sz="0" w:space="0" w:color="auto"/>
        <w:bottom w:val="none" w:sz="0" w:space="0" w:color="auto"/>
        <w:right w:val="none" w:sz="0" w:space="0" w:color="auto"/>
      </w:divBdr>
      <w:divsChild>
        <w:div w:id="605038047">
          <w:marLeft w:val="446"/>
          <w:marRight w:val="0"/>
          <w:marTop w:val="0"/>
          <w:marBottom w:val="0"/>
          <w:divBdr>
            <w:top w:val="none" w:sz="0" w:space="0" w:color="auto"/>
            <w:left w:val="none" w:sz="0" w:space="0" w:color="auto"/>
            <w:bottom w:val="none" w:sz="0" w:space="0" w:color="auto"/>
            <w:right w:val="none" w:sz="0" w:space="0" w:color="auto"/>
          </w:divBdr>
        </w:div>
        <w:div w:id="1027409841">
          <w:marLeft w:val="446"/>
          <w:marRight w:val="0"/>
          <w:marTop w:val="0"/>
          <w:marBottom w:val="0"/>
          <w:divBdr>
            <w:top w:val="none" w:sz="0" w:space="0" w:color="auto"/>
            <w:left w:val="none" w:sz="0" w:space="0" w:color="auto"/>
            <w:bottom w:val="none" w:sz="0" w:space="0" w:color="auto"/>
            <w:right w:val="none" w:sz="0" w:space="0" w:color="auto"/>
          </w:divBdr>
        </w:div>
        <w:div w:id="1370452615">
          <w:marLeft w:val="446"/>
          <w:marRight w:val="0"/>
          <w:marTop w:val="0"/>
          <w:marBottom w:val="0"/>
          <w:divBdr>
            <w:top w:val="none" w:sz="0" w:space="0" w:color="auto"/>
            <w:left w:val="none" w:sz="0" w:space="0" w:color="auto"/>
            <w:bottom w:val="none" w:sz="0" w:space="0" w:color="auto"/>
            <w:right w:val="none" w:sz="0" w:space="0" w:color="auto"/>
          </w:divBdr>
        </w:div>
        <w:div w:id="1395857048">
          <w:marLeft w:val="446"/>
          <w:marRight w:val="0"/>
          <w:marTop w:val="0"/>
          <w:marBottom w:val="0"/>
          <w:divBdr>
            <w:top w:val="none" w:sz="0" w:space="0" w:color="auto"/>
            <w:left w:val="none" w:sz="0" w:space="0" w:color="auto"/>
            <w:bottom w:val="none" w:sz="0" w:space="0" w:color="auto"/>
            <w:right w:val="none" w:sz="0" w:space="0" w:color="auto"/>
          </w:divBdr>
        </w:div>
        <w:div w:id="1504929036">
          <w:marLeft w:val="446"/>
          <w:marRight w:val="0"/>
          <w:marTop w:val="0"/>
          <w:marBottom w:val="0"/>
          <w:divBdr>
            <w:top w:val="none" w:sz="0" w:space="0" w:color="auto"/>
            <w:left w:val="none" w:sz="0" w:space="0" w:color="auto"/>
            <w:bottom w:val="none" w:sz="0" w:space="0" w:color="auto"/>
            <w:right w:val="none" w:sz="0" w:space="0" w:color="auto"/>
          </w:divBdr>
        </w:div>
        <w:div w:id="1510169565">
          <w:marLeft w:val="446"/>
          <w:marRight w:val="0"/>
          <w:marTop w:val="0"/>
          <w:marBottom w:val="0"/>
          <w:divBdr>
            <w:top w:val="none" w:sz="0" w:space="0" w:color="auto"/>
            <w:left w:val="none" w:sz="0" w:space="0" w:color="auto"/>
            <w:bottom w:val="none" w:sz="0" w:space="0" w:color="auto"/>
            <w:right w:val="none" w:sz="0" w:space="0" w:color="auto"/>
          </w:divBdr>
        </w:div>
        <w:div w:id="1899365276">
          <w:marLeft w:val="446"/>
          <w:marRight w:val="0"/>
          <w:marTop w:val="0"/>
          <w:marBottom w:val="0"/>
          <w:divBdr>
            <w:top w:val="none" w:sz="0" w:space="0" w:color="auto"/>
            <w:left w:val="none" w:sz="0" w:space="0" w:color="auto"/>
            <w:bottom w:val="none" w:sz="0" w:space="0" w:color="auto"/>
            <w:right w:val="none" w:sz="0" w:space="0" w:color="auto"/>
          </w:divBdr>
        </w:div>
        <w:div w:id="1987708883">
          <w:marLeft w:val="446"/>
          <w:marRight w:val="0"/>
          <w:marTop w:val="0"/>
          <w:marBottom w:val="0"/>
          <w:divBdr>
            <w:top w:val="none" w:sz="0" w:space="0" w:color="auto"/>
            <w:left w:val="none" w:sz="0" w:space="0" w:color="auto"/>
            <w:bottom w:val="none" w:sz="0" w:space="0" w:color="auto"/>
            <w:right w:val="none" w:sz="0" w:space="0" w:color="auto"/>
          </w:divBdr>
        </w:div>
      </w:divsChild>
    </w:div>
    <w:div w:id="1542932933">
      <w:bodyDiv w:val="1"/>
      <w:marLeft w:val="0"/>
      <w:marRight w:val="0"/>
      <w:marTop w:val="0"/>
      <w:marBottom w:val="0"/>
      <w:divBdr>
        <w:top w:val="none" w:sz="0" w:space="0" w:color="auto"/>
        <w:left w:val="none" w:sz="0" w:space="0" w:color="auto"/>
        <w:bottom w:val="none" w:sz="0" w:space="0" w:color="auto"/>
        <w:right w:val="none" w:sz="0" w:space="0" w:color="auto"/>
      </w:divBdr>
      <w:divsChild>
        <w:div w:id="27342488">
          <w:marLeft w:val="446"/>
          <w:marRight w:val="0"/>
          <w:marTop w:val="0"/>
          <w:marBottom w:val="0"/>
          <w:divBdr>
            <w:top w:val="none" w:sz="0" w:space="0" w:color="auto"/>
            <w:left w:val="none" w:sz="0" w:space="0" w:color="auto"/>
            <w:bottom w:val="none" w:sz="0" w:space="0" w:color="auto"/>
            <w:right w:val="none" w:sz="0" w:space="0" w:color="auto"/>
          </w:divBdr>
        </w:div>
        <w:div w:id="256256585">
          <w:marLeft w:val="446"/>
          <w:marRight w:val="0"/>
          <w:marTop w:val="0"/>
          <w:marBottom w:val="0"/>
          <w:divBdr>
            <w:top w:val="none" w:sz="0" w:space="0" w:color="auto"/>
            <w:left w:val="none" w:sz="0" w:space="0" w:color="auto"/>
            <w:bottom w:val="none" w:sz="0" w:space="0" w:color="auto"/>
            <w:right w:val="none" w:sz="0" w:space="0" w:color="auto"/>
          </w:divBdr>
        </w:div>
        <w:div w:id="1038775003">
          <w:marLeft w:val="446"/>
          <w:marRight w:val="0"/>
          <w:marTop w:val="0"/>
          <w:marBottom w:val="0"/>
          <w:divBdr>
            <w:top w:val="none" w:sz="0" w:space="0" w:color="auto"/>
            <w:left w:val="none" w:sz="0" w:space="0" w:color="auto"/>
            <w:bottom w:val="none" w:sz="0" w:space="0" w:color="auto"/>
            <w:right w:val="none" w:sz="0" w:space="0" w:color="auto"/>
          </w:divBdr>
        </w:div>
        <w:div w:id="1102455883">
          <w:marLeft w:val="446"/>
          <w:marRight w:val="0"/>
          <w:marTop w:val="0"/>
          <w:marBottom w:val="0"/>
          <w:divBdr>
            <w:top w:val="none" w:sz="0" w:space="0" w:color="auto"/>
            <w:left w:val="none" w:sz="0" w:space="0" w:color="auto"/>
            <w:bottom w:val="none" w:sz="0" w:space="0" w:color="auto"/>
            <w:right w:val="none" w:sz="0" w:space="0" w:color="auto"/>
          </w:divBdr>
        </w:div>
        <w:div w:id="2062556807">
          <w:marLeft w:val="446"/>
          <w:marRight w:val="0"/>
          <w:marTop w:val="0"/>
          <w:marBottom w:val="0"/>
          <w:divBdr>
            <w:top w:val="none" w:sz="0" w:space="0" w:color="auto"/>
            <w:left w:val="none" w:sz="0" w:space="0" w:color="auto"/>
            <w:bottom w:val="none" w:sz="0" w:space="0" w:color="auto"/>
            <w:right w:val="none" w:sz="0" w:space="0" w:color="auto"/>
          </w:divBdr>
        </w:div>
      </w:divsChild>
    </w:div>
    <w:div w:id="1542939197">
      <w:bodyDiv w:val="1"/>
      <w:marLeft w:val="0"/>
      <w:marRight w:val="0"/>
      <w:marTop w:val="0"/>
      <w:marBottom w:val="0"/>
      <w:divBdr>
        <w:top w:val="none" w:sz="0" w:space="0" w:color="auto"/>
        <w:left w:val="none" w:sz="0" w:space="0" w:color="auto"/>
        <w:bottom w:val="none" w:sz="0" w:space="0" w:color="auto"/>
        <w:right w:val="none" w:sz="0" w:space="0" w:color="auto"/>
      </w:divBdr>
      <w:divsChild>
        <w:div w:id="176509510">
          <w:marLeft w:val="446"/>
          <w:marRight w:val="0"/>
          <w:marTop w:val="0"/>
          <w:marBottom w:val="0"/>
          <w:divBdr>
            <w:top w:val="none" w:sz="0" w:space="0" w:color="auto"/>
            <w:left w:val="none" w:sz="0" w:space="0" w:color="auto"/>
            <w:bottom w:val="none" w:sz="0" w:space="0" w:color="auto"/>
            <w:right w:val="none" w:sz="0" w:space="0" w:color="auto"/>
          </w:divBdr>
        </w:div>
        <w:div w:id="1906526818">
          <w:marLeft w:val="446"/>
          <w:marRight w:val="0"/>
          <w:marTop w:val="0"/>
          <w:marBottom w:val="0"/>
          <w:divBdr>
            <w:top w:val="none" w:sz="0" w:space="0" w:color="auto"/>
            <w:left w:val="none" w:sz="0" w:space="0" w:color="auto"/>
            <w:bottom w:val="none" w:sz="0" w:space="0" w:color="auto"/>
            <w:right w:val="none" w:sz="0" w:space="0" w:color="auto"/>
          </w:divBdr>
        </w:div>
      </w:divsChild>
    </w:div>
    <w:div w:id="1559130994">
      <w:bodyDiv w:val="1"/>
      <w:marLeft w:val="0"/>
      <w:marRight w:val="0"/>
      <w:marTop w:val="0"/>
      <w:marBottom w:val="0"/>
      <w:divBdr>
        <w:top w:val="none" w:sz="0" w:space="0" w:color="auto"/>
        <w:left w:val="none" w:sz="0" w:space="0" w:color="auto"/>
        <w:bottom w:val="none" w:sz="0" w:space="0" w:color="auto"/>
        <w:right w:val="none" w:sz="0" w:space="0" w:color="auto"/>
      </w:divBdr>
      <w:divsChild>
        <w:div w:id="894439214">
          <w:marLeft w:val="446"/>
          <w:marRight w:val="0"/>
          <w:marTop w:val="0"/>
          <w:marBottom w:val="0"/>
          <w:divBdr>
            <w:top w:val="none" w:sz="0" w:space="0" w:color="auto"/>
            <w:left w:val="none" w:sz="0" w:space="0" w:color="auto"/>
            <w:bottom w:val="none" w:sz="0" w:space="0" w:color="auto"/>
            <w:right w:val="none" w:sz="0" w:space="0" w:color="auto"/>
          </w:divBdr>
        </w:div>
      </w:divsChild>
    </w:div>
    <w:div w:id="1561138001">
      <w:bodyDiv w:val="1"/>
      <w:marLeft w:val="0"/>
      <w:marRight w:val="0"/>
      <w:marTop w:val="0"/>
      <w:marBottom w:val="0"/>
      <w:divBdr>
        <w:top w:val="none" w:sz="0" w:space="0" w:color="auto"/>
        <w:left w:val="none" w:sz="0" w:space="0" w:color="auto"/>
        <w:bottom w:val="none" w:sz="0" w:space="0" w:color="auto"/>
        <w:right w:val="none" w:sz="0" w:space="0" w:color="auto"/>
      </w:divBdr>
    </w:div>
    <w:div w:id="1585263895">
      <w:bodyDiv w:val="1"/>
      <w:marLeft w:val="0"/>
      <w:marRight w:val="0"/>
      <w:marTop w:val="0"/>
      <w:marBottom w:val="0"/>
      <w:divBdr>
        <w:top w:val="none" w:sz="0" w:space="0" w:color="auto"/>
        <w:left w:val="none" w:sz="0" w:space="0" w:color="auto"/>
        <w:bottom w:val="none" w:sz="0" w:space="0" w:color="auto"/>
        <w:right w:val="none" w:sz="0" w:space="0" w:color="auto"/>
      </w:divBdr>
    </w:div>
    <w:div w:id="1600141590">
      <w:bodyDiv w:val="1"/>
      <w:marLeft w:val="0"/>
      <w:marRight w:val="0"/>
      <w:marTop w:val="0"/>
      <w:marBottom w:val="0"/>
      <w:divBdr>
        <w:top w:val="none" w:sz="0" w:space="0" w:color="auto"/>
        <w:left w:val="none" w:sz="0" w:space="0" w:color="auto"/>
        <w:bottom w:val="none" w:sz="0" w:space="0" w:color="auto"/>
        <w:right w:val="none" w:sz="0" w:space="0" w:color="auto"/>
      </w:divBdr>
    </w:div>
    <w:div w:id="1603026436">
      <w:bodyDiv w:val="1"/>
      <w:marLeft w:val="0"/>
      <w:marRight w:val="0"/>
      <w:marTop w:val="0"/>
      <w:marBottom w:val="0"/>
      <w:divBdr>
        <w:top w:val="none" w:sz="0" w:space="0" w:color="auto"/>
        <w:left w:val="none" w:sz="0" w:space="0" w:color="auto"/>
        <w:bottom w:val="none" w:sz="0" w:space="0" w:color="auto"/>
        <w:right w:val="none" w:sz="0" w:space="0" w:color="auto"/>
      </w:divBdr>
    </w:div>
    <w:div w:id="1605189853">
      <w:bodyDiv w:val="1"/>
      <w:marLeft w:val="0"/>
      <w:marRight w:val="0"/>
      <w:marTop w:val="0"/>
      <w:marBottom w:val="0"/>
      <w:divBdr>
        <w:top w:val="none" w:sz="0" w:space="0" w:color="auto"/>
        <w:left w:val="none" w:sz="0" w:space="0" w:color="auto"/>
        <w:bottom w:val="none" w:sz="0" w:space="0" w:color="auto"/>
        <w:right w:val="none" w:sz="0" w:space="0" w:color="auto"/>
      </w:divBdr>
      <w:divsChild>
        <w:div w:id="955450314">
          <w:marLeft w:val="0"/>
          <w:marRight w:val="0"/>
          <w:marTop w:val="0"/>
          <w:marBottom w:val="0"/>
          <w:divBdr>
            <w:top w:val="none" w:sz="0" w:space="0" w:color="auto"/>
            <w:left w:val="none" w:sz="0" w:space="0" w:color="auto"/>
            <w:bottom w:val="none" w:sz="0" w:space="0" w:color="auto"/>
            <w:right w:val="none" w:sz="0" w:space="0" w:color="auto"/>
          </w:divBdr>
          <w:divsChild>
            <w:div w:id="1908759987">
              <w:marLeft w:val="0"/>
              <w:marRight w:val="0"/>
              <w:marTop w:val="0"/>
              <w:marBottom w:val="0"/>
              <w:divBdr>
                <w:top w:val="none" w:sz="0" w:space="0" w:color="auto"/>
                <w:left w:val="none" w:sz="0" w:space="0" w:color="auto"/>
                <w:bottom w:val="none" w:sz="0" w:space="0" w:color="auto"/>
                <w:right w:val="none" w:sz="0" w:space="0" w:color="auto"/>
              </w:divBdr>
              <w:divsChild>
                <w:div w:id="1271862056">
                  <w:marLeft w:val="0"/>
                  <w:marRight w:val="0"/>
                  <w:marTop w:val="0"/>
                  <w:marBottom w:val="0"/>
                  <w:divBdr>
                    <w:top w:val="none" w:sz="0" w:space="0" w:color="auto"/>
                    <w:left w:val="none" w:sz="0" w:space="0" w:color="auto"/>
                    <w:bottom w:val="none" w:sz="0" w:space="0" w:color="auto"/>
                    <w:right w:val="none" w:sz="0" w:space="0" w:color="auto"/>
                  </w:divBdr>
                  <w:divsChild>
                    <w:div w:id="1638030101">
                      <w:marLeft w:val="0"/>
                      <w:marRight w:val="0"/>
                      <w:marTop w:val="0"/>
                      <w:marBottom w:val="0"/>
                      <w:divBdr>
                        <w:top w:val="none" w:sz="0" w:space="0" w:color="auto"/>
                        <w:left w:val="none" w:sz="0" w:space="0" w:color="auto"/>
                        <w:bottom w:val="none" w:sz="0" w:space="0" w:color="auto"/>
                        <w:right w:val="none" w:sz="0" w:space="0" w:color="auto"/>
                      </w:divBdr>
                      <w:divsChild>
                        <w:div w:id="690837065">
                          <w:marLeft w:val="0"/>
                          <w:marRight w:val="0"/>
                          <w:marTop w:val="0"/>
                          <w:marBottom w:val="0"/>
                          <w:divBdr>
                            <w:top w:val="none" w:sz="0" w:space="0" w:color="auto"/>
                            <w:left w:val="none" w:sz="0" w:space="0" w:color="auto"/>
                            <w:bottom w:val="none" w:sz="0" w:space="0" w:color="auto"/>
                            <w:right w:val="none" w:sz="0" w:space="0" w:color="auto"/>
                          </w:divBdr>
                          <w:divsChild>
                            <w:div w:id="583102863">
                              <w:marLeft w:val="0"/>
                              <w:marRight w:val="0"/>
                              <w:marTop w:val="0"/>
                              <w:marBottom w:val="0"/>
                              <w:divBdr>
                                <w:top w:val="none" w:sz="0" w:space="0" w:color="auto"/>
                                <w:left w:val="none" w:sz="0" w:space="0" w:color="auto"/>
                                <w:bottom w:val="none" w:sz="0" w:space="0" w:color="auto"/>
                                <w:right w:val="none" w:sz="0" w:space="0" w:color="auto"/>
                              </w:divBdr>
                              <w:divsChild>
                                <w:div w:id="1216627070">
                                  <w:marLeft w:val="0"/>
                                  <w:marRight w:val="0"/>
                                  <w:marTop w:val="0"/>
                                  <w:marBottom w:val="0"/>
                                  <w:divBdr>
                                    <w:top w:val="none" w:sz="0" w:space="0" w:color="auto"/>
                                    <w:left w:val="none" w:sz="0" w:space="0" w:color="auto"/>
                                    <w:bottom w:val="none" w:sz="0" w:space="0" w:color="auto"/>
                                    <w:right w:val="none" w:sz="0" w:space="0" w:color="auto"/>
                                  </w:divBdr>
                                  <w:divsChild>
                                    <w:div w:id="1137184711">
                                      <w:marLeft w:val="0"/>
                                      <w:marRight w:val="0"/>
                                      <w:marTop w:val="0"/>
                                      <w:marBottom w:val="0"/>
                                      <w:divBdr>
                                        <w:top w:val="none" w:sz="0" w:space="0" w:color="auto"/>
                                        <w:left w:val="none" w:sz="0" w:space="0" w:color="auto"/>
                                        <w:bottom w:val="none" w:sz="0" w:space="0" w:color="auto"/>
                                        <w:right w:val="none" w:sz="0" w:space="0" w:color="auto"/>
                                      </w:divBdr>
                                      <w:divsChild>
                                        <w:div w:id="1240596565">
                                          <w:marLeft w:val="0"/>
                                          <w:marRight w:val="0"/>
                                          <w:marTop w:val="0"/>
                                          <w:marBottom w:val="0"/>
                                          <w:divBdr>
                                            <w:top w:val="none" w:sz="0" w:space="0" w:color="auto"/>
                                            <w:left w:val="none" w:sz="0" w:space="0" w:color="auto"/>
                                            <w:bottom w:val="none" w:sz="0" w:space="0" w:color="auto"/>
                                            <w:right w:val="none" w:sz="0" w:space="0" w:color="auto"/>
                                          </w:divBdr>
                                          <w:divsChild>
                                            <w:div w:id="1830556675">
                                              <w:marLeft w:val="0"/>
                                              <w:marRight w:val="0"/>
                                              <w:marTop w:val="0"/>
                                              <w:marBottom w:val="0"/>
                                              <w:divBdr>
                                                <w:top w:val="none" w:sz="0" w:space="0" w:color="auto"/>
                                                <w:left w:val="none" w:sz="0" w:space="0" w:color="auto"/>
                                                <w:bottom w:val="none" w:sz="0" w:space="0" w:color="auto"/>
                                                <w:right w:val="none" w:sz="0" w:space="0" w:color="auto"/>
                                              </w:divBdr>
                                              <w:divsChild>
                                                <w:div w:id="278531319">
                                                  <w:marLeft w:val="0"/>
                                                  <w:marRight w:val="0"/>
                                                  <w:marTop w:val="0"/>
                                                  <w:marBottom w:val="0"/>
                                                  <w:divBdr>
                                                    <w:top w:val="none" w:sz="0" w:space="0" w:color="auto"/>
                                                    <w:left w:val="none" w:sz="0" w:space="0" w:color="auto"/>
                                                    <w:bottom w:val="none" w:sz="0" w:space="0" w:color="auto"/>
                                                    <w:right w:val="none" w:sz="0" w:space="0" w:color="auto"/>
                                                  </w:divBdr>
                                                  <w:divsChild>
                                                    <w:div w:id="1647129817">
                                                      <w:marLeft w:val="0"/>
                                                      <w:marRight w:val="0"/>
                                                      <w:marTop w:val="0"/>
                                                      <w:marBottom w:val="0"/>
                                                      <w:divBdr>
                                                        <w:top w:val="single" w:sz="6" w:space="0" w:color="auto"/>
                                                        <w:left w:val="none" w:sz="0" w:space="0" w:color="auto"/>
                                                        <w:bottom w:val="single" w:sz="6" w:space="0" w:color="auto"/>
                                                        <w:right w:val="none" w:sz="0" w:space="0" w:color="auto"/>
                                                      </w:divBdr>
                                                      <w:divsChild>
                                                        <w:div w:id="1112817864">
                                                          <w:marLeft w:val="0"/>
                                                          <w:marRight w:val="0"/>
                                                          <w:marTop w:val="0"/>
                                                          <w:marBottom w:val="0"/>
                                                          <w:divBdr>
                                                            <w:top w:val="none" w:sz="0" w:space="0" w:color="auto"/>
                                                            <w:left w:val="none" w:sz="0" w:space="0" w:color="auto"/>
                                                            <w:bottom w:val="none" w:sz="0" w:space="0" w:color="auto"/>
                                                            <w:right w:val="none" w:sz="0" w:space="0" w:color="auto"/>
                                                          </w:divBdr>
                                                          <w:divsChild>
                                                            <w:div w:id="1936547254">
                                                              <w:marLeft w:val="0"/>
                                                              <w:marRight w:val="0"/>
                                                              <w:marTop w:val="0"/>
                                                              <w:marBottom w:val="0"/>
                                                              <w:divBdr>
                                                                <w:top w:val="none" w:sz="0" w:space="0" w:color="auto"/>
                                                                <w:left w:val="none" w:sz="0" w:space="0" w:color="auto"/>
                                                                <w:bottom w:val="none" w:sz="0" w:space="0" w:color="auto"/>
                                                                <w:right w:val="none" w:sz="0" w:space="0" w:color="auto"/>
                                                              </w:divBdr>
                                                              <w:divsChild>
                                                                <w:div w:id="2009281796">
                                                                  <w:marLeft w:val="0"/>
                                                                  <w:marRight w:val="0"/>
                                                                  <w:marTop w:val="0"/>
                                                                  <w:marBottom w:val="0"/>
                                                                  <w:divBdr>
                                                                    <w:top w:val="none" w:sz="0" w:space="0" w:color="auto"/>
                                                                    <w:left w:val="none" w:sz="0" w:space="0" w:color="auto"/>
                                                                    <w:bottom w:val="none" w:sz="0" w:space="0" w:color="auto"/>
                                                                    <w:right w:val="none" w:sz="0" w:space="0" w:color="auto"/>
                                                                  </w:divBdr>
                                                                  <w:divsChild>
                                                                    <w:div w:id="1159885188">
                                                                      <w:marLeft w:val="0"/>
                                                                      <w:marRight w:val="0"/>
                                                                      <w:marTop w:val="0"/>
                                                                      <w:marBottom w:val="0"/>
                                                                      <w:divBdr>
                                                                        <w:top w:val="none" w:sz="0" w:space="0" w:color="auto"/>
                                                                        <w:left w:val="none" w:sz="0" w:space="0" w:color="auto"/>
                                                                        <w:bottom w:val="none" w:sz="0" w:space="0" w:color="auto"/>
                                                                        <w:right w:val="none" w:sz="0" w:space="0" w:color="auto"/>
                                                                      </w:divBdr>
                                                                      <w:divsChild>
                                                                        <w:div w:id="898515878">
                                                                          <w:marLeft w:val="0"/>
                                                                          <w:marRight w:val="0"/>
                                                                          <w:marTop w:val="0"/>
                                                                          <w:marBottom w:val="0"/>
                                                                          <w:divBdr>
                                                                            <w:top w:val="none" w:sz="0" w:space="0" w:color="auto"/>
                                                                            <w:left w:val="none" w:sz="0" w:space="0" w:color="auto"/>
                                                                            <w:bottom w:val="none" w:sz="0" w:space="0" w:color="auto"/>
                                                                            <w:right w:val="none" w:sz="0" w:space="0" w:color="auto"/>
                                                                          </w:divBdr>
                                                                          <w:divsChild>
                                                                            <w:div w:id="880244042">
                                                                              <w:marLeft w:val="0"/>
                                                                              <w:marRight w:val="0"/>
                                                                              <w:marTop w:val="0"/>
                                                                              <w:marBottom w:val="0"/>
                                                                              <w:divBdr>
                                                                                <w:top w:val="none" w:sz="0" w:space="0" w:color="auto"/>
                                                                                <w:left w:val="none" w:sz="0" w:space="0" w:color="auto"/>
                                                                                <w:bottom w:val="none" w:sz="0" w:space="0" w:color="auto"/>
                                                                                <w:right w:val="none" w:sz="0" w:space="0" w:color="auto"/>
                                                                              </w:divBdr>
                                                                              <w:divsChild>
                                                                                <w:div w:id="617486629">
                                                                                  <w:marLeft w:val="0"/>
                                                                                  <w:marRight w:val="0"/>
                                                                                  <w:marTop w:val="0"/>
                                                                                  <w:marBottom w:val="0"/>
                                                                                  <w:divBdr>
                                                                                    <w:top w:val="none" w:sz="0" w:space="0" w:color="auto"/>
                                                                                    <w:left w:val="none" w:sz="0" w:space="0" w:color="auto"/>
                                                                                    <w:bottom w:val="none" w:sz="0" w:space="0" w:color="auto"/>
                                                                                    <w:right w:val="none" w:sz="0" w:space="0" w:color="auto"/>
                                                                                  </w:divBdr>
                                                                                </w:div>
                                                                                <w:div w:id="1373575598">
                                                                                  <w:marLeft w:val="0"/>
                                                                                  <w:marRight w:val="0"/>
                                                                                  <w:marTop w:val="0"/>
                                                                                  <w:marBottom w:val="0"/>
                                                                                  <w:divBdr>
                                                                                    <w:top w:val="none" w:sz="0" w:space="0" w:color="auto"/>
                                                                                    <w:left w:val="none" w:sz="0" w:space="0" w:color="auto"/>
                                                                                    <w:bottom w:val="none" w:sz="0" w:space="0" w:color="auto"/>
                                                                                    <w:right w:val="none" w:sz="0" w:space="0" w:color="auto"/>
                                                                                  </w:divBdr>
                                                                                </w:div>
                                                                                <w:div w:id="17087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400841">
      <w:bodyDiv w:val="1"/>
      <w:marLeft w:val="0"/>
      <w:marRight w:val="0"/>
      <w:marTop w:val="0"/>
      <w:marBottom w:val="0"/>
      <w:divBdr>
        <w:top w:val="none" w:sz="0" w:space="0" w:color="auto"/>
        <w:left w:val="none" w:sz="0" w:space="0" w:color="auto"/>
        <w:bottom w:val="none" w:sz="0" w:space="0" w:color="auto"/>
        <w:right w:val="none" w:sz="0" w:space="0" w:color="auto"/>
      </w:divBdr>
    </w:div>
    <w:div w:id="1617063382">
      <w:bodyDiv w:val="1"/>
      <w:marLeft w:val="0"/>
      <w:marRight w:val="0"/>
      <w:marTop w:val="0"/>
      <w:marBottom w:val="0"/>
      <w:divBdr>
        <w:top w:val="none" w:sz="0" w:space="0" w:color="auto"/>
        <w:left w:val="none" w:sz="0" w:space="0" w:color="auto"/>
        <w:bottom w:val="none" w:sz="0" w:space="0" w:color="auto"/>
        <w:right w:val="none" w:sz="0" w:space="0" w:color="auto"/>
      </w:divBdr>
      <w:divsChild>
        <w:div w:id="1850900471">
          <w:marLeft w:val="0"/>
          <w:marRight w:val="0"/>
          <w:marTop w:val="0"/>
          <w:marBottom w:val="0"/>
          <w:divBdr>
            <w:top w:val="none" w:sz="0" w:space="0" w:color="auto"/>
            <w:left w:val="none" w:sz="0" w:space="0" w:color="auto"/>
            <w:bottom w:val="none" w:sz="0" w:space="0" w:color="auto"/>
            <w:right w:val="none" w:sz="0" w:space="0" w:color="auto"/>
          </w:divBdr>
        </w:div>
      </w:divsChild>
    </w:div>
    <w:div w:id="1653635482">
      <w:bodyDiv w:val="1"/>
      <w:marLeft w:val="0"/>
      <w:marRight w:val="0"/>
      <w:marTop w:val="0"/>
      <w:marBottom w:val="0"/>
      <w:divBdr>
        <w:top w:val="none" w:sz="0" w:space="0" w:color="auto"/>
        <w:left w:val="none" w:sz="0" w:space="0" w:color="auto"/>
        <w:bottom w:val="none" w:sz="0" w:space="0" w:color="auto"/>
        <w:right w:val="none" w:sz="0" w:space="0" w:color="auto"/>
      </w:divBdr>
    </w:div>
    <w:div w:id="1661347590">
      <w:bodyDiv w:val="1"/>
      <w:marLeft w:val="0"/>
      <w:marRight w:val="0"/>
      <w:marTop w:val="0"/>
      <w:marBottom w:val="0"/>
      <w:divBdr>
        <w:top w:val="none" w:sz="0" w:space="0" w:color="auto"/>
        <w:left w:val="none" w:sz="0" w:space="0" w:color="auto"/>
        <w:bottom w:val="none" w:sz="0" w:space="0" w:color="auto"/>
        <w:right w:val="none" w:sz="0" w:space="0" w:color="auto"/>
      </w:divBdr>
      <w:divsChild>
        <w:div w:id="524253763">
          <w:marLeft w:val="1166"/>
          <w:marRight w:val="0"/>
          <w:marTop w:val="67"/>
          <w:marBottom w:val="0"/>
          <w:divBdr>
            <w:top w:val="none" w:sz="0" w:space="0" w:color="auto"/>
            <w:left w:val="none" w:sz="0" w:space="0" w:color="auto"/>
            <w:bottom w:val="none" w:sz="0" w:space="0" w:color="auto"/>
            <w:right w:val="none" w:sz="0" w:space="0" w:color="auto"/>
          </w:divBdr>
        </w:div>
        <w:div w:id="613630926">
          <w:marLeft w:val="1166"/>
          <w:marRight w:val="0"/>
          <w:marTop w:val="67"/>
          <w:marBottom w:val="0"/>
          <w:divBdr>
            <w:top w:val="none" w:sz="0" w:space="0" w:color="auto"/>
            <w:left w:val="none" w:sz="0" w:space="0" w:color="auto"/>
            <w:bottom w:val="none" w:sz="0" w:space="0" w:color="auto"/>
            <w:right w:val="none" w:sz="0" w:space="0" w:color="auto"/>
          </w:divBdr>
        </w:div>
        <w:div w:id="1022517555">
          <w:marLeft w:val="1166"/>
          <w:marRight w:val="0"/>
          <w:marTop w:val="67"/>
          <w:marBottom w:val="0"/>
          <w:divBdr>
            <w:top w:val="none" w:sz="0" w:space="0" w:color="auto"/>
            <w:left w:val="none" w:sz="0" w:space="0" w:color="auto"/>
            <w:bottom w:val="none" w:sz="0" w:space="0" w:color="auto"/>
            <w:right w:val="none" w:sz="0" w:space="0" w:color="auto"/>
          </w:divBdr>
        </w:div>
        <w:div w:id="1710255762">
          <w:marLeft w:val="1166"/>
          <w:marRight w:val="0"/>
          <w:marTop w:val="67"/>
          <w:marBottom w:val="0"/>
          <w:divBdr>
            <w:top w:val="none" w:sz="0" w:space="0" w:color="auto"/>
            <w:left w:val="none" w:sz="0" w:space="0" w:color="auto"/>
            <w:bottom w:val="none" w:sz="0" w:space="0" w:color="auto"/>
            <w:right w:val="none" w:sz="0" w:space="0" w:color="auto"/>
          </w:divBdr>
        </w:div>
      </w:divsChild>
    </w:div>
    <w:div w:id="1664964864">
      <w:bodyDiv w:val="1"/>
      <w:marLeft w:val="0"/>
      <w:marRight w:val="0"/>
      <w:marTop w:val="0"/>
      <w:marBottom w:val="0"/>
      <w:divBdr>
        <w:top w:val="none" w:sz="0" w:space="0" w:color="auto"/>
        <w:left w:val="none" w:sz="0" w:space="0" w:color="auto"/>
        <w:bottom w:val="none" w:sz="0" w:space="0" w:color="auto"/>
        <w:right w:val="none" w:sz="0" w:space="0" w:color="auto"/>
      </w:divBdr>
      <w:divsChild>
        <w:div w:id="171117204">
          <w:marLeft w:val="446"/>
          <w:marRight w:val="0"/>
          <w:marTop w:val="0"/>
          <w:marBottom w:val="0"/>
          <w:divBdr>
            <w:top w:val="none" w:sz="0" w:space="0" w:color="auto"/>
            <w:left w:val="none" w:sz="0" w:space="0" w:color="auto"/>
            <w:bottom w:val="none" w:sz="0" w:space="0" w:color="auto"/>
            <w:right w:val="none" w:sz="0" w:space="0" w:color="auto"/>
          </w:divBdr>
        </w:div>
      </w:divsChild>
    </w:div>
    <w:div w:id="1688288242">
      <w:bodyDiv w:val="1"/>
      <w:marLeft w:val="0"/>
      <w:marRight w:val="0"/>
      <w:marTop w:val="0"/>
      <w:marBottom w:val="0"/>
      <w:divBdr>
        <w:top w:val="none" w:sz="0" w:space="0" w:color="auto"/>
        <w:left w:val="none" w:sz="0" w:space="0" w:color="auto"/>
        <w:bottom w:val="none" w:sz="0" w:space="0" w:color="auto"/>
        <w:right w:val="none" w:sz="0" w:space="0" w:color="auto"/>
      </w:divBdr>
      <w:divsChild>
        <w:div w:id="943347654">
          <w:marLeft w:val="446"/>
          <w:marRight w:val="0"/>
          <w:marTop w:val="0"/>
          <w:marBottom w:val="0"/>
          <w:divBdr>
            <w:top w:val="none" w:sz="0" w:space="0" w:color="auto"/>
            <w:left w:val="none" w:sz="0" w:space="0" w:color="auto"/>
            <w:bottom w:val="none" w:sz="0" w:space="0" w:color="auto"/>
            <w:right w:val="none" w:sz="0" w:space="0" w:color="auto"/>
          </w:divBdr>
        </w:div>
      </w:divsChild>
    </w:div>
    <w:div w:id="1703094139">
      <w:bodyDiv w:val="1"/>
      <w:marLeft w:val="0"/>
      <w:marRight w:val="0"/>
      <w:marTop w:val="0"/>
      <w:marBottom w:val="0"/>
      <w:divBdr>
        <w:top w:val="none" w:sz="0" w:space="0" w:color="auto"/>
        <w:left w:val="none" w:sz="0" w:space="0" w:color="auto"/>
        <w:bottom w:val="none" w:sz="0" w:space="0" w:color="auto"/>
        <w:right w:val="none" w:sz="0" w:space="0" w:color="auto"/>
      </w:divBdr>
    </w:div>
    <w:div w:id="1704086660">
      <w:bodyDiv w:val="1"/>
      <w:marLeft w:val="0"/>
      <w:marRight w:val="0"/>
      <w:marTop w:val="0"/>
      <w:marBottom w:val="0"/>
      <w:divBdr>
        <w:top w:val="none" w:sz="0" w:space="0" w:color="auto"/>
        <w:left w:val="none" w:sz="0" w:space="0" w:color="auto"/>
        <w:bottom w:val="none" w:sz="0" w:space="0" w:color="auto"/>
        <w:right w:val="none" w:sz="0" w:space="0" w:color="auto"/>
      </w:divBdr>
    </w:div>
    <w:div w:id="1747340761">
      <w:bodyDiv w:val="1"/>
      <w:marLeft w:val="0"/>
      <w:marRight w:val="0"/>
      <w:marTop w:val="0"/>
      <w:marBottom w:val="0"/>
      <w:divBdr>
        <w:top w:val="none" w:sz="0" w:space="0" w:color="auto"/>
        <w:left w:val="none" w:sz="0" w:space="0" w:color="auto"/>
        <w:bottom w:val="none" w:sz="0" w:space="0" w:color="auto"/>
        <w:right w:val="none" w:sz="0" w:space="0" w:color="auto"/>
      </w:divBdr>
    </w:div>
    <w:div w:id="1747457651">
      <w:bodyDiv w:val="1"/>
      <w:marLeft w:val="0"/>
      <w:marRight w:val="0"/>
      <w:marTop w:val="0"/>
      <w:marBottom w:val="0"/>
      <w:divBdr>
        <w:top w:val="none" w:sz="0" w:space="0" w:color="auto"/>
        <w:left w:val="none" w:sz="0" w:space="0" w:color="auto"/>
        <w:bottom w:val="none" w:sz="0" w:space="0" w:color="auto"/>
        <w:right w:val="none" w:sz="0" w:space="0" w:color="auto"/>
      </w:divBdr>
    </w:div>
    <w:div w:id="1763599121">
      <w:bodyDiv w:val="1"/>
      <w:marLeft w:val="0"/>
      <w:marRight w:val="0"/>
      <w:marTop w:val="0"/>
      <w:marBottom w:val="0"/>
      <w:divBdr>
        <w:top w:val="none" w:sz="0" w:space="0" w:color="auto"/>
        <w:left w:val="none" w:sz="0" w:space="0" w:color="auto"/>
        <w:bottom w:val="none" w:sz="0" w:space="0" w:color="auto"/>
        <w:right w:val="none" w:sz="0" w:space="0" w:color="auto"/>
      </w:divBdr>
      <w:divsChild>
        <w:div w:id="671756102">
          <w:marLeft w:val="446"/>
          <w:marRight w:val="0"/>
          <w:marTop w:val="0"/>
          <w:marBottom w:val="0"/>
          <w:divBdr>
            <w:top w:val="none" w:sz="0" w:space="0" w:color="auto"/>
            <w:left w:val="none" w:sz="0" w:space="0" w:color="auto"/>
            <w:bottom w:val="none" w:sz="0" w:space="0" w:color="auto"/>
            <w:right w:val="none" w:sz="0" w:space="0" w:color="auto"/>
          </w:divBdr>
        </w:div>
        <w:div w:id="755788230">
          <w:marLeft w:val="446"/>
          <w:marRight w:val="0"/>
          <w:marTop w:val="0"/>
          <w:marBottom w:val="0"/>
          <w:divBdr>
            <w:top w:val="none" w:sz="0" w:space="0" w:color="auto"/>
            <w:left w:val="none" w:sz="0" w:space="0" w:color="auto"/>
            <w:bottom w:val="none" w:sz="0" w:space="0" w:color="auto"/>
            <w:right w:val="none" w:sz="0" w:space="0" w:color="auto"/>
          </w:divBdr>
        </w:div>
        <w:div w:id="1748842236">
          <w:marLeft w:val="446"/>
          <w:marRight w:val="0"/>
          <w:marTop w:val="0"/>
          <w:marBottom w:val="0"/>
          <w:divBdr>
            <w:top w:val="none" w:sz="0" w:space="0" w:color="auto"/>
            <w:left w:val="none" w:sz="0" w:space="0" w:color="auto"/>
            <w:bottom w:val="none" w:sz="0" w:space="0" w:color="auto"/>
            <w:right w:val="none" w:sz="0" w:space="0" w:color="auto"/>
          </w:divBdr>
        </w:div>
      </w:divsChild>
    </w:div>
    <w:div w:id="1766801537">
      <w:bodyDiv w:val="1"/>
      <w:marLeft w:val="0"/>
      <w:marRight w:val="0"/>
      <w:marTop w:val="0"/>
      <w:marBottom w:val="0"/>
      <w:divBdr>
        <w:top w:val="none" w:sz="0" w:space="0" w:color="auto"/>
        <w:left w:val="none" w:sz="0" w:space="0" w:color="auto"/>
        <w:bottom w:val="none" w:sz="0" w:space="0" w:color="auto"/>
        <w:right w:val="none" w:sz="0" w:space="0" w:color="auto"/>
      </w:divBdr>
    </w:div>
    <w:div w:id="1841314689">
      <w:bodyDiv w:val="1"/>
      <w:marLeft w:val="0"/>
      <w:marRight w:val="0"/>
      <w:marTop w:val="0"/>
      <w:marBottom w:val="0"/>
      <w:divBdr>
        <w:top w:val="none" w:sz="0" w:space="0" w:color="auto"/>
        <w:left w:val="none" w:sz="0" w:space="0" w:color="auto"/>
        <w:bottom w:val="none" w:sz="0" w:space="0" w:color="auto"/>
        <w:right w:val="none" w:sz="0" w:space="0" w:color="auto"/>
      </w:divBdr>
    </w:div>
    <w:div w:id="1856730032">
      <w:bodyDiv w:val="1"/>
      <w:marLeft w:val="0"/>
      <w:marRight w:val="0"/>
      <w:marTop w:val="0"/>
      <w:marBottom w:val="0"/>
      <w:divBdr>
        <w:top w:val="none" w:sz="0" w:space="0" w:color="auto"/>
        <w:left w:val="none" w:sz="0" w:space="0" w:color="auto"/>
        <w:bottom w:val="none" w:sz="0" w:space="0" w:color="auto"/>
        <w:right w:val="none" w:sz="0" w:space="0" w:color="auto"/>
      </w:divBdr>
      <w:divsChild>
        <w:div w:id="971013248">
          <w:marLeft w:val="446"/>
          <w:marRight w:val="0"/>
          <w:marTop w:val="0"/>
          <w:marBottom w:val="0"/>
          <w:divBdr>
            <w:top w:val="none" w:sz="0" w:space="0" w:color="auto"/>
            <w:left w:val="none" w:sz="0" w:space="0" w:color="auto"/>
            <w:bottom w:val="none" w:sz="0" w:space="0" w:color="auto"/>
            <w:right w:val="none" w:sz="0" w:space="0" w:color="auto"/>
          </w:divBdr>
        </w:div>
        <w:div w:id="2115518872">
          <w:marLeft w:val="446"/>
          <w:marRight w:val="0"/>
          <w:marTop w:val="0"/>
          <w:marBottom w:val="0"/>
          <w:divBdr>
            <w:top w:val="none" w:sz="0" w:space="0" w:color="auto"/>
            <w:left w:val="none" w:sz="0" w:space="0" w:color="auto"/>
            <w:bottom w:val="none" w:sz="0" w:space="0" w:color="auto"/>
            <w:right w:val="none" w:sz="0" w:space="0" w:color="auto"/>
          </w:divBdr>
        </w:div>
      </w:divsChild>
    </w:div>
    <w:div w:id="1864705066">
      <w:bodyDiv w:val="1"/>
      <w:marLeft w:val="0"/>
      <w:marRight w:val="0"/>
      <w:marTop w:val="0"/>
      <w:marBottom w:val="0"/>
      <w:divBdr>
        <w:top w:val="none" w:sz="0" w:space="0" w:color="auto"/>
        <w:left w:val="none" w:sz="0" w:space="0" w:color="auto"/>
        <w:bottom w:val="none" w:sz="0" w:space="0" w:color="auto"/>
        <w:right w:val="none" w:sz="0" w:space="0" w:color="auto"/>
      </w:divBdr>
    </w:div>
    <w:div w:id="1892492763">
      <w:bodyDiv w:val="1"/>
      <w:marLeft w:val="0"/>
      <w:marRight w:val="0"/>
      <w:marTop w:val="0"/>
      <w:marBottom w:val="0"/>
      <w:divBdr>
        <w:top w:val="none" w:sz="0" w:space="0" w:color="auto"/>
        <w:left w:val="none" w:sz="0" w:space="0" w:color="auto"/>
        <w:bottom w:val="none" w:sz="0" w:space="0" w:color="auto"/>
        <w:right w:val="none" w:sz="0" w:space="0" w:color="auto"/>
      </w:divBdr>
    </w:div>
    <w:div w:id="1902861875">
      <w:bodyDiv w:val="1"/>
      <w:marLeft w:val="0"/>
      <w:marRight w:val="0"/>
      <w:marTop w:val="0"/>
      <w:marBottom w:val="0"/>
      <w:divBdr>
        <w:top w:val="none" w:sz="0" w:space="0" w:color="auto"/>
        <w:left w:val="none" w:sz="0" w:space="0" w:color="auto"/>
        <w:bottom w:val="none" w:sz="0" w:space="0" w:color="auto"/>
        <w:right w:val="none" w:sz="0" w:space="0" w:color="auto"/>
      </w:divBdr>
    </w:div>
    <w:div w:id="1951358174">
      <w:bodyDiv w:val="1"/>
      <w:marLeft w:val="0"/>
      <w:marRight w:val="0"/>
      <w:marTop w:val="0"/>
      <w:marBottom w:val="0"/>
      <w:divBdr>
        <w:top w:val="none" w:sz="0" w:space="0" w:color="auto"/>
        <w:left w:val="none" w:sz="0" w:space="0" w:color="auto"/>
        <w:bottom w:val="none" w:sz="0" w:space="0" w:color="auto"/>
        <w:right w:val="none" w:sz="0" w:space="0" w:color="auto"/>
      </w:divBdr>
      <w:divsChild>
        <w:div w:id="639073768">
          <w:marLeft w:val="446"/>
          <w:marRight w:val="0"/>
          <w:marTop w:val="0"/>
          <w:marBottom w:val="0"/>
          <w:divBdr>
            <w:top w:val="none" w:sz="0" w:space="0" w:color="auto"/>
            <w:left w:val="none" w:sz="0" w:space="0" w:color="auto"/>
            <w:bottom w:val="none" w:sz="0" w:space="0" w:color="auto"/>
            <w:right w:val="none" w:sz="0" w:space="0" w:color="auto"/>
          </w:divBdr>
        </w:div>
        <w:div w:id="953755344">
          <w:marLeft w:val="446"/>
          <w:marRight w:val="0"/>
          <w:marTop w:val="0"/>
          <w:marBottom w:val="0"/>
          <w:divBdr>
            <w:top w:val="none" w:sz="0" w:space="0" w:color="auto"/>
            <w:left w:val="none" w:sz="0" w:space="0" w:color="auto"/>
            <w:bottom w:val="none" w:sz="0" w:space="0" w:color="auto"/>
            <w:right w:val="none" w:sz="0" w:space="0" w:color="auto"/>
          </w:divBdr>
        </w:div>
        <w:div w:id="975258930">
          <w:marLeft w:val="446"/>
          <w:marRight w:val="0"/>
          <w:marTop w:val="0"/>
          <w:marBottom w:val="0"/>
          <w:divBdr>
            <w:top w:val="none" w:sz="0" w:space="0" w:color="auto"/>
            <w:left w:val="none" w:sz="0" w:space="0" w:color="auto"/>
            <w:bottom w:val="none" w:sz="0" w:space="0" w:color="auto"/>
            <w:right w:val="none" w:sz="0" w:space="0" w:color="auto"/>
          </w:divBdr>
        </w:div>
        <w:div w:id="1673139037">
          <w:marLeft w:val="446"/>
          <w:marRight w:val="0"/>
          <w:marTop w:val="0"/>
          <w:marBottom w:val="0"/>
          <w:divBdr>
            <w:top w:val="none" w:sz="0" w:space="0" w:color="auto"/>
            <w:left w:val="none" w:sz="0" w:space="0" w:color="auto"/>
            <w:bottom w:val="none" w:sz="0" w:space="0" w:color="auto"/>
            <w:right w:val="none" w:sz="0" w:space="0" w:color="auto"/>
          </w:divBdr>
        </w:div>
      </w:divsChild>
    </w:div>
    <w:div w:id="1990398154">
      <w:bodyDiv w:val="1"/>
      <w:marLeft w:val="0"/>
      <w:marRight w:val="0"/>
      <w:marTop w:val="0"/>
      <w:marBottom w:val="0"/>
      <w:divBdr>
        <w:top w:val="none" w:sz="0" w:space="0" w:color="auto"/>
        <w:left w:val="none" w:sz="0" w:space="0" w:color="auto"/>
        <w:bottom w:val="none" w:sz="0" w:space="0" w:color="auto"/>
        <w:right w:val="none" w:sz="0" w:space="0" w:color="auto"/>
      </w:divBdr>
    </w:div>
    <w:div w:id="2010521529">
      <w:bodyDiv w:val="1"/>
      <w:marLeft w:val="0"/>
      <w:marRight w:val="0"/>
      <w:marTop w:val="0"/>
      <w:marBottom w:val="0"/>
      <w:divBdr>
        <w:top w:val="none" w:sz="0" w:space="0" w:color="auto"/>
        <w:left w:val="none" w:sz="0" w:space="0" w:color="auto"/>
        <w:bottom w:val="none" w:sz="0" w:space="0" w:color="auto"/>
        <w:right w:val="none" w:sz="0" w:space="0" w:color="auto"/>
      </w:divBdr>
      <w:divsChild>
        <w:div w:id="332950786">
          <w:marLeft w:val="446"/>
          <w:marRight w:val="0"/>
          <w:marTop w:val="0"/>
          <w:marBottom w:val="0"/>
          <w:divBdr>
            <w:top w:val="none" w:sz="0" w:space="0" w:color="auto"/>
            <w:left w:val="none" w:sz="0" w:space="0" w:color="auto"/>
            <w:bottom w:val="none" w:sz="0" w:space="0" w:color="auto"/>
            <w:right w:val="none" w:sz="0" w:space="0" w:color="auto"/>
          </w:divBdr>
        </w:div>
        <w:div w:id="352190475">
          <w:marLeft w:val="446"/>
          <w:marRight w:val="0"/>
          <w:marTop w:val="0"/>
          <w:marBottom w:val="0"/>
          <w:divBdr>
            <w:top w:val="none" w:sz="0" w:space="0" w:color="auto"/>
            <w:left w:val="none" w:sz="0" w:space="0" w:color="auto"/>
            <w:bottom w:val="none" w:sz="0" w:space="0" w:color="auto"/>
            <w:right w:val="none" w:sz="0" w:space="0" w:color="auto"/>
          </w:divBdr>
        </w:div>
        <w:div w:id="364720560">
          <w:marLeft w:val="446"/>
          <w:marRight w:val="0"/>
          <w:marTop w:val="0"/>
          <w:marBottom w:val="0"/>
          <w:divBdr>
            <w:top w:val="none" w:sz="0" w:space="0" w:color="auto"/>
            <w:left w:val="none" w:sz="0" w:space="0" w:color="auto"/>
            <w:bottom w:val="none" w:sz="0" w:space="0" w:color="auto"/>
            <w:right w:val="none" w:sz="0" w:space="0" w:color="auto"/>
          </w:divBdr>
        </w:div>
        <w:div w:id="460156123">
          <w:marLeft w:val="446"/>
          <w:marRight w:val="0"/>
          <w:marTop w:val="0"/>
          <w:marBottom w:val="0"/>
          <w:divBdr>
            <w:top w:val="none" w:sz="0" w:space="0" w:color="auto"/>
            <w:left w:val="none" w:sz="0" w:space="0" w:color="auto"/>
            <w:bottom w:val="none" w:sz="0" w:space="0" w:color="auto"/>
            <w:right w:val="none" w:sz="0" w:space="0" w:color="auto"/>
          </w:divBdr>
        </w:div>
        <w:div w:id="538783917">
          <w:marLeft w:val="446"/>
          <w:marRight w:val="0"/>
          <w:marTop w:val="0"/>
          <w:marBottom w:val="0"/>
          <w:divBdr>
            <w:top w:val="none" w:sz="0" w:space="0" w:color="auto"/>
            <w:left w:val="none" w:sz="0" w:space="0" w:color="auto"/>
            <w:bottom w:val="none" w:sz="0" w:space="0" w:color="auto"/>
            <w:right w:val="none" w:sz="0" w:space="0" w:color="auto"/>
          </w:divBdr>
        </w:div>
        <w:div w:id="606356236">
          <w:marLeft w:val="446"/>
          <w:marRight w:val="0"/>
          <w:marTop w:val="0"/>
          <w:marBottom w:val="0"/>
          <w:divBdr>
            <w:top w:val="none" w:sz="0" w:space="0" w:color="auto"/>
            <w:left w:val="none" w:sz="0" w:space="0" w:color="auto"/>
            <w:bottom w:val="none" w:sz="0" w:space="0" w:color="auto"/>
            <w:right w:val="none" w:sz="0" w:space="0" w:color="auto"/>
          </w:divBdr>
        </w:div>
        <w:div w:id="747844840">
          <w:marLeft w:val="446"/>
          <w:marRight w:val="0"/>
          <w:marTop w:val="0"/>
          <w:marBottom w:val="0"/>
          <w:divBdr>
            <w:top w:val="none" w:sz="0" w:space="0" w:color="auto"/>
            <w:left w:val="none" w:sz="0" w:space="0" w:color="auto"/>
            <w:bottom w:val="none" w:sz="0" w:space="0" w:color="auto"/>
            <w:right w:val="none" w:sz="0" w:space="0" w:color="auto"/>
          </w:divBdr>
        </w:div>
        <w:div w:id="1989167997">
          <w:marLeft w:val="446"/>
          <w:marRight w:val="0"/>
          <w:marTop w:val="0"/>
          <w:marBottom w:val="0"/>
          <w:divBdr>
            <w:top w:val="none" w:sz="0" w:space="0" w:color="auto"/>
            <w:left w:val="none" w:sz="0" w:space="0" w:color="auto"/>
            <w:bottom w:val="none" w:sz="0" w:space="0" w:color="auto"/>
            <w:right w:val="none" w:sz="0" w:space="0" w:color="auto"/>
          </w:divBdr>
        </w:div>
      </w:divsChild>
    </w:div>
    <w:div w:id="2013070795">
      <w:bodyDiv w:val="1"/>
      <w:marLeft w:val="0"/>
      <w:marRight w:val="0"/>
      <w:marTop w:val="0"/>
      <w:marBottom w:val="0"/>
      <w:divBdr>
        <w:top w:val="none" w:sz="0" w:space="0" w:color="auto"/>
        <w:left w:val="none" w:sz="0" w:space="0" w:color="auto"/>
        <w:bottom w:val="none" w:sz="0" w:space="0" w:color="auto"/>
        <w:right w:val="none" w:sz="0" w:space="0" w:color="auto"/>
      </w:divBdr>
    </w:div>
    <w:div w:id="2049528774">
      <w:bodyDiv w:val="1"/>
      <w:marLeft w:val="0"/>
      <w:marRight w:val="0"/>
      <w:marTop w:val="0"/>
      <w:marBottom w:val="0"/>
      <w:divBdr>
        <w:top w:val="none" w:sz="0" w:space="0" w:color="auto"/>
        <w:left w:val="none" w:sz="0" w:space="0" w:color="auto"/>
        <w:bottom w:val="none" w:sz="0" w:space="0" w:color="auto"/>
        <w:right w:val="none" w:sz="0" w:space="0" w:color="auto"/>
      </w:divBdr>
    </w:div>
    <w:div w:id="2074542181">
      <w:bodyDiv w:val="1"/>
      <w:marLeft w:val="0"/>
      <w:marRight w:val="0"/>
      <w:marTop w:val="0"/>
      <w:marBottom w:val="0"/>
      <w:divBdr>
        <w:top w:val="none" w:sz="0" w:space="0" w:color="auto"/>
        <w:left w:val="none" w:sz="0" w:space="0" w:color="auto"/>
        <w:bottom w:val="none" w:sz="0" w:space="0" w:color="auto"/>
        <w:right w:val="none" w:sz="0" w:space="0" w:color="auto"/>
      </w:divBdr>
    </w:div>
    <w:div w:id="2097942240">
      <w:bodyDiv w:val="1"/>
      <w:marLeft w:val="0"/>
      <w:marRight w:val="0"/>
      <w:marTop w:val="0"/>
      <w:marBottom w:val="0"/>
      <w:divBdr>
        <w:top w:val="none" w:sz="0" w:space="0" w:color="auto"/>
        <w:left w:val="none" w:sz="0" w:space="0" w:color="auto"/>
        <w:bottom w:val="none" w:sz="0" w:space="0" w:color="auto"/>
        <w:right w:val="none" w:sz="0" w:space="0" w:color="auto"/>
      </w:divBdr>
    </w:div>
    <w:div w:id="2110393719">
      <w:bodyDiv w:val="1"/>
      <w:marLeft w:val="0"/>
      <w:marRight w:val="0"/>
      <w:marTop w:val="0"/>
      <w:marBottom w:val="0"/>
      <w:divBdr>
        <w:top w:val="none" w:sz="0" w:space="0" w:color="auto"/>
        <w:left w:val="none" w:sz="0" w:space="0" w:color="auto"/>
        <w:bottom w:val="none" w:sz="0" w:space="0" w:color="auto"/>
        <w:right w:val="none" w:sz="0" w:space="0" w:color="auto"/>
      </w:divBdr>
    </w:div>
    <w:div w:id="2110536738">
      <w:bodyDiv w:val="1"/>
      <w:marLeft w:val="0"/>
      <w:marRight w:val="0"/>
      <w:marTop w:val="0"/>
      <w:marBottom w:val="0"/>
      <w:divBdr>
        <w:top w:val="none" w:sz="0" w:space="0" w:color="auto"/>
        <w:left w:val="none" w:sz="0" w:space="0" w:color="auto"/>
        <w:bottom w:val="none" w:sz="0" w:space="0" w:color="auto"/>
        <w:right w:val="none" w:sz="0" w:space="0" w:color="auto"/>
      </w:divBdr>
      <w:divsChild>
        <w:div w:id="1643776737">
          <w:marLeft w:val="446"/>
          <w:marRight w:val="0"/>
          <w:marTop w:val="0"/>
          <w:marBottom w:val="0"/>
          <w:divBdr>
            <w:top w:val="none" w:sz="0" w:space="0" w:color="auto"/>
            <w:left w:val="none" w:sz="0" w:space="0" w:color="auto"/>
            <w:bottom w:val="none" w:sz="0" w:space="0" w:color="auto"/>
            <w:right w:val="none" w:sz="0" w:space="0" w:color="auto"/>
          </w:divBdr>
        </w:div>
        <w:div w:id="1759593717">
          <w:marLeft w:val="446"/>
          <w:marRight w:val="0"/>
          <w:marTop w:val="0"/>
          <w:marBottom w:val="0"/>
          <w:divBdr>
            <w:top w:val="none" w:sz="0" w:space="0" w:color="auto"/>
            <w:left w:val="none" w:sz="0" w:space="0" w:color="auto"/>
            <w:bottom w:val="none" w:sz="0" w:space="0" w:color="auto"/>
            <w:right w:val="none" w:sz="0" w:space="0" w:color="auto"/>
          </w:divBdr>
        </w:div>
      </w:divsChild>
    </w:div>
    <w:div w:id="2133208850">
      <w:bodyDiv w:val="1"/>
      <w:marLeft w:val="0"/>
      <w:marRight w:val="0"/>
      <w:marTop w:val="0"/>
      <w:marBottom w:val="0"/>
      <w:divBdr>
        <w:top w:val="none" w:sz="0" w:space="0" w:color="auto"/>
        <w:left w:val="none" w:sz="0" w:space="0" w:color="auto"/>
        <w:bottom w:val="none" w:sz="0" w:space="0" w:color="auto"/>
        <w:right w:val="none" w:sz="0" w:space="0" w:color="auto"/>
      </w:divBdr>
    </w:div>
    <w:div w:id="2139689192">
      <w:bodyDiv w:val="1"/>
      <w:marLeft w:val="0"/>
      <w:marRight w:val="0"/>
      <w:marTop w:val="0"/>
      <w:marBottom w:val="0"/>
      <w:divBdr>
        <w:top w:val="none" w:sz="0" w:space="0" w:color="auto"/>
        <w:left w:val="none" w:sz="0" w:space="0" w:color="auto"/>
        <w:bottom w:val="none" w:sz="0" w:space="0" w:color="auto"/>
        <w:right w:val="none" w:sz="0" w:space="0" w:color="auto"/>
      </w:divBdr>
      <w:divsChild>
        <w:div w:id="114740481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F8F5EC57BE3C42900C2D1C380D62D3" ma:contentTypeVersion="7" ma:contentTypeDescription="Create a new document." ma:contentTypeScope="" ma:versionID="3cd44478ea2907ce53b59e5874067818">
  <xsd:schema xmlns:xsd="http://www.w3.org/2001/XMLSchema" xmlns:xs="http://www.w3.org/2001/XMLSchema" xmlns:p="http://schemas.microsoft.com/office/2006/metadata/properties" xmlns:ns3="bcc863f4-e078-442c-8a56-ce5f82981abc" xmlns:ns4="3c139c9a-2274-4258-8d7c-b469c61b2e23" targetNamespace="http://schemas.microsoft.com/office/2006/metadata/properties" ma:root="true" ma:fieldsID="d2bdd7fa97ec35378ddb83586ce58d6d" ns3:_="" ns4:_="">
    <xsd:import namespace="bcc863f4-e078-442c-8a56-ce5f82981abc"/>
    <xsd:import namespace="3c139c9a-2274-4258-8d7c-b469c61b2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863f4-e078-442c-8a56-ce5f8298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39c9a-2274-4258-8d7c-b469c61b2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5EEBD3-4CCC-40CC-9E61-78DD41F898F9}">
  <ds:schemaRefs>
    <ds:schemaRef ds:uri="http://purl.org/dc/elements/1.1/"/>
    <ds:schemaRef ds:uri="3c139c9a-2274-4258-8d7c-b469c61b2e23"/>
    <ds:schemaRef ds:uri="http://purl.org/dc/terms/"/>
    <ds:schemaRef ds:uri="bcc863f4-e078-442c-8a56-ce5f82981abc"/>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A4B2294-7721-4A28-A70C-ABA6C1EDB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863f4-e078-442c-8a56-ce5f82981abc"/>
    <ds:schemaRef ds:uri="3c139c9a-2274-4258-8d7c-b469c61b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01CA7C-8C1D-40B5-AC42-F89B2EDB10F9}">
  <ds:schemaRefs>
    <ds:schemaRef ds:uri="http://schemas.microsoft.com/sharepoint/v3/contenttype/forms"/>
  </ds:schemaRefs>
</ds:datastoreItem>
</file>

<file path=customXml/itemProps4.xml><?xml version="1.0" encoding="utf-8"?>
<ds:datastoreItem xmlns:ds="http://schemas.openxmlformats.org/officeDocument/2006/customXml" ds:itemID="{6E26C07F-6FE8-4A13-AC46-DD49A8AFC521}">
  <ds:schemaRefs>
    <ds:schemaRef ds:uri="http://www.w3.org/2001/XMLSchema"/>
  </ds:schemaRefs>
</ds:datastoreItem>
</file>

<file path=customXml/itemProps5.xml><?xml version="1.0" encoding="utf-8"?>
<ds:datastoreItem xmlns:ds="http://schemas.openxmlformats.org/officeDocument/2006/customXml" ds:itemID="{261DBB87-0F60-4B52-B5BA-E20057AF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5025</Words>
  <Characters>28342</Characters>
  <Application>Microsoft Office Word</Application>
  <DocSecurity>8</DocSecurity>
  <Lines>590</Lines>
  <Paragraphs>303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33064</CharactersWithSpaces>
  <SharedDoc>false</SharedDoc>
  <HLinks>
    <vt:vector size="84" baseType="variant">
      <vt:variant>
        <vt:i4>1114164</vt:i4>
      </vt:variant>
      <vt:variant>
        <vt:i4>80</vt:i4>
      </vt:variant>
      <vt:variant>
        <vt:i4>0</vt:i4>
      </vt:variant>
      <vt:variant>
        <vt:i4>5</vt:i4>
      </vt:variant>
      <vt:variant>
        <vt:lpwstr/>
      </vt:variant>
      <vt:variant>
        <vt:lpwstr>_Toc52540646</vt:lpwstr>
      </vt:variant>
      <vt:variant>
        <vt:i4>1179700</vt:i4>
      </vt:variant>
      <vt:variant>
        <vt:i4>74</vt:i4>
      </vt:variant>
      <vt:variant>
        <vt:i4>0</vt:i4>
      </vt:variant>
      <vt:variant>
        <vt:i4>5</vt:i4>
      </vt:variant>
      <vt:variant>
        <vt:lpwstr/>
      </vt:variant>
      <vt:variant>
        <vt:lpwstr>_Toc52540645</vt:lpwstr>
      </vt:variant>
      <vt:variant>
        <vt:i4>1245236</vt:i4>
      </vt:variant>
      <vt:variant>
        <vt:i4>68</vt:i4>
      </vt:variant>
      <vt:variant>
        <vt:i4>0</vt:i4>
      </vt:variant>
      <vt:variant>
        <vt:i4>5</vt:i4>
      </vt:variant>
      <vt:variant>
        <vt:lpwstr/>
      </vt:variant>
      <vt:variant>
        <vt:lpwstr>_Toc52540644</vt:lpwstr>
      </vt:variant>
      <vt:variant>
        <vt:i4>1310772</vt:i4>
      </vt:variant>
      <vt:variant>
        <vt:i4>62</vt:i4>
      </vt:variant>
      <vt:variant>
        <vt:i4>0</vt:i4>
      </vt:variant>
      <vt:variant>
        <vt:i4>5</vt:i4>
      </vt:variant>
      <vt:variant>
        <vt:lpwstr/>
      </vt:variant>
      <vt:variant>
        <vt:lpwstr>_Toc52540643</vt:lpwstr>
      </vt:variant>
      <vt:variant>
        <vt:i4>1376308</vt:i4>
      </vt:variant>
      <vt:variant>
        <vt:i4>56</vt:i4>
      </vt:variant>
      <vt:variant>
        <vt:i4>0</vt:i4>
      </vt:variant>
      <vt:variant>
        <vt:i4>5</vt:i4>
      </vt:variant>
      <vt:variant>
        <vt:lpwstr/>
      </vt:variant>
      <vt:variant>
        <vt:lpwstr>_Toc52540642</vt:lpwstr>
      </vt:variant>
      <vt:variant>
        <vt:i4>1441844</vt:i4>
      </vt:variant>
      <vt:variant>
        <vt:i4>50</vt:i4>
      </vt:variant>
      <vt:variant>
        <vt:i4>0</vt:i4>
      </vt:variant>
      <vt:variant>
        <vt:i4>5</vt:i4>
      </vt:variant>
      <vt:variant>
        <vt:lpwstr/>
      </vt:variant>
      <vt:variant>
        <vt:lpwstr>_Toc52540641</vt:lpwstr>
      </vt:variant>
      <vt:variant>
        <vt:i4>1507380</vt:i4>
      </vt:variant>
      <vt:variant>
        <vt:i4>44</vt:i4>
      </vt:variant>
      <vt:variant>
        <vt:i4>0</vt:i4>
      </vt:variant>
      <vt:variant>
        <vt:i4>5</vt:i4>
      </vt:variant>
      <vt:variant>
        <vt:lpwstr/>
      </vt:variant>
      <vt:variant>
        <vt:lpwstr>_Toc52540640</vt:lpwstr>
      </vt:variant>
      <vt:variant>
        <vt:i4>1966131</vt:i4>
      </vt:variant>
      <vt:variant>
        <vt:i4>38</vt:i4>
      </vt:variant>
      <vt:variant>
        <vt:i4>0</vt:i4>
      </vt:variant>
      <vt:variant>
        <vt:i4>5</vt:i4>
      </vt:variant>
      <vt:variant>
        <vt:lpwstr/>
      </vt:variant>
      <vt:variant>
        <vt:lpwstr>_Toc52540639</vt:lpwstr>
      </vt:variant>
      <vt:variant>
        <vt:i4>2031667</vt:i4>
      </vt:variant>
      <vt:variant>
        <vt:i4>32</vt:i4>
      </vt:variant>
      <vt:variant>
        <vt:i4>0</vt:i4>
      </vt:variant>
      <vt:variant>
        <vt:i4>5</vt:i4>
      </vt:variant>
      <vt:variant>
        <vt:lpwstr/>
      </vt:variant>
      <vt:variant>
        <vt:lpwstr>_Toc52540638</vt:lpwstr>
      </vt:variant>
      <vt:variant>
        <vt:i4>1048627</vt:i4>
      </vt:variant>
      <vt:variant>
        <vt:i4>26</vt:i4>
      </vt:variant>
      <vt:variant>
        <vt:i4>0</vt:i4>
      </vt:variant>
      <vt:variant>
        <vt:i4>5</vt:i4>
      </vt:variant>
      <vt:variant>
        <vt:lpwstr/>
      </vt:variant>
      <vt:variant>
        <vt:lpwstr>_Toc52540637</vt:lpwstr>
      </vt:variant>
      <vt:variant>
        <vt:i4>1114163</vt:i4>
      </vt:variant>
      <vt:variant>
        <vt:i4>20</vt:i4>
      </vt:variant>
      <vt:variant>
        <vt:i4>0</vt:i4>
      </vt:variant>
      <vt:variant>
        <vt:i4>5</vt:i4>
      </vt:variant>
      <vt:variant>
        <vt:lpwstr/>
      </vt:variant>
      <vt:variant>
        <vt:lpwstr>_Toc52540636</vt:lpwstr>
      </vt:variant>
      <vt:variant>
        <vt:i4>1179699</vt:i4>
      </vt:variant>
      <vt:variant>
        <vt:i4>14</vt:i4>
      </vt:variant>
      <vt:variant>
        <vt:i4>0</vt:i4>
      </vt:variant>
      <vt:variant>
        <vt:i4>5</vt:i4>
      </vt:variant>
      <vt:variant>
        <vt:lpwstr/>
      </vt:variant>
      <vt:variant>
        <vt:lpwstr>_Toc52540635</vt:lpwstr>
      </vt:variant>
      <vt:variant>
        <vt:i4>1245235</vt:i4>
      </vt:variant>
      <vt:variant>
        <vt:i4>8</vt:i4>
      </vt:variant>
      <vt:variant>
        <vt:i4>0</vt:i4>
      </vt:variant>
      <vt:variant>
        <vt:i4>5</vt:i4>
      </vt:variant>
      <vt:variant>
        <vt:lpwstr/>
      </vt:variant>
      <vt:variant>
        <vt:lpwstr>_Toc52540634</vt:lpwstr>
      </vt:variant>
      <vt:variant>
        <vt:i4>1310771</vt:i4>
      </vt:variant>
      <vt:variant>
        <vt:i4>2</vt:i4>
      </vt:variant>
      <vt:variant>
        <vt:i4>0</vt:i4>
      </vt:variant>
      <vt:variant>
        <vt:i4>5</vt:i4>
      </vt:variant>
      <vt:variant>
        <vt:lpwstr/>
      </vt:variant>
      <vt:variant>
        <vt:lpwstr>_Toc52540633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Bullock</dc:creator>
  <cp:keywords/>
  <dc:description/>
  <cp:lastModifiedBy>Julie McMillan (DPC)</cp:lastModifiedBy>
  <cp:revision>2</cp:revision>
  <cp:lastPrinted>2020-03-22T05:43:00Z</cp:lastPrinted>
  <dcterms:created xsi:type="dcterms:W3CDTF">2020-12-21T07:23:00Z</dcterms:created>
  <dcterms:modified xsi:type="dcterms:W3CDTF">2020-12-21T07:23:00Z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87f7b4e8-b6f9-47ba-9908-e9f333e1dc92</vt:lpwstr>
  </property>
  <property fmtid="{D5CDD505-2E9C-101B-9397-08002B2CF9AE}" pid="3" name="PSPFClassification">
    <vt:lpwstr>Do Not Mark</vt:lpwstr>
  </property>
  <property fmtid="{D5CDD505-2E9C-101B-9397-08002B2CF9AE}" pid="4" name="ZOTERO_PREF_2">
    <vt:lpwstr> name="fieldType" value="Field"/&gt;&lt;/prefs&gt;&lt;/data&gt;</vt:lpwstr>
  </property>
  <property fmtid="{D5CDD505-2E9C-101B-9397-08002B2CF9AE}" pid="5" name="ContentTypeId">
    <vt:lpwstr>0x01010030F8F5EC57BE3C42900C2D1C380D62D3</vt:lpwstr>
  </property>
  <property fmtid="{D5CDD505-2E9C-101B-9397-08002B2CF9AE}" pid="6" name="ZOTERO_PREF_1">
    <vt:lpwstr>&lt;data data-version="3" zotero-version="5.0.74"&gt;&lt;session id="JLdHWcth"/&gt;&lt;style id="http://www.zotero.org/styles/chicago-fullnote-bibliography" locale="en-GB" hasBibliography="1" bibliographyStyleHasBeenSet="1"/&gt;&lt;prefs&gt;&lt;pref name="noteType" value="1"/&gt;&lt;pref</vt:lpwstr>
  </property>
  <property fmtid="{D5CDD505-2E9C-101B-9397-08002B2CF9AE}" pid="7" name="MSIP_Label_7e644455-948d-415b-86c4-b59e4837616a_Enabled">
    <vt:lpwstr>True</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Owner">
    <vt:lpwstr>Julie.McMillan@dpc.vic.gov.au</vt:lpwstr>
  </property>
  <property fmtid="{D5CDD505-2E9C-101B-9397-08002B2CF9AE}" pid="10" name="MSIP_Label_7e644455-948d-415b-86c4-b59e4837616a_SetDate">
    <vt:lpwstr>2020-09-28T05:13:21.2686830Z</vt:lpwstr>
  </property>
  <property fmtid="{D5CDD505-2E9C-101B-9397-08002B2CF9AE}" pid="11" name="MSIP_Label_7e644455-948d-415b-86c4-b59e4837616a_Name">
    <vt:lpwstr>DO NOT MARK</vt:lpwstr>
  </property>
  <property fmtid="{D5CDD505-2E9C-101B-9397-08002B2CF9AE}" pid="12" name="MSIP_Label_7e644455-948d-415b-86c4-b59e4837616a_Application">
    <vt:lpwstr>Microsoft Azure Information Protection</vt:lpwstr>
  </property>
  <property fmtid="{D5CDD505-2E9C-101B-9397-08002B2CF9AE}" pid="13" name="MSIP_Label_7e644455-948d-415b-86c4-b59e4837616a_Extended_MSFT_Method">
    <vt:lpwstr>Manual</vt:lpwstr>
  </property>
  <property fmtid="{D5CDD505-2E9C-101B-9397-08002B2CF9AE}" pid="14" name="Sensitivity">
    <vt:lpwstr>DO NOT MARK</vt:lpwstr>
  </property>
</Properties>
</file>