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B9E9" w14:textId="55C6D646" w:rsidR="001D3F16" w:rsidRPr="007C1A24" w:rsidRDefault="001D3F16" w:rsidP="001C33D7">
      <w:pPr>
        <w:pStyle w:val="VIRTHeading3"/>
        <w:rPr>
          <w:rFonts w:ascii="Calibri Light" w:eastAsia="Rockwell" w:hAnsi="Calibri Light" w:cs="Times New Roman"/>
          <w:noProof/>
          <w:color w:val="4D4D4D"/>
          <w:sz w:val="26"/>
          <w:szCs w:val="20"/>
        </w:rPr>
      </w:pPr>
      <w:r w:rsidRPr="001D3F16">
        <w:t>STATEMENT</w:t>
      </w:r>
    </w:p>
    <w:p w14:paraId="415FF63C" w14:textId="2F78F0DF" w:rsidR="00F426B0" w:rsidRDefault="001D3F16" w:rsidP="00E0286A">
      <w:pPr>
        <w:pStyle w:val="Sourcefortablesfigures"/>
      </w:pPr>
      <w:r>
        <w:t xml:space="preserve">Victorian Independent Remuneration Tribunal makes Members of Parliament (Victoria) Guidelines </w:t>
      </w:r>
      <w:r w:rsidR="00944212">
        <w:t>No. 01/</w:t>
      </w:r>
      <w:r>
        <w:t>2021</w:t>
      </w:r>
    </w:p>
    <w:p w14:paraId="7AD5B465" w14:textId="0D1A9DE1" w:rsidR="001D3F16" w:rsidRDefault="001D3F16" w:rsidP="00E0286A">
      <w:pPr>
        <w:pStyle w:val="Sourcefortablesfigures"/>
      </w:pPr>
      <w:r w:rsidRPr="00C24017">
        <w:rPr>
          <w:noProof/>
        </w:rPr>
        <w:drawing>
          <wp:anchor distT="0" distB="0" distL="114300" distR="114300" simplePos="0" relativeHeight="251659264" behindDoc="1" locked="0" layoutInCell="1" allowOverlap="1" wp14:anchorId="6DF9D99A" wp14:editId="61990660">
            <wp:simplePos x="0" y="0"/>
            <wp:positionH relativeFrom="margin">
              <wp:posOffset>0</wp:posOffset>
            </wp:positionH>
            <wp:positionV relativeFrom="paragraph">
              <wp:posOffset>88265</wp:posOffset>
            </wp:positionV>
            <wp:extent cx="2218055" cy="254635"/>
            <wp:effectExtent l="0" t="0" r="0" b="0"/>
            <wp:wrapTight wrapText="bothSides">
              <wp:wrapPolygon edited="0">
                <wp:start x="0" y="0"/>
                <wp:lineTo x="0" y="19392"/>
                <wp:lineTo x="21334" y="19392"/>
                <wp:lineTo x="2133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8055" cy="254635"/>
                    </a:xfrm>
                    <a:prstGeom prst="rect">
                      <a:avLst/>
                    </a:prstGeom>
                    <a:noFill/>
                  </pic:spPr>
                </pic:pic>
              </a:graphicData>
            </a:graphic>
          </wp:anchor>
        </w:drawing>
      </w:r>
    </w:p>
    <w:p w14:paraId="3B0950A0" w14:textId="016F2CEB" w:rsidR="001D3F16" w:rsidRPr="00C33DB3" w:rsidRDefault="001D3F16" w:rsidP="00785DD4">
      <w:pPr>
        <w:pStyle w:val="Paragraph"/>
      </w:pPr>
      <w:r w:rsidRPr="001D3F16">
        <w:t xml:space="preserve">On </w:t>
      </w:r>
      <w:r w:rsidR="00944212">
        <w:t>2</w:t>
      </w:r>
      <w:r w:rsidR="00DD0D77">
        <w:t>4</w:t>
      </w:r>
      <w:r w:rsidR="00944212">
        <w:t xml:space="preserve"> February 2021</w:t>
      </w:r>
      <w:r w:rsidRPr="001D3F16">
        <w:t xml:space="preserve"> </w:t>
      </w:r>
      <w:r>
        <w:t xml:space="preserve">the Victorian Independent Remuneration Tribunal made the Members of Parliament (Victoria) Guidelines </w:t>
      </w:r>
      <w:r w:rsidR="00B72172">
        <w:t xml:space="preserve">No. </w:t>
      </w:r>
      <w:r w:rsidR="00986479">
        <w:t>0</w:t>
      </w:r>
      <w:r w:rsidR="00B72172">
        <w:t>1/</w:t>
      </w:r>
      <w:r>
        <w:t xml:space="preserve">2021 (the </w:t>
      </w:r>
      <w:r w:rsidRPr="009444D6">
        <w:rPr>
          <w:b/>
          <w:bCs/>
        </w:rPr>
        <w:t>2021 Guidelines</w:t>
      </w:r>
      <w:r>
        <w:t xml:space="preserve">). </w:t>
      </w:r>
      <w:r w:rsidRPr="00C33DB3">
        <w:t xml:space="preserve">The </w:t>
      </w:r>
      <w:r>
        <w:t xml:space="preserve">2021 </w:t>
      </w:r>
      <w:r w:rsidRPr="00C33DB3">
        <w:t xml:space="preserve">Guidelines can be </w:t>
      </w:r>
      <w:r>
        <w:t>accessed</w:t>
      </w:r>
      <w:r w:rsidRPr="00C33DB3">
        <w:t xml:space="preserve"> on the Tribunal’s website</w:t>
      </w:r>
      <w:r>
        <w:t xml:space="preserve"> at </w:t>
      </w:r>
      <w:hyperlink r:id="rId13" w:history="1">
        <w:r>
          <w:rPr>
            <w:rStyle w:val="Hyperlink"/>
          </w:rPr>
          <w:t>https://www.vic.gov.au/tribunals-determination-mp-salaries-and-allowances</w:t>
        </w:r>
      </w:hyperlink>
      <w:r>
        <w:t xml:space="preserve">. </w:t>
      </w:r>
    </w:p>
    <w:p w14:paraId="5641465A" w14:textId="18B7123A" w:rsidR="001D3F16" w:rsidRDefault="001D3F16" w:rsidP="00785DD4">
      <w:pPr>
        <w:pStyle w:val="Paragraph"/>
      </w:pPr>
      <w:r>
        <w:t xml:space="preserve">The 2021 Guidelines take effect on </w:t>
      </w:r>
      <w:r w:rsidRPr="00986479">
        <w:t>1 May 2021 and</w:t>
      </w:r>
      <w:r>
        <w:t xml:space="preserve"> replace the Members of Parliament (Victoria) Guidelines No. 02/2019 (the </w:t>
      </w:r>
      <w:r w:rsidRPr="009444D6">
        <w:rPr>
          <w:b/>
          <w:bCs/>
        </w:rPr>
        <w:t>2019 Guidelines</w:t>
      </w:r>
      <w:r>
        <w:t xml:space="preserve">). </w:t>
      </w:r>
      <w:r w:rsidR="005E2187">
        <w:t xml:space="preserve">The 2021 Guidelines will apply to </w:t>
      </w:r>
      <w:r w:rsidR="00777595">
        <w:t>expenditure incurred</w:t>
      </w:r>
      <w:r>
        <w:t xml:space="preserve"> for parliamentary allowances or under the </w:t>
      </w:r>
      <w:r w:rsidR="00EE0833">
        <w:t xml:space="preserve">Electorate Office and Communications Budget </w:t>
      </w:r>
      <w:r>
        <w:t xml:space="preserve">from 1 May 2021, while </w:t>
      </w:r>
      <w:r w:rsidR="005E2187">
        <w:t xml:space="preserve">the 2019 Guidelines continue to apply to </w:t>
      </w:r>
      <w:r>
        <w:t xml:space="preserve">any </w:t>
      </w:r>
      <w:r w:rsidR="00777595">
        <w:t>expenditure incurred</w:t>
      </w:r>
      <w:r>
        <w:t xml:space="preserve"> before this date. </w:t>
      </w:r>
    </w:p>
    <w:p w14:paraId="0CA84989" w14:textId="4242F37E" w:rsidR="001D3F16" w:rsidRDefault="00832EF5" w:rsidP="00785DD4">
      <w:pPr>
        <w:pStyle w:val="Paragraph"/>
      </w:pPr>
      <w:r>
        <w:t xml:space="preserve">The making of the 2021 Guidelines follows a comprehensive review of the 2019 Guidelines </w:t>
      </w:r>
      <w:r w:rsidR="005E2187">
        <w:t>conducted</w:t>
      </w:r>
      <w:r>
        <w:t xml:space="preserve"> over the past year. A summary of the</w:t>
      </w:r>
      <w:r w:rsidR="00E0286A">
        <w:t xml:space="preserve"> process for the</w:t>
      </w:r>
      <w:r>
        <w:t xml:space="preserve"> review is set out in </w:t>
      </w:r>
      <w:r w:rsidR="00EE0833">
        <w:rPr>
          <w:u w:val="single"/>
        </w:rPr>
        <w:t>Part</w:t>
      </w:r>
      <w:r w:rsidRPr="00832EF5">
        <w:rPr>
          <w:u w:val="single"/>
        </w:rPr>
        <w:t xml:space="preserve"> 1</w:t>
      </w:r>
      <w:r>
        <w:t xml:space="preserve"> below. </w:t>
      </w:r>
      <w:r w:rsidR="001D3F16" w:rsidRPr="00825743">
        <w:t xml:space="preserve">The Tribunal </w:t>
      </w:r>
      <w:r w:rsidR="001D3F16">
        <w:t xml:space="preserve">expresses its appreciation to all those who made a submission </w:t>
      </w:r>
      <w:r>
        <w:t>as part of th</w:t>
      </w:r>
      <w:r w:rsidR="00EE0833">
        <w:t>e</w:t>
      </w:r>
      <w:r>
        <w:t xml:space="preserve"> review</w:t>
      </w:r>
      <w:r w:rsidR="001D3F16">
        <w:t xml:space="preserve">. </w:t>
      </w:r>
    </w:p>
    <w:p w14:paraId="1D35FE7C" w14:textId="1D83FA00" w:rsidR="00832EF5" w:rsidRDefault="00832EF5" w:rsidP="00785DD4">
      <w:pPr>
        <w:pStyle w:val="Paragraph"/>
      </w:pPr>
      <w:r>
        <w:t xml:space="preserve">The Tribunal has </w:t>
      </w:r>
      <w:proofErr w:type="gramStart"/>
      <w:r>
        <w:t>given careful consideration to</w:t>
      </w:r>
      <w:proofErr w:type="gramEnd"/>
      <w:r>
        <w:t xml:space="preserve"> all issues raised to develop a modernised set of Guidelines that support the broader compliance framework within which they operate. A summary of the key changes</w:t>
      </w:r>
      <w:r w:rsidR="000B37B9">
        <w:t xml:space="preserve"> made in the 2021 Guidelines</w:t>
      </w:r>
      <w:r>
        <w:t xml:space="preserve"> </w:t>
      </w:r>
      <w:r w:rsidR="00777595">
        <w:t>is</w:t>
      </w:r>
      <w:r>
        <w:t xml:space="preserve"> set out in </w:t>
      </w:r>
      <w:r w:rsidR="00EE0833">
        <w:rPr>
          <w:u w:val="single"/>
        </w:rPr>
        <w:t>Part</w:t>
      </w:r>
      <w:r w:rsidRPr="00832EF5">
        <w:rPr>
          <w:u w:val="single"/>
        </w:rPr>
        <w:t xml:space="preserve"> 2</w:t>
      </w:r>
      <w:r>
        <w:t xml:space="preserve"> below.</w:t>
      </w:r>
      <w:r w:rsidR="00EE0833">
        <w:t xml:space="preserve"> An explanation of the broader regulatory framework is </w:t>
      </w:r>
      <w:r w:rsidR="000B37B9">
        <w:t>discussed</w:t>
      </w:r>
      <w:r w:rsidR="00EE0833">
        <w:t xml:space="preserve"> in </w:t>
      </w:r>
      <w:r w:rsidR="00EE0833">
        <w:rPr>
          <w:u w:val="single"/>
        </w:rPr>
        <w:t>Part</w:t>
      </w:r>
      <w:r w:rsidR="00EE0833" w:rsidRPr="00EE0833">
        <w:rPr>
          <w:u w:val="single"/>
        </w:rPr>
        <w:t xml:space="preserve"> 3</w:t>
      </w:r>
      <w:r w:rsidR="000B37B9">
        <w:rPr>
          <w:u w:val="single"/>
        </w:rPr>
        <w:t xml:space="preserve"> </w:t>
      </w:r>
      <w:r w:rsidR="000B37B9" w:rsidRPr="000B37B9">
        <w:t>below</w:t>
      </w:r>
      <w:r w:rsidR="00EE0833">
        <w:t>.</w:t>
      </w:r>
    </w:p>
    <w:p w14:paraId="14AB3338" w14:textId="01D4492F" w:rsidR="00EE0833" w:rsidRDefault="00EE0833" w:rsidP="00785DD4">
      <w:pPr>
        <w:pStyle w:val="Paragraph"/>
      </w:pPr>
      <w:r>
        <w:t>The Tribunal notes that some matters raised during the review were outside of the Tribunal’s power to address through the Guidelines. These issues have been passed on to the appropriate authorities for their consideration.</w:t>
      </w:r>
    </w:p>
    <w:p w14:paraId="5B1DF134" w14:textId="28CC2EEA" w:rsidR="001D3F16" w:rsidRPr="005E2187" w:rsidRDefault="001D3F16" w:rsidP="00785DD4">
      <w:pPr>
        <w:pStyle w:val="Paragraph"/>
        <w:rPr>
          <w:color w:val="auto"/>
        </w:rPr>
      </w:pPr>
      <w:r w:rsidRPr="00C33DB3">
        <w:t xml:space="preserve">For further information please contact the Tribunal </w:t>
      </w:r>
      <w:r>
        <w:t xml:space="preserve">by email </w:t>
      </w:r>
      <w:r w:rsidRPr="00C33DB3">
        <w:t>at enquiries@remunerationtribunal.vic.gov.au</w:t>
      </w:r>
      <w:r>
        <w:rPr>
          <w:color w:val="5F5F5F"/>
        </w:rPr>
        <w:t>.</w:t>
      </w:r>
    </w:p>
    <w:p w14:paraId="430C7334" w14:textId="3863F474" w:rsidR="00492E6D" w:rsidRDefault="005E2187" w:rsidP="00BF0CF4">
      <w:pPr>
        <w:pStyle w:val="VIRTHeading2"/>
        <w:numPr>
          <w:ilvl w:val="0"/>
          <w:numId w:val="2"/>
        </w:numPr>
      </w:pPr>
      <w:r>
        <w:lastRenderedPageBreak/>
        <w:t>Summary of</w:t>
      </w:r>
      <w:r w:rsidR="001D3F16">
        <w:t xml:space="preserve"> review</w:t>
      </w:r>
      <w:r w:rsidR="00E0286A">
        <w:t xml:space="preserve"> process</w:t>
      </w:r>
    </w:p>
    <w:p w14:paraId="25A071BB" w14:textId="77777777" w:rsidR="009A7877" w:rsidRDefault="001D3F16" w:rsidP="00785DD4">
      <w:pPr>
        <w:pStyle w:val="Paragraph"/>
      </w:pPr>
      <w:r>
        <w:t>In June 2020 the Tribunal commenced a comprehensive review of its 2019 Guidelines. The review was holistic and aimed to identify anomalies or areas of ambiguity that should be revised to ensure clarity about the purpose and use of parliamentary allowances and the Electorate Office and Communications Budget (</w:t>
      </w:r>
      <w:r w:rsidRPr="001D3F16">
        <w:rPr>
          <w:b/>
          <w:bCs/>
        </w:rPr>
        <w:t>EO&amp;C Budget</w:t>
      </w:r>
      <w:r>
        <w:t xml:space="preserve">). </w:t>
      </w:r>
    </w:p>
    <w:p w14:paraId="79FE9F38" w14:textId="3074DDC7" w:rsidR="001D3F16" w:rsidRDefault="001D3F16" w:rsidP="00785DD4">
      <w:pPr>
        <w:pStyle w:val="Paragraph"/>
      </w:pPr>
      <w:r>
        <w:t xml:space="preserve">An Issues Paper was </w:t>
      </w:r>
      <w:proofErr w:type="gramStart"/>
      <w:r>
        <w:t>published</w:t>
      </w:r>
      <w:proofErr w:type="gramEnd"/>
      <w:r>
        <w:t xml:space="preserve"> </w:t>
      </w:r>
      <w:r w:rsidR="00372FE1">
        <w:t>and the</w:t>
      </w:r>
      <w:r>
        <w:t xml:space="preserve"> Tribunal invited all interested parties to make a submission to be considered as part of the review. There was no limit on what could be included in a submission with parties able to raise any matter of concern with the Tribunal. The Tribunal received four written submissions and four oral submissions in response to the Issues Paper</w:t>
      </w:r>
      <w:r w:rsidR="002F6C37">
        <w:t>, noting that some submissions were made collectively representing the views of several Members of Parliament</w:t>
      </w:r>
      <w:r>
        <w:t>.</w:t>
      </w:r>
    </w:p>
    <w:p w14:paraId="154A043B" w14:textId="38AF6787" w:rsidR="00B403F3" w:rsidRDefault="001D3F16" w:rsidP="00785DD4">
      <w:pPr>
        <w:pStyle w:val="Paragraph"/>
      </w:pPr>
      <w:r>
        <w:t xml:space="preserve">In November 2020, the Tribunal published a </w:t>
      </w:r>
      <w:r w:rsidR="009A7877">
        <w:t>consultation</w:t>
      </w:r>
      <w:r>
        <w:t xml:space="preserve"> draft of the proposed 2021 Guidelines together with a </w:t>
      </w:r>
      <w:r w:rsidR="009D70C6">
        <w:t>C</w:t>
      </w:r>
      <w:r>
        <w:t xml:space="preserve">onsultation </w:t>
      </w:r>
      <w:r w:rsidR="009D70C6">
        <w:t>P</w:t>
      </w:r>
      <w:r>
        <w:t>aper, and again invited submissions from all interested parties. The Tribunal received five written submissions on the consultation draft of the Guidelines</w:t>
      </w:r>
      <w:r w:rsidR="002F6C37">
        <w:t xml:space="preserve">, </w:t>
      </w:r>
      <w:r w:rsidR="003451D6">
        <w:t>with</w:t>
      </w:r>
      <w:r w:rsidR="002F6C37">
        <w:t xml:space="preserve"> some submissions </w:t>
      </w:r>
      <w:r w:rsidR="003451D6">
        <w:t>being</w:t>
      </w:r>
      <w:r w:rsidR="002F6C37">
        <w:t xml:space="preserve"> made collectively representing views on behalf of othe</w:t>
      </w:r>
      <w:r w:rsidR="00431E49">
        <w:t>rs</w:t>
      </w:r>
      <w:r w:rsidR="002F6C37">
        <w:t>.</w:t>
      </w:r>
    </w:p>
    <w:p w14:paraId="551F367E" w14:textId="2FB8C147" w:rsidR="001D3F16" w:rsidRPr="009D70C6" w:rsidRDefault="001D3F16" w:rsidP="00785DD4">
      <w:pPr>
        <w:pStyle w:val="Paragraph"/>
      </w:pPr>
      <w:r>
        <w:t xml:space="preserve">All submissions received as part of the review have been published on the </w:t>
      </w:r>
      <w:r w:rsidRPr="009D70C6">
        <w:t xml:space="preserve">Tribunal’s website and can be viewed at </w:t>
      </w:r>
      <w:hyperlink r:id="rId14" w:history="1">
        <w:r w:rsidRPr="009D70C6">
          <w:rPr>
            <w:rStyle w:val="Hyperlink"/>
          </w:rPr>
          <w:t>https://www.vic.gov.au/review-tribunals-members-parliament-guidelines</w:t>
        </w:r>
      </w:hyperlink>
      <w:r w:rsidRPr="009D70C6">
        <w:t>.</w:t>
      </w:r>
    </w:p>
    <w:p w14:paraId="547C5421" w14:textId="41EC0484" w:rsidR="009D70C6" w:rsidRPr="009D70C6" w:rsidRDefault="009D70C6" w:rsidP="00785DD4">
      <w:pPr>
        <w:pStyle w:val="Paragraph"/>
        <w:rPr>
          <w:b/>
          <w:bCs/>
        </w:rPr>
      </w:pPr>
      <w:r>
        <w:rPr>
          <w:b/>
          <w:bCs/>
        </w:rPr>
        <w:t>Future reviews of the Guidelines</w:t>
      </w:r>
    </w:p>
    <w:p w14:paraId="4CE6F641" w14:textId="412F73DA" w:rsidR="009D70C6" w:rsidRPr="009D70C6" w:rsidRDefault="00785DD4" w:rsidP="00785DD4">
      <w:pPr>
        <w:pStyle w:val="Paragraph"/>
      </w:pPr>
      <w:r w:rsidRPr="009D70C6">
        <w:t>The Tribunal</w:t>
      </w:r>
      <w:r w:rsidR="00E55882" w:rsidRPr="009D70C6">
        <w:t xml:space="preserve"> intends to </w:t>
      </w:r>
      <w:r w:rsidR="009D70C6" w:rsidRPr="009D70C6">
        <w:t>review the Guidelines every two years to ensure they remain fit-for-purpose and to consider any new matters or practices that may have arisen</w:t>
      </w:r>
      <w:r w:rsidRPr="009D70C6">
        <w:t xml:space="preserve">. </w:t>
      </w:r>
    </w:p>
    <w:p w14:paraId="2D4B6259" w14:textId="2F9EEF4A" w:rsidR="00564B57" w:rsidRDefault="00785DD4" w:rsidP="00DD0D77">
      <w:pPr>
        <w:pStyle w:val="Paragraph"/>
        <w:rPr>
          <w:rFonts w:ascii="Rockwell" w:hAnsi="Rockwell" w:cs="Times New Roman (Body CS)"/>
          <w:color w:val="007449"/>
          <w:sz w:val="44"/>
          <w:szCs w:val="44"/>
        </w:rPr>
      </w:pPr>
      <w:r w:rsidRPr="009D70C6">
        <w:t>Urgent matters</w:t>
      </w:r>
      <w:r w:rsidR="009D70C6" w:rsidRPr="009D70C6">
        <w:t xml:space="preserve"> or issues </w:t>
      </w:r>
      <w:r w:rsidR="00777595">
        <w:t xml:space="preserve">in relation to the Guidelines </w:t>
      </w:r>
      <w:r w:rsidR="009D70C6" w:rsidRPr="009D70C6">
        <w:t xml:space="preserve">not contemplated previously </w:t>
      </w:r>
      <w:r w:rsidR="00777595">
        <w:t xml:space="preserve">and </w:t>
      </w:r>
      <w:r w:rsidR="009D70C6" w:rsidRPr="009D70C6">
        <w:t xml:space="preserve">that </w:t>
      </w:r>
      <w:r w:rsidRPr="009D70C6">
        <w:t>requir</w:t>
      </w:r>
      <w:r w:rsidR="009D70C6" w:rsidRPr="009D70C6">
        <w:t xml:space="preserve">e </w:t>
      </w:r>
      <w:r w:rsidRPr="009D70C6">
        <w:t>revision or clarification will continue to be addressed on an as</w:t>
      </w:r>
      <w:r w:rsidR="009D70C6">
        <w:t xml:space="preserve"> </w:t>
      </w:r>
      <w:r w:rsidRPr="009D70C6">
        <w:t>needed basis at the discretion of the Tribunal.</w:t>
      </w:r>
      <w:r w:rsidR="002F6C37">
        <w:t xml:space="preserve"> These matters may be raised </w:t>
      </w:r>
      <w:r w:rsidR="00DD0D77">
        <w:t xml:space="preserve">by Members of Parliament and all stakeholders at any time by contacting the Tribunal directly at </w:t>
      </w:r>
      <w:hyperlink r:id="rId15" w:history="1">
        <w:r w:rsidR="00DD0D77">
          <w:rPr>
            <w:rStyle w:val="Hyperlink"/>
          </w:rPr>
          <w:t>enquiries@remunerationtribunal.vic.gov.au</w:t>
        </w:r>
      </w:hyperlink>
      <w:r w:rsidR="002F6C37">
        <w:t>.</w:t>
      </w:r>
      <w:bookmarkStart w:id="0" w:name="_Toc57140244"/>
      <w:r w:rsidR="00564B57">
        <w:br w:type="page"/>
      </w:r>
    </w:p>
    <w:p w14:paraId="20D4B4BD" w14:textId="7B526AEA" w:rsidR="00D23AC6" w:rsidRPr="00F24A4B" w:rsidRDefault="00F81200" w:rsidP="00D23AC6">
      <w:pPr>
        <w:pStyle w:val="VIRTHeading2"/>
        <w:numPr>
          <w:ilvl w:val="0"/>
          <w:numId w:val="2"/>
        </w:numPr>
      </w:pPr>
      <w:r>
        <w:lastRenderedPageBreak/>
        <w:t>Summary of key changes</w:t>
      </w:r>
      <w:bookmarkEnd w:id="0"/>
      <w:r w:rsidR="005E2187">
        <w:t xml:space="preserve"> made</w:t>
      </w:r>
    </w:p>
    <w:p w14:paraId="448EA16A" w14:textId="23E15FA6" w:rsidR="00D4581E" w:rsidRPr="00825743" w:rsidRDefault="00D4581E" w:rsidP="00785DD4">
      <w:pPr>
        <w:pStyle w:val="Paragraph"/>
      </w:pPr>
      <w:r w:rsidRPr="00825743">
        <w:t xml:space="preserve">A summary of the key changes in the </w:t>
      </w:r>
      <w:r w:rsidR="00E0286A">
        <w:t>2021</w:t>
      </w:r>
      <w:r w:rsidRPr="00825743">
        <w:t xml:space="preserve"> MP Guidelines are set out below.</w:t>
      </w:r>
    </w:p>
    <w:p w14:paraId="60E7E048" w14:textId="3E14C1E6" w:rsidR="00D4581E" w:rsidRPr="00825743" w:rsidRDefault="00D4581E" w:rsidP="00785DD4">
      <w:pPr>
        <w:pStyle w:val="Paragraph"/>
      </w:pPr>
      <w:r w:rsidRPr="00825743">
        <w:t xml:space="preserve">The Tribunal notes that </w:t>
      </w:r>
      <w:r w:rsidR="00980BB9" w:rsidRPr="00825743">
        <w:t xml:space="preserve">matters raised in submissions that were not considered to be within the Tribunal’s </w:t>
      </w:r>
      <w:r w:rsidR="00785DD4">
        <w:t xml:space="preserve">guideline making power were </w:t>
      </w:r>
      <w:r w:rsidR="00980BB9" w:rsidRPr="00825743">
        <w:t>referred to the appropriate authority for further consideration.</w:t>
      </w:r>
    </w:p>
    <w:p w14:paraId="3106B5BC" w14:textId="48C72942" w:rsidR="00D23AC6" w:rsidRPr="00F24A4B" w:rsidRDefault="00980BB9" w:rsidP="00785DD4">
      <w:pPr>
        <w:pStyle w:val="VIRTheading4"/>
      </w:pPr>
      <w:r>
        <w:t>Overarching obligations and principles</w:t>
      </w:r>
      <w:r w:rsidR="00237550">
        <w:t xml:space="preserve"> under the PSAS Act</w:t>
      </w:r>
    </w:p>
    <w:p w14:paraId="2A7A8B3D" w14:textId="5AE0CBD0" w:rsidR="00D23AC6" w:rsidRPr="00825743" w:rsidRDefault="00FA5CB7" w:rsidP="00785DD4">
      <w:pPr>
        <w:pStyle w:val="Paragraph"/>
      </w:pPr>
      <w:r w:rsidRPr="00825743">
        <w:t xml:space="preserve">The </w:t>
      </w:r>
      <w:r w:rsidR="00D1206E" w:rsidRPr="00825743">
        <w:t xml:space="preserve">Statement of Principles provided in Division 1 of Part 2 of the </w:t>
      </w:r>
      <w:r w:rsidR="009A7877" w:rsidRPr="009D70C6">
        <w:rPr>
          <w:i/>
          <w:iCs/>
        </w:rPr>
        <w:t>Parliamentary</w:t>
      </w:r>
      <w:r w:rsidR="009D70C6" w:rsidRPr="009D70C6">
        <w:rPr>
          <w:i/>
          <w:iCs/>
        </w:rPr>
        <w:t xml:space="preserve"> </w:t>
      </w:r>
      <w:r w:rsidR="00D1206E" w:rsidRPr="009D70C6">
        <w:rPr>
          <w:i/>
          <w:iCs/>
        </w:rPr>
        <w:t>S</w:t>
      </w:r>
      <w:r w:rsidR="009D70C6" w:rsidRPr="009D70C6">
        <w:rPr>
          <w:i/>
          <w:iCs/>
        </w:rPr>
        <w:t xml:space="preserve">alaries, </w:t>
      </w:r>
      <w:r w:rsidR="00D1206E" w:rsidRPr="009D70C6">
        <w:rPr>
          <w:i/>
          <w:iCs/>
        </w:rPr>
        <w:t>A</w:t>
      </w:r>
      <w:r w:rsidR="009D70C6" w:rsidRPr="009D70C6">
        <w:rPr>
          <w:i/>
          <w:iCs/>
        </w:rPr>
        <w:t xml:space="preserve">llowances and </w:t>
      </w:r>
      <w:r w:rsidR="00D1206E" w:rsidRPr="009D70C6">
        <w:rPr>
          <w:i/>
          <w:iCs/>
        </w:rPr>
        <w:t>S</w:t>
      </w:r>
      <w:r w:rsidR="009D70C6" w:rsidRPr="009D70C6">
        <w:rPr>
          <w:i/>
          <w:iCs/>
        </w:rPr>
        <w:t>uperannuation</w:t>
      </w:r>
      <w:r w:rsidR="00D1206E" w:rsidRPr="009D70C6">
        <w:rPr>
          <w:i/>
          <w:iCs/>
        </w:rPr>
        <w:t xml:space="preserve"> Act</w:t>
      </w:r>
      <w:r w:rsidR="009D70C6" w:rsidRPr="009D70C6">
        <w:rPr>
          <w:i/>
          <w:iCs/>
        </w:rPr>
        <w:t xml:space="preserve"> 196</w:t>
      </w:r>
      <w:r w:rsidR="009D70C6">
        <w:t>8 (</w:t>
      </w:r>
      <w:r w:rsidR="009D70C6" w:rsidRPr="009D70C6">
        <w:rPr>
          <w:b/>
          <w:bCs/>
        </w:rPr>
        <w:t>PSAS Act</w:t>
      </w:r>
      <w:r w:rsidR="009D70C6">
        <w:t>)</w:t>
      </w:r>
      <w:r w:rsidR="00D1206E" w:rsidRPr="00825743">
        <w:t xml:space="preserve">, and the overarching obligations under sections 9A to 9C of the PSAS Act, are now referenced at the </w:t>
      </w:r>
      <w:r w:rsidR="00F81200" w:rsidRPr="00825743">
        <w:t>beginning</w:t>
      </w:r>
      <w:r w:rsidR="00D1206E" w:rsidRPr="00825743">
        <w:t xml:space="preserve"> of the Guidelines.</w:t>
      </w:r>
    </w:p>
    <w:p w14:paraId="4DA836D1" w14:textId="36FA2787" w:rsidR="00D1206E" w:rsidRPr="00825743" w:rsidRDefault="00D1206E" w:rsidP="00785DD4">
      <w:pPr>
        <w:pStyle w:val="Paragraph"/>
      </w:pPr>
      <w:r w:rsidRPr="00825743">
        <w:t xml:space="preserve">This </w:t>
      </w:r>
      <w:r w:rsidR="00F81200" w:rsidRPr="00825743">
        <w:t>inclusion ensures</w:t>
      </w:r>
      <w:r w:rsidRPr="00825743">
        <w:t xml:space="preserve"> that the principles and obligations are clear and easily referenced.</w:t>
      </w:r>
    </w:p>
    <w:p w14:paraId="5A342C7A" w14:textId="01F5CC38" w:rsidR="00D1206E" w:rsidRPr="00785DD4" w:rsidRDefault="00D1206E" w:rsidP="00785DD4">
      <w:pPr>
        <w:pStyle w:val="Paragraph"/>
        <w:rPr>
          <w:i/>
          <w:iCs/>
        </w:rPr>
      </w:pPr>
      <w:r w:rsidRPr="00785DD4">
        <w:rPr>
          <w:i/>
          <w:iCs/>
        </w:rPr>
        <w:t>(see guidelines 4 and 5)</w:t>
      </w:r>
    </w:p>
    <w:p w14:paraId="3A3C5B0F" w14:textId="47535F4E" w:rsidR="00D23AC6" w:rsidRDefault="009A7877" w:rsidP="00785DD4">
      <w:pPr>
        <w:pStyle w:val="VIRTheading4"/>
      </w:pPr>
      <w:r>
        <w:t>Preambles</w:t>
      </w:r>
      <w:r w:rsidR="00980BB9">
        <w:t xml:space="preserve"> to clarify </w:t>
      </w:r>
      <w:r w:rsidR="00237550">
        <w:t xml:space="preserve">the </w:t>
      </w:r>
      <w:r w:rsidR="00980BB9">
        <w:t xml:space="preserve">purpose of </w:t>
      </w:r>
      <w:r w:rsidR="00237550">
        <w:t xml:space="preserve">different </w:t>
      </w:r>
      <w:r w:rsidR="00980BB9">
        <w:t>allowances and EO&amp;C Budget</w:t>
      </w:r>
    </w:p>
    <w:p w14:paraId="77381FA9" w14:textId="21A50B88" w:rsidR="00D1206E" w:rsidRPr="00471F0A" w:rsidRDefault="009A7877" w:rsidP="00785DD4">
      <w:pPr>
        <w:pStyle w:val="VIRTBulletpoints"/>
      </w:pPr>
      <w:bookmarkStart w:id="1" w:name="_Hlk63771030"/>
      <w:r w:rsidRPr="00471F0A">
        <w:t>Preambles</w:t>
      </w:r>
      <w:r w:rsidR="00DF51A1" w:rsidRPr="00471F0A">
        <w:t xml:space="preserve"> are provided throughout the Guidelines to set out the purpose of the different allowance</w:t>
      </w:r>
      <w:r w:rsidR="00CF5DBE" w:rsidRPr="00471F0A">
        <w:t>s</w:t>
      </w:r>
      <w:r w:rsidR="00DF51A1" w:rsidRPr="00471F0A">
        <w:t xml:space="preserve"> and EO&amp;C Budget, which provide a short and easy reference about what may be claimed</w:t>
      </w:r>
      <w:r w:rsidR="00F81200" w:rsidRPr="00471F0A">
        <w:t xml:space="preserve"> and how the allowance or EO&amp;C Budget may be used.</w:t>
      </w:r>
    </w:p>
    <w:p w14:paraId="357E3ED1" w14:textId="724E7AF3" w:rsidR="00D1206E" w:rsidRPr="00785DD4" w:rsidRDefault="00D1206E" w:rsidP="00785DD4">
      <w:pPr>
        <w:pStyle w:val="VIRTBulletpoints"/>
        <w:rPr>
          <w:i/>
          <w:iCs/>
        </w:rPr>
      </w:pPr>
      <w:r w:rsidRPr="00785DD4">
        <w:rPr>
          <w:i/>
          <w:iCs/>
        </w:rPr>
        <w:t>(</w:t>
      </w:r>
      <w:r w:rsidR="00DF51A1" w:rsidRPr="00785DD4">
        <w:rPr>
          <w:i/>
          <w:iCs/>
        </w:rPr>
        <w:t>preambles included throughout the guidelines</w:t>
      </w:r>
      <w:r w:rsidRPr="00785DD4">
        <w:rPr>
          <w:i/>
          <w:iCs/>
        </w:rPr>
        <w:t>)</w:t>
      </w:r>
    </w:p>
    <w:bookmarkEnd w:id="1"/>
    <w:p w14:paraId="3D351BBD" w14:textId="62BF5D43" w:rsidR="00785DD4" w:rsidRDefault="00785DD4" w:rsidP="00785DD4">
      <w:pPr>
        <w:pStyle w:val="VIRTheading4"/>
      </w:pPr>
      <w:r>
        <w:t xml:space="preserve">Claiming </w:t>
      </w:r>
      <w:r w:rsidR="00E55882">
        <w:t xml:space="preserve">a </w:t>
      </w:r>
      <w:r>
        <w:t>travel allowance as a reimbursement</w:t>
      </w:r>
    </w:p>
    <w:p w14:paraId="7E6B880E" w14:textId="540B1A4D" w:rsidR="00785DD4" w:rsidRPr="00471F0A" w:rsidRDefault="00785DD4" w:rsidP="00785DD4">
      <w:pPr>
        <w:pStyle w:val="VIRTBulletpoints"/>
      </w:pPr>
      <w:r>
        <w:t>The Guidelines clarify when a</w:t>
      </w:r>
      <w:r w:rsidR="0090713F">
        <w:t>n</w:t>
      </w:r>
      <w:r>
        <w:t xml:space="preserve"> </w:t>
      </w:r>
      <w:r w:rsidR="0090713F">
        <w:t>MP</w:t>
      </w:r>
      <w:r>
        <w:t xml:space="preserve"> </w:t>
      </w:r>
      <w:r w:rsidR="00E01837">
        <w:t xml:space="preserve">incurs </w:t>
      </w:r>
      <w:r>
        <w:t xml:space="preserve">a travel related cost and may claim a travel allowance, with additional detail about how the claim must be repaid if the travel does not eventuate. </w:t>
      </w:r>
    </w:p>
    <w:p w14:paraId="7E4F8149" w14:textId="517B80EE" w:rsidR="00785DD4" w:rsidRPr="00785DD4" w:rsidRDefault="00785DD4" w:rsidP="00785DD4">
      <w:pPr>
        <w:pStyle w:val="VIRTBulletpoints"/>
        <w:rPr>
          <w:i/>
          <w:iCs/>
        </w:rPr>
      </w:pPr>
      <w:r w:rsidRPr="00785DD4">
        <w:rPr>
          <w:i/>
          <w:iCs/>
        </w:rPr>
        <w:t>(</w:t>
      </w:r>
      <w:r>
        <w:rPr>
          <w:i/>
          <w:iCs/>
        </w:rPr>
        <w:t>see guideline 6</w:t>
      </w:r>
      <w:r w:rsidRPr="00785DD4">
        <w:rPr>
          <w:i/>
          <w:iCs/>
        </w:rPr>
        <w:t>)</w:t>
      </w:r>
    </w:p>
    <w:p w14:paraId="0C33498A" w14:textId="5B0A8249" w:rsidR="00D23AC6" w:rsidRPr="005E680F" w:rsidRDefault="00237550" w:rsidP="00785DD4">
      <w:pPr>
        <w:pStyle w:val="VIRTheading4"/>
      </w:pPr>
      <w:r>
        <w:t>The</w:t>
      </w:r>
      <w:r w:rsidR="00980BB9">
        <w:t xml:space="preserve"> meaning of the four categories of ‘public duties’</w:t>
      </w:r>
    </w:p>
    <w:p w14:paraId="7F38EEC1" w14:textId="77777777" w:rsidR="00D1206E" w:rsidRPr="00825743" w:rsidRDefault="00D1206E" w:rsidP="00785DD4">
      <w:pPr>
        <w:pStyle w:val="Paragraph"/>
      </w:pPr>
      <w:r w:rsidRPr="00825743">
        <w:t>The Guidelines provide further detail about the four types of business that comprise the meaning of “public duties” as defined under the PSAS Act.</w:t>
      </w:r>
    </w:p>
    <w:p w14:paraId="462C58BA" w14:textId="77777777" w:rsidR="00D1206E" w:rsidRPr="00825743" w:rsidRDefault="00D1206E" w:rsidP="00785DD4">
      <w:pPr>
        <w:pStyle w:val="Paragraph"/>
      </w:pPr>
      <w:r w:rsidRPr="00825743">
        <w:lastRenderedPageBreak/>
        <w:t xml:space="preserve">Definitions are provided for committee business, electorate business, Ministerial </w:t>
      </w:r>
      <w:proofErr w:type="gramStart"/>
      <w:r w:rsidRPr="00825743">
        <w:t>business</w:t>
      </w:r>
      <w:proofErr w:type="gramEnd"/>
      <w:r w:rsidRPr="00825743">
        <w:t xml:space="preserve"> and parliamentary business.</w:t>
      </w:r>
    </w:p>
    <w:p w14:paraId="55494405" w14:textId="7F807955" w:rsidR="00D23AC6" w:rsidRPr="00785DD4" w:rsidRDefault="00D1206E" w:rsidP="00785DD4">
      <w:pPr>
        <w:pStyle w:val="Paragraph"/>
        <w:rPr>
          <w:rFonts w:eastAsiaTheme="minorHAnsi"/>
          <w:i/>
          <w:iCs/>
        </w:rPr>
      </w:pPr>
      <w:r w:rsidRPr="00785DD4">
        <w:rPr>
          <w:i/>
          <w:iCs/>
        </w:rPr>
        <w:t>(see guideline 7)</w:t>
      </w:r>
      <w:r w:rsidR="00D23AC6" w:rsidRPr="00785DD4">
        <w:rPr>
          <w:i/>
          <w:iCs/>
        </w:rPr>
        <w:t xml:space="preserve"> </w:t>
      </w:r>
    </w:p>
    <w:p w14:paraId="7D4FA98A" w14:textId="3836598B" w:rsidR="00785DD4" w:rsidRDefault="00785DD4" w:rsidP="00785DD4">
      <w:pPr>
        <w:pStyle w:val="VIRTheading4"/>
      </w:pPr>
      <w:r>
        <w:t>Prohibitions on using the EO&amp;C Budget</w:t>
      </w:r>
    </w:p>
    <w:p w14:paraId="4FA543D1" w14:textId="58557178" w:rsidR="00785DD4" w:rsidRPr="00825743" w:rsidRDefault="00785DD4" w:rsidP="00785DD4">
      <w:pPr>
        <w:pStyle w:val="Paragraph"/>
      </w:pPr>
      <w:r w:rsidRPr="00401A42">
        <w:t xml:space="preserve">The Guidelines now provide detailed and specific prohibitions on party political </w:t>
      </w:r>
      <w:r w:rsidR="009A7877" w:rsidRPr="00401A42">
        <w:t>activity</w:t>
      </w:r>
      <w:r w:rsidRPr="00401A42">
        <w:t>, to clarify what cannot be claimed under the EO&amp;C Budget.</w:t>
      </w:r>
      <w:r>
        <w:t xml:space="preserve"> </w:t>
      </w:r>
      <w:r w:rsidRPr="00825743">
        <w:t xml:space="preserve">These prohibitions deal with activities that relate to electoral campaigning (such as </w:t>
      </w:r>
      <w:r w:rsidR="00D16740">
        <w:t>directing how to</w:t>
      </w:r>
      <w:r w:rsidRPr="00825743">
        <w:t xml:space="preserve"> vote or advertising in relation to an election) or to promote or advance a political party’s interests (such as requesting donations or drafting members to the party).</w:t>
      </w:r>
    </w:p>
    <w:p w14:paraId="58B38915" w14:textId="2EAF3ECB" w:rsidR="00785DD4" w:rsidRPr="00825743" w:rsidRDefault="00785DD4" w:rsidP="00785DD4">
      <w:pPr>
        <w:pStyle w:val="Paragraph"/>
      </w:pPr>
      <w:r w:rsidRPr="00825743">
        <w:t xml:space="preserve">In particular, the </w:t>
      </w:r>
      <w:r w:rsidR="009A7877" w:rsidRPr="00825743">
        <w:t>prohibitions</w:t>
      </w:r>
      <w:r w:rsidRPr="00825743">
        <w:t xml:space="preserve"> on electoral campaigning </w:t>
      </w:r>
      <w:r>
        <w:t>are drawn from</w:t>
      </w:r>
      <w:r w:rsidRPr="00825743">
        <w:t xml:space="preserve"> the </w:t>
      </w:r>
      <w:r w:rsidR="009A7877" w:rsidRPr="00825743">
        <w:t>definitions</w:t>
      </w:r>
      <w:r w:rsidRPr="00825743">
        <w:t xml:space="preserve"> of ‘electoral expenditure’ and ‘political expenditure’ in the </w:t>
      </w:r>
      <w:r w:rsidRPr="00825743">
        <w:rPr>
          <w:i/>
          <w:iCs/>
        </w:rPr>
        <w:t>Electoral Act 2002</w:t>
      </w:r>
      <w:r w:rsidRPr="00825743">
        <w:t>, which is expenditure that MPs may receive public funding for under that Act.</w:t>
      </w:r>
    </w:p>
    <w:p w14:paraId="628F61CD" w14:textId="58152A8D" w:rsidR="00785DD4" w:rsidRDefault="00785DD4" w:rsidP="00785DD4">
      <w:pPr>
        <w:pStyle w:val="Paragraph"/>
      </w:pPr>
      <w:r>
        <w:t>Additionally, the Guidelines pro</w:t>
      </w:r>
      <w:r w:rsidR="00E55882">
        <w:t>hibit the EO&amp;C Budget being used to provide personal benefits or</w:t>
      </w:r>
      <w:r w:rsidR="00D16740">
        <w:t xml:space="preserve"> to</w:t>
      </w:r>
      <w:r w:rsidR="00E55882">
        <w:t xml:space="preserve"> </w:t>
      </w:r>
      <w:r w:rsidR="009A7877">
        <w:t>pursue</w:t>
      </w:r>
      <w:r w:rsidR="00E55882">
        <w:t xml:space="preserve"> commercial purposes</w:t>
      </w:r>
      <w:r w:rsidR="00136C68">
        <w:t>.</w:t>
      </w:r>
    </w:p>
    <w:p w14:paraId="7D5341B9" w14:textId="41AB23E7" w:rsidR="00785DD4" w:rsidRPr="00785DD4" w:rsidRDefault="00785DD4" w:rsidP="00785DD4">
      <w:pPr>
        <w:pStyle w:val="Paragraph"/>
        <w:rPr>
          <w:i/>
          <w:iCs/>
        </w:rPr>
      </w:pPr>
      <w:r w:rsidRPr="00785DD4">
        <w:rPr>
          <w:i/>
          <w:iCs/>
        </w:rPr>
        <w:t>(see guideline</w:t>
      </w:r>
      <w:r w:rsidR="00E55882">
        <w:rPr>
          <w:i/>
          <w:iCs/>
        </w:rPr>
        <w:t>s</w:t>
      </w:r>
      <w:r w:rsidRPr="00785DD4">
        <w:rPr>
          <w:i/>
          <w:iCs/>
        </w:rPr>
        <w:t xml:space="preserve"> 9</w:t>
      </w:r>
      <w:r w:rsidR="00E55882">
        <w:rPr>
          <w:i/>
          <w:iCs/>
        </w:rPr>
        <w:t xml:space="preserve"> and 10</w:t>
      </w:r>
      <w:r w:rsidRPr="00785DD4">
        <w:rPr>
          <w:i/>
          <w:iCs/>
        </w:rPr>
        <w:t>)</w:t>
      </w:r>
    </w:p>
    <w:p w14:paraId="76C35F69" w14:textId="0742D9C9" w:rsidR="00D23AC6" w:rsidRPr="00613D34" w:rsidRDefault="00980BB9" w:rsidP="00785DD4">
      <w:pPr>
        <w:pStyle w:val="VIRTheading4"/>
      </w:pPr>
      <w:r>
        <w:t>Using party names and logos (EO&amp;C Budget)</w:t>
      </w:r>
    </w:p>
    <w:p w14:paraId="4030390E" w14:textId="0FA76368" w:rsidR="00D23AC6" w:rsidRPr="00825743" w:rsidRDefault="00F81200" w:rsidP="00785DD4">
      <w:pPr>
        <w:pStyle w:val="Paragraph"/>
      </w:pPr>
      <w:r w:rsidRPr="00825743">
        <w:t xml:space="preserve">The Guidelines specifically provide that party names and logos may be included in communication </w:t>
      </w:r>
      <w:proofErr w:type="gramStart"/>
      <w:r w:rsidRPr="00825743">
        <w:t>materials,</w:t>
      </w:r>
      <w:proofErr w:type="gramEnd"/>
      <w:r w:rsidRPr="00825743">
        <w:t xml:space="preserve"> in whatever manner the MP wishes to refer to their political party.</w:t>
      </w:r>
      <w:r w:rsidR="00E55882">
        <w:t xml:space="preserve"> MPs may also refer to other political parties in their communication materials, provided they use the registered name or abbreviation </w:t>
      </w:r>
      <w:r w:rsidR="00D16740">
        <w:t xml:space="preserve">for the party, </w:t>
      </w:r>
      <w:r w:rsidR="00E55882">
        <w:t xml:space="preserve">or refer to the party in the same way that the party has referred to </w:t>
      </w:r>
      <w:r w:rsidR="001206B9">
        <w:t>itself</w:t>
      </w:r>
      <w:r w:rsidR="00E55882">
        <w:t xml:space="preserve"> in </w:t>
      </w:r>
      <w:r w:rsidR="0090713F">
        <w:t>its</w:t>
      </w:r>
      <w:r w:rsidR="00E55882">
        <w:t xml:space="preserve"> own communication materials.</w:t>
      </w:r>
    </w:p>
    <w:p w14:paraId="6BF15ED9" w14:textId="0C27FB93" w:rsidR="00F81200" w:rsidRPr="00825743" w:rsidRDefault="00F81200" w:rsidP="00785DD4">
      <w:pPr>
        <w:pStyle w:val="Paragraph"/>
      </w:pPr>
      <w:r w:rsidRPr="00825743">
        <w:t>In allowing the inclusion of party names and logos, MPs must be mindful of the prohibitions on party political activity and any guidelines made by the Parliament in relation to the use of the parliamentary crest alongside political branding.</w:t>
      </w:r>
    </w:p>
    <w:p w14:paraId="615AA3FB" w14:textId="533118AA" w:rsidR="00F81200" w:rsidRPr="00E55882" w:rsidRDefault="00F81200" w:rsidP="00785DD4">
      <w:pPr>
        <w:pStyle w:val="Paragraph"/>
        <w:rPr>
          <w:i/>
          <w:iCs/>
        </w:rPr>
      </w:pPr>
      <w:r w:rsidRPr="00E55882">
        <w:rPr>
          <w:i/>
          <w:iCs/>
        </w:rPr>
        <w:t>(see guideline 13)</w:t>
      </w:r>
    </w:p>
    <w:p w14:paraId="251CD9A1" w14:textId="56BD9A5B" w:rsidR="00D23AC6" w:rsidRPr="005E680F" w:rsidRDefault="00980BB9" w:rsidP="00785DD4">
      <w:pPr>
        <w:pStyle w:val="VIRTheading4"/>
      </w:pPr>
      <w:r>
        <w:lastRenderedPageBreak/>
        <w:t>Supporting community groups (EO&amp;C Budget)</w:t>
      </w:r>
    </w:p>
    <w:p w14:paraId="48E1D952" w14:textId="718C0397" w:rsidR="00D23AC6" w:rsidRDefault="00C0193D" w:rsidP="00785DD4">
      <w:pPr>
        <w:pStyle w:val="Paragraph"/>
      </w:pPr>
      <w:r w:rsidRPr="00825743">
        <w:t xml:space="preserve">The Guidelines now provide that an MP may allow community groups or a constituent to use their electorate office for non-commercial purposes. For example, an MP may allow a community group to </w:t>
      </w:r>
      <w:r w:rsidR="001206B9">
        <w:t>undertake</w:t>
      </w:r>
      <w:r w:rsidRPr="00825743">
        <w:t xml:space="preserve"> small amounts of photocopying or use a room within the</w:t>
      </w:r>
      <w:r w:rsidR="00D16740">
        <w:t xml:space="preserve"> electorate</w:t>
      </w:r>
      <w:r w:rsidRPr="00825743">
        <w:t xml:space="preserve"> office.</w:t>
      </w:r>
      <w:r w:rsidR="00D16740">
        <w:t xml:space="preserve"> A community group does not include the local branch of a political party.</w:t>
      </w:r>
    </w:p>
    <w:p w14:paraId="2702B28E" w14:textId="4EF74AB8" w:rsidR="00C0193D" w:rsidRPr="00825743" w:rsidRDefault="00C0193D" w:rsidP="00785DD4">
      <w:pPr>
        <w:pStyle w:val="Paragraph"/>
      </w:pPr>
      <w:r w:rsidRPr="00825743">
        <w:t xml:space="preserve">The </w:t>
      </w:r>
      <w:r w:rsidR="00431E49">
        <w:t>G</w:t>
      </w:r>
      <w:r w:rsidRPr="00825743">
        <w:t>uidelines around ‘implying Parliamentary support’ have also been amended, to clarify that MPs may include communication materials in a publication owned by another entity (such as the local community newsletter) or at a venue owned by another entity (such as a sign at the local sports club)</w:t>
      </w:r>
      <w:r w:rsidR="00431E49">
        <w:t>, subject to the new prohibition on purs</w:t>
      </w:r>
      <w:r w:rsidR="00452AA6">
        <w:t>u</w:t>
      </w:r>
      <w:r w:rsidR="00431E49">
        <w:t>ing commercial or personal benefits</w:t>
      </w:r>
      <w:r w:rsidRPr="00825743">
        <w:t xml:space="preserve">. This is also complemented through the removal of the requirement to include a ‘funding declaration’ that refers to the Parliament.  </w:t>
      </w:r>
    </w:p>
    <w:p w14:paraId="702E2E54" w14:textId="0C2CA402" w:rsidR="00C0193D" w:rsidRPr="00E55882" w:rsidRDefault="00C0193D" w:rsidP="00785DD4">
      <w:pPr>
        <w:pStyle w:val="Paragraph"/>
        <w:rPr>
          <w:i/>
          <w:iCs/>
        </w:rPr>
      </w:pPr>
      <w:r w:rsidRPr="00E55882">
        <w:rPr>
          <w:i/>
          <w:iCs/>
        </w:rPr>
        <w:t>(see guidelines 1</w:t>
      </w:r>
      <w:r w:rsidR="00CD0E8C">
        <w:rPr>
          <w:i/>
          <w:iCs/>
        </w:rPr>
        <w:t>5</w:t>
      </w:r>
      <w:r w:rsidRPr="00E55882">
        <w:rPr>
          <w:i/>
          <w:iCs/>
        </w:rPr>
        <w:t xml:space="preserve"> and 16)</w:t>
      </w:r>
    </w:p>
    <w:p w14:paraId="1B5AF94E" w14:textId="3BCC32CF" w:rsidR="00D23AC6" w:rsidRPr="005E680F" w:rsidRDefault="00980BB9" w:rsidP="00785DD4">
      <w:pPr>
        <w:pStyle w:val="VIRTheading4"/>
      </w:pPr>
      <w:r>
        <w:t>Communication materials (EO&amp;C Budget)</w:t>
      </w:r>
    </w:p>
    <w:p w14:paraId="0C1AE900" w14:textId="33845003" w:rsidR="00D23AC6" w:rsidRPr="00471F0A" w:rsidRDefault="00C0193D" w:rsidP="00785DD4">
      <w:pPr>
        <w:pStyle w:val="Paragraph"/>
      </w:pPr>
      <w:r w:rsidRPr="00471F0A">
        <w:t>The Guidelines provide further clarity about joint communication materials. A sole MP must be identified as the author of a communication material, except in the following two circumstances:</w:t>
      </w:r>
    </w:p>
    <w:p w14:paraId="3909321B" w14:textId="61A50748" w:rsidR="00C0193D" w:rsidRPr="005042FC" w:rsidRDefault="00C0193D" w:rsidP="00785DD4">
      <w:pPr>
        <w:pStyle w:val="Paragraph"/>
        <w:numPr>
          <w:ilvl w:val="0"/>
          <w:numId w:val="23"/>
        </w:numPr>
      </w:pPr>
      <w:r w:rsidRPr="00471F0A">
        <w:t>MPs from the lower House and upper House of the Parliament who</w:t>
      </w:r>
      <w:r w:rsidR="00D16740">
        <w:t>se</w:t>
      </w:r>
      <w:r w:rsidRPr="00471F0A">
        <w:t xml:space="preserve"> electorates share the same geographic </w:t>
      </w:r>
      <w:r w:rsidRPr="005042FC">
        <w:t>location; or</w:t>
      </w:r>
    </w:p>
    <w:p w14:paraId="48B0B78C" w14:textId="1E59A74C" w:rsidR="00C0193D" w:rsidRPr="00471F0A" w:rsidRDefault="00C0193D" w:rsidP="00785DD4">
      <w:pPr>
        <w:pStyle w:val="Paragraph"/>
        <w:numPr>
          <w:ilvl w:val="0"/>
          <w:numId w:val="23"/>
        </w:numPr>
      </w:pPr>
      <w:r w:rsidRPr="00471F0A">
        <w:t>two MPs from the same House of the Parliament that have neighbouring electorates.</w:t>
      </w:r>
    </w:p>
    <w:p w14:paraId="65408152" w14:textId="10821675" w:rsidR="00E55882" w:rsidRDefault="00C0193D" w:rsidP="00E55882">
      <w:pPr>
        <w:pStyle w:val="Paragraph"/>
      </w:pPr>
      <w:r w:rsidRPr="00471F0A">
        <w:t xml:space="preserve">Additionally, the requirements around the distribution of </w:t>
      </w:r>
      <w:r w:rsidR="009A7877" w:rsidRPr="00471F0A">
        <w:t>communication</w:t>
      </w:r>
      <w:r w:rsidRPr="00471F0A">
        <w:t xml:space="preserve"> materials have been clarified. </w:t>
      </w:r>
      <w:r w:rsidR="00E55882">
        <w:t>T</w:t>
      </w:r>
      <w:r w:rsidR="00E55882" w:rsidRPr="00471F0A">
        <w:t xml:space="preserve">he Guidelines clarify that if an MP has a reasonable </w:t>
      </w:r>
      <w:r w:rsidR="00E01837" w:rsidRPr="00471F0A">
        <w:t>belie</w:t>
      </w:r>
      <w:r w:rsidR="00E01837">
        <w:t>f</w:t>
      </w:r>
      <w:r w:rsidR="00E01837" w:rsidRPr="00471F0A">
        <w:t xml:space="preserve"> </w:t>
      </w:r>
      <w:r w:rsidR="00E55882" w:rsidRPr="00471F0A">
        <w:t xml:space="preserve">that constituents from their electorate will attend an event outside their electorate, the MP may </w:t>
      </w:r>
      <w:r w:rsidR="005042FC">
        <w:t xml:space="preserve">distribute communication materials </w:t>
      </w:r>
      <w:r w:rsidR="00E55882" w:rsidRPr="00471F0A">
        <w:t xml:space="preserve">at that event. </w:t>
      </w:r>
    </w:p>
    <w:p w14:paraId="76AE178E" w14:textId="7AB31030" w:rsidR="00E55882" w:rsidRPr="00471F0A" w:rsidRDefault="00E55882" w:rsidP="00E55882">
      <w:pPr>
        <w:pStyle w:val="Paragraph"/>
      </w:pPr>
      <w:r>
        <w:t xml:space="preserve">The Guidelines have also clarified how MPs may communicate with prospective </w:t>
      </w:r>
      <w:r w:rsidR="009A7877">
        <w:t>constituents</w:t>
      </w:r>
      <w:r>
        <w:t xml:space="preserve"> following a redivision of the electoral boundaries.</w:t>
      </w:r>
    </w:p>
    <w:p w14:paraId="061DB9C0" w14:textId="7EF5E855" w:rsidR="00482F13" w:rsidRPr="00E55882" w:rsidRDefault="00482F13" w:rsidP="00785DD4">
      <w:pPr>
        <w:pStyle w:val="Paragraph"/>
        <w:rPr>
          <w:i/>
          <w:iCs/>
        </w:rPr>
      </w:pPr>
      <w:r w:rsidRPr="00E55882">
        <w:rPr>
          <w:i/>
          <w:iCs/>
        </w:rPr>
        <w:t>(see guidelines 13, 14 and 15)</w:t>
      </w:r>
    </w:p>
    <w:p w14:paraId="209C4DFF" w14:textId="35DEBAF9" w:rsidR="00980BB9" w:rsidRPr="005E680F" w:rsidRDefault="00237550" w:rsidP="00785DD4">
      <w:pPr>
        <w:pStyle w:val="VIRTheading4"/>
      </w:pPr>
      <w:r>
        <w:lastRenderedPageBreak/>
        <w:t>Operating costs (</w:t>
      </w:r>
      <w:r w:rsidR="00980BB9">
        <w:t>EO&amp;C Budget</w:t>
      </w:r>
      <w:r>
        <w:t>)</w:t>
      </w:r>
    </w:p>
    <w:p w14:paraId="67DECBEF" w14:textId="6A81DE63" w:rsidR="00E55882" w:rsidRDefault="00171B33" w:rsidP="00785DD4">
      <w:pPr>
        <w:pStyle w:val="Paragraph"/>
      </w:pPr>
      <w:r w:rsidRPr="00825743">
        <w:t xml:space="preserve">The Tribunal has </w:t>
      </w:r>
      <w:proofErr w:type="gramStart"/>
      <w:r w:rsidRPr="00825743">
        <w:t>given careful consideration to</w:t>
      </w:r>
      <w:proofErr w:type="gramEnd"/>
      <w:r w:rsidRPr="00825743">
        <w:t xml:space="preserve"> how the EO&amp;C Budget is used for </w:t>
      </w:r>
      <w:r w:rsidR="009A7877" w:rsidRPr="00825743">
        <w:t>maintenance</w:t>
      </w:r>
      <w:r w:rsidRPr="00825743">
        <w:t xml:space="preserve"> costs of an electorate office. While MPs are provided with an electorate office fitted out to a common standard, each office will vary slightly depending on location and design. </w:t>
      </w:r>
    </w:p>
    <w:p w14:paraId="1E1CC188" w14:textId="2EAAC1EF" w:rsidR="00171B33" w:rsidRPr="00825743" w:rsidRDefault="00171B33" w:rsidP="00785DD4">
      <w:pPr>
        <w:pStyle w:val="Paragraph"/>
      </w:pPr>
      <w:r w:rsidRPr="00825743">
        <w:t xml:space="preserve">Therefore, it is intended that </w:t>
      </w:r>
      <w:r w:rsidR="00E55882">
        <w:t>t</w:t>
      </w:r>
      <w:r w:rsidRPr="00825743">
        <w:t>he maintenance of any standard electorate office equipment will be paid for by the Parliament. The EO&amp;C Budget will only be used for the maintenance of additional equipment not included in the standard office fit-out.</w:t>
      </w:r>
    </w:p>
    <w:p w14:paraId="1F8C8B0F" w14:textId="77777777" w:rsidR="00E55882" w:rsidRDefault="00171B33" w:rsidP="00785DD4">
      <w:pPr>
        <w:pStyle w:val="Paragraph"/>
      </w:pPr>
      <w:r w:rsidRPr="00825743">
        <w:t>The Guideli</w:t>
      </w:r>
      <w:r w:rsidR="00E55882">
        <w:t>n</w:t>
      </w:r>
      <w:r w:rsidRPr="00825743">
        <w:t xml:space="preserve">es also now specifically provide for computer software and information technology systems to be claimed, provided they comply with Parliamentary networks and equipment. Additional domain names to protect the integrity of an MP’s official website (ghost domains) may also be purchased, subject to conditions. </w:t>
      </w:r>
    </w:p>
    <w:p w14:paraId="6DBF70A6" w14:textId="250D0D43" w:rsidR="00E55882" w:rsidRPr="00825743" w:rsidRDefault="00E55882" w:rsidP="00E55882">
      <w:pPr>
        <w:pStyle w:val="Paragraph"/>
      </w:pPr>
      <w:r w:rsidRPr="00825743">
        <w:t>Equipment that may be removed from the electorate office has also be</w:t>
      </w:r>
      <w:r w:rsidR="00452AA6">
        <w:t>en</w:t>
      </w:r>
      <w:r w:rsidRPr="00825743">
        <w:t xml:space="preserve"> expanded, to include mobile technology </w:t>
      </w:r>
      <w:r w:rsidR="009A7877" w:rsidRPr="00825743">
        <w:t>devices</w:t>
      </w:r>
      <w:r w:rsidRPr="00825743">
        <w:t>, computer monitors and a chair, recognising the flexible work needs of MPs</w:t>
      </w:r>
      <w:r>
        <w:t xml:space="preserve"> and their staff</w:t>
      </w:r>
      <w:r w:rsidRPr="00825743">
        <w:t>.</w:t>
      </w:r>
      <w:r>
        <w:t xml:space="preserve"> This includes a provision for temporary relocation of equipment in exceptional circumstances, provided the equipment is returned.</w:t>
      </w:r>
    </w:p>
    <w:p w14:paraId="73DA853D" w14:textId="59624509" w:rsidR="00482F13" w:rsidRPr="00E55882" w:rsidRDefault="00482F13" w:rsidP="00785DD4">
      <w:pPr>
        <w:pStyle w:val="Paragraph"/>
        <w:rPr>
          <w:i/>
          <w:iCs/>
        </w:rPr>
      </w:pPr>
      <w:r w:rsidRPr="00E55882">
        <w:rPr>
          <w:i/>
          <w:iCs/>
        </w:rPr>
        <w:t>(see guidelines 11 and 17)</w:t>
      </w:r>
    </w:p>
    <w:p w14:paraId="51F988AA" w14:textId="25D17EF3" w:rsidR="00980BB9" w:rsidRPr="005E680F" w:rsidRDefault="00980BB9" w:rsidP="00785DD4">
      <w:pPr>
        <w:pStyle w:val="VIRTheading4"/>
      </w:pPr>
      <w:r>
        <w:t>Funding for committee business</w:t>
      </w:r>
    </w:p>
    <w:p w14:paraId="6CFCCD6D" w14:textId="7BEBEA93" w:rsidR="00980BB9" w:rsidRPr="00825743" w:rsidRDefault="00171B33" w:rsidP="00785DD4">
      <w:pPr>
        <w:pStyle w:val="Paragraph"/>
      </w:pPr>
      <w:r w:rsidRPr="00825743">
        <w:t xml:space="preserve">The </w:t>
      </w:r>
      <w:r w:rsidR="00E55882">
        <w:t>G</w:t>
      </w:r>
      <w:r w:rsidRPr="00825743">
        <w:t xml:space="preserve">uidelines do not preclude the Parliament from making parliamentary budgets available for </w:t>
      </w:r>
      <w:r w:rsidR="00E55882">
        <w:t>international travel</w:t>
      </w:r>
      <w:r w:rsidR="00D16740">
        <w:t xml:space="preserve"> in relation to committee business</w:t>
      </w:r>
      <w:r w:rsidR="00E55882">
        <w:t>. T</w:t>
      </w:r>
      <w:r w:rsidRPr="00825743">
        <w:t xml:space="preserve">his position has been </w:t>
      </w:r>
      <w:r w:rsidR="00482F13" w:rsidRPr="00825743">
        <w:t>stated in the Guidelines.</w:t>
      </w:r>
    </w:p>
    <w:p w14:paraId="390E65D7" w14:textId="62A91963" w:rsidR="00482F13" w:rsidRPr="00E55882" w:rsidRDefault="00482F13" w:rsidP="00785DD4">
      <w:pPr>
        <w:pStyle w:val="Paragraph"/>
        <w:rPr>
          <w:i/>
          <w:iCs/>
        </w:rPr>
      </w:pPr>
      <w:r w:rsidRPr="00E55882">
        <w:rPr>
          <w:i/>
          <w:iCs/>
        </w:rPr>
        <w:t>(see the preamble to Part</w:t>
      </w:r>
      <w:r w:rsidR="00E55882">
        <w:rPr>
          <w:i/>
          <w:iCs/>
        </w:rPr>
        <w:t xml:space="preserve"> </w:t>
      </w:r>
      <w:r w:rsidRPr="00E55882">
        <w:rPr>
          <w:i/>
          <w:iCs/>
        </w:rPr>
        <w:t xml:space="preserve">H) </w:t>
      </w:r>
    </w:p>
    <w:p w14:paraId="19A6C1BB" w14:textId="54BA701E" w:rsidR="00980BB9" w:rsidRPr="005E680F" w:rsidRDefault="00980BB9" w:rsidP="00785DD4">
      <w:pPr>
        <w:pStyle w:val="VIRTheading4"/>
      </w:pPr>
      <w:r>
        <w:t>Additional transport costs (commercial transport allowance and international travel allowance)</w:t>
      </w:r>
    </w:p>
    <w:p w14:paraId="2D62D1EA" w14:textId="06D44023" w:rsidR="00980BB9" w:rsidRPr="00825743" w:rsidRDefault="00482F13" w:rsidP="00785DD4">
      <w:pPr>
        <w:pStyle w:val="Paragraph"/>
      </w:pPr>
      <w:r w:rsidRPr="00825743">
        <w:t xml:space="preserve">MPs may now claim reasonable commercial transport directly to or from a Victorian </w:t>
      </w:r>
      <w:r w:rsidR="009A7877" w:rsidRPr="00825743">
        <w:t>airport</w:t>
      </w:r>
      <w:r w:rsidRPr="00825743">
        <w:t xml:space="preserve"> </w:t>
      </w:r>
      <w:r w:rsidRPr="00D21ECC">
        <w:t xml:space="preserve">(e.g. a taxi to the </w:t>
      </w:r>
      <w:r w:rsidR="009A7877" w:rsidRPr="00D21ECC">
        <w:t>airport</w:t>
      </w:r>
      <w:r w:rsidRPr="00D21ECC">
        <w:t>)</w:t>
      </w:r>
      <w:r w:rsidR="00D21ECC" w:rsidRPr="00D21ECC">
        <w:t xml:space="preserve"> under both the commercial transport allowance and international travel allowance. MPs may also claim</w:t>
      </w:r>
      <w:r w:rsidR="00D21ECC">
        <w:t xml:space="preserve"> p</w:t>
      </w:r>
      <w:r w:rsidRPr="00825743">
        <w:t xml:space="preserve">arking fees at a </w:t>
      </w:r>
      <w:r w:rsidRPr="00825743">
        <w:lastRenderedPageBreak/>
        <w:t xml:space="preserve">Victorian airport (e.g. if the MP chooses to drive to the </w:t>
      </w:r>
      <w:r w:rsidR="009A7877" w:rsidRPr="00825743">
        <w:t>airport</w:t>
      </w:r>
      <w:r w:rsidRPr="00825743">
        <w:t xml:space="preserve"> for a trip)</w:t>
      </w:r>
      <w:r w:rsidR="00D21ECC">
        <w:t xml:space="preserve"> under the commercial transport allowance only</w:t>
      </w:r>
      <w:r w:rsidR="00D21ECC">
        <w:rPr>
          <w:b/>
          <w:bCs/>
        </w:rPr>
        <w:t>.</w:t>
      </w:r>
    </w:p>
    <w:p w14:paraId="13F140DF" w14:textId="6D8A5B7D" w:rsidR="00482F13" w:rsidRPr="00E55882" w:rsidRDefault="00482F13" w:rsidP="00785DD4">
      <w:pPr>
        <w:pStyle w:val="Paragraph"/>
        <w:rPr>
          <w:i/>
          <w:iCs/>
        </w:rPr>
      </w:pPr>
      <w:r w:rsidRPr="00E55882">
        <w:rPr>
          <w:i/>
          <w:iCs/>
        </w:rPr>
        <w:t xml:space="preserve">(see the </w:t>
      </w:r>
      <w:r w:rsidR="009A7877" w:rsidRPr="00E55882">
        <w:rPr>
          <w:i/>
          <w:iCs/>
        </w:rPr>
        <w:t>definitions</w:t>
      </w:r>
      <w:r w:rsidRPr="00E55882">
        <w:rPr>
          <w:i/>
          <w:iCs/>
        </w:rPr>
        <w:t xml:space="preserve"> of “commercial transport” and “transport costs” in guideline 3)</w:t>
      </w:r>
    </w:p>
    <w:p w14:paraId="4A4F5D51" w14:textId="660CA266" w:rsidR="000379A4" w:rsidRPr="00825743" w:rsidRDefault="003C296A" w:rsidP="00785DD4">
      <w:pPr>
        <w:pStyle w:val="Paragraph"/>
      </w:pPr>
      <w:bookmarkStart w:id="2" w:name="_Hlk64383490"/>
      <w:r>
        <w:t xml:space="preserve"> </w:t>
      </w:r>
    </w:p>
    <w:bookmarkEnd w:id="2"/>
    <w:p w14:paraId="69FCC19B" w14:textId="387DBD31" w:rsidR="00482F13" w:rsidRDefault="00482F13">
      <w:pPr>
        <w:rPr>
          <w:rFonts w:ascii="Calibri Light" w:eastAsiaTheme="minorEastAsia" w:hAnsi="Calibri Light" w:cs="Arial"/>
          <w:color w:val="4D4D4D" w:themeColor="accent6"/>
          <w:sz w:val="26"/>
          <w:szCs w:val="20"/>
        </w:rPr>
      </w:pPr>
      <w:r>
        <w:br w:type="page"/>
      </w:r>
    </w:p>
    <w:p w14:paraId="0D77CDBF" w14:textId="6274AA20" w:rsidR="00492E6D" w:rsidRDefault="00492E6D" w:rsidP="00BF0CF4">
      <w:pPr>
        <w:pStyle w:val="VIRTHeading2"/>
        <w:numPr>
          <w:ilvl w:val="0"/>
          <w:numId w:val="2"/>
        </w:numPr>
      </w:pPr>
      <w:bookmarkStart w:id="3" w:name="_Toc57140245"/>
      <w:r>
        <w:lastRenderedPageBreak/>
        <w:t xml:space="preserve">The </w:t>
      </w:r>
      <w:r w:rsidR="00482F13">
        <w:t xml:space="preserve">MP </w:t>
      </w:r>
      <w:r>
        <w:t>Guidelines in context</w:t>
      </w:r>
      <w:bookmarkEnd w:id="3"/>
    </w:p>
    <w:p w14:paraId="66285B1E" w14:textId="7C0CC6FB" w:rsidR="00E81AC6" w:rsidRPr="00825743" w:rsidRDefault="00CB4FF8" w:rsidP="00785DD4">
      <w:pPr>
        <w:pStyle w:val="Paragraph"/>
      </w:pPr>
      <w:r w:rsidRPr="00825743">
        <w:t>The Guidelines support the broader regulatory and compliance framework for parliamentary allowances and the EO&amp;C Budget</w:t>
      </w:r>
      <w:r w:rsidR="005864FD" w:rsidRPr="00825743">
        <w:t xml:space="preserve">. </w:t>
      </w:r>
      <w:r w:rsidR="00E81AC6" w:rsidRPr="00825743">
        <w:t xml:space="preserve">A summary of relevant entities and their responsibilities in relation to the compliance framework is set out </w:t>
      </w:r>
      <w:r w:rsidR="001C33D7">
        <w:t>at the end of this statement</w:t>
      </w:r>
      <w:r w:rsidR="003B0E23" w:rsidRPr="00825743">
        <w:t xml:space="preserve">. </w:t>
      </w:r>
    </w:p>
    <w:p w14:paraId="27BAC801" w14:textId="0024432C" w:rsidR="00E81AC6" w:rsidRPr="00825743" w:rsidRDefault="005864FD" w:rsidP="00785DD4">
      <w:pPr>
        <w:pStyle w:val="Paragraph"/>
      </w:pPr>
      <w:r w:rsidRPr="00825743">
        <w:t>There are number of overarching principles set out in the PSAS Act that a</w:t>
      </w:r>
      <w:r w:rsidR="00B403F3" w:rsidRPr="00825743">
        <w:t>n</w:t>
      </w:r>
      <w:r w:rsidRPr="00825743">
        <w:t xml:space="preserve"> MP must comply with in the first instance when using a parliamentary allowance or the EO&amp;C Budget.</w:t>
      </w:r>
    </w:p>
    <w:p w14:paraId="53FAC443" w14:textId="4F79F839" w:rsidR="005864FD" w:rsidRPr="00825743" w:rsidRDefault="00CB4FF8" w:rsidP="00785DD4">
      <w:pPr>
        <w:pStyle w:val="Paragraph"/>
      </w:pPr>
      <w:r w:rsidRPr="00825743">
        <w:t xml:space="preserve">The purpose of the Guidelines is to </w:t>
      </w:r>
      <w:r w:rsidR="00517777" w:rsidRPr="00825743">
        <w:t xml:space="preserve">provide </w:t>
      </w:r>
      <w:r w:rsidR="005864FD" w:rsidRPr="00825743">
        <w:t>further</w:t>
      </w:r>
      <w:r w:rsidR="00517777" w:rsidRPr="00825743">
        <w:t xml:space="preserve"> detail</w:t>
      </w:r>
      <w:r w:rsidR="005864FD" w:rsidRPr="00825743">
        <w:t xml:space="preserve"> </w:t>
      </w:r>
      <w:r w:rsidR="00D95A55" w:rsidRPr="00825743">
        <w:t xml:space="preserve">to </w:t>
      </w:r>
      <w:r w:rsidRPr="00825743">
        <w:t>specify how a</w:t>
      </w:r>
      <w:r w:rsidR="00B403F3" w:rsidRPr="00825743">
        <w:t>n</w:t>
      </w:r>
      <w:r w:rsidRPr="00825743">
        <w:t xml:space="preserve"> MP may use an allowance or the EO&amp;C Budget</w:t>
      </w:r>
      <w:r w:rsidR="008506B1" w:rsidRPr="00825743">
        <w:t xml:space="preserve">. This may involve </w:t>
      </w:r>
      <w:r w:rsidR="00517777" w:rsidRPr="00825743">
        <w:t xml:space="preserve">defining the purpose or </w:t>
      </w:r>
      <w:r w:rsidR="009A7877" w:rsidRPr="00825743">
        <w:t>eligibility</w:t>
      </w:r>
      <w:r w:rsidR="00517777" w:rsidRPr="00825743">
        <w:t xml:space="preserve"> criteria for certain allowances, providing</w:t>
      </w:r>
      <w:r w:rsidR="005864FD" w:rsidRPr="00825743">
        <w:t xml:space="preserve"> additional detail to aid in the interpretation </w:t>
      </w:r>
      <w:r w:rsidR="008506B1" w:rsidRPr="00825743">
        <w:t>or</w:t>
      </w:r>
      <w:r w:rsidR="005864FD" w:rsidRPr="00825743">
        <w:t xml:space="preserve"> implementation of the principles</w:t>
      </w:r>
      <w:r w:rsidR="008506B1" w:rsidRPr="00825743">
        <w:t>, or prohibiting allowances from being used for a certain type of activity or expense.</w:t>
      </w:r>
      <w:r w:rsidR="003C296A">
        <w:t xml:space="preserve"> </w:t>
      </w:r>
      <w:r w:rsidR="005864FD" w:rsidRPr="00825743">
        <w:t>In this way, t</w:t>
      </w:r>
      <w:r w:rsidRPr="00825743">
        <w:t xml:space="preserve">he Guidelines safeguard the proper use of allowances and </w:t>
      </w:r>
      <w:r w:rsidR="00517777" w:rsidRPr="00825743">
        <w:t>the EO&amp;C Bu</w:t>
      </w:r>
      <w:r w:rsidR="00D95A55" w:rsidRPr="00825743">
        <w:t>d</w:t>
      </w:r>
      <w:r w:rsidR="00517777" w:rsidRPr="00825743">
        <w:t>get</w:t>
      </w:r>
      <w:r w:rsidR="003C296A">
        <w:t>.</w:t>
      </w:r>
      <w:r w:rsidRPr="00825743">
        <w:t xml:space="preserve"> </w:t>
      </w:r>
    </w:p>
    <w:p w14:paraId="771D3D53" w14:textId="627CBB9D" w:rsidR="00983BCE" w:rsidRPr="00825743" w:rsidRDefault="00CB4FF8" w:rsidP="00785DD4">
      <w:pPr>
        <w:pStyle w:val="Paragraph"/>
      </w:pPr>
      <w:r w:rsidRPr="00825743">
        <w:t>The Guidelines also assist the Victorian community to understand the ways in which MPs are permitted to use this public funding to carry out their public duties.</w:t>
      </w:r>
    </w:p>
    <w:p w14:paraId="697881F2" w14:textId="2DD9E36C" w:rsidR="0044527F" w:rsidRPr="001C33D7" w:rsidRDefault="005864FD" w:rsidP="001C33D7">
      <w:pPr>
        <w:pStyle w:val="Figuretitle"/>
      </w:pPr>
      <w:r w:rsidRPr="001C33D7">
        <w:t xml:space="preserve">Principles underpinning the </w:t>
      </w:r>
      <w:r w:rsidR="00A30EED" w:rsidRPr="001C33D7">
        <w:t xml:space="preserve">MP </w:t>
      </w:r>
      <w:r w:rsidRPr="001C33D7">
        <w:t>Guidelines</w:t>
      </w:r>
    </w:p>
    <w:tbl>
      <w:tblPr>
        <w:tblStyle w:val="ListTable3-Accent21"/>
        <w:tblW w:w="5000" w:type="pct"/>
        <w:tblLook w:val="04A0" w:firstRow="1" w:lastRow="0" w:firstColumn="1" w:lastColumn="0" w:noHBand="0" w:noVBand="1"/>
      </w:tblPr>
      <w:tblGrid>
        <w:gridCol w:w="2376"/>
        <w:gridCol w:w="4963"/>
        <w:gridCol w:w="1381"/>
      </w:tblGrid>
      <w:tr w:rsidR="008506B1" w:rsidRPr="00054E9B" w14:paraId="1ED077DE" w14:textId="77777777" w:rsidTr="00D95A55">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362" w:type="pct"/>
            <w:tcBorders>
              <w:top w:val="single" w:sz="4" w:space="0" w:color="148A5D" w:themeColor="accent2"/>
            </w:tcBorders>
            <w:shd w:val="clear" w:color="auto" w:fill="148A5D"/>
            <w:vAlign w:val="center"/>
          </w:tcPr>
          <w:p w14:paraId="2E590C9B" w14:textId="790159C3" w:rsidR="008506B1" w:rsidRPr="00054E9B" w:rsidRDefault="008506B1" w:rsidP="00B647E9">
            <w:pPr>
              <w:keepNext/>
              <w:rPr>
                <w:sz w:val="23"/>
                <w:szCs w:val="23"/>
              </w:rPr>
            </w:pPr>
            <w:r w:rsidRPr="00054E9B">
              <w:rPr>
                <w:sz w:val="23"/>
                <w:szCs w:val="23"/>
              </w:rPr>
              <w:t>Principle</w:t>
            </w:r>
          </w:p>
        </w:tc>
        <w:tc>
          <w:tcPr>
            <w:tcW w:w="2846" w:type="pct"/>
            <w:tcBorders>
              <w:top w:val="single" w:sz="4" w:space="0" w:color="148A5D" w:themeColor="accent2"/>
              <w:left w:val="nil"/>
              <w:bottom w:val="nil"/>
            </w:tcBorders>
            <w:shd w:val="clear" w:color="auto" w:fill="148A5D"/>
            <w:vAlign w:val="center"/>
          </w:tcPr>
          <w:p w14:paraId="29454F2E" w14:textId="77777777" w:rsidR="008506B1" w:rsidRPr="00054E9B" w:rsidRDefault="008506B1" w:rsidP="00B647E9">
            <w:pPr>
              <w:keepNext/>
              <w:cnfStyle w:val="100000000000" w:firstRow="1" w:lastRow="0" w:firstColumn="0" w:lastColumn="0" w:oddVBand="0" w:evenVBand="0" w:oddHBand="0" w:evenHBand="0" w:firstRowFirstColumn="0" w:firstRowLastColumn="0" w:lastRowFirstColumn="0" w:lastRowLastColumn="0"/>
              <w:rPr>
                <w:sz w:val="23"/>
                <w:szCs w:val="23"/>
              </w:rPr>
            </w:pPr>
          </w:p>
          <w:p w14:paraId="62FB6C61" w14:textId="75210686" w:rsidR="008506B1" w:rsidRPr="00054E9B" w:rsidRDefault="008506B1" w:rsidP="00B647E9">
            <w:pPr>
              <w:keepNext/>
              <w:cnfStyle w:val="100000000000" w:firstRow="1" w:lastRow="0" w:firstColumn="0" w:lastColumn="0" w:oddVBand="0" w:evenVBand="0" w:oddHBand="0" w:evenHBand="0" w:firstRowFirstColumn="0" w:firstRowLastColumn="0" w:lastRowFirstColumn="0" w:lastRowLastColumn="0"/>
              <w:rPr>
                <w:sz w:val="23"/>
                <w:szCs w:val="23"/>
              </w:rPr>
            </w:pPr>
            <w:r w:rsidRPr="00054E9B">
              <w:rPr>
                <w:sz w:val="23"/>
                <w:szCs w:val="23"/>
              </w:rPr>
              <w:t>Obligation</w:t>
            </w:r>
          </w:p>
          <w:p w14:paraId="6279A8D1" w14:textId="77777777" w:rsidR="008506B1" w:rsidRPr="00054E9B" w:rsidRDefault="008506B1" w:rsidP="00B647E9">
            <w:pPr>
              <w:keepNext/>
              <w:cnfStyle w:val="100000000000" w:firstRow="1" w:lastRow="0" w:firstColumn="0" w:lastColumn="0" w:oddVBand="0" w:evenVBand="0" w:oddHBand="0" w:evenHBand="0" w:firstRowFirstColumn="0" w:firstRowLastColumn="0" w:lastRowFirstColumn="0" w:lastRowLastColumn="0"/>
              <w:rPr>
                <w:sz w:val="23"/>
                <w:szCs w:val="23"/>
              </w:rPr>
            </w:pPr>
          </w:p>
        </w:tc>
        <w:tc>
          <w:tcPr>
            <w:tcW w:w="792" w:type="pct"/>
            <w:tcBorders>
              <w:top w:val="single" w:sz="4" w:space="0" w:color="148A5D" w:themeColor="accent2"/>
            </w:tcBorders>
            <w:shd w:val="clear" w:color="auto" w:fill="148A5D"/>
            <w:vAlign w:val="center"/>
          </w:tcPr>
          <w:p w14:paraId="0111B16E" w14:textId="0B946808" w:rsidR="008506B1" w:rsidRPr="00054E9B" w:rsidRDefault="008506B1" w:rsidP="00B647E9">
            <w:pPr>
              <w:keepNext/>
              <w:jc w:val="center"/>
              <w:cnfStyle w:val="100000000000" w:firstRow="1" w:lastRow="0" w:firstColumn="0" w:lastColumn="0" w:oddVBand="0" w:evenVBand="0" w:oddHBand="0" w:evenHBand="0" w:firstRowFirstColumn="0" w:firstRowLastColumn="0" w:lastRowFirstColumn="0" w:lastRowLastColumn="0"/>
              <w:rPr>
                <w:sz w:val="23"/>
                <w:szCs w:val="23"/>
              </w:rPr>
            </w:pPr>
            <w:r w:rsidRPr="00054E9B">
              <w:rPr>
                <w:sz w:val="23"/>
                <w:szCs w:val="23"/>
              </w:rPr>
              <w:t>PSAS Act reference</w:t>
            </w:r>
          </w:p>
        </w:tc>
      </w:tr>
      <w:tr w:rsidR="008506B1" w:rsidRPr="00054E9B" w14:paraId="2A85F91B" w14:textId="77777777" w:rsidTr="00054E9B">
        <w:trPr>
          <w:cnfStyle w:val="000000100000" w:firstRow="0" w:lastRow="0" w:firstColumn="0" w:lastColumn="0" w:oddVBand="0" w:evenVBand="0" w:oddHBand="1" w:evenHBand="0" w:firstRowFirstColumn="0" w:firstRowLastColumn="0" w:lastRowFirstColumn="0" w:lastRowLastColumn="0"/>
          <w:cantSplit/>
          <w:trHeight w:val="363"/>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148A5D" w:themeColor="accent2"/>
            </w:tcBorders>
            <w:shd w:val="clear" w:color="auto" w:fill="E2F1E6" w:themeFill="accent3" w:themeFillTint="33"/>
          </w:tcPr>
          <w:p w14:paraId="50B42897" w14:textId="000E6822" w:rsidR="008506B1" w:rsidRPr="00054E9B" w:rsidRDefault="008506B1" w:rsidP="00B647E9">
            <w:pPr>
              <w:pStyle w:val="Textinthetable"/>
              <w:keepNext/>
              <w:rPr>
                <w:b/>
                <w:bCs/>
                <w:sz w:val="23"/>
                <w:szCs w:val="23"/>
              </w:rPr>
            </w:pPr>
            <w:r w:rsidRPr="00670864">
              <w:rPr>
                <w:b/>
                <w:bCs/>
                <w:color w:val="auto"/>
                <w:sz w:val="23"/>
                <w:szCs w:val="23"/>
              </w:rPr>
              <w:t>Statement of Principles</w:t>
            </w:r>
          </w:p>
        </w:tc>
      </w:tr>
      <w:tr w:rsidR="008506B1" w:rsidRPr="00054E9B" w14:paraId="46A25994" w14:textId="77777777" w:rsidTr="00517777">
        <w:trPr>
          <w:cantSplit/>
          <w:trHeight w:val="363"/>
        </w:trPr>
        <w:tc>
          <w:tcPr>
            <w:cnfStyle w:val="001000000000" w:firstRow="0" w:lastRow="0" w:firstColumn="1" w:lastColumn="0" w:oddVBand="0" w:evenVBand="0" w:oddHBand="0" w:evenHBand="0" w:firstRowFirstColumn="0" w:firstRowLastColumn="0" w:lastRowFirstColumn="0" w:lastRowLastColumn="0"/>
            <w:tcW w:w="1362" w:type="pct"/>
          </w:tcPr>
          <w:p w14:paraId="342DC0FC" w14:textId="78413DA5" w:rsidR="008506B1" w:rsidRPr="00825743" w:rsidRDefault="008506B1" w:rsidP="00C207D4">
            <w:pPr>
              <w:pStyle w:val="Textinthetable"/>
              <w:rPr>
                <w:color w:val="auto"/>
                <w:sz w:val="23"/>
                <w:szCs w:val="23"/>
              </w:rPr>
            </w:pPr>
            <w:r w:rsidRPr="00825743">
              <w:rPr>
                <w:color w:val="auto"/>
                <w:sz w:val="23"/>
                <w:szCs w:val="23"/>
              </w:rPr>
              <w:t>Fair and reasonable recompense for public duties</w:t>
            </w:r>
          </w:p>
        </w:tc>
        <w:tc>
          <w:tcPr>
            <w:tcW w:w="2846" w:type="pct"/>
          </w:tcPr>
          <w:p w14:paraId="3B4C30A3" w14:textId="29AC0270" w:rsidR="008506B1" w:rsidRPr="00825743" w:rsidRDefault="008506B1" w:rsidP="007D36E0">
            <w:pPr>
              <w:pStyle w:val="Textinthetable"/>
              <w:numPr>
                <w:ilvl w:val="0"/>
                <w:numId w:val="8"/>
              </w:numPr>
              <w:ind w:left="442"/>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sidRPr="00825743">
              <w:rPr>
                <w:b w:val="0"/>
                <w:bCs w:val="0"/>
                <w:color w:val="auto"/>
                <w:sz w:val="23"/>
                <w:szCs w:val="23"/>
              </w:rPr>
              <w:t>A Member should receive fair and reasonable</w:t>
            </w:r>
            <w:r w:rsidR="00F527FA" w:rsidRPr="00825743">
              <w:rPr>
                <w:b w:val="0"/>
                <w:bCs w:val="0"/>
                <w:color w:val="auto"/>
                <w:sz w:val="23"/>
                <w:szCs w:val="23"/>
              </w:rPr>
              <w:t xml:space="preserve"> </w:t>
            </w:r>
            <w:r w:rsidRPr="00825743">
              <w:rPr>
                <w:b w:val="0"/>
                <w:bCs w:val="0"/>
                <w:color w:val="auto"/>
                <w:sz w:val="23"/>
                <w:szCs w:val="23"/>
              </w:rPr>
              <w:t>recompense for performing their public duties.</w:t>
            </w:r>
          </w:p>
          <w:p w14:paraId="5A514987" w14:textId="0FBF2502" w:rsidR="008506B1" w:rsidRPr="00825743" w:rsidRDefault="008506B1" w:rsidP="007D36E0">
            <w:pPr>
              <w:pStyle w:val="Textinthetable"/>
              <w:numPr>
                <w:ilvl w:val="0"/>
                <w:numId w:val="8"/>
              </w:numPr>
              <w:ind w:left="442"/>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sidRPr="00825743">
              <w:rPr>
                <w:b w:val="0"/>
                <w:bCs w:val="0"/>
                <w:color w:val="auto"/>
                <w:sz w:val="23"/>
                <w:szCs w:val="23"/>
              </w:rPr>
              <w:t>Public resources are provided to a Member to</w:t>
            </w:r>
            <w:r w:rsidR="00F527FA" w:rsidRPr="00825743">
              <w:rPr>
                <w:b w:val="0"/>
                <w:bCs w:val="0"/>
                <w:color w:val="auto"/>
                <w:sz w:val="23"/>
                <w:szCs w:val="23"/>
              </w:rPr>
              <w:t xml:space="preserve"> </w:t>
            </w:r>
            <w:r w:rsidRPr="00825743">
              <w:rPr>
                <w:b w:val="0"/>
                <w:bCs w:val="0"/>
                <w:color w:val="auto"/>
                <w:sz w:val="23"/>
                <w:szCs w:val="23"/>
              </w:rPr>
              <w:t>support them in performing their public duties.</w:t>
            </w:r>
          </w:p>
        </w:tc>
        <w:tc>
          <w:tcPr>
            <w:tcW w:w="792" w:type="pct"/>
          </w:tcPr>
          <w:p w14:paraId="7B7EB2E8" w14:textId="2B3DC6FB" w:rsidR="008506B1" w:rsidRPr="00825743" w:rsidRDefault="008506B1" w:rsidP="008506B1">
            <w:pPr>
              <w:pStyle w:val="Textinthetable"/>
              <w:jc w:val="center"/>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sidRPr="00825743">
              <w:rPr>
                <w:b w:val="0"/>
                <w:bCs w:val="0"/>
                <w:color w:val="auto"/>
                <w:sz w:val="23"/>
                <w:szCs w:val="23"/>
              </w:rPr>
              <w:t>s 4A</w:t>
            </w:r>
          </w:p>
        </w:tc>
      </w:tr>
      <w:tr w:rsidR="008506B1" w:rsidRPr="00054E9B" w14:paraId="37B462E8" w14:textId="77777777" w:rsidTr="0051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2" w:type="pct"/>
          </w:tcPr>
          <w:p w14:paraId="5D5360CD" w14:textId="3DDAF634" w:rsidR="008506B1" w:rsidRPr="00825743" w:rsidRDefault="008506B1" w:rsidP="00C207D4">
            <w:pPr>
              <w:pStyle w:val="Textinthetable"/>
              <w:rPr>
                <w:color w:val="auto"/>
                <w:sz w:val="23"/>
                <w:szCs w:val="23"/>
              </w:rPr>
            </w:pPr>
            <w:r w:rsidRPr="00825743">
              <w:rPr>
                <w:color w:val="auto"/>
                <w:sz w:val="23"/>
                <w:szCs w:val="23"/>
              </w:rPr>
              <w:t>Good faith and integrity</w:t>
            </w:r>
          </w:p>
          <w:p w14:paraId="62B570BD" w14:textId="77777777" w:rsidR="008506B1" w:rsidRPr="00825743" w:rsidRDefault="008506B1" w:rsidP="00C207D4">
            <w:pPr>
              <w:pStyle w:val="Textinthetable"/>
              <w:rPr>
                <w:color w:val="auto"/>
                <w:sz w:val="23"/>
                <w:szCs w:val="23"/>
              </w:rPr>
            </w:pPr>
          </w:p>
        </w:tc>
        <w:tc>
          <w:tcPr>
            <w:tcW w:w="2846" w:type="pct"/>
          </w:tcPr>
          <w:p w14:paraId="65B2DB73" w14:textId="18D3C6BC" w:rsidR="008506B1" w:rsidRPr="00825743" w:rsidRDefault="008506B1" w:rsidP="007D36E0">
            <w:pPr>
              <w:pStyle w:val="Textinthetable"/>
              <w:numPr>
                <w:ilvl w:val="0"/>
                <w:numId w:val="9"/>
              </w:numPr>
              <w:ind w:left="442"/>
              <w:cnfStyle w:val="000000100000" w:firstRow="0" w:lastRow="0" w:firstColumn="0" w:lastColumn="0" w:oddVBand="0" w:evenVBand="0" w:oddHBand="1" w:evenHBand="0" w:firstRowFirstColumn="0" w:firstRowLastColumn="0" w:lastRowFirstColumn="0" w:lastRowLastColumn="0"/>
              <w:rPr>
                <w:b w:val="0"/>
                <w:bCs w:val="0"/>
                <w:color w:val="auto"/>
                <w:sz w:val="23"/>
                <w:szCs w:val="23"/>
              </w:rPr>
            </w:pPr>
            <w:r w:rsidRPr="00825743">
              <w:rPr>
                <w:b w:val="0"/>
                <w:bCs w:val="0"/>
                <w:color w:val="auto"/>
                <w:sz w:val="23"/>
                <w:szCs w:val="23"/>
              </w:rPr>
              <w:t>A Member must act ethically, reasonably and in</w:t>
            </w:r>
            <w:r w:rsidR="00F527FA" w:rsidRPr="00825743">
              <w:rPr>
                <w:b w:val="0"/>
                <w:bCs w:val="0"/>
                <w:color w:val="auto"/>
                <w:sz w:val="23"/>
                <w:szCs w:val="23"/>
              </w:rPr>
              <w:t xml:space="preserve"> </w:t>
            </w:r>
            <w:r w:rsidRPr="00825743">
              <w:rPr>
                <w:b w:val="0"/>
                <w:bCs w:val="0"/>
                <w:color w:val="auto"/>
                <w:sz w:val="23"/>
                <w:szCs w:val="23"/>
              </w:rPr>
              <w:t>good faith when using, and accounting for the use</w:t>
            </w:r>
            <w:r w:rsidR="00F527FA" w:rsidRPr="00825743">
              <w:rPr>
                <w:b w:val="0"/>
                <w:bCs w:val="0"/>
                <w:color w:val="auto"/>
                <w:sz w:val="23"/>
                <w:szCs w:val="23"/>
              </w:rPr>
              <w:t xml:space="preserve"> </w:t>
            </w:r>
            <w:r w:rsidRPr="00825743">
              <w:rPr>
                <w:b w:val="0"/>
                <w:bCs w:val="0"/>
                <w:color w:val="auto"/>
                <w:sz w:val="23"/>
                <w:szCs w:val="23"/>
              </w:rPr>
              <w:t>of, public resources in relation to the performance of their public duties.</w:t>
            </w:r>
          </w:p>
        </w:tc>
        <w:tc>
          <w:tcPr>
            <w:tcW w:w="792" w:type="pct"/>
          </w:tcPr>
          <w:p w14:paraId="1999ADFC" w14:textId="622FF407" w:rsidR="008506B1" w:rsidRPr="00825743" w:rsidRDefault="008506B1" w:rsidP="008506B1">
            <w:pPr>
              <w:pStyle w:val="Textinthetable"/>
              <w:jc w:val="center"/>
              <w:cnfStyle w:val="000000100000" w:firstRow="0" w:lastRow="0" w:firstColumn="0" w:lastColumn="0" w:oddVBand="0" w:evenVBand="0" w:oddHBand="1" w:evenHBand="0" w:firstRowFirstColumn="0" w:firstRowLastColumn="0" w:lastRowFirstColumn="0" w:lastRowLastColumn="0"/>
              <w:rPr>
                <w:b w:val="0"/>
                <w:bCs w:val="0"/>
                <w:color w:val="auto"/>
                <w:sz w:val="23"/>
                <w:szCs w:val="23"/>
              </w:rPr>
            </w:pPr>
            <w:r w:rsidRPr="00825743">
              <w:rPr>
                <w:b w:val="0"/>
                <w:bCs w:val="0"/>
                <w:color w:val="auto"/>
                <w:sz w:val="23"/>
                <w:szCs w:val="23"/>
              </w:rPr>
              <w:t>s 4B</w:t>
            </w:r>
          </w:p>
        </w:tc>
      </w:tr>
      <w:tr w:rsidR="008506B1" w:rsidRPr="00054E9B" w14:paraId="08CC4EFC" w14:textId="77777777" w:rsidTr="00517777">
        <w:trPr>
          <w:cantSplit/>
        </w:trPr>
        <w:tc>
          <w:tcPr>
            <w:cnfStyle w:val="001000000000" w:firstRow="0" w:lastRow="0" w:firstColumn="1" w:lastColumn="0" w:oddVBand="0" w:evenVBand="0" w:oddHBand="0" w:evenHBand="0" w:firstRowFirstColumn="0" w:firstRowLastColumn="0" w:lastRowFirstColumn="0" w:lastRowLastColumn="0"/>
            <w:tcW w:w="1362" w:type="pct"/>
          </w:tcPr>
          <w:p w14:paraId="11460C09" w14:textId="1DCD18CA" w:rsidR="008506B1" w:rsidRPr="00825743" w:rsidRDefault="008506B1" w:rsidP="00C207D4">
            <w:pPr>
              <w:pStyle w:val="Textinthetable"/>
              <w:rPr>
                <w:color w:val="auto"/>
                <w:sz w:val="23"/>
                <w:szCs w:val="23"/>
              </w:rPr>
            </w:pPr>
            <w:r w:rsidRPr="00825743">
              <w:rPr>
                <w:color w:val="auto"/>
                <w:sz w:val="23"/>
                <w:szCs w:val="23"/>
              </w:rPr>
              <w:lastRenderedPageBreak/>
              <w:t>Personal responsibility and accountability</w:t>
            </w:r>
          </w:p>
        </w:tc>
        <w:tc>
          <w:tcPr>
            <w:tcW w:w="2846" w:type="pct"/>
          </w:tcPr>
          <w:p w14:paraId="0FE7C150" w14:textId="208B0248" w:rsidR="008506B1" w:rsidRPr="00825743" w:rsidRDefault="00F527FA" w:rsidP="007D36E0">
            <w:pPr>
              <w:pStyle w:val="Textinthetable"/>
              <w:numPr>
                <w:ilvl w:val="0"/>
                <w:numId w:val="9"/>
              </w:numPr>
              <w:ind w:left="442"/>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sidRPr="00825743">
              <w:rPr>
                <w:b w:val="0"/>
                <w:bCs w:val="0"/>
                <w:color w:val="auto"/>
                <w:sz w:val="23"/>
                <w:szCs w:val="23"/>
              </w:rPr>
              <w:t>A Member must be responsible and accountable for their use of public resources.</w:t>
            </w:r>
          </w:p>
          <w:p w14:paraId="4AD7F27D" w14:textId="6F4E26A6" w:rsidR="00F527FA" w:rsidRPr="00825743" w:rsidRDefault="00F527FA" w:rsidP="007D36E0">
            <w:pPr>
              <w:pStyle w:val="Textinthetable"/>
              <w:numPr>
                <w:ilvl w:val="0"/>
                <w:numId w:val="9"/>
              </w:numPr>
              <w:ind w:left="442"/>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sidRPr="00825743">
              <w:rPr>
                <w:b w:val="0"/>
                <w:bCs w:val="0"/>
                <w:color w:val="auto"/>
                <w:sz w:val="23"/>
                <w:szCs w:val="23"/>
              </w:rPr>
              <w:t>A Member must be prepared for their claims to be made publicly available.</w:t>
            </w:r>
          </w:p>
          <w:p w14:paraId="47486ED0" w14:textId="189A2290" w:rsidR="00F527FA" w:rsidRPr="00825743" w:rsidRDefault="00F527FA" w:rsidP="007D36E0">
            <w:pPr>
              <w:pStyle w:val="Textinthetable"/>
              <w:numPr>
                <w:ilvl w:val="0"/>
                <w:numId w:val="9"/>
              </w:numPr>
              <w:ind w:left="442"/>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sidRPr="00825743">
              <w:rPr>
                <w:b w:val="0"/>
                <w:bCs w:val="0"/>
                <w:color w:val="auto"/>
                <w:sz w:val="23"/>
                <w:szCs w:val="23"/>
              </w:rPr>
              <w:t>A Member must be able to publicly justify their use of public resources.</w:t>
            </w:r>
          </w:p>
        </w:tc>
        <w:tc>
          <w:tcPr>
            <w:tcW w:w="792" w:type="pct"/>
          </w:tcPr>
          <w:p w14:paraId="40D00E95" w14:textId="6F2EF3A0" w:rsidR="008506B1" w:rsidRPr="00825743" w:rsidRDefault="008506B1" w:rsidP="008506B1">
            <w:pPr>
              <w:pStyle w:val="Textinthetable"/>
              <w:jc w:val="center"/>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sidRPr="00825743">
              <w:rPr>
                <w:b w:val="0"/>
                <w:bCs w:val="0"/>
                <w:color w:val="auto"/>
                <w:sz w:val="23"/>
                <w:szCs w:val="23"/>
              </w:rPr>
              <w:t>s 4C</w:t>
            </w:r>
          </w:p>
        </w:tc>
      </w:tr>
      <w:tr w:rsidR="00670864" w:rsidRPr="00054E9B" w14:paraId="5281534E" w14:textId="77777777" w:rsidTr="006708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08" w:type="pct"/>
            <w:gridSpan w:val="2"/>
            <w:shd w:val="clear" w:color="auto" w:fill="E2F1E6" w:themeFill="accent3" w:themeFillTint="33"/>
          </w:tcPr>
          <w:p w14:paraId="6D8B7762" w14:textId="2233D255" w:rsidR="00670864" w:rsidRPr="00825743" w:rsidRDefault="00670864" w:rsidP="00670864">
            <w:pPr>
              <w:pStyle w:val="Textinthetable"/>
              <w:rPr>
                <w:b/>
                <w:bCs/>
                <w:color w:val="auto"/>
                <w:sz w:val="23"/>
                <w:szCs w:val="23"/>
              </w:rPr>
            </w:pPr>
            <w:r>
              <w:rPr>
                <w:b/>
                <w:bCs/>
                <w:color w:val="auto"/>
                <w:sz w:val="23"/>
                <w:szCs w:val="23"/>
              </w:rPr>
              <w:t>Provision of the EO&amp;C Budget</w:t>
            </w:r>
          </w:p>
        </w:tc>
        <w:tc>
          <w:tcPr>
            <w:tcW w:w="792" w:type="pct"/>
            <w:shd w:val="clear" w:color="auto" w:fill="E2F1E6" w:themeFill="accent3" w:themeFillTint="33"/>
          </w:tcPr>
          <w:p w14:paraId="1A6FEA6F" w14:textId="77777777" w:rsidR="00670864" w:rsidRPr="00825743" w:rsidRDefault="00670864" w:rsidP="008506B1">
            <w:pPr>
              <w:pStyle w:val="Textinthetable"/>
              <w:jc w:val="center"/>
              <w:cnfStyle w:val="000000100000" w:firstRow="0" w:lastRow="0" w:firstColumn="0" w:lastColumn="0" w:oddVBand="0" w:evenVBand="0" w:oddHBand="1" w:evenHBand="0" w:firstRowFirstColumn="0" w:firstRowLastColumn="0" w:lastRowFirstColumn="0" w:lastRowLastColumn="0"/>
              <w:rPr>
                <w:b w:val="0"/>
                <w:bCs w:val="0"/>
                <w:color w:val="auto"/>
                <w:sz w:val="23"/>
                <w:szCs w:val="23"/>
              </w:rPr>
            </w:pPr>
          </w:p>
        </w:tc>
      </w:tr>
      <w:tr w:rsidR="00670864" w:rsidRPr="00054E9B" w14:paraId="2C781CEA" w14:textId="77777777" w:rsidTr="00517777">
        <w:trPr>
          <w:cantSplit/>
        </w:trPr>
        <w:tc>
          <w:tcPr>
            <w:cnfStyle w:val="001000000000" w:firstRow="0" w:lastRow="0" w:firstColumn="1" w:lastColumn="0" w:oddVBand="0" w:evenVBand="0" w:oddHBand="0" w:evenHBand="0" w:firstRowFirstColumn="0" w:firstRowLastColumn="0" w:lastRowFirstColumn="0" w:lastRowLastColumn="0"/>
            <w:tcW w:w="1362" w:type="pct"/>
          </w:tcPr>
          <w:p w14:paraId="10ADFDED" w14:textId="56DADD3A" w:rsidR="00670864" w:rsidRPr="00825743" w:rsidRDefault="00670864" w:rsidP="00C207D4">
            <w:pPr>
              <w:pStyle w:val="Textinthetable"/>
              <w:rPr>
                <w:color w:val="auto"/>
                <w:sz w:val="23"/>
                <w:szCs w:val="23"/>
              </w:rPr>
            </w:pPr>
            <w:r>
              <w:rPr>
                <w:color w:val="auto"/>
                <w:sz w:val="23"/>
                <w:szCs w:val="23"/>
              </w:rPr>
              <w:t>EO&amp;C Budget</w:t>
            </w:r>
          </w:p>
        </w:tc>
        <w:tc>
          <w:tcPr>
            <w:tcW w:w="2846" w:type="pct"/>
          </w:tcPr>
          <w:p w14:paraId="29E79015" w14:textId="77777777" w:rsidR="00670864" w:rsidRDefault="00670864" w:rsidP="007D36E0">
            <w:pPr>
              <w:pStyle w:val="Textinthetable"/>
              <w:numPr>
                <w:ilvl w:val="0"/>
                <w:numId w:val="9"/>
              </w:numPr>
              <w:ind w:left="442"/>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Pr>
                <w:b w:val="0"/>
                <w:bCs w:val="0"/>
                <w:color w:val="auto"/>
                <w:sz w:val="23"/>
                <w:szCs w:val="23"/>
              </w:rPr>
              <w:t>An MP is provided with an EO&amp;C Budget to:</w:t>
            </w:r>
          </w:p>
          <w:p w14:paraId="7AA0D045" w14:textId="77777777" w:rsidR="00670864" w:rsidRDefault="00670864" w:rsidP="00670864">
            <w:pPr>
              <w:pStyle w:val="Textinthetable"/>
              <w:numPr>
                <w:ilvl w:val="0"/>
                <w:numId w:val="24"/>
              </w:numPr>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Pr>
                <w:b w:val="0"/>
                <w:bCs w:val="0"/>
                <w:color w:val="auto"/>
                <w:sz w:val="23"/>
                <w:szCs w:val="23"/>
              </w:rPr>
              <w:t>fund the operating costs and maintenance of their electorate office; and</w:t>
            </w:r>
          </w:p>
          <w:p w14:paraId="7DF31B66" w14:textId="2FC16415" w:rsidR="00670864" w:rsidRPr="00825743" w:rsidRDefault="00670864" w:rsidP="00670864">
            <w:pPr>
              <w:pStyle w:val="Textinthetable"/>
              <w:numPr>
                <w:ilvl w:val="0"/>
                <w:numId w:val="24"/>
              </w:numPr>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Pr>
                <w:b w:val="0"/>
                <w:bCs w:val="0"/>
                <w:color w:val="auto"/>
                <w:sz w:val="23"/>
                <w:szCs w:val="23"/>
              </w:rPr>
              <w:t>communicate with their electorate in relation to the performance of their public duties.</w:t>
            </w:r>
          </w:p>
        </w:tc>
        <w:tc>
          <w:tcPr>
            <w:tcW w:w="792" w:type="pct"/>
          </w:tcPr>
          <w:p w14:paraId="726F21FF" w14:textId="7FD89028" w:rsidR="00670864" w:rsidRPr="00825743" w:rsidRDefault="00670864" w:rsidP="008506B1">
            <w:pPr>
              <w:pStyle w:val="Textinthetable"/>
              <w:jc w:val="center"/>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Pr>
                <w:b w:val="0"/>
                <w:bCs w:val="0"/>
                <w:color w:val="auto"/>
                <w:sz w:val="23"/>
                <w:szCs w:val="23"/>
              </w:rPr>
              <w:t>7F</w:t>
            </w:r>
          </w:p>
        </w:tc>
      </w:tr>
      <w:tr w:rsidR="008506B1" w:rsidRPr="00054E9B" w14:paraId="41AC4CB7" w14:textId="77777777" w:rsidTr="00054E9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148A5D" w:themeColor="accent2"/>
            </w:tcBorders>
            <w:shd w:val="clear" w:color="auto" w:fill="E2F1E6" w:themeFill="accent3" w:themeFillTint="33"/>
            <w:vAlign w:val="center"/>
          </w:tcPr>
          <w:p w14:paraId="07CC3F7D" w14:textId="2D2D9E2E" w:rsidR="008506B1" w:rsidRPr="00054E9B" w:rsidRDefault="008506B1" w:rsidP="00054E9B">
            <w:pPr>
              <w:pStyle w:val="Textinthetable"/>
              <w:rPr>
                <w:b/>
                <w:bCs/>
                <w:sz w:val="23"/>
                <w:szCs w:val="23"/>
              </w:rPr>
            </w:pPr>
            <w:r w:rsidRPr="00670864">
              <w:rPr>
                <w:b/>
                <w:bCs/>
                <w:color w:val="auto"/>
                <w:sz w:val="23"/>
                <w:szCs w:val="23"/>
              </w:rPr>
              <w:t>Compliance framework principles and tests</w:t>
            </w:r>
          </w:p>
        </w:tc>
      </w:tr>
      <w:tr w:rsidR="008506B1" w:rsidRPr="00054E9B" w14:paraId="7DC34F8E" w14:textId="77777777" w:rsidTr="00517777">
        <w:trPr>
          <w:cantSplit/>
        </w:trPr>
        <w:tc>
          <w:tcPr>
            <w:cnfStyle w:val="001000000000" w:firstRow="0" w:lastRow="0" w:firstColumn="1" w:lastColumn="0" w:oddVBand="0" w:evenVBand="0" w:oddHBand="0" w:evenHBand="0" w:firstRowFirstColumn="0" w:firstRowLastColumn="0" w:lastRowFirstColumn="0" w:lastRowLastColumn="0"/>
            <w:tcW w:w="1362" w:type="pct"/>
          </w:tcPr>
          <w:p w14:paraId="6CF7E4A5" w14:textId="0F3CFFD9" w:rsidR="008506B1" w:rsidRPr="00825743" w:rsidRDefault="00F527FA" w:rsidP="00C207D4">
            <w:pPr>
              <w:pStyle w:val="Textinthetable"/>
              <w:rPr>
                <w:color w:val="auto"/>
                <w:sz w:val="23"/>
                <w:szCs w:val="23"/>
              </w:rPr>
            </w:pPr>
            <w:r w:rsidRPr="00825743">
              <w:rPr>
                <w:color w:val="auto"/>
                <w:sz w:val="23"/>
                <w:szCs w:val="23"/>
              </w:rPr>
              <w:t>Value for money</w:t>
            </w:r>
          </w:p>
        </w:tc>
        <w:tc>
          <w:tcPr>
            <w:tcW w:w="2846" w:type="pct"/>
          </w:tcPr>
          <w:p w14:paraId="7D0B8F0A" w14:textId="54A1527F" w:rsidR="008506B1" w:rsidRPr="00825743" w:rsidRDefault="00054E9B" w:rsidP="007D36E0">
            <w:pPr>
              <w:pStyle w:val="Textinthetable"/>
              <w:numPr>
                <w:ilvl w:val="0"/>
                <w:numId w:val="10"/>
              </w:numPr>
              <w:ind w:left="442"/>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sidRPr="00825743">
              <w:rPr>
                <w:b w:val="0"/>
                <w:bCs w:val="0"/>
                <w:color w:val="auto"/>
                <w:sz w:val="23"/>
                <w:szCs w:val="23"/>
              </w:rPr>
              <w:t>A Member must provide value for money in using their work-related parliamentary allowances and Budget by ensuring that the costs incurred are reasonable and proportionate to the costs of performing their public duties.</w:t>
            </w:r>
          </w:p>
        </w:tc>
        <w:tc>
          <w:tcPr>
            <w:tcW w:w="792" w:type="pct"/>
          </w:tcPr>
          <w:p w14:paraId="3F7B71A3" w14:textId="7CD39B90" w:rsidR="008506B1" w:rsidRPr="00825743" w:rsidRDefault="00F527FA" w:rsidP="008506B1">
            <w:pPr>
              <w:pStyle w:val="Textinthetable"/>
              <w:jc w:val="center"/>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sidRPr="00825743">
              <w:rPr>
                <w:b w:val="0"/>
                <w:bCs w:val="0"/>
                <w:color w:val="auto"/>
                <w:sz w:val="23"/>
                <w:szCs w:val="23"/>
              </w:rPr>
              <w:t>s 9A</w:t>
            </w:r>
          </w:p>
        </w:tc>
      </w:tr>
      <w:tr w:rsidR="008506B1" w:rsidRPr="00054E9B" w14:paraId="7B15BFB9" w14:textId="77777777" w:rsidTr="0051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2" w:type="pct"/>
          </w:tcPr>
          <w:p w14:paraId="6D311093" w14:textId="467AFC22" w:rsidR="008506B1" w:rsidRPr="00825743" w:rsidRDefault="00F527FA" w:rsidP="00C207D4">
            <w:pPr>
              <w:pStyle w:val="Textinthetable"/>
              <w:rPr>
                <w:color w:val="auto"/>
                <w:sz w:val="23"/>
                <w:szCs w:val="23"/>
              </w:rPr>
            </w:pPr>
            <w:r w:rsidRPr="00825743">
              <w:rPr>
                <w:color w:val="auto"/>
                <w:sz w:val="23"/>
                <w:szCs w:val="23"/>
              </w:rPr>
              <w:t>Dominant purpose</w:t>
            </w:r>
            <w:r w:rsidR="00237550" w:rsidRPr="00825743">
              <w:rPr>
                <w:color w:val="auto"/>
                <w:sz w:val="23"/>
                <w:szCs w:val="23"/>
              </w:rPr>
              <w:t xml:space="preserve"> for performing public duties</w:t>
            </w:r>
          </w:p>
        </w:tc>
        <w:tc>
          <w:tcPr>
            <w:tcW w:w="2846" w:type="pct"/>
          </w:tcPr>
          <w:p w14:paraId="71B7D249" w14:textId="0D4C27D1" w:rsidR="00054E9B" w:rsidRPr="00825743" w:rsidRDefault="00054E9B" w:rsidP="007D36E0">
            <w:pPr>
              <w:pStyle w:val="Textinthetable"/>
              <w:numPr>
                <w:ilvl w:val="0"/>
                <w:numId w:val="10"/>
              </w:numPr>
              <w:ind w:left="442"/>
              <w:cnfStyle w:val="000000100000" w:firstRow="0" w:lastRow="0" w:firstColumn="0" w:lastColumn="0" w:oddVBand="0" w:evenVBand="0" w:oddHBand="1" w:evenHBand="0" w:firstRowFirstColumn="0" w:firstRowLastColumn="0" w:lastRowFirstColumn="0" w:lastRowLastColumn="0"/>
              <w:rPr>
                <w:b w:val="0"/>
                <w:bCs w:val="0"/>
                <w:color w:val="auto"/>
                <w:sz w:val="23"/>
                <w:szCs w:val="23"/>
              </w:rPr>
            </w:pPr>
            <w:r w:rsidRPr="00825743">
              <w:rPr>
                <w:b w:val="0"/>
                <w:bCs w:val="0"/>
                <w:color w:val="auto"/>
                <w:sz w:val="23"/>
                <w:szCs w:val="23"/>
              </w:rPr>
              <w:t>A Member must not claim or use a work-related parliamentary allowance or their Budget unless it is claimed for the dominant purpose of performing their public duties.</w:t>
            </w:r>
          </w:p>
          <w:p w14:paraId="0E55C374" w14:textId="5DF73F79" w:rsidR="008506B1" w:rsidRPr="00825743" w:rsidRDefault="00054E9B" w:rsidP="007D36E0">
            <w:pPr>
              <w:pStyle w:val="Textinthetable"/>
              <w:numPr>
                <w:ilvl w:val="0"/>
                <w:numId w:val="10"/>
              </w:numPr>
              <w:ind w:left="442"/>
              <w:cnfStyle w:val="000000100000" w:firstRow="0" w:lastRow="0" w:firstColumn="0" w:lastColumn="0" w:oddVBand="0" w:evenVBand="0" w:oddHBand="1" w:evenHBand="0" w:firstRowFirstColumn="0" w:firstRowLastColumn="0" w:lastRowFirstColumn="0" w:lastRowLastColumn="0"/>
              <w:rPr>
                <w:b w:val="0"/>
                <w:bCs w:val="0"/>
                <w:color w:val="auto"/>
                <w:sz w:val="23"/>
                <w:szCs w:val="23"/>
              </w:rPr>
            </w:pPr>
            <w:r w:rsidRPr="00825743">
              <w:rPr>
                <w:b w:val="0"/>
                <w:bCs w:val="0"/>
                <w:color w:val="auto"/>
                <w:sz w:val="23"/>
                <w:szCs w:val="23"/>
              </w:rPr>
              <w:t>A Member can only claim or use a work-related parliamentary allowance or their Budget for the travel expenses of another individual if that individual's travel is essential to support and execute the Member's public duties.</w:t>
            </w:r>
          </w:p>
        </w:tc>
        <w:tc>
          <w:tcPr>
            <w:tcW w:w="792" w:type="pct"/>
          </w:tcPr>
          <w:p w14:paraId="0B37E9EC" w14:textId="1712E3FB" w:rsidR="008506B1" w:rsidRPr="00825743" w:rsidRDefault="00F527FA" w:rsidP="008506B1">
            <w:pPr>
              <w:pStyle w:val="Textinthetable"/>
              <w:jc w:val="center"/>
              <w:cnfStyle w:val="000000100000" w:firstRow="0" w:lastRow="0" w:firstColumn="0" w:lastColumn="0" w:oddVBand="0" w:evenVBand="0" w:oddHBand="1" w:evenHBand="0" w:firstRowFirstColumn="0" w:firstRowLastColumn="0" w:lastRowFirstColumn="0" w:lastRowLastColumn="0"/>
              <w:rPr>
                <w:b w:val="0"/>
                <w:bCs w:val="0"/>
                <w:color w:val="auto"/>
                <w:sz w:val="23"/>
                <w:szCs w:val="23"/>
              </w:rPr>
            </w:pPr>
            <w:r w:rsidRPr="00825743">
              <w:rPr>
                <w:b w:val="0"/>
                <w:bCs w:val="0"/>
                <w:color w:val="auto"/>
                <w:sz w:val="23"/>
                <w:szCs w:val="23"/>
              </w:rPr>
              <w:t>s 9B</w:t>
            </w:r>
          </w:p>
        </w:tc>
      </w:tr>
      <w:tr w:rsidR="00F527FA" w:rsidRPr="00054E9B" w14:paraId="68CDCAC3" w14:textId="77777777" w:rsidTr="00517777">
        <w:trPr>
          <w:cantSplit/>
        </w:trPr>
        <w:tc>
          <w:tcPr>
            <w:cnfStyle w:val="001000000000" w:firstRow="0" w:lastRow="0" w:firstColumn="1" w:lastColumn="0" w:oddVBand="0" w:evenVBand="0" w:oddHBand="0" w:evenHBand="0" w:firstRowFirstColumn="0" w:firstRowLastColumn="0" w:lastRowFirstColumn="0" w:lastRowLastColumn="0"/>
            <w:tcW w:w="1362" w:type="pct"/>
          </w:tcPr>
          <w:p w14:paraId="15043F22" w14:textId="5E6EC6C1" w:rsidR="00F527FA" w:rsidRPr="00825743" w:rsidRDefault="00054E9B" w:rsidP="00C207D4">
            <w:pPr>
              <w:pStyle w:val="Textinthetable"/>
              <w:rPr>
                <w:color w:val="auto"/>
                <w:sz w:val="23"/>
                <w:szCs w:val="23"/>
              </w:rPr>
            </w:pPr>
            <w:r w:rsidRPr="00825743">
              <w:rPr>
                <w:color w:val="auto"/>
                <w:sz w:val="23"/>
                <w:szCs w:val="23"/>
              </w:rPr>
              <w:t>Responsible and legitimate use in connection with public duties</w:t>
            </w:r>
          </w:p>
        </w:tc>
        <w:tc>
          <w:tcPr>
            <w:tcW w:w="2846" w:type="pct"/>
          </w:tcPr>
          <w:p w14:paraId="5EF6CAA0" w14:textId="09BAA5CB" w:rsidR="00F527FA" w:rsidRPr="00825743" w:rsidRDefault="00054E9B" w:rsidP="007D36E0">
            <w:pPr>
              <w:pStyle w:val="Textinthetable"/>
              <w:numPr>
                <w:ilvl w:val="0"/>
                <w:numId w:val="11"/>
              </w:numPr>
              <w:ind w:left="442"/>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sidRPr="00825743">
              <w:rPr>
                <w:b w:val="0"/>
                <w:bCs w:val="0"/>
                <w:color w:val="auto"/>
                <w:sz w:val="23"/>
                <w:szCs w:val="23"/>
              </w:rPr>
              <w:t>A Member must claim or use work-related parliamentary allowances and the Budget provided to them responsibly and only for legitimate purposes in connection with their public duties.</w:t>
            </w:r>
          </w:p>
        </w:tc>
        <w:tc>
          <w:tcPr>
            <w:tcW w:w="792" w:type="pct"/>
          </w:tcPr>
          <w:p w14:paraId="3CC83CB5" w14:textId="2673DA0E" w:rsidR="00F527FA" w:rsidRPr="00825743" w:rsidRDefault="00F527FA" w:rsidP="008506B1">
            <w:pPr>
              <w:pStyle w:val="Textinthetable"/>
              <w:jc w:val="center"/>
              <w:cnfStyle w:val="000000000000" w:firstRow="0" w:lastRow="0" w:firstColumn="0" w:lastColumn="0" w:oddVBand="0" w:evenVBand="0" w:oddHBand="0" w:evenHBand="0" w:firstRowFirstColumn="0" w:firstRowLastColumn="0" w:lastRowFirstColumn="0" w:lastRowLastColumn="0"/>
              <w:rPr>
                <w:b w:val="0"/>
                <w:bCs w:val="0"/>
                <w:color w:val="auto"/>
                <w:sz w:val="23"/>
                <w:szCs w:val="23"/>
              </w:rPr>
            </w:pPr>
            <w:r w:rsidRPr="00825743">
              <w:rPr>
                <w:b w:val="0"/>
                <w:bCs w:val="0"/>
                <w:color w:val="auto"/>
                <w:sz w:val="23"/>
                <w:szCs w:val="23"/>
              </w:rPr>
              <w:t>s 9</w:t>
            </w:r>
            <w:proofErr w:type="gramStart"/>
            <w:r w:rsidRPr="00825743">
              <w:rPr>
                <w:b w:val="0"/>
                <w:bCs w:val="0"/>
                <w:color w:val="auto"/>
                <w:sz w:val="23"/>
                <w:szCs w:val="23"/>
              </w:rPr>
              <w:t>C</w:t>
            </w:r>
            <w:r w:rsidR="00054E9B" w:rsidRPr="00825743">
              <w:rPr>
                <w:b w:val="0"/>
                <w:bCs w:val="0"/>
                <w:color w:val="auto"/>
                <w:sz w:val="23"/>
                <w:szCs w:val="23"/>
              </w:rPr>
              <w:t>(</w:t>
            </w:r>
            <w:proofErr w:type="gramEnd"/>
            <w:r w:rsidR="00054E9B" w:rsidRPr="00825743">
              <w:rPr>
                <w:b w:val="0"/>
                <w:bCs w:val="0"/>
                <w:color w:val="auto"/>
                <w:sz w:val="23"/>
                <w:szCs w:val="23"/>
              </w:rPr>
              <w:t>1)</w:t>
            </w:r>
          </w:p>
        </w:tc>
      </w:tr>
      <w:tr w:rsidR="00054E9B" w:rsidRPr="00054E9B" w14:paraId="49953D50" w14:textId="77777777" w:rsidTr="0051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2" w:type="pct"/>
          </w:tcPr>
          <w:p w14:paraId="11199DBB" w14:textId="099F75B6" w:rsidR="00054E9B" w:rsidRPr="00825743" w:rsidRDefault="00054E9B" w:rsidP="00C207D4">
            <w:pPr>
              <w:pStyle w:val="Textinthetable"/>
              <w:rPr>
                <w:color w:val="auto"/>
                <w:sz w:val="23"/>
                <w:szCs w:val="23"/>
              </w:rPr>
            </w:pPr>
            <w:r w:rsidRPr="00825743">
              <w:rPr>
                <w:color w:val="auto"/>
                <w:sz w:val="23"/>
                <w:szCs w:val="23"/>
              </w:rPr>
              <w:t>Compliance with the Guidelines</w:t>
            </w:r>
          </w:p>
        </w:tc>
        <w:tc>
          <w:tcPr>
            <w:tcW w:w="2846" w:type="pct"/>
          </w:tcPr>
          <w:p w14:paraId="1EC4BD9E" w14:textId="1BFA69BD" w:rsidR="00054E9B" w:rsidRPr="00825743" w:rsidRDefault="00054E9B" w:rsidP="007D36E0">
            <w:pPr>
              <w:pStyle w:val="Textinthetable"/>
              <w:numPr>
                <w:ilvl w:val="0"/>
                <w:numId w:val="11"/>
              </w:numPr>
              <w:ind w:left="442"/>
              <w:cnfStyle w:val="000000100000" w:firstRow="0" w:lastRow="0" w:firstColumn="0" w:lastColumn="0" w:oddVBand="0" w:evenVBand="0" w:oddHBand="1" w:evenHBand="0" w:firstRowFirstColumn="0" w:firstRowLastColumn="0" w:lastRowFirstColumn="0" w:lastRowLastColumn="0"/>
              <w:rPr>
                <w:b w:val="0"/>
                <w:bCs w:val="0"/>
                <w:color w:val="auto"/>
                <w:sz w:val="23"/>
                <w:szCs w:val="23"/>
              </w:rPr>
            </w:pPr>
            <w:r w:rsidRPr="00825743">
              <w:rPr>
                <w:b w:val="0"/>
                <w:bCs w:val="0"/>
                <w:color w:val="auto"/>
                <w:sz w:val="23"/>
                <w:szCs w:val="23"/>
              </w:rPr>
              <w:t xml:space="preserve">A Member must be aware of, and comply with, the Tribunal Guidelines and the terms and conditions that apply to the provision, </w:t>
            </w:r>
            <w:proofErr w:type="gramStart"/>
            <w:r w:rsidRPr="00825743">
              <w:rPr>
                <w:b w:val="0"/>
                <w:bCs w:val="0"/>
                <w:color w:val="auto"/>
                <w:sz w:val="23"/>
                <w:szCs w:val="23"/>
              </w:rPr>
              <w:t>claim</w:t>
            </w:r>
            <w:proofErr w:type="gramEnd"/>
            <w:r w:rsidRPr="00825743">
              <w:rPr>
                <w:b w:val="0"/>
                <w:bCs w:val="0"/>
                <w:color w:val="auto"/>
                <w:sz w:val="23"/>
                <w:szCs w:val="23"/>
              </w:rPr>
              <w:t xml:space="preserve"> and use of the work-related parliamentary allowances and the Budget.</w:t>
            </w:r>
          </w:p>
        </w:tc>
        <w:tc>
          <w:tcPr>
            <w:tcW w:w="792" w:type="pct"/>
          </w:tcPr>
          <w:p w14:paraId="7CAB1017" w14:textId="5677DFF5" w:rsidR="00054E9B" w:rsidRPr="00825743" w:rsidRDefault="00054E9B" w:rsidP="008506B1">
            <w:pPr>
              <w:pStyle w:val="Textinthetable"/>
              <w:jc w:val="center"/>
              <w:cnfStyle w:val="000000100000" w:firstRow="0" w:lastRow="0" w:firstColumn="0" w:lastColumn="0" w:oddVBand="0" w:evenVBand="0" w:oddHBand="1" w:evenHBand="0" w:firstRowFirstColumn="0" w:firstRowLastColumn="0" w:lastRowFirstColumn="0" w:lastRowLastColumn="0"/>
              <w:rPr>
                <w:b w:val="0"/>
                <w:bCs w:val="0"/>
                <w:color w:val="auto"/>
                <w:sz w:val="23"/>
                <w:szCs w:val="23"/>
              </w:rPr>
            </w:pPr>
            <w:r w:rsidRPr="00825743">
              <w:rPr>
                <w:b w:val="0"/>
                <w:bCs w:val="0"/>
                <w:color w:val="auto"/>
                <w:sz w:val="23"/>
                <w:szCs w:val="23"/>
              </w:rPr>
              <w:t>s 9</w:t>
            </w:r>
            <w:proofErr w:type="gramStart"/>
            <w:r w:rsidRPr="00825743">
              <w:rPr>
                <w:b w:val="0"/>
                <w:bCs w:val="0"/>
                <w:color w:val="auto"/>
                <w:sz w:val="23"/>
                <w:szCs w:val="23"/>
              </w:rPr>
              <w:t>C(</w:t>
            </w:r>
            <w:proofErr w:type="gramEnd"/>
            <w:r w:rsidRPr="00825743">
              <w:rPr>
                <w:b w:val="0"/>
                <w:bCs w:val="0"/>
                <w:color w:val="auto"/>
                <w:sz w:val="23"/>
                <w:szCs w:val="23"/>
              </w:rPr>
              <w:t>3)</w:t>
            </w:r>
          </w:p>
        </w:tc>
      </w:tr>
    </w:tbl>
    <w:p w14:paraId="778B16E5" w14:textId="77777777" w:rsidR="001C33D7" w:rsidRDefault="001C33D7" w:rsidP="001C33D7">
      <w:pPr>
        <w:pStyle w:val="Figuretitle"/>
      </w:pPr>
    </w:p>
    <w:p w14:paraId="2949BB70" w14:textId="6EEF9098" w:rsidR="00054E9B" w:rsidRDefault="00054E9B" w:rsidP="001C33D7">
      <w:pPr>
        <w:pStyle w:val="Figuretitle"/>
      </w:pPr>
      <w:r>
        <w:t>Other aspects of the compliance framework</w:t>
      </w:r>
    </w:p>
    <w:p w14:paraId="2105E2E3" w14:textId="31AAC77F" w:rsidR="00054E9B" w:rsidRPr="00825743" w:rsidRDefault="000163FE" w:rsidP="00785DD4">
      <w:pPr>
        <w:pStyle w:val="Paragraph"/>
      </w:pPr>
      <w:r w:rsidRPr="00825743">
        <w:t xml:space="preserve">The </w:t>
      </w:r>
      <w:r w:rsidR="00054E9B" w:rsidRPr="00825743">
        <w:t>broader compliance framework is designed to ensure that public resources made available to MPs are used responsibly, transparently and in accordance with legal obligations.</w:t>
      </w:r>
    </w:p>
    <w:p w14:paraId="7FB41346" w14:textId="126CC662" w:rsidR="00054E9B" w:rsidRPr="00825743" w:rsidRDefault="00054E9B" w:rsidP="00785DD4">
      <w:pPr>
        <w:pStyle w:val="Paragraph"/>
      </w:pPr>
      <w:r w:rsidRPr="00825743">
        <w:t>In addition to the principles and tests set out above, the compliance framework under the PSAS Act</w:t>
      </w:r>
      <w:r w:rsidR="00CF3236" w:rsidRPr="00825743">
        <w:t xml:space="preserve"> also</w:t>
      </w:r>
      <w:r w:rsidRPr="00825743">
        <w:t xml:space="preserve"> includes:</w:t>
      </w:r>
    </w:p>
    <w:p w14:paraId="17C7D329" w14:textId="057279FD" w:rsidR="00054E9B" w:rsidRPr="00825743" w:rsidRDefault="00054E9B" w:rsidP="001C33D7">
      <w:pPr>
        <w:pStyle w:val="VIRTBulletpoints"/>
        <w:numPr>
          <w:ilvl w:val="0"/>
          <w:numId w:val="11"/>
        </w:numPr>
      </w:pPr>
      <w:r w:rsidRPr="00825743">
        <w:t xml:space="preserve">the ability for the Clerks of </w:t>
      </w:r>
      <w:r w:rsidR="0045394B" w:rsidRPr="00825743">
        <w:t xml:space="preserve">the </w:t>
      </w:r>
      <w:r w:rsidRPr="00825743">
        <w:t>Parliament and the Secretary of DPS to impose terms and conditions for the provision, claim and use of allowances and the EO&amp;C Budget</w:t>
      </w:r>
      <w:r w:rsidR="009D084A" w:rsidRPr="00825743">
        <w:t xml:space="preserve"> (noting that the Guidelines will prevail in relation to any inconsistency)</w:t>
      </w:r>
      <w:r w:rsidRPr="00825743">
        <w:t xml:space="preserve"> (s 9C)</w:t>
      </w:r>
      <w:r w:rsidR="009D084A" w:rsidRPr="00825743">
        <w:t xml:space="preserve"> </w:t>
      </w:r>
    </w:p>
    <w:p w14:paraId="1876A5C9" w14:textId="29EA2CDD" w:rsidR="00054E9B" w:rsidRPr="00825743" w:rsidRDefault="00054E9B" w:rsidP="001C33D7">
      <w:pPr>
        <w:pStyle w:val="VIRTBulletpoints"/>
        <w:numPr>
          <w:ilvl w:val="0"/>
          <w:numId w:val="11"/>
        </w:numPr>
      </w:pPr>
      <w:r w:rsidRPr="00825743">
        <w:t xml:space="preserve">oversight and approval requirements (ss 9E to 9H) </w:t>
      </w:r>
    </w:p>
    <w:p w14:paraId="1AC2DE06" w14:textId="77777777" w:rsidR="00054E9B" w:rsidRPr="00825743" w:rsidRDefault="00054E9B" w:rsidP="001C33D7">
      <w:pPr>
        <w:pStyle w:val="VIRTBulletpoints"/>
        <w:numPr>
          <w:ilvl w:val="0"/>
          <w:numId w:val="11"/>
        </w:numPr>
      </w:pPr>
      <w:r w:rsidRPr="00825743">
        <w:t xml:space="preserve">public reporting requirements (ss 9I and 9J) </w:t>
      </w:r>
    </w:p>
    <w:p w14:paraId="40CC4307" w14:textId="32BF7AB8" w:rsidR="00054E9B" w:rsidRPr="00825743" w:rsidRDefault="00054E9B" w:rsidP="001C33D7">
      <w:pPr>
        <w:pStyle w:val="VIRTBulletpoints"/>
        <w:numPr>
          <w:ilvl w:val="0"/>
          <w:numId w:val="11"/>
        </w:numPr>
      </w:pPr>
      <w:r w:rsidRPr="00825743">
        <w:t>financial penalties for non-compliance (ss 9G and 9H).</w:t>
      </w:r>
    </w:p>
    <w:p w14:paraId="76D3BC35" w14:textId="77777777" w:rsidR="00983BCE" w:rsidRPr="00825743" w:rsidRDefault="00983BCE" w:rsidP="00785DD4">
      <w:pPr>
        <w:pStyle w:val="VIRTBulletpoints"/>
      </w:pPr>
    </w:p>
    <w:p w14:paraId="3295D5D0" w14:textId="6732B108" w:rsidR="005D178F" w:rsidRPr="00825743" w:rsidRDefault="005D178F">
      <w:pPr>
        <w:rPr>
          <w:rFonts w:ascii="Calibri Light" w:eastAsiaTheme="minorEastAsia" w:hAnsi="Calibri Light" w:cs="Arial"/>
          <w:sz w:val="26"/>
          <w:szCs w:val="20"/>
        </w:rPr>
      </w:pPr>
      <w:r w:rsidRPr="00825743">
        <w:br w:type="page"/>
      </w:r>
    </w:p>
    <w:p w14:paraId="4886E2C3" w14:textId="77777777" w:rsidR="00AE65BD" w:rsidRDefault="00AE65BD">
      <w:pPr>
        <w:rPr>
          <w:rStyle w:val="normaltextrun"/>
        </w:rPr>
        <w:sectPr w:rsidR="00AE65BD" w:rsidSect="00E0286A">
          <w:headerReference w:type="default" r:id="rId16"/>
          <w:footerReference w:type="default" r:id="rId17"/>
          <w:headerReference w:type="first" r:id="rId18"/>
          <w:footerReference w:type="first" r:id="rId19"/>
          <w:pgSz w:w="11906" w:h="16838"/>
          <w:pgMar w:top="2127" w:right="1701" w:bottom="1418" w:left="1701" w:header="708" w:footer="708" w:gutter="0"/>
          <w:pgNumType w:start="1"/>
          <w:cols w:space="708"/>
          <w:docGrid w:linePitch="360"/>
        </w:sectPr>
      </w:pPr>
    </w:p>
    <w:p w14:paraId="7A901354" w14:textId="329579AF" w:rsidR="00AE65BD" w:rsidRPr="00B8279D" w:rsidRDefault="00726E59" w:rsidP="001C33D7">
      <w:pPr>
        <w:pStyle w:val="VIRTHeading2"/>
        <w:ind w:left="-709" w:firstLine="0"/>
      </w:pPr>
      <w:bookmarkStart w:id="4" w:name="_Toc57140246"/>
      <w:r>
        <w:lastRenderedPageBreak/>
        <w:t>R</w:t>
      </w:r>
      <w:r w:rsidRPr="00726E59">
        <w:t>elevant entities and their responsibilities in relation to the compliance framework</w:t>
      </w:r>
      <w:bookmarkEnd w:id="4"/>
      <w:r w:rsidRPr="00726E59">
        <w:t xml:space="preserve"> </w:t>
      </w:r>
    </w:p>
    <w:tbl>
      <w:tblPr>
        <w:tblStyle w:val="TableGrid"/>
        <w:tblW w:w="14884" w:type="dxa"/>
        <w:tblInd w:w="-601" w:type="dxa"/>
        <w:tblBorders>
          <w:top w:val="single" w:sz="12" w:space="0" w:color="808080" w:themeColor="background1" w:themeShade="80"/>
          <w:left w:val="none" w:sz="0" w:space="0" w:color="auto"/>
          <w:bottom w:val="single" w:sz="12" w:space="0" w:color="808080" w:themeColor="background1" w:themeShade="80"/>
          <w:right w:val="none" w:sz="0" w:space="0" w:color="auto"/>
          <w:insideH w:val="single" w:sz="12" w:space="0" w:color="808080" w:themeColor="background1" w:themeShade="80"/>
          <w:insideV w:val="none" w:sz="0" w:space="0" w:color="auto"/>
        </w:tblBorders>
        <w:tblLook w:val="04A0" w:firstRow="1" w:lastRow="0" w:firstColumn="1" w:lastColumn="0" w:noHBand="0" w:noVBand="1"/>
      </w:tblPr>
      <w:tblGrid>
        <w:gridCol w:w="2410"/>
        <w:gridCol w:w="2552"/>
        <w:gridCol w:w="9922"/>
      </w:tblGrid>
      <w:tr w:rsidR="00726E59" w14:paraId="217DC028" w14:textId="77777777" w:rsidTr="00BF0CF4">
        <w:tc>
          <w:tcPr>
            <w:tcW w:w="2410" w:type="dxa"/>
            <w:vAlign w:val="center"/>
          </w:tcPr>
          <w:p w14:paraId="6698AF12" w14:textId="002E2BC1" w:rsidR="00726E59" w:rsidRDefault="00726E59" w:rsidP="00726E59">
            <w:pPr>
              <w:rPr>
                <w:rStyle w:val="normaltextrun"/>
              </w:rPr>
            </w:pPr>
            <w:r w:rsidRPr="00E105B5">
              <w:rPr>
                <w:rFonts w:ascii="Calibri Light" w:hAnsi="Calibri Light" w:cs="Calibri Light"/>
                <w:b/>
                <w:sz w:val="24"/>
              </w:rPr>
              <w:t>Victorian Independent Remuneration Tribunal</w:t>
            </w:r>
          </w:p>
        </w:tc>
        <w:tc>
          <w:tcPr>
            <w:tcW w:w="2552" w:type="dxa"/>
            <w:vAlign w:val="center"/>
          </w:tcPr>
          <w:p w14:paraId="0A813749" w14:textId="667F4B3D" w:rsidR="00726E59" w:rsidRDefault="00726E59" w:rsidP="00726E59">
            <w:pPr>
              <w:rPr>
                <w:rStyle w:val="normaltextrun"/>
              </w:rPr>
            </w:pPr>
            <w:r w:rsidRPr="00E105B5">
              <w:rPr>
                <w:rFonts w:ascii="Calibri Light" w:hAnsi="Calibri Light" w:cs="Calibri Light"/>
                <w:i/>
              </w:rPr>
              <w:t xml:space="preserve">sets the value of salaries </w:t>
            </w:r>
            <w:r w:rsidRPr="00E105B5">
              <w:rPr>
                <w:rFonts w:ascii="Calibri Light" w:hAnsi="Calibri Light" w:cs="Calibri Light"/>
                <w:i/>
              </w:rPr>
              <w:br/>
              <w:t>and provides for allowances that M</w:t>
            </w:r>
            <w:r>
              <w:rPr>
                <w:rFonts w:ascii="Calibri Light" w:hAnsi="Calibri Light" w:cs="Calibri Light"/>
                <w:i/>
              </w:rPr>
              <w:t>Ps</w:t>
            </w:r>
            <w:r w:rsidRPr="00E105B5">
              <w:rPr>
                <w:rFonts w:ascii="Calibri Light" w:hAnsi="Calibri Light" w:cs="Calibri Light"/>
                <w:i/>
              </w:rPr>
              <w:t xml:space="preserve"> will receive</w:t>
            </w:r>
          </w:p>
        </w:tc>
        <w:tc>
          <w:tcPr>
            <w:tcW w:w="9922" w:type="dxa"/>
            <w:vAlign w:val="center"/>
          </w:tcPr>
          <w:p w14:paraId="72B8FC9C" w14:textId="77777777" w:rsidR="00726E59" w:rsidRPr="000A6F42" w:rsidRDefault="00726E59" w:rsidP="00BF0CF4">
            <w:pPr>
              <w:pStyle w:val="ListParagraph"/>
              <w:numPr>
                <w:ilvl w:val="0"/>
                <w:numId w:val="19"/>
              </w:numPr>
              <w:spacing w:before="80" w:after="80"/>
              <w:ind w:left="470" w:hanging="357"/>
              <w:rPr>
                <w:rFonts w:ascii="Calibri Light" w:hAnsi="Calibri Light" w:cs="Calibri Light"/>
              </w:rPr>
            </w:pPr>
            <w:r w:rsidRPr="000A6F42">
              <w:rPr>
                <w:rFonts w:ascii="Calibri Light" w:hAnsi="Calibri Light" w:cs="Calibri Light"/>
              </w:rPr>
              <w:t xml:space="preserve">The Tribunal issues the determination that sets the value of salaries, allowances and the Electorate Office and Communications Budget </w:t>
            </w:r>
            <w:r>
              <w:rPr>
                <w:rFonts w:ascii="Calibri Light" w:hAnsi="Calibri Light" w:cs="Calibri Light"/>
              </w:rPr>
              <w:t>(EO&amp;C</w:t>
            </w:r>
            <w:r w:rsidRPr="000A6F42">
              <w:rPr>
                <w:rFonts w:ascii="Calibri Light" w:hAnsi="Calibri Light" w:cs="Calibri Light"/>
              </w:rPr>
              <w:t xml:space="preserve"> Budget)</w:t>
            </w:r>
            <w:r>
              <w:rPr>
                <w:rFonts w:ascii="Calibri Light" w:hAnsi="Calibri Light" w:cs="Calibri Light"/>
              </w:rPr>
              <w:t>.</w:t>
            </w:r>
          </w:p>
          <w:p w14:paraId="72413035" w14:textId="77777777" w:rsidR="00726E59" w:rsidRDefault="00726E59" w:rsidP="00BF0CF4">
            <w:pPr>
              <w:pStyle w:val="ListParagraph"/>
              <w:numPr>
                <w:ilvl w:val="0"/>
                <w:numId w:val="19"/>
              </w:numPr>
              <w:spacing w:before="80" w:after="80"/>
              <w:ind w:left="470" w:hanging="357"/>
              <w:rPr>
                <w:rFonts w:ascii="Calibri Light" w:hAnsi="Calibri Light" w:cs="Calibri Light"/>
              </w:rPr>
            </w:pPr>
            <w:r w:rsidRPr="000A6F42">
              <w:rPr>
                <w:rFonts w:ascii="Calibri Light" w:hAnsi="Calibri Light" w:cs="Calibri Light"/>
              </w:rPr>
              <w:t xml:space="preserve">The Tribunal may also issue guidelines regarding the </w:t>
            </w:r>
            <w:r w:rsidRPr="000A6F42">
              <w:rPr>
                <w:rFonts w:ascii="Calibri Light" w:hAnsi="Calibri Light" w:cs="Calibri Light"/>
                <w:i/>
              </w:rPr>
              <w:t>use</w:t>
            </w:r>
            <w:r w:rsidRPr="000A6F42">
              <w:rPr>
                <w:rFonts w:ascii="Calibri Light" w:hAnsi="Calibri Light" w:cs="Calibri Light"/>
              </w:rPr>
              <w:t xml:space="preserve"> of </w:t>
            </w:r>
            <w:r>
              <w:rPr>
                <w:rFonts w:ascii="Calibri Light" w:hAnsi="Calibri Light" w:cs="Calibri Light"/>
              </w:rPr>
              <w:t>‘</w:t>
            </w:r>
            <w:r w:rsidRPr="000A6F42">
              <w:rPr>
                <w:rFonts w:ascii="Calibri Light" w:hAnsi="Calibri Light" w:cs="Calibri Light"/>
              </w:rPr>
              <w:t>work-related parliamentary allowances</w:t>
            </w:r>
            <w:r>
              <w:rPr>
                <w:rFonts w:ascii="Calibri Light" w:hAnsi="Calibri Light" w:cs="Calibri Light"/>
              </w:rPr>
              <w:t>’</w:t>
            </w:r>
            <w:r w:rsidRPr="000A6F42">
              <w:rPr>
                <w:rFonts w:ascii="Calibri Light" w:hAnsi="Calibri Light" w:cs="Calibri Light"/>
              </w:rPr>
              <w:t xml:space="preserve"> and the</w:t>
            </w:r>
            <w:r>
              <w:rPr>
                <w:rFonts w:ascii="Calibri Light" w:hAnsi="Calibri Light" w:cs="Calibri Light"/>
              </w:rPr>
              <w:t xml:space="preserve"> EO&amp;C</w:t>
            </w:r>
            <w:r w:rsidRPr="000A6F42">
              <w:rPr>
                <w:rFonts w:ascii="Calibri Light" w:hAnsi="Calibri Light" w:cs="Calibri Light"/>
              </w:rPr>
              <w:t xml:space="preserve"> Budget.</w:t>
            </w:r>
          </w:p>
          <w:p w14:paraId="1A3294A8" w14:textId="2BF50803" w:rsidR="00726E59" w:rsidRPr="00726E59" w:rsidRDefault="00726E59" w:rsidP="00BF0CF4">
            <w:pPr>
              <w:pStyle w:val="ListParagraph"/>
              <w:numPr>
                <w:ilvl w:val="0"/>
                <w:numId w:val="19"/>
              </w:numPr>
              <w:spacing w:before="80" w:after="80"/>
              <w:ind w:left="470" w:hanging="357"/>
              <w:rPr>
                <w:rStyle w:val="normaltextrun"/>
                <w:rFonts w:ascii="Calibri Light" w:hAnsi="Calibri Light" w:cs="Calibri Light"/>
              </w:rPr>
            </w:pPr>
            <w:r w:rsidRPr="00726E59">
              <w:rPr>
                <w:rFonts w:ascii="Calibri Light" w:hAnsi="Calibri Light" w:cs="Calibri Light"/>
              </w:rPr>
              <w:t>MPs should look to these documents to understand what they are eligible to receive or claim.</w:t>
            </w:r>
          </w:p>
        </w:tc>
      </w:tr>
      <w:tr w:rsidR="00726E59" w14:paraId="1EC2AB65" w14:textId="77777777" w:rsidTr="00BF0CF4">
        <w:tc>
          <w:tcPr>
            <w:tcW w:w="2410" w:type="dxa"/>
            <w:vAlign w:val="center"/>
          </w:tcPr>
          <w:p w14:paraId="2DCBFD9E" w14:textId="2C6C0D65" w:rsidR="00726E59" w:rsidRDefault="00726E59" w:rsidP="00726E59">
            <w:pPr>
              <w:rPr>
                <w:rStyle w:val="normaltextrun"/>
              </w:rPr>
            </w:pPr>
            <w:r w:rsidRPr="00E105B5">
              <w:rPr>
                <w:rFonts w:ascii="Calibri Light" w:hAnsi="Calibri Light" w:cs="Calibri Light"/>
                <w:b/>
                <w:sz w:val="24"/>
              </w:rPr>
              <w:t>Parliamentary Integrity Adviser</w:t>
            </w:r>
          </w:p>
        </w:tc>
        <w:tc>
          <w:tcPr>
            <w:tcW w:w="2552" w:type="dxa"/>
            <w:vAlign w:val="center"/>
          </w:tcPr>
          <w:p w14:paraId="05CD5258" w14:textId="21426153" w:rsidR="00726E59" w:rsidRDefault="00726E59" w:rsidP="00726E59">
            <w:pPr>
              <w:rPr>
                <w:rStyle w:val="normaltextrun"/>
              </w:rPr>
            </w:pPr>
            <w:r w:rsidRPr="00D14A19">
              <w:rPr>
                <w:rFonts w:ascii="Calibri Light" w:hAnsi="Calibri Light" w:cs="Calibri Light"/>
                <w:i/>
              </w:rPr>
              <w:t>available to provide confidential advice to MPs about ethical issues, integrity matters, and parliamentary matters (including the use of entitlements)</w:t>
            </w:r>
          </w:p>
        </w:tc>
        <w:tc>
          <w:tcPr>
            <w:tcW w:w="9922" w:type="dxa"/>
            <w:vAlign w:val="center"/>
          </w:tcPr>
          <w:p w14:paraId="6D0D976F" w14:textId="77777777" w:rsidR="00BF0CF4" w:rsidRDefault="00726E59" w:rsidP="00BF0CF4">
            <w:pPr>
              <w:pStyle w:val="ListParagraph"/>
              <w:numPr>
                <w:ilvl w:val="0"/>
                <w:numId w:val="20"/>
              </w:numPr>
              <w:spacing w:before="80" w:after="80"/>
              <w:ind w:left="470" w:hanging="357"/>
              <w:rPr>
                <w:rFonts w:ascii="Calibri Light" w:hAnsi="Calibri Light" w:cs="Calibri Light"/>
              </w:rPr>
            </w:pPr>
            <w:r w:rsidRPr="00D14A19">
              <w:rPr>
                <w:rFonts w:ascii="Calibri Light" w:hAnsi="Calibri Light" w:cs="Calibri Light"/>
              </w:rPr>
              <w:t>The Parliamentary Integrity Adviser is available to provide advice to MPs on ethical issues and integrity matters concerning an MP’s role, as well as broader advice on parliamentary matters. This includes the application of any legislation relevant to MPs and the use of MP entitlements.</w:t>
            </w:r>
          </w:p>
          <w:p w14:paraId="30DCB96F" w14:textId="49556B99" w:rsidR="00726E59" w:rsidRPr="00BF0CF4" w:rsidRDefault="00726E59" w:rsidP="00BF0CF4">
            <w:pPr>
              <w:pStyle w:val="ListParagraph"/>
              <w:numPr>
                <w:ilvl w:val="0"/>
                <w:numId w:val="20"/>
              </w:numPr>
              <w:spacing w:before="80" w:after="80"/>
              <w:ind w:left="470" w:hanging="357"/>
              <w:rPr>
                <w:rStyle w:val="normaltextrun"/>
                <w:rFonts w:ascii="Calibri Light" w:hAnsi="Calibri Light" w:cs="Calibri Light"/>
              </w:rPr>
            </w:pPr>
            <w:r w:rsidRPr="00BF0CF4">
              <w:rPr>
                <w:rFonts w:ascii="Calibri Light" w:hAnsi="Calibri Light" w:cs="Calibri Light"/>
              </w:rPr>
              <w:t>If MPs have questions about whether it would be appropriate to make a claim for a certain type of expense, or whether their conduct in relation to a claim is appropriate, and the MP does not want to raise these questions with the Relevant Officers, then they should seek the confidential advice of the Parliamentary Integrity Adviser.</w:t>
            </w:r>
          </w:p>
        </w:tc>
      </w:tr>
      <w:tr w:rsidR="00726E59" w14:paraId="65A08167" w14:textId="77777777" w:rsidTr="00BF0CF4">
        <w:tc>
          <w:tcPr>
            <w:tcW w:w="2410" w:type="dxa"/>
            <w:vAlign w:val="center"/>
          </w:tcPr>
          <w:p w14:paraId="1F7EB118" w14:textId="0A0FB408" w:rsidR="00726E59" w:rsidRDefault="00726E59" w:rsidP="00726E59">
            <w:pPr>
              <w:rPr>
                <w:rStyle w:val="normaltextrun"/>
              </w:rPr>
            </w:pPr>
            <w:r w:rsidRPr="00E105B5">
              <w:rPr>
                <w:rFonts w:ascii="Calibri Light" w:hAnsi="Calibri Light" w:cs="Calibri Light"/>
                <w:b/>
                <w:sz w:val="24"/>
              </w:rPr>
              <w:t xml:space="preserve">Relevant Officers </w:t>
            </w:r>
            <w:r w:rsidRPr="00E105B5">
              <w:rPr>
                <w:rFonts w:ascii="Calibri Light" w:hAnsi="Calibri Light" w:cs="Calibri Light"/>
                <w:b/>
                <w:sz w:val="24"/>
              </w:rPr>
              <w:br/>
            </w:r>
            <w:r w:rsidRPr="00D407A8">
              <w:rPr>
                <w:rFonts w:ascii="Calibri Light" w:hAnsi="Calibri Light" w:cs="Calibri Light"/>
                <w:b/>
              </w:rPr>
              <w:t xml:space="preserve">(Clerks or </w:t>
            </w:r>
            <w:r w:rsidR="00BF0CF4">
              <w:rPr>
                <w:rFonts w:ascii="Calibri Light" w:hAnsi="Calibri Light" w:cs="Calibri Light"/>
                <w:b/>
              </w:rPr>
              <w:br/>
            </w:r>
            <w:r w:rsidRPr="00D407A8">
              <w:rPr>
                <w:rFonts w:ascii="Calibri Light" w:hAnsi="Calibri Light" w:cs="Calibri Light"/>
                <w:b/>
              </w:rPr>
              <w:t>Secretary of DPS)</w:t>
            </w:r>
          </w:p>
        </w:tc>
        <w:tc>
          <w:tcPr>
            <w:tcW w:w="2552" w:type="dxa"/>
            <w:vAlign w:val="center"/>
          </w:tcPr>
          <w:p w14:paraId="5A5CA974" w14:textId="6D6C6B1F" w:rsidR="00726E59" w:rsidRDefault="00726E59" w:rsidP="00726E59">
            <w:pPr>
              <w:rPr>
                <w:rStyle w:val="normaltextrun"/>
              </w:rPr>
            </w:pPr>
            <w:r w:rsidRPr="00E105B5">
              <w:rPr>
                <w:rFonts w:ascii="Calibri Light" w:hAnsi="Calibri Light" w:cs="Calibri Light"/>
                <w:i/>
              </w:rPr>
              <w:t xml:space="preserve">determines whether a claim and the conduct in relation to </w:t>
            </w:r>
            <w:r w:rsidR="00BF0CF4">
              <w:rPr>
                <w:rFonts w:ascii="Calibri Light" w:hAnsi="Calibri Light" w:cs="Calibri Light"/>
                <w:i/>
              </w:rPr>
              <w:t>t</w:t>
            </w:r>
            <w:r w:rsidRPr="00E105B5">
              <w:rPr>
                <w:rFonts w:ascii="Calibri Light" w:hAnsi="Calibri Light" w:cs="Calibri Light"/>
                <w:i/>
              </w:rPr>
              <w:t>he claim is compliant and may be paid</w:t>
            </w:r>
          </w:p>
        </w:tc>
        <w:tc>
          <w:tcPr>
            <w:tcW w:w="9922" w:type="dxa"/>
            <w:vAlign w:val="center"/>
          </w:tcPr>
          <w:p w14:paraId="0B617911" w14:textId="77777777" w:rsidR="00726E59" w:rsidRPr="000A6F42" w:rsidRDefault="00726E59" w:rsidP="00BF0CF4">
            <w:pPr>
              <w:pStyle w:val="ListParagraph"/>
              <w:numPr>
                <w:ilvl w:val="0"/>
                <w:numId w:val="21"/>
              </w:numPr>
              <w:spacing w:before="80" w:after="80"/>
              <w:ind w:left="470" w:hanging="357"/>
              <w:rPr>
                <w:rFonts w:ascii="Calibri Light" w:hAnsi="Calibri Light" w:cs="Calibri Light"/>
              </w:rPr>
            </w:pPr>
            <w:r w:rsidRPr="000A6F42">
              <w:rPr>
                <w:rFonts w:ascii="Calibri Light" w:hAnsi="Calibri Light" w:cs="Calibri Light"/>
              </w:rPr>
              <w:t>The Relevant Officers are responsible for determining whether a</w:t>
            </w:r>
            <w:r>
              <w:rPr>
                <w:rFonts w:ascii="Calibri Light" w:hAnsi="Calibri Light" w:cs="Calibri Light"/>
              </w:rPr>
              <w:t>n</w:t>
            </w:r>
            <w:r w:rsidRPr="000A6F42">
              <w:rPr>
                <w:rFonts w:ascii="Calibri Light" w:hAnsi="Calibri Light" w:cs="Calibri Light"/>
              </w:rPr>
              <w:t xml:space="preserve"> </w:t>
            </w:r>
            <w:r>
              <w:rPr>
                <w:rFonts w:ascii="Calibri Light" w:hAnsi="Calibri Light" w:cs="Calibri Light"/>
              </w:rPr>
              <w:t>MP</w:t>
            </w:r>
            <w:r w:rsidRPr="000A6F42">
              <w:rPr>
                <w:rFonts w:ascii="Calibri Light" w:hAnsi="Calibri Light" w:cs="Calibri Light"/>
              </w:rPr>
              <w:t xml:space="preserve">’s claim for a work-related parliamentary allowance or under the </w:t>
            </w:r>
            <w:r>
              <w:rPr>
                <w:rFonts w:ascii="Calibri Light" w:hAnsi="Calibri Light" w:cs="Calibri Light"/>
              </w:rPr>
              <w:t xml:space="preserve">EO&amp;C </w:t>
            </w:r>
            <w:r w:rsidRPr="000A6F42">
              <w:rPr>
                <w:rFonts w:ascii="Calibri Light" w:hAnsi="Calibri Light" w:cs="Calibri Light"/>
              </w:rPr>
              <w:t xml:space="preserve">Budget, and their conduct in relation to the allowance or the </w:t>
            </w:r>
            <w:r>
              <w:rPr>
                <w:rFonts w:ascii="Calibri Light" w:hAnsi="Calibri Light" w:cs="Calibri Light"/>
              </w:rPr>
              <w:t xml:space="preserve">EO&amp;C </w:t>
            </w:r>
            <w:r w:rsidRPr="000A6F42">
              <w:rPr>
                <w:rFonts w:ascii="Calibri Light" w:hAnsi="Calibri Light" w:cs="Calibri Light"/>
              </w:rPr>
              <w:t>Budget, is compliant and can be paid.</w:t>
            </w:r>
          </w:p>
          <w:p w14:paraId="652D8716" w14:textId="77777777" w:rsidR="00BF0CF4" w:rsidRDefault="00726E59" w:rsidP="00BF0CF4">
            <w:pPr>
              <w:pStyle w:val="ListParagraph"/>
              <w:numPr>
                <w:ilvl w:val="0"/>
                <w:numId w:val="21"/>
              </w:numPr>
              <w:spacing w:before="80" w:after="80"/>
              <w:ind w:left="470" w:hanging="357"/>
              <w:rPr>
                <w:rFonts w:ascii="Calibri Light" w:hAnsi="Calibri Light" w:cs="Calibri Light"/>
              </w:rPr>
            </w:pPr>
            <w:r w:rsidRPr="000A6F42">
              <w:rPr>
                <w:rFonts w:ascii="Calibri Light" w:hAnsi="Calibri Light" w:cs="Calibri Light"/>
              </w:rPr>
              <w:t>The Clerks</w:t>
            </w:r>
            <w:r>
              <w:rPr>
                <w:rFonts w:ascii="Calibri Light" w:hAnsi="Calibri Light" w:cs="Calibri Light"/>
              </w:rPr>
              <w:t xml:space="preserve"> of each House of the Parliament</w:t>
            </w:r>
            <w:r w:rsidRPr="000A6F42">
              <w:rPr>
                <w:rFonts w:ascii="Calibri Light" w:hAnsi="Calibri Light" w:cs="Calibri Light"/>
              </w:rPr>
              <w:t xml:space="preserve"> are responsible for claims for work-related parliamentary allowances, and the Secretary of DPS is responsible for claims under the</w:t>
            </w:r>
            <w:r>
              <w:rPr>
                <w:rFonts w:ascii="Calibri Light" w:hAnsi="Calibri Light" w:cs="Calibri Light"/>
              </w:rPr>
              <w:t xml:space="preserve"> EO&amp;C</w:t>
            </w:r>
            <w:r w:rsidRPr="000A6F42">
              <w:rPr>
                <w:rFonts w:ascii="Calibri Light" w:hAnsi="Calibri Light" w:cs="Calibri Light"/>
              </w:rPr>
              <w:t xml:space="preserve"> Budget.</w:t>
            </w:r>
          </w:p>
          <w:p w14:paraId="2FDDA8C6" w14:textId="70F79574" w:rsidR="00726E59" w:rsidRPr="00BF0CF4" w:rsidRDefault="00726E59" w:rsidP="00BF0CF4">
            <w:pPr>
              <w:pStyle w:val="ListParagraph"/>
              <w:numPr>
                <w:ilvl w:val="0"/>
                <w:numId w:val="21"/>
              </w:numPr>
              <w:spacing w:before="80" w:after="80"/>
              <w:ind w:left="470" w:hanging="357"/>
              <w:rPr>
                <w:rStyle w:val="normaltextrun"/>
                <w:rFonts w:ascii="Calibri Light" w:hAnsi="Calibri Light" w:cs="Calibri Light"/>
              </w:rPr>
            </w:pPr>
            <w:r w:rsidRPr="00BF0CF4">
              <w:rPr>
                <w:rFonts w:ascii="Calibri Light" w:hAnsi="Calibri Light" w:cs="Calibri Light"/>
              </w:rPr>
              <w:t xml:space="preserve">The Clerks will also determine whether an MP is ineligible to receive a separation payment </w:t>
            </w:r>
            <w:proofErr w:type="gramStart"/>
            <w:r w:rsidRPr="00BF0CF4">
              <w:rPr>
                <w:rFonts w:ascii="Calibri Light" w:hAnsi="Calibri Light" w:cs="Calibri Light"/>
              </w:rPr>
              <w:t>as a result of</w:t>
            </w:r>
            <w:proofErr w:type="gramEnd"/>
            <w:r w:rsidRPr="00BF0CF4">
              <w:rPr>
                <w:rFonts w:ascii="Calibri Light" w:hAnsi="Calibri Light" w:cs="Calibri Light"/>
              </w:rPr>
              <w:t xml:space="preserve"> committing a significant and wilful breach of the Code of Conduct while an MP.</w:t>
            </w:r>
          </w:p>
        </w:tc>
      </w:tr>
      <w:tr w:rsidR="00726E59" w14:paraId="2E857292" w14:textId="77777777" w:rsidTr="00BF0CF4">
        <w:tc>
          <w:tcPr>
            <w:tcW w:w="2410" w:type="dxa"/>
            <w:vAlign w:val="center"/>
          </w:tcPr>
          <w:p w14:paraId="1218C0D3" w14:textId="7F2EC424" w:rsidR="00726E59" w:rsidRDefault="00726E59" w:rsidP="00726E59">
            <w:pPr>
              <w:rPr>
                <w:rStyle w:val="normaltextrun"/>
              </w:rPr>
            </w:pPr>
            <w:r w:rsidRPr="00C2518A">
              <w:rPr>
                <w:rFonts w:ascii="Calibri Light" w:hAnsi="Calibri Light" w:cs="Calibri Light"/>
                <w:b/>
                <w:sz w:val="24"/>
              </w:rPr>
              <w:t>Compliance Officer</w:t>
            </w:r>
          </w:p>
        </w:tc>
        <w:tc>
          <w:tcPr>
            <w:tcW w:w="2552" w:type="dxa"/>
            <w:vAlign w:val="center"/>
          </w:tcPr>
          <w:p w14:paraId="5AAA1712" w14:textId="7AFFEDFE" w:rsidR="00A30EED" w:rsidRPr="00A30EED" w:rsidRDefault="00726E59" w:rsidP="00A30EED">
            <w:pPr>
              <w:rPr>
                <w:rFonts w:ascii="Calibri Light" w:hAnsi="Calibri Light" w:cs="Calibri Light"/>
                <w:i/>
              </w:rPr>
            </w:pPr>
            <w:r w:rsidRPr="00C2518A">
              <w:rPr>
                <w:rFonts w:ascii="Calibri Light" w:hAnsi="Calibri Light" w:cs="Calibri Light"/>
                <w:i/>
              </w:rPr>
              <w:t xml:space="preserve">hears appeals from </w:t>
            </w:r>
            <w:r>
              <w:rPr>
                <w:rFonts w:ascii="Calibri Light" w:hAnsi="Calibri Light" w:cs="Calibri Light"/>
                <w:i/>
              </w:rPr>
              <w:t>MP</w:t>
            </w:r>
            <w:r w:rsidRPr="00C2518A">
              <w:rPr>
                <w:rFonts w:ascii="Calibri Light" w:hAnsi="Calibri Light" w:cs="Calibri Light"/>
                <w:i/>
              </w:rPr>
              <w:t>s about decisions made by the Relevant Officers</w:t>
            </w:r>
          </w:p>
        </w:tc>
        <w:tc>
          <w:tcPr>
            <w:tcW w:w="9922" w:type="dxa"/>
            <w:vAlign w:val="center"/>
          </w:tcPr>
          <w:p w14:paraId="237936A9" w14:textId="77777777" w:rsidR="00BF0CF4" w:rsidRDefault="00726E59" w:rsidP="00BF0CF4">
            <w:pPr>
              <w:pStyle w:val="ListParagraph"/>
              <w:numPr>
                <w:ilvl w:val="0"/>
                <w:numId w:val="22"/>
              </w:numPr>
              <w:spacing w:before="80" w:after="80"/>
              <w:ind w:left="470" w:hanging="357"/>
              <w:rPr>
                <w:rFonts w:ascii="Calibri Light" w:hAnsi="Calibri Light" w:cs="Calibri Light"/>
              </w:rPr>
            </w:pPr>
            <w:r w:rsidRPr="000A6F42">
              <w:rPr>
                <w:rFonts w:ascii="Calibri Light" w:hAnsi="Calibri Light" w:cs="Calibri Light"/>
              </w:rPr>
              <w:t>If a</w:t>
            </w:r>
            <w:r>
              <w:rPr>
                <w:rFonts w:ascii="Calibri Light" w:hAnsi="Calibri Light" w:cs="Calibri Light"/>
              </w:rPr>
              <w:t>n</w:t>
            </w:r>
            <w:r w:rsidRPr="000A6F42">
              <w:rPr>
                <w:rFonts w:ascii="Calibri Light" w:hAnsi="Calibri Light" w:cs="Calibri Light"/>
              </w:rPr>
              <w:t xml:space="preserve"> </w:t>
            </w:r>
            <w:r>
              <w:rPr>
                <w:rFonts w:ascii="Calibri Light" w:hAnsi="Calibri Light" w:cs="Calibri Light"/>
              </w:rPr>
              <w:t>MP</w:t>
            </w:r>
            <w:r w:rsidRPr="000A6F42">
              <w:rPr>
                <w:rFonts w:ascii="Calibri Light" w:hAnsi="Calibri Light" w:cs="Calibri Light"/>
              </w:rPr>
              <w:t xml:space="preserve"> is not satisfied with a decision of </w:t>
            </w:r>
            <w:r>
              <w:rPr>
                <w:rFonts w:ascii="Calibri Light" w:hAnsi="Calibri Light" w:cs="Calibri Light"/>
              </w:rPr>
              <w:t>a</w:t>
            </w:r>
            <w:r w:rsidRPr="000A6F42">
              <w:rPr>
                <w:rFonts w:ascii="Calibri Light" w:hAnsi="Calibri Light" w:cs="Calibri Light"/>
              </w:rPr>
              <w:t xml:space="preserve"> Relevant </w:t>
            </w:r>
            <w:proofErr w:type="gramStart"/>
            <w:r w:rsidRPr="000A6F42">
              <w:rPr>
                <w:rFonts w:ascii="Calibri Light" w:hAnsi="Calibri Light" w:cs="Calibri Light"/>
              </w:rPr>
              <w:t>Officer</w:t>
            </w:r>
            <w:proofErr w:type="gramEnd"/>
            <w:r w:rsidRPr="000A6F42">
              <w:rPr>
                <w:rFonts w:ascii="Calibri Light" w:hAnsi="Calibri Light" w:cs="Calibri Light"/>
              </w:rPr>
              <w:t xml:space="preserve"> they may appeal to the Compliance Officer.</w:t>
            </w:r>
          </w:p>
          <w:p w14:paraId="17BF17B9" w14:textId="1AD61F3D" w:rsidR="00BF0CF4" w:rsidRPr="00BF0CF4" w:rsidRDefault="00726E59" w:rsidP="00BF0CF4">
            <w:pPr>
              <w:pStyle w:val="ListParagraph"/>
              <w:numPr>
                <w:ilvl w:val="0"/>
                <w:numId w:val="22"/>
              </w:numPr>
              <w:spacing w:before="80" w:after="80"/>
              <w:ind w:left="470" w:hanging="357"/>
              <w:rPr>
                <w:rFonts w:ascii="Calibri Light" w:hAnsi="Calibri Light" w:cs="Calibri Light"/>
              </w:rPr>
            </w:pPr>
            <w:r w:rsidRPr="00BF0CF4">
              <w:rPr>
                <w:rFonts w:ascii="Calibri Light" w:hAnsi="Calibri Light" w:cs="Calibri Light"/>
              </w:rPr>
              <w:t>The Compliance Officer will hold a proceeding to determine the appeal and may request information and written or oral statements.</w:t>
            </w:r>
          </w:p>
          <w:p w14:paraId="4A440520" w14:textId="27AFA0F8" w:rsidR="00726E59" w:rsidRPr="00BF0CF4" w:rsidRDefault="00726E59" w:rsidP="00BF0CF4">
            <w:pPr>
              <w:pStyle w:val="ListParagraph"/>
              <w:numPr>
                <w:ilvl w:val="0"/>
                <w:numId w:val="22"/>
              </w:numPr>
              <w:spacing w:before="80" w:after="80"/>
              <w:ind w:left="470" w:hanging="357"/>
              <w:rPr>
                <w:rStyle w:val="normaltextrun"/>
                <w:rFonts w:ascii="Calibri Light" w:hAnsi="Calibri Light" w:cs="Calibri Light"/>
              </w:rPr>
            </w:pPr>
            <w:r w:rsidRPr="00BF0CF4">
              <w:rPr>
                <w:rFonts w:ascii="Calibri Light" w:hAnsi="Calibri Light" w:cs="Calibri Light"/>
              </w:rPr>
              <w:t>Given the appeal function performed by the Compliance Officer, they are not available to offer advice like the Parliamentary Integrity Adviser or Relevant Officers.</w:t>
            </w:r>
          </w:p>
        </w:tc>
      </w:tr>
    </w:tbl>
    <w:p w14:paraId="46465362" w14:textId="77777777" w:rsidR="005D178F" w:rsidRPr="00482F13" w:rsidRDefault="005D178F" w:rsidP="00785DD4">
      <w:pPr>
        <w:pStyle w:val="Paragraph"/>
      </w:pPr>
    </w:p>
    <w:sectPr w:rsidR="005D178F" w:rsidRPr="00482F13" w:rsidSect="00A30EED">
      <w:headerReference w:type="first" r:id="rId20"/>
      <w:footerReference w:type="first" r:id="rId21"/>
      <w:pgSz w:w="16838" w:h="11906" w:orient="landscape"/>
      <w:pgMar w:top="1701" w:right="2126" w:bottom="709" w:left="1559" w:header="709"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1C5D1" w14:textId="77777777" w:rsidR="00EA0935" w:rsidRDefault="00EA0935" w:rsidP="00B5328A">
      <w:pPr>
        <w:spacing w:after="0" w:line="240" w:lineRule="auto"/>
      </w:pPr>
      <w:r>
        <w:separator/>
      </w:r>
    </w:p>
  </w:endnote>
  <w:endnote w:type="continuationSeparator" w:id="0">
    <w:p w14:paraId="4591E77F" w14:textId="77777777" w:rsidR="00EA0935" w:rsidRDefault="00EA0935" w:rsidP="00B5328A">
      <w:pPr>
        <w:spacing w:after="0" w:line="240" w:lineRule="auto"/>
      </w:pPr>
      <w:r>
        <w:continuationSeparator/>
      </w:r>
    </w:p>
  </w:endnote>
  <w:endnote w:type="continuationNotice" w:id="1">
    <w:p w14:paraId="611E264D" w14:textId="77777777" w:rsidR="00EA0935" w:rsidRDefault="00EA0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A5EF6" w14:textId="0B38ED07" w:rsidR="001D3F16" w:rsidRDefault="005D77A4" w:rsidP="001D3F16">
    <w:pPr>
      <w:pStyle w:val="Footer"/>
      <w:jc w:val="center"/>
    </w:pPr>
    <w:r>
      <w:rPr>
        <w:noProof/>
      </w:rPr>
      <mc:AlternateContent>
        <mc:Choice Requires="wps">
          <w:drawing>
            <wp:anchor distT="0" distB="0" distL="114300" distR="114300" simplePos="0" relativeHeight="251666432" behindDoc="0" locked="0" layoutInCell="0" allowOverlap="1" wp14:anchorId="21E9E14D" wp14:editId="1FB4ECD8">
              <wp:simplePos x="0" y="0"/>
              <wp:positionH relativeFrom="page">
                <wp:align>left</wp:align>
              </wp:positionH>
              <wp:positionV relativeFrom="page">
                <wp:align>bottom</wp:align>
              </wp:positionV>
              <wp:extent cx="7772400" cy="266700"/>
              <wp:effectExtent l="0" t="0" r="0" b="0"/>
              <wp:wrapNone/>
              <wp:docPr id="1" name="MSIPCMe30c4f2081b8eac8768d490c"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D9FF1A" w14:textId="07306291" w:rsidR="005D77A4" w:rsidRPr="0090713F" w:rsidRDefault="005D77A4" w:rsidP="0090713F">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E9E14D" id="_x0000_t202" coordsize="21600,21600" o:spt="202" path="m,l,21600r21600,l21600,xe">
              <v:stroke joinstyle="miter"/>
              <v:path gradientshapeok="t" o:connecttype="rect"/>
            </v:shapetype>
            <v:shape id="MSIPCMe30c4f2081b8eac8768d490c" o:spid="_x0000_s1026" type="#_x0000_t202" alt="{&quot;HashCode&quot;:-1267603503,&quot;Height&quot;:9999999.0,&quot;Width&quot;:9999999.0,&quot;Placement&quot;:&quot;Footer&quot;,&quot;Index&quot;:&quot;Primary&quot;,&quot;Section&quot;:1,&quot;Top&quot;:0.0,&quot;Left&quot;:0.0}" style="position:absolute;left:0;text-align:left;margin-left:0;margin-top:0;width:612pt;height:21pt;z-index:25166643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" o:allowincell="f" filled="f" stroked="f" strokeweight=".5pt">
              <v:textbox inset="20pt,0,,0">
                <w:txbxContent>
                  <w:p w14:paraId="78D9FF1A" w14:textId="07306291" w:rsidR="005D77A4" w:rsidRPr="0090713F" w:rsidRDefault="005D77A4" w:rsidP="0090713F">
                    <w:pPr>
                      <w:spacing w:after="0"/>
                      <w:rPr>
                        <w:rFonts w:ascii="Calibri" w:hAnsi="Calibri" w:cs="Calibri"/>
                        <w:color w:val="000000"/>
                      </w:rPr>
                    </w:pPr>
                  </w:p>
                </w:txbxContent>
              </v:textbox>
              <w10:wrap anchorx="page" anchory="page"/>
            </v:shape>
          </w:pict>
        </mc:Fallback>
      </mc:AlternateContent>
    </w:r>
    <w:r w:rsidR="001D3F16">
      <w:fldChar w:fldCharType="begin"/>
    </w:r>
    <w:r w:rsidR="001D3F16">
      <w:instrText xml:space="preserve"> PAGE   \* MERGEFORMAT </w:instrText>
    </w:r>
    <w:r w:rsidR="001D3F16">
      <w:fldChar w:fldCharType="separate"/>
    </w:r>
    <w:r w:rsidR="001D3F16">
      <w:rPr>
        <w:noProof/>
      </w:rPr>
      <w:t>1</w:t>
    </w:r>
    <w:r w:rsidR="001D3F1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2C849" w14:textId="4C0F3138" w:rsidR="001D3F16" w:rsidRDefault="006F51B7" w:rsidP="001D3F16">
    <w:pPr>
      <w:pStyle w:val="Footer"/>
      <w:jc w:val="center"/>
    </w:pPr>
    <w:sdt>
      <w:sdtPr>
        <w:id w:val="-830684218"/>
        <w:docPartObj>
          <w:docPartGallery w:val="Page Numbers (Bottom of Page)"/>
          <w:docPartUnique/>
        </w:docPartObj>
      </w:sdtPr>
      <w:sdtEndPr>
        <w:rPr>
          <w:noProof/>
        </w:rPr>
      </w:sdtEndPr>
      <w:sdtContent>
        <w:r w:rsidR="001D3F16">
          <w:fldChar w:fldCharType="begin"/>
        </w:r>
        <w:r w:rsidR="001D3F16">
          <w:instrText xml:space="preserve"> PAGE   \* MERGEFORMAT </w:instrText>
        </w:r>
        <w:r w:rsidR="001D3F16">
          <w:fldChar w:fldCharType="separate"/>
        </w:r>
        <w:r w:rsidR="001D3F16">
          <w:t>1</w:t>
        </w:r>
        <w:r w:rsidR="001D3F16">
          <w:rPr>
            <w:noProof/>
          </w:rPr>
          <w:fldChar w:fldCharType="end"/>
        </w:r>
      </w:sdtContent>
    </w:sdt>
  </w:p>
  <w:p w14:paraId="2797FA20" w14:textId="75979256" w:rsidR="001D3F16" w:rsidRPr="00B5328A" w:rsidRDefault="001D3F16" w:rsidP="001D3F16">
    <w:pPr>
      <w:pStyle w:val="Footer"/>
    </w:pPr>
    <w:r>
      <w:rPr>
        <w:rFonts w:cs="Times New Roman (Body CS)"/>
        <w:noProof/>
        <w:sz w:val="16"/>
        <w:lang w:val="en-US"/>
      </w:rPr>
      <mc:AlternateContent>
        <mc:Choice Requires="wps">
          <w:drawing>
            <wp:anchor distT="0" distB="0" distL="114300" distR="114300" simplePos="0" relativeHeight="251669504" behindDoc="0" locked="0" layoutInCell="0" allowOverlap="1" wp14:anchorId="0C63590C" wp14:editId="3DBA6760">
              <wp:simplePos x="0" y="0"/>
              <wp:positionH relativeFrom="page">
                <wp:align>left</wp:align>
              </wp:positionH>
              <wp:positionV relativeFrom="page">
                <wp:align>bottom</wp:align>
              </wp:positionV>
              <wp:extent cx="7772400" cy="266700"/>
              <wp:effectExtent l="0" t="0" r="0" b="0"/>
              <wp:wrapNone/>
              <wp:docPr id="8" name="MSIPCM58184dc3a94ee9285bca8f0b" descr="{&quot;HashCode&quot;:-126760350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9F053" w14:textId="0BFDCBD6" w:rsidR="001D3F16" w:rsidRPr="0090713F" w:rsidRDefault="001D3F16" w:rsidP="0090713F">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63590C" id="_x0000_t202" coordsize="21600,21600" o:spt="202" path="m,l,21600r21600,l21600,xe">
              <v:stroke joinstyle="miter"/>
              <v:path gradientshapeok="t" o:connecttype="rect"/>
            </v:shapetype>
            <v:shape id="MSIPCM58184dc3a94ee9285bca8f0b" o:spid="_x0000_s1027" type="#_x0000_t202" alt="{&quot;HashCode&quot;:-1267603503,&quot;Height&quot;:9999999.0,&quot;Width&quot;:9999999.0,&quot;Placement&quot;:&quot;Footer&quot;,&quot;Index&quot;:&quot;FirstPage&quot;,&quot;Section&quot;:1,&quot;Top&quot;:0.0,&quot;Left&quot;:0.0}" style="position:absolute;margin-left:0;margin-top:0;width:612pt;height:21pt;z-index:25166950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" o:allowincell="f" filled="f" stroked="f" strokeweight=".5pt">
              <v:textbox inset="20pt,0,,0">
                <w:txbxContent>
                  <w:p w14:paraId="3CF9F053" w14:textId="0BFDCBD6" w:rsidR="001D3F16" w:rsidRPr="0090713F" w:rsidRDefault="001D3F16" w:rsidP="0090713F">
                    <w:pPr>
                      <w:spacing w:after="0"/>
                      <w:rPr>
                        <w:rFonts w:ascii="Calibri" w:hAnsi="Calibri" w:cs="Calibri"/>
                        <w:color w:val="000000"/>
                      </w:rPr>
                    </w:pPr>
                  </w:p>
                </w:txbxContent>
              </v:textbox>
              <w10:wrap anchorx="page" anchory="page"/>
            </v:shape>
          </w:pict>
        </mc:Fallback>
      </mc:AlternateContent>
    </w:r>
    <w:sdt>
      <w:sdtPr>
        <w:id w:val="588279597"/>
        <w:docPartObj>
          <w:docPartGallery w:val="Page Numbers (Bottom of Page)"/>
          <w:docPartUnique/>
        </w:docPartObj>
      </w:sdtPr>
      <w:sdtEndPr>
        <w:rPr>
          <w:noProof/>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44190" w14:textId="5DC90CB5" w:rsidR="00A30EED" w:rsidRPr="00B5328A" w:rsidRDefault="005D77A4" w:rsidP="00B5328A">
    <w:pPr>
      <w:pStyle w:val="Footer"/>
      <w:jc w:val="center"/>
    </w:pPr>
    <w:r>
      <w:rPr>
        <w:noProof/>
      </w:rPr>
      <mc:AlternateContent>
        <mc:Choice Requires="wps">
          <w:drawing>
            <wp:anchor distT="0" distB="0" distL="114300" distR="114300" simplePos="0" relativeHeight="251666943" behindDoc="0" locked="0" layoutInCell="0" allowOverlap="1" wp14:anchorId="04F96974" wp14:editId="0D818275">
              <wp:simplePos x="0" y="0"/>
              <wp:positionH relativeFrom="page">
                <wp:align>left</wp:align>
              </wp:positionH>
              <wp:positionV relativeFrom="page">
                <wp:align>bottom</wp:align>
              </wp:positionV>
              <wp:extent cx="7772400" cy="266700"/>
              <wp:effectExtent l="0" t="0" r="0" b="0"/>
              <wp:wrapNone/>
              <wp:docPr id="2" name="MSIPCMac1a4671a152aae3ed48a657" descr="{&quot;HashCode&quot;:-1267603503,&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1AD74" w14:textId="6641F917" w:rsidR="005D77A4" w:rsidRPr="0090713F" w:rsidRDefault="005D77A4" w:rsidP="0090713F">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4F96974" id="_x0000_t202" coordsize="21600,21600" o:spt="202" path="m,l,21600r21600,l21600,xe">
              <v:stroke joinstyle="miter"/>
              <v:path gradientshapeok="t" o:connecttype="rect"/>
            </v:shapetype>
            <v:shape id="MSIPCMac1a4671a152aae3ed48a657" o:spid="_x0000_s1028" type="#_x0000_t202" alt="{&quot;HashCode&quot;:-1267603503,&quot;Height&quot;:9999999.0,&quot;Width&quot;:9999999.0,&quot;Placement&quot;:&quot;Footer&quot;,&quot;Index&quot;:&quot;FirstPage&quot;,&quot;Section&quot;:2,&quot;Top&quot;:0.0,&quot;Left&quot;:0.0}" style="position:absolute;left:0;text-align:left;margin-left:0;margin-top:0;width:612pt;height:21pt;z-index:251666943;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" o:allowincell="f" filled="f" stroked="f" strokeweight=".5pt">
              <v:textbox inset="20pt,0,,0">
                <w:txbxContent>
                  <w:p w14:paraId="5031AD74" w14:textId="6641F917" w:rsidR="005D77A4" w:rsidRPr="0090713F" w:rsidRDefault="005D77A4" w:rsidP="0090713F">
                    <w:pPr>
                      <w:spacing w:after="0"/>
                      <w:rPr>
                        <w:rFonts w:ascii="Calibri" w:hAnsi="Calibri" w:cs="Calibri"/>
                        <w:color w:val="000000"/>
                      </w:rPr>
                    </w:pPr>
                  </w:p>
                </w:txbxContent>
              </v:textbox>
              <w10:wrap anchorx="page" anchory="page"/>
            </v:shape>
          </w:pict>
        </mc:Fallback>
      </mc:AlternateContent>
    </w:r>
    <w:r w:rsidR="0002349B">
      <w:rPr>
        <w:noProof/>
      </w:rPr>
      <mc:AlternateContent>
        <mc:Choice Requires="wps">
          <w:drawing>
            <wp:anchor distT="0" distB="0" distL="114300" distR="114300" simplePos="0" relativeHeight="251658752" behindDoc="0" locked="0" layoutInCell="0" allowOverlap="1" wp14:anchorId="5264759B" wp14:editId="04F994A5">
              <wp:simplePos x="0" y="0"/>
              <wp:positionH relativeFrom="page">
                <wp:align>left</wp:align>
              </wp:positionH>
              <wp:positionV relativeFrom="page">
                <wp:align>bottom</wp:align>
              </wp:positionV>
              <wp:extent cx="7772400" cy="266700"/>
              <wp:effectExtent l="0" t="0" r="0" b="0"/>
              <wp:wrapNone/>
              <wp:docPr id="7" name="MSIPCM9f74449c967e01713ed882ef" descr="{&quot;HashCode&quot;:-1267603503,&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31250" w14:textId="2D8FF82B" w:rsidR="0002349B" w:rsidRPr="0002349B" w:rsidRDefault="0002349B" w:rsidP="0002349B">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264759B" id="MSIPCM9f74449c967e01713ed882ef" o:spid="_x0000_s1029" type="#_x0000_t202" alt="{&quot;HashCode&quot;:-1267603503,&quot;Height&quot;:9999999.0,&quot;Width&quot;:9999999.0,&quot;Placement&quot;:&quot;Footer&quot;,&quot;Index&quot;:&quot;FirstPage&quot;,&quot;Section&quot;:3,&quot;Top&quot;:0.0,&quot;Left&quot;:0.0}" style="position:absolute;left:0;text-align:left;margin-left:0;margin-top:0;width:612pt;height:21pt;z-index:25165875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" o:allowincell="f" filled="f" stroked="f" strokeweight=".5pt">
              <v:textbox inset="20pt,0,,0">
                <w:txbxContent>
                  <w:p w14:paraId="77331250" w14:textId="2D8FF82B" w:rsidR="0002349B" w:rsidRPr="0002349B" w:rsidRDefault="0002349B" w:rsidP="0002349B">
                    <w:pPr>
                      <w:spacing w:after="0"/>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70BD2" w14:textId="77777777" w:rsidR="00EA0935" w:rsidRDefault="00EA0935" w:rsidP="00B5328A">
      <w:pPr>
        <w:spacing w:after="0" w:line="240" w:lineRule="auto"/>
      </w:pPr>
      <w:r>
        <w:separator/>
      </w:r>
    </w:p>
  </w:footnote>
  <w:footnote w:type="continuationSeparator" w:id="0">
    <w:p w14:paraId="44FC4365" w14:textId="77777777" w:rsidR="00EA0935" w:rsidRDefault="00EA0935" w:rsidP="00B5328A">
      <w:pPr>
        <w:spacing w:after="0" w:line="240" w:lineRule="auto"/>
      </w:pPr>
      <w:r>
        <w:continuationSeparator/>
      </w:r>
    </w:p>
  </w:footnote>
  <w:footnote w:type="continuationNotice" w:id="1">
    <w:p w14:paraId="027A4038" w14:textId="77777777" w:rsidR="00EA0935" w:rsidRDefault="00EA09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36B86" w14:textId="4F4EB377" w:rsidR="001D3F16" w:rsidRDefault="006F51B7">
    <w:pPr>
      <w:pStyle w:val="Header"/>
    </w:pPr>
    <w:r w:rsidRPr="00333B58">
      <w:rPr>
        <w:noProof/>
        <w:lang w:val="en-US"/>
      </w:rPr>
      <w:drawing>
        <wp:anchor distT="0" distB="0" distL="114300" distR="114300" simplePos="0" relativeHeight="251659264" behindDoc="0" locked="0" layoutInCell="1" allowOverlap="1" wp14:anchorId="34778FA0" wp14:editId="04C7D56A">
          <wp:simplePos x="0" y="0"/>
          <wp:positionH relativeFrom="column">
            <wp:posOffset>-470535</wp:posOffset>
          </wp:positionH>
          <wp:positionV relativeFrom="page">
            <wp:posOffset>123825</wp:posOffset>
          </wp:positionV>
          <wp:extent cx="845820" cy="70739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 Logo CMYK Reversed.eps"/>
                  <pic:cNvPicPr/>
                </pic:nvPicPr>
                <pic:blipFill>
                  <a:blip r:embed="rId1">
                    <a:extLst>
                      <a:ext uri="{28A0092B-C50C-407E-A947-70E740481C1C}">
                        <a14:useLocalDpi xmlns:a14="http://schemas.microsoft.com/office/drawing/2010/main" val="0"/>
                      </a:ext>
                    </a:extLst>
                  </a:blip>
                  <a:stretch>
                    <a:fillRect/>
                  </a:stretch>
                </pic:blipFill>
                <pic:spPr>
                  <a:xfrm>
                    <a:off x="0" y="0"/>
                    <a:ext cx="845820" cy="707390"/>
                  </a:xfrm>
                  <a:prstGeom prst="rect">
                    <a:avLst/>
                  </a:prstGeom>
                </pic:spPr>
              </pic:pic>
            </a:graphicData>
          </a:graphic>
          <wp14:sizeRelH relativeFrom="margin">
            <wp14:pctWidth>0</wp14:pctWidth>
          </wp14:sizeRelH>
          <wp14:sizeRelV relativeFrom="margin">
            <wp14:pctHeight>0</wp14:pctHeight>
          </wp14:sizeRelV>
        </wp:anchor>
      </w:drawing>
    </w:r>
    <w:r w:rsidRPr="00333B58">
      <w:rPr>
        <w:noProof/>
        <w:lang w:val="en-US"/>
      </w:rPr>
      <w:drawing>
        <wp:anchor distT="0" distB="0" distL="114300" distR="114300" simplePos="0" relativeHeight="251662336" behindDoc="0" locked="0" layoutInCell="1" allowOverlap="1" wp14:anchorId="51FF8A97" wp14:editId="6061B7B9">
          <wp:simplePos x="0" y="0"/>
          <wp:positionH relativeFrom="page">
            <wp:posOffset>4343400</wp:posOffset>
          </wp:positionH>
          <wp:positionV relativeFrom="page">
            <wp:posOffset>10160</wp:posOffset>
          </wp:positionV>
          <wp:extent cx="3205480" cy="875030"/>
          <wp:effectExtent l="0" t="0" r="0" b="1270"/>
          <wp:wrapNone/>
          <wp:docPr id="82" name="Picture 82" descr="VIRT_ColourBar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_ColourBars_top.png"/>
                  <pic:cNvPicPr/>
                </pic:nvPicPr>
                <pic:blipFill rotWithShape="1">
                  <a:blip r:embed="rId2">
                    <a:alphaModFix/>
                  </a:blip>
                  <a:srcRect b="37968"/>
                  <a:stretch/>
                </pic:blipFill>
                <pic:spPr bwMode="auto">
                  <a:xfrm>
                    <a:off x="0" y="0"/>
                    <a:ext cx="3205480" cy="87503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Pr="00333B58">
      <w:rPr>
        <w:noProof/>
        <w:lang w:val="en-US"/>
      </w:rPr>
      <mc:AlternateContent>
        <mc:Choice Requires="wps">
          <w:drawing>
            <wp:anchor distT="0" distB="0" distL="114300" distR="114300" simplePos="0" relativeHeight="251656192" behindDoc="1" locked="0" layoutInCell="1" allowOverlap="1" wp14:anchorId="703C00B2" wp14:editId="0512D5C6">
              <wp:simplePos x="0" y="0"/>
              <wp:positionH relativeFrom="page">
                <wp:posOffset>-139065</wp:posOffset>
              </wp:positionH>
              <wp:positionV relativeFrom="page">
                <wp:posOffset>10160</wp:posOffset>
              </wp:positionV>
              <wp:extent cx="10693400" cy="88519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3400" cy="885190"/>
                      </a:xfrm>
                      <a:prstGeom prst="rect">
                        <a:avLst/>
                      </a:prstGeom>
                      <a:solidFill>
                        <a:srgbClr val="4B4B4B"/>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5D3B7" id="Rectangle 31" o:spid="_x0000_s1026" style="position:absolute;margin-left:-10.95pt;margin-top:.8pt;width:842pt;height:69.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" fillcolor="#4b4b4b" stroked="f">
              <v:textbox inset=",7.2pt,,7.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6519D" w14:textId="681152D3" w:rsidR="00CE4996" w:rsidRDefault="00BF0CF4">
    <w:pPr>
      <w:pStyle w:val="Header"/>
    </w:pPr>
    <w:r w:rsidRPr="00333B58">
      <w:rPr>
        <w:noProof/>
        <w:lang w:val="en-US"/>
      </w:rPr>
      <w:drawing>
        <wp:anchor distT="0" distB="0" distL="114300" distR="114300" simplePos="0" relativeHeight="251653120" behindDoc="0" locked="0" layoutInCell="1" allowOverlap="1" wp14:anchorId="2D331656" wp14:editId="71446E0F">
          <wp:simplePos x="0" y="0"/>
          <wp:positionH relativeFrom="page">
            <wp:posOffset>4324985</wp:posOffset>
          </wp:positionH>
          <wp:positionV relativeFrom="page">
            <wp:posOffset>152400</wp:posOffset>
          </wp:positionV>
          <wp:extent cx="3205480" cy="875030"/>
          <wp:effectExtent l="0" t="0" r="0" b="1270"/>
          <wp:wrapNone/>
          <wp:docPr id="84" name="Picture 84" descr="VIRT_ColourBar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_ColourBars_top.png"/>
                  <pic:cNvPicPr/>
                </pic:nvPicPr>
                <pic:blipFill rotWithShape="1">
                  <a:blip r:embed="rId1">
                    <a:alphaModFix/>
                  </a:blip>
                  <a:srcRect b="37968"/>
                  <a:stretch/>
                </pic:blipFill>
                <pic:spPr bwMode="auto">
                  <a:xfrm>
                    <a:off x="0" y="0"/>
                    <a:ext cx="3205480" cy="87503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Pr="00333B58">
      <w:rPr>
        <w:noProof/>
        <w:lang w:val="en-US"/>
      </w:rPr>
      <w:drawing>
        <wp:anchor distT="0" distB="0" distL="114300" distR="114300" simplePos="0" relativeHeight="251650048" behindDoc="0" locked="0" layoutInCell="1" allowOverlap="1" wp14:anchorId="1F4AEC96" wp14:editId="693F3068">
          <wp:simplePos x="0" y="0"/>
          <wp:positionH relativeFrom="column">
            <wp:posOffset>-497707</wp:posOffset>
          </wp:positionH>
          <wp:positionV relativeFrom="page">
            <wp:posOffset>222103</wp:posOffset>
          </wp:positionV>
          <wp:extent cx="845820" cy="70739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 Logo CMYK Reversed.eps"/>
                  <pic:cNvPicPr/>
                </pic:nvPicPr>
                <pic:blipFill>
                  <a:blip r:embed="rId2">
                    <a:extLst>
                      <a:ext uri="{28A0092B-C50C-407E-A947-70E740481C1C}">
                        <a14:useLocalDpi xmlns:a14="http://schemas.microsoft.com/office/drawing/2010/main" val="0"/>
                      </a:ext>
                    </a:extLst>
                  </a:blip>
                  <a:stretch>
                    <a:fillRect/>
                  </a:stretch>
                </pic:blipFill>
                <pic:spPr>
                  <a:xfrm>
                    <a:off x="0" y="0"/>
                    <a:ext cx="845820" cy="707390"/>
                  </a:xfrm>
                  <a:prstGeom prst="rect">
                    <a:avLst/>
                  </a:prstGeom>
                </pic:spPr>
              </pic:pic>
            </a:graphicData>
          </a:graphic>
          <wp14:sizeRelH relativeFrom="margin">
            <wp14:pctWidth>0</wp14:pctWidth>
          </wp14:sizeRelH>
          <wp14:sizeRelV relativeFrom="margin">
            <wp14:pctHeight>0</wp14:pctHeight>
          </wp14:sizeRelV>
        </wp:anchor>
      </w:drawing>
    </w:r>
    <w:r w:rsidRPr="00333B58">
      <w:rPr>
        <w:noProof/>
        <w:lang w:val="en-US"/>
      </w:rPr>
      <mc:AlternateContent>
        <mc:Choice Requires="wps">
          <w:drawing>
            <wp:anchor distT="0" distB="0" distL="114300" distR="114300" simplePos="0" relativeHeight="251646976" behindDoc="1" locked="0" layoutInCell="1" allowOverlap="1" wp14:anchorId="08472582" wp14:editId="3830E278">
              <wp:simplePos x="0" y="0"/>
              <wp:positionH relativeFrom="page">
                <wp:posOffset>3175</wp:posOffset>
              </wp:positionH>
              <wp:positionV relativeFrom="page">
                <wp:posOffset>165897</wp:posOffset>
              </wp:positionV>
              <wp:extent cx="10693400" cy="88519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3400" cy="885190"/>
                      </a:xfrm>
                      <a:prstGeom prst="rect">
                        <a:avLst/>
                      </a:prstGeom>
                      <a:solidFill>
                        <a:srgbClr val="4B4B4B"/>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48D24" id="Rectangle 13" o:spid="_x0000_s1026" style="position:absolute;margin-left:.25pt;margin-top:13.05pt;width:842pt;height:69.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" fillcolor="#4b4b4b" stroked="f">
              <v:textbox inset=",7.2pt,,7.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42688" w14:textId="0340D42F" w:rsidR="00AE65BD" w:rsidRDefault="00A30EED">
    <w:pPr>
      <w:pStyle w:val="Header"/>
    </w:pPr>
    <w:r w:rsidRPr="00333B58">
      <w:rPr>
        <w:noProof/>
        <w:lang w:val="en-US"/>
      </w:rPr>
      <w:drawing>
        <wp:anchor distT="0" distB="0" distL="114300" distR="114300" simplePos="0" relativeHeight="251655680" behindDoc="0" locked="0" layoutInCell="1" allowOverlap="1" wp14:anchorId="766F94DA" wp14:editId="5A613B8F">
          <wp:simplePos x="0" y="0"/>
          <wp:positionH relativeFrom="column">
            <wp:posOffset>-488315</wp:posOffset>
          </wp:positionH>
          <wp:positionV relativeFrom="page">
            <wp:posOffset>225898</wp:posOffset>
          </wp:positionV>
          <wp:extent cx="845820" cy="70739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 Logo CMYK Reversed.eps"/>
                  <pic:cNvPicPr/>
                </pic:nvPicPr>
                <pic:blipFill>
                  <a:blip r:embed="rId1">
                    <a:extLst>
                      <a:ext uri="{28A0092B-C50C-407E-A947-70E740481C1C}">
                        <a14:useLocalDpi xmlns:a14="http://schemas.microsoft.com/office/drawing/2010/main" val="0"/>
                      </a:ext>
                    </a:extLst>
                  </a:blip>
                  <a:stretch>
                    <a:fillRect/>
                  </a:stretch>
                </pic:blipFill>
                <pic:spPr>
                  <a:xfrm>
                    <a:off x="0" y="0"/>
                    <a:ext cx="845820" cy="707390"/>
                  </a:xfrm>
                  <a:prstGeom prst="rect">
                    <a:avLst/>
                  </a:prstGeom>
                </pic:spPr>
              </pic:pic>
            </a:graphicData>
          </a:graphic>
          <wp14:sizeRelH relativeFrom="margin">
            <wp14:pctWidth>0</wp14:pctWidth>
          </wp14:sizeRelH>
          <wp14:sizeRelV relativeFrom="margin">
            <wp14:pctHeight>0</wp14:pctHeight>
          </wp14:sizeRelV>
        </wp:anchor>
      </w:drawing>
    </w:r>
    <w:r w:rsidRPr="00333B58">
      <w:rPr>
        <w:noProof/>
        <w:lang w:val="en-US"/>
      </w:rPr>
      <w:drawing>
        <wp:anchor distT="0" distB="0" distL="114300" distR="114300" simplePos="0" relativeHeight="251657728" behindDoc="0" locked="0" layoutInCell="1" allowOverlap="1" wp14:anchorId="5976F9F5" wp14:editId="5F36B969">
          <wp:simplePos x="0" y="0"/>
          <wp:positionH relativeFrom="page">
            <wp:posOffset>7461250</wp:posOffset>
          </wp:positionH>
          <wp:positionV relativeFrom="page">
            <wp:posOffset>131607</wp:posOffset>
          </wp:positionV>
          <wp:extent cx="3205480" cy="875030"/>
          <wp:effectExtent l="0" t="0" r="0" b="1270"/>
          <wp:wrapNone/>
          <wp:docPr id="37" name="Picture 37" descr="VIRT_ColourBar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_ColourBars_top.png"/>
                  <pic:cNvPicPr/>
                </pic:nvPicPr>
                <pic:blipFill rotWithShape="1">
                  <a:blip r:embed="rId2">
                    <a:alphaModFix/>
                  </a:blip>
                  <a:srcRect b="37968"/>
                  <a:stretch/>
                </pic:blipFill>
                <pic:spPr bwMode="auto">
                  <a:xfrm>
                    <a:off x="0" y="0"/>
                    <a:ext cx="3205480" cy="87503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Pr="00333B58">
      <w:rPr>
        <w:noProof/>
        <w:lang w:val="en-US"/>
      </w:rPr>
      <mc:AlternateContent>
        <mc:Choice Requires="wps">
          <w:drawing>
            <wp:anchor distT="0" distB="0" distL="114300" distR="114300" simplePos="0" relativeHeight="251654656" behindDoc="1" locked="0" layoutInCell="1" allowOverlap="1" wp14:anchorId="3702F0A5" wp14:editId="5173D087">
              <wp:simplePos x="0" y="0"/>
              <wp:positionH relativeFrom="page">
                <wp:posOffset>0</wp:posOffset>
              </wp:positionH>
              <wp:positionV relativeFrom="page">
                <wp:posOffset>127059</wp:posOffset>
              </wp:positionV>
              <wp:extent cx="10685721" cy="885190"/>
              <wp:effectExtent l="0" t="0" r="190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5721" cy="885190"/>
                      </a:xfrm>
                      <a:prstGeom prst="rect">
                        <a:avLst/>
                      </a:prstGeom>
                      <a:solidFill>
                        <a:srgbClr val="4B4B4B"/>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993E9" id="Rectangle 9" o:spid="_x0000_s1026" style="position:absolute;margin-left:0;margin-top:10pt;width:841.4pt;height:69.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" fillcolor="#4b4b4b" stroked="f">
              <v:textbox inset=",7.2pt,,7.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580E"/>
    <w:multiLevelType w:val="hybridMultilevel"/>
    <w:tmpl w:val="C96CC204"/>
    <w:lvl w:ilvl="0" w:tplc="8CA636CE">
      <w:start w:val="1"/>
      <w:numFmt w:val="lowerLetter"/>
      <w:lvlText w:val="(%1)"/>
      <w:lvlJc w:val="left"/>
      <w:pPr>
        <w:ind w:left="802" w:hanging="360"/>
      </w:pPr>
      <w:rPr>
        <w:rFonts w:hint="default"/>
      </w:rPr>
    </w:lvl>
    <w:lvl w:ilvl="1" w:tplc="0C090019" w:tentative="1">
      <w:start w:val="1"/>
      <w:numFmt w:val="lowerLetter"/>
      <w:lvlText w:val="%2."/>
      <w:lvlJc w:val="left"/>
      <w:pPr>
        <w:ind w:left="1522" w:hanging="360"/>
      </w:pPr>
    </w:lvl>
    <w:lvl w:ilvl="2" w:tplc="0C09001B" w:tentative="1">
      <w:start w:val="1"/>
      <w:numFmt w:val="lowerRoman"/>
      <w:lvlText w:val="%3."/>
      <w:lvlJc w:val="right"/>
      <w:pPr>
        <w:ind w:left="2242" w:hanging="180"/>
      </w:pPr>
    </w:lvl>
    <w:lvl w:ilvl="3" w:tplc="0C09000F" w:tentative="1">
      <w:start w:val="1"/>
      <w:numFmt w:val="decimal"/>
      <w:lvlText w:val="%4."/>
      <w:lvlJc w:val="left"/>
      <w:pPr>
        <w:ind w:left="2962" w:hanging="360"/>
      </w:pPr>
    </w:lvl>
    <w:lvl w:ilvl="4" w:tplc="0C090019" w:tentative="1">
      <w:start w:val="1"/>
      <w:numFmt w:val="lowerLetter"/>
      <w:lvlText w:val="%5."/>
      <w:lvlJc w:val="left"/>
      <w:pPr>
        <w:ind w:left="3682" w:hanging="360"/>
      </w:pPr>
    </w:lvl>
    <w:lvl w:ilvl="5" w:tplc="0C09001B" w:tentative="1">
      <w:start w:val="1"/>
      <w:numFmt w:val="lowerRoman"/>
      <w:lvlText w:val="%6."/>
      <w:lvlJc w:val="right"/>
      <w:pPr>
        <w:ind w:left="4402" w:hanging="180"/>
      </w:pPr>
    </w:lvl>
    <w:lvl w:ilvl="6" w:tplc="0C09000F" w:tentative="1">
      <w:start w:val="1"/>
      <w:numFmt w:val="decimal"/>
      <w:lvlText w:val="%7."/>
      <w:lvlJc w:val="left"/>
      <w:pPr>
        <w:ind w:left="5122" w:hanging="360"/>
      </w:pPr>
    </w:lvl>
    <w:lvl w:ilvl="7" w:tplc="0C090019" w:tentative="1">
      <w:start w:val="1"/>
      <w:numFmt w:val="lowerLetter"/>
      <w:lvlText w:val="%8."/>
      <w:lvlJc w:val="left"/>
      <w:pPr>
        <w:ind w:left="5842" w:hanging="360"/>
      </w:pPr>
    </w:lvl>
    <w:lvl w:ilvl="8" w:tplc="0C09001B" w:tentative="1">
      <w:start w:val="1"/>
      <w:numFmt w:val="lowerRoman"/>
      <w:lvlText w:val="%9."/>
      <w:lvlJc w:val="right"/>
      <w:pPr>
        <w:ind w:left="6562" w:hanging="180"/>
      </w:pPr>
    </w:lvl>
  </w:abstractNum>
  <w:abstractNum w:abstractNumId="1" w15:restartNumberingAfterBreak="0">
    <w:nsid w:val="062D29BD"/>
    <w:multiLevelType w:val="hybridMultilevel"/>
    <w:tmpl w:val="97CA9334"/>
    <w:lvl w:ilvl="0" w:tplc="CCF8C1AC">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B94CA6"/>
    <w:multiLevelType w:val="hybridMultilevel"/>
    <w:tmpl w:val="BA2CC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E01EB"/>
    <w:multiLevelType w:val="hybridMultilevel"/>
    <w:tmpl w:val="894A6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237CBB"/>
    <w:multiLevelType w:val="hybridMultilevel"/>
    <w:tmpl w:val="C526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D476C0"/>
    <w:multiLevelType w:val="hybridMultilevel"/>
    <w:tmpl w:val="0AC6A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9A42AE"/>
    <w:multiLevelType w:val="hybridMultilevel"/>
    <w:tmpl w:val="85FC86A2"/>
    <w:lvl w:ilvl="0" w:tplc="5BC859FE">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7F238CA"/>
    <w:multiLevelType w:val="hybridMultilevel"/>
    <w:tmpl w:val="DC58A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1F1570"/>
    <w:multiLevelType w:val="hybridMultilevel"/>
    <w:tmpl w:val="2A8A3B0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A430D76"/>
    <w:multiLevelType w:val="hybridMultilevel"/>
    <w:tmpl w:val="B776D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585553"/>
    <w:multiLevelType w:val="hybridMultilevel"/>
    <w:tmpl w:val="1640F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720CE7"/>
    <w:multiLevelType w:val="hybridMultilevel"/>
    <w:tmpl w:val="7ABC23D2"/>
    <w:lvl w:ilvl="0" w:tplc="A8D47BFC">
      <w:start w:val="1"/>
      <w:numFmt w:val="lowerLetter"/>
      <w:pStyle w:val="VIRTheading4"/>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FB75C1"/>
    <w:multiLevelType w:val="hybridMultilevel"/>
    <w:tmpl w:val="D8560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CA0F64"/>
    <w:multiLevelType w:val="hybridMultilevel"/>
    <w:tmpl w:val="31FAC602"/>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4" w15:restartNumberingAfterBreak="0">
    <w:nsid w:val="3A3D706F"/>
    <w:multiLevelType w:val="hybridMultilevel"/>
    <w:tmpl w:val="1E122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CF21EA"/>
    <w:multiLevelType w:val="hybridMultilevel"/>
    <w:tmpl w:val="B1023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79508E"/>
    <w:multiLevelType w:val="hybridMultilevel"/>
    <w:tmpl w:val="26A62918"/>
    <w:lvl w:ilvl="0" w:tplc="0C090001">
      <w:start w:val="1"/>
      <w:numFmt w:val="bullet"/>
      <w:lvlText w:val=""/>
      <w:lvlJc w:val="left"/>
      <w:pPr>
        <w:ind w:left="336" w:hanging="360"/>
      </w:pPr>
      <w:rPr>
        <w:rFonts w:ascii="Symbol" w:hAnsi="Symbol" w:hint="default"/>
      </w:rPr>
    </w:lvl>
    <w:lvl w:ilvl="1" w:tplc="0C090003" w:tentative="1">
      <w:start w:val="1"/>
      <w:numFmt w:val="bullet"/>
      <w:lvlText w:val="o"/>
      <w:lvlJc w:val="left"/>
      <w:pPr>
        <w:ind w:left="1056" w:hanging="360"/>
      </w:pPr>
      <w:rPr>
        <w:rFonts w:ascii="Courier New" w:hAnsi="Courier New" w:cs="Courier New" w:hint="default"/>
      </w:rPr>
    </w:lvl>
    <w:lvl w:ilvl="2" w:tplc="0C090005" w:tentative="1">
      <w:start w:val="1"/>
      <w:numFmt w:val="bullet"/>
      <w:lvlText w:val=""/>
      <w:lvlJc w:val="left"/>
      <w:pPr>
        <w:ind w:left="1776" w:hanging="360"/>
      </w:pPr>
      <w:rPr>
        <w:rFonts w:ascii="Wingdings" w:hAnsi="Wingdings" w:hint="default"/>
      </w:rPr>
    </w:lvl>
    <w:lvl w:ilvl="3" w:tplc="0C090001" w:tentative="1">
      <w:start w:val="1"/>
      <w:numFmt w:val="bullet"/>
      <w:lvlText w:val=""/>
      <w:lvlJc w:val="left"/>
      <w:pPr>
        <w:ind w:left="2496" w:hanging="360"/>
      </w:pPr>
      <w:rPr>
        <w:rFonts w:ascii="Symbol" w:hAnsi="Symbol" w:hint="default"/>
      </w:rPr>
    </w:lvl>
    <w:lvl w:ilvl="4" w:tplc="0C090003" w:tentative="1">
      <w:start w:val="1"/>
      <w:numFmt w:val="bullet"/>
      <w:lvlText w:val="o"/>
      <w:lvlJc w:val="left"/>
      <w:pPr>
        <w:ind w:left="3216" w:hanging="360"/>
      </w:pPr>
      <w:rPr>
        <w:rFonts w:ascii="Courier New" w:hAnsi="Courier New" w:cs="Courier New" w:hint="default"/>
      </w:rPr>
    </w:lvl>
    <w:lvl w:ilvl="5" w:tplc="0C090005" w:tentative="1">
      <w:start w:val="1"/>
      <w:numFmt w:val="bullet"/>
      <w:lvlText w:val=""/>
      <w:lvlJc w:val="left"/>
      <w:pPr>
        <w:ind w:left="3936" w:hanging="360"/>
      </w:pPr>
      <w:rPr>
        <w:rFonts w:ascii="Wingdings" w:hAnsi="Wingdings" w:hint="default"/>
      </w:rPr>
    </w:lvl>
    <w:lvl w:ilvl="6" w:tplc="0C090001" w:tentative="1">
      <w:start w:val="1"/>
      <w:numFmt w:val="bullet"/>
      <w:lvlText w:val=""/>
      <w:lvlJc w:val="left"/>
      <w:pPr>
        <w:ind w:left="4656" w:hanging="360"/>
      </w:pPr>
      <w:rPr>
        <w:rFonts w:ascii="Symbol" w:hAnsi="Symbol" w:hint="default"/>
      </w:rPr>
    </w:lvl>
    <w:lvl w:ilvl="7" w:tplc="0C090003" w:tentative="1">
      <w:start w:val="1"/>
      <w:numFmt w:val="bullet"/>
      <w:lvlText w:val="o"/>
      <w:lvlJc w:val="left"/>
      <w:pPr>
        <w:ind w:left="5376" w:hanging="360"/>
      </w:pPr>
      <w:rPr>
        <w:rFonts w:ascii="Courier New" w:hAnsi="Courier New" w:cs="Courier New" w:hint="default"/>
      </w:rPr>
    </w:lvl>
    <w:lvl w:ilvl="8" w:tplc="0C090005" w:tentative="1">
      <w:start w:val="1"/>
      <w:numFmt w:val="bullet"/>
      <w:lvlText w:val=""/>
      <w:lvlJc w:val="left"/>
      <w:pPr>
        <w:ind w:left="6096" w:hanging="360"/>
      </w:pPr>
      <w:rPr>
        <w:rFonts w:ascii="Wingdings" w:hAnsi="Wingdings" w:hint="default"/>
      </w:rPr>
    </w:lvl>
  </w:abstractNum>
  <w:abstractNum w:abstractNumId="17" w15:restartNumberingAfterBreak="0">
    <w:nsid w:val="5F5A3CEB"/>
    <w:multiLevelType w:val="hybridMultilevel"/>
    <w:tmpl w:val="972268AA"/>
    <w:lvl w:ilvl="0" w:tplc="052CB3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067D2C"/>
    <w:multiLevelType w:val="hybridMultilevel"/>
    <w:tmpl w:val="9BAA3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D639E9"/>
    <w:multiLevelType w:val="hybridMultilevel"/>
    <w:tmpl w:val="BA18B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4A6450"/>
    <w:multiLevelType w:val="hybridMultilevel"/>
    <w:tmpl w:val="5BF2E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911643"/>
    <w:multiLevelType w:val="hybridMultilevel"/>
    <w:tmpl w:val="803E564A"/>
    <w:lvl w:ilvl="0" w:tplc="C86A1C14">
      <w:start w:val="1"/>
      <w:numFmt w:val="bullet"/>
      <w:pStyle w:val="Tablebullets"/>
      <w:lvlText w:val=""/>
      <w:lvlJc w:val="left"/>
      <w:pPr>
        <w:ind w:left="428" w:hanging="360"/>
      </w:pPr>
      <w:rPr>
        <w:rFonts w:ascii="Symbol" w:hAnsi="Symbol" w:hint="default"/>
      </w:rPr>
    </w:lvl>
    <w:lvl w:ilvl="1" w:tplc="04090003">
      <w:start w:val="1"/>
      <w:numFmt w:val="bullet"/>
      <w:lvlText w:val="o"/>
      <w:lvlJc w:val="left"/>
      <w:pPr>
        <w:ind w:left="1148" w:hanging="360"/>
      </w:pPr>
      <w:rPr>
        <w:rFonts w:ascii="Courier New" w:hAnsi="Courier New" w:cs="Courier New" w:hint="default"/>
      </w:rPr>
    </w:lvl>
    <w:lvl w:ilvl="2" w:tplc="04090005">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22" w15:restartNumberingAfterBreak="0">
    <w:nsid w:val="78E94C45"/>
    <w:multiLevelType w:val="hybridMultilevel"/>
    <w:tmpl w:val="7B3E8F0C"/>
    <w:lvl w:ilvl="0" w:tplc="0C090001">
      <w:start w:val="1"/>
      <w:numFmt w:val="bullet"/>
      <w:lvlText w:val=""/>
      <w:lvlJc w:val="left"/>
      <w:pPr>
        <w:ind w:left="360" w:hanging="360"/>
      </w:pPr>
      <w:rPr>
        <w:rFonts w:ascii="Symbol" w:hAnsi="Symbol" w:hint="default"/>
      </w:rPr>
    </w:lvl>
    <w:lvl w:ilvl="1" w:tplc="F2A2DC98">
      <w:start w:val="1"/>
      <w:numFmt w:val="bullet"/>
      <w:lvlText w:val="­"/>
      <w:lvlJc w:val="left"/>
      <w:pPr>
        <w:ind w:left="1080" w:hanging="360"/>
      </w:pPr>
      <w:rPr>
        <w:rFonts w:ascii="Courier New" w:hAnsi="Courier New" w:hint="default"/>
      </w:rPr>
    </w:lvl>
    <w:lvl w:ilvl="2" w:tplc="533CA382">
      <w:start w:val="1"/>
      <w:numFmt w:val="decimal"/>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F5C4AE1"/>
    <w:multiLevelType w:val="hybridMultilevel"/>
    <w:tmpl w:val="C6CAC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6"/>
  </w:num>
  <w:num w:numId="4">
    <w:abstractNumId w:val="17"/>
  </w:num>
  <w:num w:numId="5">
    <w:abstractNumId w:val="10"/>
  </w:num>
  <w:num w:numId="6">
    <w:abstractNumId w:val="8"/>
  </w:num>
  <w:num w:numId="7">
    <w:abstractNumId w:val="22"/>
  </w:num>
  <w:num w:numId="8">
    <w:abstractNumId w:val="15"/>
  </w:num>
  <w:num w:numId="9">
    <w:abstractNumId w:val="12"/>
  </w:num>
  <w:num w:numId="10">
    <w:abstractNumId w:val="9"/>
  </w:num>
  <w:num w:numId="11">
    <w:abstractNumId w:val="20"/>
  </w:num>
  <w:num w:numId="12">
    <w:abstractNumId w:val="11"/>
  </w:num>
  <w:num w:numId="13">
    <w:abstractNumId w:val="2"/>
  </w:num>
  <w:num w:numId="14">
    <w:abstractNumId w:val="14"/>
  </w:num>
  <w:num w:numId="15">
    <w:abstractNumId w:val="23"/>
  </w:num>
  <w:num w:numId="16">
    <w:abstractNumId w:val="4"/>
  </w:num>
  <w:num w:numId="17">
    <w:abstractNumId w:val="18"/>
  </w:num>
  <w:num w:numId="18">
    <w:abstractNumId w:val="7"/>
  </w:num>
  <w:num w:numId="19">
    <w:abstractNumId w:val="13"/>
  </w:num>
  <w:num w:numId="20">
    <w:abstractNumId w:val="5"/>
  </w:num>
  <w:num w:numId="21">
    <w:abstractNumId w:val="19"/>
  </w:num>
  <w:num w:numId="22">
    <w:abstractNumId w:val="16"/>
  </w:num>
  <w:num w:numId="23">
    <w:abstractNumId w:val="3"/>
  </w:num>
  <w:num w:numId="2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FbsSIgtCsWLT427e+0PMkrJrqAVJ4Ty1zn2JsRynNtiPo2pdARa6pfX+MANPY2oGZ+dz2Nho0Qqamnmk0O1jgQ==" w:salt="vX5UVv8JdyjmrQye/7F26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84E"/>
    <w:rsid w:val="0000001B"/>
    <w:rsid w:val="00000664"/>
    <w:rsid w:val="0000066E"/>
    <w:rsid w:val="00000874"/>
    <w:rsid w:val="00000FFF"/>
    <w:rsid w:val="00001102"/>
    <w:rsid w:val="000013D6"/>
    <w:rsid w:val="000016B2"/>
    <w:rsid w:val="000017F0"/>
    <w:rsid w:val="000019BB"/>
    <w:rsid w:val="00002843"/>
    <w:rsid w:val="000029B3"/>
    <w:rsid w:val="00002A25"/>
    <w:rsid w:val="00002B04"/>
    <w:rsid w:val="000031F0"/>
    <w:rsid w:val="00003294"/>
    <w:rsid w:val="0000397A"/>
    <w:rsid w:val="00003E5D"/>
    <w:rsid w:val="00004184"/>
    <w:rsid w:val="00004909"/>
    <w:rsid w:val="00004DC2"/>
    <w:rsid w:val="00004EB0"/>
    <w:rsid w:val="00004EEF"/>
    <w:rsid w:val="000059C2"/>
    <w:rsid w:val="00006129"/>
    <w:rsid w:val="000065BF"/>
    <w:rsid w:val="000067F1"/>
    <w:rsid w:val="00006E9D"/>
    <w:rsid w:val="00006FBE"/>
    <w:rsid w:val="0000747E"/>
    <w:rsid w:val="000074FF"/>
    <w:rsid w:val="000077F4"/>
    <w:rsid w:val="00010167"/>
    <w:rsid w:val="000103E1"/>
    <w:rsid w:val="00011016"/>
    <w:rsid w:val="0001101E"/>
    <w:rsid w:val="00011170"/>
    <w:rsid w:val="0001166A"/>
    <w:rsid w:val="00012F9D"/>
    <w:rsid w:val="00014068"/>
    <w:rsid w:val="00014436"/>
    <w:rsid w:val="00014DB3"/>
    <w:rsid w:val="0001531F"/>
    <w:rsid w:val="00015577"/>
    <w:rsid w:val="000163FE"/>
    <w:rsid w:val="000172F4"/>
    <w:rsid w:val="0001779B"/>
    <w:rsid w:val="00020036"/>
    <w:rsid w:val="0002008E"/>
    <w:rsid w:val="000201B7"/>
    <w:rsid w:val="00020382"/>
    <w:rsid w:val="0002075C"/>
    <w:rsid w:val="0002090F"/>
    <w:rsid w:val="000209D1"/>
    <w:rsid w:val="00020C98"/>
    <w:rsid w:val="00020CFF"/>
    <w:rsid w:val="00020FC6"/>
    <w:rsid w:val="00021463"/>
    <w:rsid w:val="0002150A"/>
    <w:rsid w:val="00021B0D"/>
    <w:rsid w:val="00021C78"/>
    <w:rsid w:val="00022273"/>
    <w:rsid w:val="00022504"/>
    <w:rsid w:val="00022A0C"/>
    <w:rsid w:val="00022DFA"/>
    <w:rsid w:val="00022FF5"/>
    <w:rsid w:val="0002349B"/>
    <w:rsid w:val="00023B4C"/>
    <w:rsid w:val="000240F9"/>
    <w:rsid w:val="00024340"/>
    <w:rsid w:val="0002453B"/>
    <w:rsid w:val="00024E85"/>
    <w:rsid w:val="000250E3"/>
    <w:rsid w:val="00025267"/>
    <w:rsid w:val="0002540A"/>
    <w:rsid w:val="00025F38"/>
    <w:rsid w:val="000262A3"/>
    <w:rsid w:val="00026A21"/>
    <w:rsid w:val="00026F6D"/>
    <w:rsid w:val="000278DE"/>
    <w:rsid w:val="00027C69"/>
    <w:rsid w:val="00027EF4"/>
    <w:rsid w:val="0003022D"/>
    <w:rsid w:val="000302FB"/>
    <w:rsid w:val="00030401"/>
    <w:rsid w:val="000304CE"/>
    <w:rsid w:val="0003053F"/>
    <w:rsid w:val="00030774"/>
    <w:rsid w:val="000307F4"/>
    <w:rsid w:val="00030989"/>
    <w:rsid w:val="000309F0"/>
    <w:rsid w:val="00030AF3"/>
    <w:rsid w:val="000311D2"/>
    <w:rsid w:val="000313BD"/>
    <w:rsid w:val="000319AB"/>
    <w:rsid w:val="00031DE1"/>
    <w:rsid w:val="0003253C"/>
    <w:rsid w:val="00032948"/>
    <w:rsid w:val="0003358A"/>
    <w:rsid w:val="00033755"/>
    <w:rsid w:val="00033AD8"/>
    <w:rsid w:val="00033D73"/>
    <w:rsid w:val="0003413B"/>
    <w:rsid w:val="00034180"/>
    <w:rsid w:val="000342BD"/>
    <w:rsid w:val="00034DB8"/>
    <w:rsid w:val="00035048"/>
    <w:rsid w:val="0003571C"/>
    <w:rsid w:val="00035908"/>
    <w:rsid w:val="00035A8A"/>
    <w:rsid w:val="00035D62"/>
    <w:rsid w:val="000370A7"/>
    <w:rsid w:val="000374B9"/>
    <w:rsid w:val="000376A2"/>
    <w:rsid w:val="000379A4"/>
    <w:rsid w:val="00037C65"/>
    <w:rsid w:val="000400BB"/>
    <w:rsid w:val="0004062D"/>
    <w:rsid w:val="00040CA0"/>
    <w:rsid w:val="00040DAE"/>
    <w:rsid w:val="00041742"/>
    <w:rsid w:val="000417DE"/>
    <w:rsid w:val="00041C49"/>
    <w:rsid w:val="0004299E"/>
    <w:rsid w:val="00042C98"/>
    <w:rsid w:val="0004477E"/>
    <w:rsid w:val="000449B0"/>
    <w:rsid w:val="00044E9A"/>
    <w:rsid w:val="0004503E"/>
    <w:rsid w:val="000458AB"/>
    <w:rsid w:val="00046C40"/>
    <w:rsid w:val="00046EF1"/>
    <w:rsid w:val="000473A0"/>
    <w:rsid w:val="000478F2"/>
    <w:rsid w:val="000478FF"/>
    <w:rsid w:val="00047D53"/>
    <w:rsid w:val="000505B3"/>
    <w:rsid w:val="000509F2"/>
    <w:rsid w:val="00050CA1"/>
    <w:rsid w:val="0005114F"/>
    <w:rsid w:val="0005277F"/>
    <w:rsid w:val="00052A7E"/>
    <w:rsid w:val="00052B00"/>
    <w:rsid w:val="00052C1F"/>
    <w:rsid w:val="000534A5"/>
    <w:rsid w:val="00054E9B"/>
    <w:rsid w:val="00055D96"/>
    <w:rsid w:val="00055F57"/>
    <w:rsid w:val="00056011"/>
    <w:rsid w:val="0005611A"/>
    <w:rsid w:val="000604F6"/>
    <w:rsid w:val="0006172D"/>
    <w:rsid w:val="0006182C"/>
    <w:rsid w:val="00061A87"/>
    <w:rsid w:val="00061D2D"/>
    <w:rsid w:val="00062A87"/>
    <w:rsid w:val="000632EE"/>
    <w:rsid w:val="00063943"/>
    <w:rsid w:val="0006514C"/>
    <w:rsid w:val="00065243"/>
    <w:rsid w:val="0006525B"/>
    <w:rsid w:val="000656FB"/>
    <w:rsid w:val="00065D80"/>
    <w:rsid w:val="00065F14"/>
    <w:rsid w:val="000661E8"/>
    <w:rsid w:val="0006695A"/>
    <w:rsid w:val="000672A3"/>
    <w:rsid w:val="000673B0"/>
    <w:rsid w:val="00070EBD"/>
    <w:rsid w:val="00071030"/>
    <w:rsid w:val="000715FA"/>
    <w:rsid w:val="00071616"/>
    <w:rsid w:val="000726FA"/>
    <w:rsid w:val="00072B4A"/>
    <w:rsid w:val="00072C30"/>
    <w:rsid w:val="000730EC"/>
    <w:rsid w:val="000731AD"/>
    <w:rsid w:val="00073219"/>
    <w:rsid w:val="00073283"/>
    <w:rsid w:val="0007351E"/>
    <w:rsid w:val="00073524"/>
    <w:rsid w:val="00073740"/>
    <w:rsid w:val="00073878"/>
    <w:rsid w:val="0007387F"/>
    <w:rsid w:val="000738E2"/>
    <w:rsid w:val="00074541"/>
    <w:rsid w:val="000745A2"/>
    <w:rsid w:val="0007465F"/>
    <w:rsid w:val="000748A4"/>
    <w:rsid w:val="00074BF9"/>
    <w:rsid w:val="00075615"/>
    <w:rsid w:val="00075679"/>
    <w:rsid w:val="00076129"/>
    <w:rsid w:val="00076176"/>
    <w:rsid w:val="000762FB"/>
    <w:rsid w:val="00076A37"/>
    <w:rsid w:val="00076E69"/>
    <w:rsid w:val="000770C6"/>
    <w:rsid w:val="0007730E"/>
    <w:rsid w:val="00077563"/>
    <w:rsid w:val="00077661"/>
    <w:rsid w:val="00080214"/>
    <w:rsid w:val="0008042E"/>
    <w:rsid w:val="00080939"/>
    <w:rsid w:val="0008101F"/>
    <w:rsid w:val="00081965"/>
    <w:rsid w:val="00081B2D"/>
    <w:rsid w:val="00081BC7"/>
    <w:rsid w:val="00081BEE"/>
    <w:rsid w:val="000828CC"/>
    <w:rsid w:val="00082BD6"/>
    <w:rsid w:val="00082D55"/>
    <w:rsid w:val="00082F22"/>
    <w:rsid w:val="00082F81"/>
    <w:rsid w:val="000830C4"/>
    <w:rsid w:val="000831CC"/>
    <w:rsid w:val="00083256"/>
    <w:rsid w:val="000834DB"/>
    <w:rsid w:val="00083BA2"/>
    <w:rsid w:val="00083CAE"/>
    <w:rsid w:val="00084516"/>
    <w:rsid w:val="000847C1"/>
    <w:rsid w:val="00084B73"/>
    <w:rsid w:val="00084C6F"/>
    <w:rsid w:val="00084D8C"/>
    <w:rsid w:val="00084FA2"/>
    <w:rsid w:val="00084FF1"/>
    <w:rsid w:val="00085375"/>
    <w:rsid w:val="00085F1C"/>
    <w:rsid w:val="00086F2D"/>
    <w:rsid w:val="00086FC9"/>
    <w:rsid w:val="00087123"/>
    <w:rsid w:val="000874AA"/>
    <w:rsid w:val="00087765"/>
    <w:rsid w:val="00090210"/>
    <w:rsid w:val="00090386"/>
    <w:rsid w:val="00090B96"/>
    <w:rsid w:val="0009126E"/>
    <w:rsid w:val="00091491"/>
    <w:rsid w:val="0009155E"/>
    <w:rsid w:val="0009194A"/>
    <w:rsid w:val="00091ED7"/>
    <w:rsid w:val="00091EE8"/>
    <w:rsid w:val="00092FC8"/>
    <w:rsid w:val="00093320"/>
    <w:rsid w:val="0009364F"/>
    <w:rsid w:val="0009382B"/>
    <w:rsid w:val="000948E3"/>
    <w:rsid w:val="00094929"/>
    <w:rsid w:val="00094D0C"/>
    <w:rsid w:val="000965A1"/>
    <w:rsid w:val="00096619"/>
    <w:rsid w:val="00096731"/>
    <w:rsid w:val="000967D6"/>
    <w:rsid w:val="0009719B"/>
    <w:rsid w:val="00097312"/>
    <w:rsid w:val="0009753D"/>
    <w:rsid w:val="000975F6"/>
    <w:rsid w:val="000A044C"/>
    <w:rsid w:val="000A07BA"/>
    <w:rsid w:val="000A0A06"/>
    <w:rsid w:val="000A13A1"/>
    <w:rsid w:val="000A1C3C"/>
    <w:rsid w:val="000A2100"/>
    <w:rsid w:val="000A2377"/>
    <w:rsid w:val="000A284B"/>
    <w:rsid w:val="000A3108"/>
    <w:rsid w:val="000A3F64"/>
    <w:rsid w:val="000A483B"/>
    <w:rsid w:val="000A488D"/>
    <w:rsid w:val="000A4BE8"/>
    <w:rsid w:val="000A4D02"/>
    <w:rsid w:val="000A553C"/>
    <w:rsid w:val="000A5A96"/>
    <w:rsid w:val="000A5F1D"/>
    <w:rsid w:val="000A5FF0"/>
    <w:rsid w:val="000A6185"/>
    <w:rsid w:val="000A6530"/>
    <w:rsid w:val="000A738D"/>
    <w:rsid w:val="000A73C1"/>
    <w:rsid w:val="000A76F2"/>
    <w:rsid w:val="000B023F"/>
    <w:rsid w:val="000B1101"/>
    <w:rsid w:val="000B1241"/>
    <w:rsid w:val="000B15A0"/>
    <w:rsid w:val="000B1888"/>
    <w:rsid w:val="000B1BA1"/>
    <w:rsid w:val="000B1E0B"/>
    <w:rsid w:val="000B1F75"/>
    <w:rsid w:val="000B20E5"/>
    <w:rsid w:val="000B22B5"/>
    <w:rsid w:val="000B272E"/>
    <w:rsid w:val="000B37B9"/>
    <w:rsid w:val="000B3A05"/>
    <w:rsid w:val="000B3B63"/>
    <w:rsid w:val="000B3E8B"/>
    <w:rsid w:val="000B3E97"/>
    <w:rsid w:val="000B400A"/>
    <w:rsid w:val="000B4FF0"/>
    <w:rsid w:val="000B5603"/>
    <w:rsid w:val="000B589F"/>
    <w:rsid w:val="000B5DDE"/>
    <w:rsid w:val="000B6115"/>
    <w:rsid w:val="000B6296"/>
    <w:rsid w:val="000B6303"/>
    <w:rsid w:val="000B6718"/>
    <w:rsid w:val="000B6AAD"/>
    <w:rsid w:val="000C00E8"/>
    <w:rsid w:val="000C144C"/>
    <w:rsid w:val="000C1A38"/>
    <w:rsid w:val="000C1A60"/>
    <w:rsid w:val="000C1BE7"/>
    <w:rsid w:val="000C1FD0"/>
    <w:rsid w:val="000C2715"/>
    <w:rsid w:val="000C298C"/>
    <w:rsid w:val="000C31FF"/>
    <w:rsid w:val="000C3973"/>
    <w:rsid w:val="000C4754"/>
    <w:rsid w:val="000C4D0C"/>
    <w:rsid w:val="000C5222"/>
    <w:rsid w:val="000C52FB"/>
    <w:rsid w:val="000C52FF"/>
    <w:rsid w:val="000C56A8"/>
    <w:rsid w:val="000C5807"/>
    <w:rsid w:val="000C6052"/>
    <w:rsid w:val="000C63DD"/>
    <w:rsid w:val="000C6D47"/>
    <w:rsid w:val="000C71CC"/>
    <w:rsid w:val="000C7249"/>
    <w:rsid w:val="000C76F4"/>
    <w:rsid w:val="000C773B"/>
    <w:rsid w:val="000C7C34"/>
    <w:rsid w:val="000C7F5C"/>
    <w:rsid w:val="000D0727"/>
    <w:rsid w:val="000D094A"/>
    <w:rsid w:val="000D12EE"/>
    <w:rsid w:val="000D1641"/>
    <w:rsid w:val="000D1677"/>
    <w:rsid w:val="000D17B5"/>
    <w:rsid w:val="000D1E01"/>
    <w:rsid w:val="000D22BE"/>
    <w:rsid w:val="000D2BF2"/>
    <w:rsid w:val="000D2C65"/>
    <w:rsid w:val="000D2D92"/>
    <w:rsid w:val="000D3416"/>
    <w:rsid w:val="000D34B4"/>
    <w:rsid w:val="000D3665"/>
    <w:rsid w:val="000D36EB"/>
    <w:rsid w:val="000D3C78"/>
    <w:rsid w:val="000D44BF"/>
    <w:rsid w:val="000D4ED2"/>
    <w:rsid w:val="000D5364"/>
    <w:rsid w:val="000D5DB3"/>
    <w:rsid w:val="000D61FC"/>
    <w:rsid w:val="000D6846"/>
    <w:rsid w:val="000D68B2"/>
    <w:rsid w:val="000D6CFE"/>
    <w:rsid w:val="000D7095"/>
    <w:rsid w:val="000D77A6"/>
    <w:rsid w:val="000E0114"/>
    <w:rsid w:val="000E09F5"/>
    <w:rsid w:val="000E0B25"/>
    <w:rsid w:val="000E0E07"/>
    <w:rsid w:val="000E19E3"/>
    <w:rsid w:val="000E1C5D"/>
    <w:rsid w:val="000E206C"/>
    <w:rsid w:val="000E21CB"/>
    <w:rsid w:val="000E2442"/>
    <w:rsid w:val="000E2754"/>
    <w:rsid w:val="000E2AAE"/>
    <w:rsid w:val="000E3423"/>
    <w:rsid w:val="000E3A46"/>
    <w:rsid w:val="000E3B26"/>
    <w:rsid w:val="000E3C76"/>
    <w:rsid w:val="000E3E1C"/>
    <w:rsid w:val="000E41E8"/>
    <w:rsid w:val="000E439F"/>
    <w:rsid w:val="000E4ABE"/>
    <w:rsid w:val="000E4E1C"/>
    <w:rsid w:val="000E527C"/>
    <w:rsid w:val="000E5668"/>
    <w:rsid w:val="000E5F41"/>
    <w:rsid w:val="000E637D"/>
    <w:rsid w:val="000E67D4"/>
    <w:rsid w:val="000E6916"/>
    <w:rsid w:val="000E7445"/>
    <w:rsid w:val="000E79A4"/>
    <w:rsid w:val="000E7B54"/>
    <w:rsid w:val="000E7C43"/>
    <w:rsid w:val="000F06A4"/>
    <w:rsid w:val="000F1430"/>
    <w:rsid w:val="000F163B"/>
    <w:rsid w:val="000F1C56"/>
    <w:rsid w:val="000F1CBA"/>
    <w:rsid w:val="000F22F3"/>
    <w:rsid w:val="000F2409"/>
    <w:rsid w:val="000F30CF"/>
    <w:rsid w:val="000F3803"/>
    <w:rsid w:val="000F3804"/>
    <w:rsid w:val="000F3E46"/>
    <w:rsid w:val="000F4425"/>
    <w:rsid w:val="000F4B44"/>
    <w:rsid w:val="000F4F61"/>
    <w:rsid w:val="000F4FB7"/>
    <w:rsid w:val="000F534E"/>
    <w:rsid w:val="000F6080"/>
    <w:rsid w:val="000F6958"/>
    <w:rsid w:val="000F706B"/>
    <w:rsid w:val="000F78B4"/>
    <w:rsid w:val="000F7D7F"/>
    <w:rsid w:val="000F7E00"/>
    <w:rsid w:val="00100393"/>
    <w:rsid w:val="0010083B"/>
    <w:rsid w:val="001008A4"/>
    <w:rsid w:val="00101116"/>
    <w:rsid w:val="00101123"/>
    <w:rsid w:val="00101473"/>
    <w:rsid w:val="00101B9B"/>
    <w:rsid w:val="00101CCF"/>
    <w:rsid w:val="001021CD"/>
    <w:rsid w:val="001022D7"/>
    <w:rsid w:val="00102561"/>
    <w:rsid w:val="001028D1"/>
    <w:rsid w:val="00103754"/>
    <w:rsid w:val="00103B49"/>
    <w:rsid w:val="00103CC4"/>
    <w:rsid w:val="001042B5"/>
    <w:rsid w:val="001055BC"/>
    <w:rsid w:val="0010589A"/>
    <w:rsid w:val="00105B46"/>
    <w:rsid w:val="0010660F"/>
    <w:rsid w:val="00106658"/>
    <w:rsid w:val="00107102"/>
    <w:rsid w:val="001073E7"/>
    <w:rsid w:val="00107964"/>
    <w:rsid w:val="00107A9C"/>
    <w:rsid w:val="001100BA"/>
    <w:rsid w:val="001106DB"/>
    <w:rsid w:val="001108BE"/>
    <w:rsid w:val="00110A8F"/>
    <w:rsid w:val="00110E88"/>
    <w:rsid w:val="00110F3F"/>
    <w:rsid w:val="001113BD"/>
    <w:rsid w:val="001114C3"/>
    <w:rsid w:val="001116A6"/>
    <w:rsid w:val="00111B9D"/>
    <w:rsid w:val="00111BE5"/>
    <w:rsid w:val="00112442"/>
    <w:rsid w:val="00112525"/>
    <w:rsid w:val="001136A6"/>
    <w:rsid w:val="00113FF6"/>
    <w:rsid w:val="0011422B"/>
    <w:rsid w:val="001142C7"/>
    <w:rsid w:val="0011457C"/>
    <w:rsid w:val="00114B1E"/>
    <w:rsid w:val="00114BC9"/>
    <w:rsid w:val="00115251"/>
    <w:rsid w:val="00115482"/>
    <w:rsid w:val="001154A0"/>
    <w:rsid w:val="001158DF"/>
    <w:rsid w:val="00115A69"/>
    <w:rsid w:val="00115C5B"/>
    <w:rsid w:val="00115D1E"/>
    <w:rsid w:val="00115E8D"/>
    <w:rsid w:val="0011690A"/>
    <w:rsid w:val="0011748E"/>
    <w:rsid w:val="00117636"/>
    <w:rsid w:val="001176ED"/>
    <w:rsid w:val="00117954"/>
    <w:rsid w:val="00117CBF"/>
    <w:rsid w:val="0012054C"/>
    <w:rsid w:val="001206B9"/>
    <w:rsid w:val="001218CA"/>
    <w:rsid w:val="00121DB7"/>
    <w:rsid w:val="00121E62"/>
    <w:rsid w:val="00121F78"/>
    <w:rsid w:val="001222DA"/>
    <w:rsid w:val="00122652"/>
    <w:rsid w:val="00122BC9"/>
    <w:rsid w:val="00123184"/>
    <w:rsid w:val="001235D6"/>
    <w:rsid w:val="00124941"/>
    <w:rsid w:val="00124A10"/>
    <w:rsid w:val="00124B69"/>
    <w:rsid w:val="00124CFE"/>
    <w:rsid w:val="0012581A"/>
    <w:rsid w:val="0012581F"/>
    <w:rsid w:val="00125820"/>
    <w:rsid w:val="001262A7"/>
    <w:rsid w:val="001269EB"/>
    <w:rsid w:val="00126B3A"/>
    <w:rsid w:val="00127408"/>
    <w:rsid w:val="00127419"/>
    <w:rsid w:val="001302E4"/>
    <w:rsid w:val="00130CBE"/>
    <w:rsid w:val="001313D6"/>
    <w:rsid w:val="00131952"/>
    <w:rsid w:val="0013225B"/>
    <w:rsid w:val="001325C2"/>
    <w:rsid w:val="001327EA"/>
    <w:rsid w:val="00132818"/>
    <w:rsid w:val="00132A62"/>
    <w:rsid w:val="00132E55"/>
    <w:rsid w:val="00132ED9"/>
    <w:rsid w:val="001333D4"/>
    <w:rsid w:val="00133BB6"/>
    <w:rsid w:val="001341CC"/>
    <w:rsid w:val="0013503D"/>
    <w:rsid w:val="0013527A"/>
    <w:rsid w:val="00135313"/>
    <w:rsid w:val="001356BD"/>
    <w:rsid w:val="00135B70"/>
    <w:rsid w:val="00135C5E"/>
    <w:rsid w:val="001363D6"/>
    <w:rsid w:val="001364C1"/>
    <w:rsid w:val="001365B0"/>
    <w:rsid w:val="00136820"/>
    <w:rsid w:val="00136919"/>
    <w:rsid w:val="00136C68"/>
    <w:rsid w:val="00137FC1"/>
    <w:rsid w:val="001402F7"/>
    <w:rsid w:val="00140E1B"/>
    <w:rsid w:val="00140F61"/>
    <w:rsid w:val="0014148F"/>
    <w:rsid w:val="00141C1C"/>
    <w:rsid w:val="001420FD"/>
    <w:rsid w:val="001429A8"/>
    <w:rsid w:val="00142B9E"/>
    <w:rsid w:val="00142C7C"/>
    <w:rsid w:val="0014330B"/>
    <w:rsid w:val="0014372B"/>
    <w:rsid w:val="00143E8B"/>
    <w:rsid w:val="001443CC"/>
    <w:rsid w:val="001450D5"/>
    <w:rsid w:val="00145102"/>
    <w:rsid w:val="00145174"/>
    <w:rsid w:val="0014572D"/>
    <w:rsid w:val="00145947"/>
    <w:rsid w:val="00145966"/>
    <w:rsid w:val="00145C46"/>
    <w:rsid w:val="00145C73"/>
    <w:rsid w:val="001461D6"/>
    <w:rsid w:val="001473E1"/>
    <w:rsid w:val="0014770F"/>
    <w:rsid w:val="0014799B"/>
    <w:rsid w:val="00147A7B"/>
    <w:rsid w:val="00147BB4"/>
    <w:rsid w:val="00147DCD"/>
    <w:rsid w:val="00150142"/>
    <w:rsid w:val="00150490"/>
    <w:rsid w:val="00150B2B"/>
    <w:rsid w:val="00150CE4"/>
    <w:rsid w:val="00150D44"/>
    <w:rsid w:val="00150D54"/>
    <w:rsid w:val="00150E13"/>
    <w:rsid w:val="00150E1B"/>
    <w:rsid w:val="001522C7"/>
    <w:rsid w:val="00152511"/>
    <w:rsid w:val="001528FE"/>
    <w:rsid w:val="00152C5B"/>
    <w:rsid w:val="001535EC"/>
    <w:rsid w:val="0015393F"/>
    <w:rsid w:val="00153988"/>
    <w:rsid w:val="00153DFF"/>
    <w:rsid w:val="00153E51"/>
    <w:rsid w:val="00153E70"/>
    <w:rsid w:val="001542F5"/>
    <w:rsid w:val="0015463D"/>
    <w:rsid w:val="00154CA2"/>
    <w:rsid w:val="00154E83"/>
    <w:rsid w:val="001552D7"/>
    <w:rsid w:val="0015533D"/>
    <w:rsid w:val="00155712"/>
    <w:rsid w:val="001557BA"/>
    <w:rsid w:val="00156389"/>
    <w:rsid w:val="00156533"/>
    <w:rsid w:val="0015689D"/>
    <w:rsid w:val="0015774E"/>
    <w:rsid w:val="00157F8C"/>
    <w:rsid w:val="00160343"/>
    <w:rsid w:val="001604B6"/>
    <w:rsid w:val="0016052C"/>
    <w:rsid w:val="00160812"/>
    <w:rsid w:val="00160C31"/>
    <w:rsid w:val="00160E38"/>
    <w:rsid w:val="001619DB"/>
    <w:rsid w:val="00161CDF"/>
    <w:rsid w:val="00161EF0"/>
    <w:rsid w:val="0016205E"/>
    <w:rsid w:val="0016215F"/>
    <w:rsid w:val="0016240D"/>
    <w:rsid w:val="00162442"/>
    <w:rsid w:val="00165104"/>
    <w:rsid w:val="001659AD"/>
    <w:rsid w:val="00165EDE"/>
    <w:rsid w:val="0016678C"/>
    <w:rsid w:val="00166890"/>
    <w:rsid w:val="00166DFB"/>
    <w:rsid w:val="0016702C"/>
    <w:rsid w:val="00167936"/>
    <w:rsid w:val="00170002"/>
    <w:rsid w:val="00170179"/>
    <w:rsid w:val="001701AB"/>
    <w:rsid w:val="00170F90"/>
    <w:rsid w:val="00171127"/>
    <w:rsid w:val="00171431"/>
    <w:rsid w:val="00171745"/>
    <w:rsid w:val="00171B33"/>
    <w:rsid w:val="00171B8F"/>
    <w:rsid w:val="00171C33"/>
    <w:rsid w:val="00171C50"/>
    <w:rsid w:val="00171DA8"/>
    <w:rsid w:val="00172405"/>
    <w:rsid w:val="001724DB"/>
    <w:rsid w:val="00172547"/>
    <w:rsid w:val="0017267F"/>
    <w:rsid w:val="00172704"/>
    <w:rsid w:val="00172890"/>
    <w:rsid w:val="001731D8"/>
    <w:rsid w:val="00173338"/>
    <w:rsid w:val="00174281"/>
    <w:rsid w:val="00174660"/>
    <w:rsid w:val="00174F70"/>
    <w:rsid w:val="00175B20"/>
    <w:rsid w:val="00176216"/>
    <w:rsid w:val="00176296"/>
    <w:rsid w:val="0017630D"/>
    <w:rsid w:val="00176461"/>
    <w:rsid w:val="00176A0C"/>
    <w:rsid w:val="00176BA0"/>
    <w:rsid w:val="00176BA7"/>
    <w:rsid w:val="00176E76"/>
    <w:rsid w:val="0017754F"/>
    <w:rsid w:val="00180319"/>
    <w:rsid w:val="0018041D"/>
    <w:rsid w:val="00180901"/>
    <w:rsid w:val="001809C4"/>
    <w:rsid w:val="00180A4B"/>
    <w:rsid w:val="00180E36"/>
    <w:rsid w:val="001812B7"/>
    <w:rsid w:val="00181813"/>
    <w:rsid w:val="0018241B"/>
    <w:rsid w:val="00182D0A"/>
    <w:rsid w:val="00182F45"/>
    <w:rsid w:val="001844CE"/>
    <w:rsid w:val="0018467C"/>
    <w:rsid w:val="00184F2A"/>
    <w:rsid w:val="0018500F"/>
    <w:rsid w:val="00185A50"/>
    <w:rsid w:val="00185ACA"/>
    <w:rsid w:val="00186C3F"/>
    <w:rsid w:val="00186D61"/>
    <w:rsid w:val="00186EBD"/>
    <w:rsid w:val="00187448"/>
    <w:rsid w:val="00187835"/>
    <w:rsid w:val="00187915"/>
    <w:rsid w:val="00187EFF"/>
    <w:rsid w:val="001904F7"/>
    <w:rsid w:val="00190854"/>
    <w:rsid w:val="0019096D"/>
    <w:rsid w:val="00190C82"/>
    <w:rsid w:val="00190E2B"/>
    <w:rsid w:val="00191288"/>
    <w:rsid w:val="00191486"/>
    <w:rsid w:val="00191CC5"/>
    <w:rsid w:val="001921D9"/>
    <w:rsid w:val="001922B0"/>
    <w:rsid w:val="001925CB"/>
    <w:rsid w:val="001927E1"/>
    <w:rsid w:val="001929D3"/>
    <w:rsid w:val="00192DC9"/>
    <w:rsid w:val="0019317A"/>
    <w:rsid w:val="00193297"/>
    <w:rsid w:val="00193906"/>
    <w:rsid w:val="00193B78"/>
    <w:rsid w:val="00193F22"/>
    <w:rsid w:val="0019426B"/>
    <w:rsid w:val="00194279"/>
    <w:rsid w:val="00194315"/>
    <w:rsid w:val="0019451A"/>
    <w:rsid w:val="00194A56"/>
    <w:rsid w:val="00194A7B"/>
    <w:rsid w:val="00195427"/>
    <w:rsid w:val="0019558F"/>
    <w:rsid w:val="001959A9"/>
    <w:rsid w:val="00195D80"/>
    <w:rsid w:val="00195EEF"/>
    <w:rsid w:val="0019615A"/>
    <w:rsid w:val="00196589"/>
    <w:rsid w:val="001968CE"/>
    <w:rsid w:val="00196AA0"/>
    <w:rsid w:val="00197126"/>
    <w:rsid w:val="00197AEC"/>
    <w:rsid w:val="00197B9D"/>
    <w:rsid w:val="00197BE4"/>
    <w:rsid w:val="00197DBC"/>
    <w:rsid w:val="001A0AF1"/>
    <w:rsid w:val="001A0B5C"/>
    <w:rsid w:val="001A0BB6"/>
    <w:rsid w:val="001A1880"/>
    <w:rsid w:val="001A18FC"/>
    <w:rsid w:val="001A1C27"/>
    <w:rsid w:val="001A1F59"/>
    <w:rsid w:val="001A223D"/>
    <w:rsid w:val="001A248F"/>
    <w:rsid w:val="001A2EDE"/>
    <w:rsid w:val="001A3036"/>
    <w:rsid w:val="001A37A3"/>
    <w:rsid w:val="001A3A4E"/>
    <w:rsid w:val="001A3EDC"/>
    <w:rsid w:val="001A48F3"/>
    <w:rsid w:val="001A49C4"/>
    <w:rsid w:val="001A4B89"/>
    <w:rsid w:val="001A52A6"/>
    <w:rsid w:val="001A55C1"/>
    <w:rsid w:val="001A57D0"/>
    <w:rsid w:val="001A5AD3"/>
    <w:rsid w:val="001A5C2B"/>
    <w:rsid w:val="001A689F"/>
    <w:rsid w:val="001A71F1"/>
    <w:rsid w:val="001A7301"/>
    <w:rsid w:val="001B0491"/>
    <w:rsid w:val="001B0A37"/>
    <w:rsid w:val="001B116E"/>
    <w:rsid w:val="001B1EF2"/>
    <w:rsid w:val="001B27D1"/>
    <w:rsid w:val="001B297F"/>
    <w:rsid w:val="001B2D87"/>
    <w:rsid w:val="001B2DD9"/>
    <w:rsid w:val="001B2E10"/>
    <w:rsid w:val="001B31E6"/>
    <w:rsid w:val="001B328E"/>
    <w:rsid w:val="001B3B9B"/>
    <w:rsid w:val="001B4072"/>
    <w:rsid w:val="001B489C"/>
    <w:rsid w:val="001B4E5E"/>
    <w:rsid w:val="001B509E"/>
    <w:rsid w:val="001B5400"/>
    <w:rsid w:val="001B55D5"/>
    <w:rsid w:val="001B56CA"/>
    <w:rsid w:val="001B6284"/>
    <w:rsid w:val="001B6A97"/>
    <w:rsid w:val="001B6CEB"/>
    <w:rsid w:val="001B70C5"/>
    <w:rsid w:val="001B73D2"/>
    <w:rsid w:val="001B7584"/>
    <w:rsid w:val="001B7875"/>
    <w:rsid w:val="001B7940"/>
    <w:rsid w:val="001B7A7D"/>
    <w:rsid w:val="001B7F69"/>
    <w:rsid w:val="001C0470"/>
    <w:rsid w:val="001C0666"/>
    <w:rsid w:val="001C0932"/>
    <w:rsid w:val="001C0A87"/>
    <w:rsid w:val="001C10FD"/>
    <w:rsid w:val="001C14C2"/>
    <w:rsid w:val="001C1739"/>
    <w:rsid w:val="001C1757"/>
    <w:rsid w:val="001C1BDB"/>
    <w:rsid w:val="001C1C11"/>
    <w:rsid w:val="001C1FE3"/>
    <w:rsid w:val="001C2059"/>
    <w:rsid w:val="001C2181"/>
    <w:rsid w:val="001C23EA"/>
    <w:rsid w:val="001C2A4A"/>
    <w:rsid w:val="001C2B27"/>
    <w:rsid w:val="001C33D7"/>
    <w:rsid w:val="001C34A1"/>
    <w:rsid w:val="001C39D8"/>
    <w:rsid w:val="001C3D76"/>
    <w:rsid w:val="001C407A"/>
    <w:rsid w:val="001C447F"/>
    <w:rsid w:val="001C4533"/>
    <w:rsid w:val="001C52B9"/>
    <w:rsid w:val="001C5996"/>
    <w:rsid w:val="001C5BB8"/>
    <w:rsid w:val="001C67B6"/>
    <w:rsid w:val="001C6B03"/>
    <w:rsid w:val="001C6D5C"/>
    <w:rsid w:val="001C7644"/>
    <w:rsid w:val="001D05BC"/>
    <w:rsid w:val="001D0D55"/>
    <w:rsid w:val="001D0E0F"/>
    <w:rsid w:val="001D0E61"/>
    <w:rsid w:val="001D11A5"/>
    <w:rsid w:val="001D1599"/>
    <w:rsid w:val="001D169B"/>
    <w:rsid w:val="001D1A17"/>
    <w:rsid w:val="001D1C88"/>
    <w:rsid w:val="001D1F0A"/>
    <w:rsid w:val="001D1FBC"/>
    <w:rsid w:val="001D2647"/>
    <w:rsid w:val="001D2CB2"/>
    <w:rsid w:val="001D2EE4"/>
    <w:rsid w:val="001D3342"/>
    <w:rsid w:val="001D3622"/>
    <w:rsid w:val="001D37FA"/>
    <w:rsid w:val="001D3F16"/>
    <w:rsid w:val="001D40CC"/>
    <w:rsid w:val="001D5843"/>
    <w:rsid w:val="001D5AA1"/>
    <w:rsid w:val="001D6136"/>
    <w:rsid w:val="001D69E6"/>
    <w:rsid w:val="001D6E33"/>
    <w:rsid w:val="001D7416"/>
    <w:rsid w:val="001D7A14"/>
    <w:rsid w:val="001E0435"/>
    <w:rsid w:val="001E075D"/>
    <w:rsid w:val="001E096F"/>
    <w:rsid w:val="001E11FF"/>
    <w:rsid w:val="001E157D"/>
    <w:rsid w:val="001E1AEC"/>
    <w:rsid w:val="001E3B3D"/>
    <w:rsid w:val="001E4038"/>
    <w:rsid w:val="001E41C5"/>
    <w:rsid w:val="001E548C"/>
    <w:rsid w:val="001E6B03"/>
    <w:rsid w:val="001E6FB0"/>
    <w:rsid w:val="001E712E"/>
    <w:rsid w:val="001E72B5"/>
    <w:rsid w:val="001E7537"/>
    <w:rsid w:val="001E790E"/>
    <w:rsid w:val="001F0080"/>
    <w:rsid w:val="001F008D"/>
    <w:rsid w:val="001F018E"/>
    <w:rsid w:val="001F039B"/>
    <w:rsid w:val="001F06A7"/>
    <w:rsid w:val="001F076C"/>
    <w:rsid w:val="001F0976"/>
    <w:rsid w:val="001F0C2A"/>
    <w:rsid w:val="001F1788"/>
    <w:rsid w:val="001F1FA6"/>
    <w:rsid w:val="001F2008"/>
    <w:rsid w:val="001F22C3"/>
    <w:rsid w:val="001F2470"/>
    <w:rsid w:val="001F2611"/>
    <w:rsid w:val="001F269F"/>
    <w:rsid w:val="001F2B72"/>
    <w:rsid w:val="001F2DEF"/>
    <w:rsid w:val="001F404F"/>
    <w:rsid w:val="001F4197"/>
    <w:rsid w:val="001F451E"/>
    <w:rsid w:val="001F46E5"/>
    <w:rsid w:val="001F4A02"/>
    <w:rsid w:val="001F5B5B"/>
    <w:rsid w:val="001F5ED7"/>
    <w:rsid w:val="001F636C"/>
    <w:rsid w:val="001F66C3"/>
    <w:rsid w:val="001F6A3A"/>
    <w:rsid w:val="001F6D90"/>
    <w:rsid w:val="001F755E"/>
    <w:rsid w:val="001F7A8B"/>
    <w:rsid w:val="001F7D1E"/>
    <w:rsid w:val="001F7E8F"/>
    <w:rsid w:val="00200B80"/>
    <w:rsid w:val="00200C3C"/>
    <w:rsid w:val="00200C54"/>
    <w:rsid w:val="00200F3E"/>
    <w:rsid w:val="002013EB"/>
    <w:rsid w:val="00201522"/>
    <w:rsid w:val="00201791"/>
    <w:rsid w:val="00203037"/>
    <w:rsid w:val="00203231"/>
    <w:rsid w:val="0020379F"/>
    <w:rsid w:val="002038A2"/>
    <w:rsid w:val="00203E35"/>
    <w:rsid w:val="00203FDD"/>
    <w:rsid w:val="002043CA"/>
    <w:rsid w:val="002057BE"/>
    <w:rsid w:val="00205CA4"/>
    <w:rsid w:val="002066F1"/>
    <w:rsid w:val="00206948"/>
    <w:rsid w:val="00206C62"/>
    <w:rsid w:val="00206EAD"/>
    <w:rsid w:val="002070D5"/>
    <w:rsid w:val="00207491"/>
    <w:rsid w:val="00207861"/>
    <w:rsid w:val="00210E7B"/>
    <w:rsid w:val="00211A3B"/>
    <w:rsid w:val="00211DB7"/>
    <w:rsid w:val="00212271"/>
    <w:rsid w:val="002128EA"/>
    <w:rsid w:val="00212990"/>
    <w:rsid w:val="00213053"/>
    <w:rsid w:val="00213298"/>
    <w:rsid w:val="00213652"/>
    <w:rsid w:val="00213A9A"/>
    <w:rsid w:val="00213AEF"/>
    <w:rsid w:val="002141C4"/>
    <w:rsid w:val="002141E1"/>
    <w:rsid w:val="00214822"/>
    <w:rsid w:val="00215041"/>
    <w:rsid w:val="0021583D"/>
    <w:rsid w:val="00216B4E"/>
    <w:rsid w:val="00216DD8"/>
    <w:rsid w:val="0021744F"/>
    <w:rsid w:val="00217905"/>
    <w:rsid w:val="00217989"/>
    <w:rsid w:val="00217A15"/>
    <w:rsid w:val="0022109D"/>
    <w:rsid w:val="0022123A"/>
    <w:rsid w:val="002213EE"/>
    <w:rsid w:val="002220E7"/>
    <w:rsid w:val="0022266C"/>
    <w:rsid w:val="002227E7"/>
    <w:rsid w:val="00222BEC"/>
    <w:rsid w:val="00223ACC"/>
    <w:rsid w:val="00223B6A"/>
    <w:rsid w:val="0022428B"/>
    <w:rsid w:val="00224337"/>
    <w:rsid w:val="00224841"/>
    <w:rsid w:val="00224BEC"/>
    <w:rsid w:val="00225343"/>
    <w:rsid w:val="002253DA"/>
    <w:rsid w:val="002254CE"/>
    <w:rsid w:val="00225A4F"/>
    <w:rsid w:val="002265BC"/>
    <w:rsid w:val="00226835"/>
    <w:rsid w:val="002269BD"/>
    <w:rsid w:val="00226ECF"/>
    <w:rsid w:val="00226FF0"/>
    <w:rsid w:val="002272A4"/>
    <w:rsid w:val="00227377"/>
    <w:rsid w:val="00227507"/>
    <w:rsid w:val="00227B96"/>
    <w:rsid w:val="00227BE7"/>
    <w:rsid w:val="00227DB2"/>
    <w:rsid w:val="002308AF"/>
    <w:rsid w:val="00230F4D"/>
    <w:rsid w:val="00230F96"/>
    <w:rsid w:val="0023191B"/>
    <w:rsid w:val="00231E9B"/>
    <w:rsid w:val="00231FA0"/>
    <w:rsid w:val="00232431"/>
    <w:rsid w:val="0023250E"/>
    <w:rsid w:val="00232871"/>
    <w:rsid w:val="0023365F"/>
    <w:rsid w:val="0023403A"/>
    <w:rsid w:val="00234266"/>
    <w:rsid w:val="00234EFC"/>
    <w:rsid w:val="0023567F"/>
    <w:rsid w:val="00235868"/>
    <w:rsid w:val="00236543"/>
    <w:rsid w:val="002374CB"/>
    <w:rsid w:val="00237550"/>
    <w:rsid w:val="00237647"/>
    <w:rsid w:val="00237944"/>
    <w:rsid w:val="0023795C"/>
    <w:rsid w:val="00237DCE"/>
    <w:rsid w:val="00237FC1"/>
    <w:rsid w:val="00240D37"/>
    <w:rsid w:val="00241947"/>
    <w:rsid w:val="00241A4E"/>
    <w:rsid w:val="00241ADE"/>
    <w:rsid w:val="00241CB0"/>
    <w:rsid w:val="00241E0E"/>
    <w:rsid w:val="00242149"/>
    <w:rsid w:val="002428E2"/>
    <w:rsid w:val="00243000"/>
    <w:rsid w:val="00243130"/>
    <w:rsid w:val="00243AC9"/>
    <w:rsid w:val="00243CCA"/>
    <w:rsid w:val="002441C4"/>
    <w:rsid w:val="0024440D"/>
    <w:rsid w:val="00244BBD"/>
    <w:rsid w:val="00244EFC"/>
    <w:rsid w:val="00245312"/>
    <w:rsid w:val="002462B0"/>
    <w:rsid w:val="0024632B"/>
    <w:rsid w:val="002468E6"/>
    <w:rsid w:val="00247438"/>
    <w:rsid w:val="002478C0"/>
    <w:rsid w:val="0025009F"/>
    <w:rsid w:val="002503A3"/>
    <w:rsid w:val="0025045E"/>
    <w:rsid w:val="002504B5"/>
    <w:rsid w:val="00250D74"/>
    <w:rsid w:val="00250DA4"/>
    <w:rsid w:val="00251496"/>
    <w:rsid w:val="00251CF8"/>
    <w:rsid w:val="00251D8A"/>
    <w:rsid w:val="00251DEB"/>
    <w:rsid w:val="0025235E"/>
    <w:rsid w:val="00252A1A"/>
    <w:rsid w:val="00252BA7"/>
    <w:rsid w:val="0025301C"/>
    <w:rsid w:val="002532F0"/>
    <w:rsid w:val="002536E8"/>
    <w:rsid w:val="00253AE1"/>
    <w:rsid w:val="00253D27"/>
    <w:rsid w:val="00253E95"/>
    <w:rsid w:val="002540FF"/>
    <w:rsid w:val="002541F7"/>
    <w:rsid w:val="00254591"/>
    <w:rsid w:val="00254C2C"/>
    <w:rsid w:val="00254D47"/>
    <w:rsid w:val="002556A4"/>
    <w:rsid w:val="00256151"/>
    <w:rsid w:val="00256444"/>
    <w:rsid w:val="00256547"/>
    <w:rsid w:val="0025691D"/>
    <w:rsid w:val="00257258"/>
    <w:rsid w:val="0025786E"/>
    <w:rsid w:val="00257D79"/>
    <w:rsid w:val="00257F41"/>
    <w:rsid w:val="0026003D"/>
    <w:rsid w:val="002608E3"/>
    <w:rsid w:val="00260AD4"/>
    <w:rsid w:val="00260F54"/>
    <w:rsid w:val="002613A0"/>
    <w:rsid w:val="0026147E"/>
    <w:rsid w:val="002615EC"/>
    <w:rsid w:val="002618A5"/>
    <w:rsid w:val="00261BB5"/>
    <w:rsid w:val="00261FDB"/>
    <w:rsid w:val="00262C8D"/>
    <w:rsid w:val="00262ECB"/>
    <w:rsid w:val="002632BB"/>
    <w:rsid w:val="00264518"/>
    <w:rsid w:val="00264634"/>
    <w:rsid w:val="002649D1"/>
    <w:rsid w:val="00264BE7"/>
    <w:rsid w:val="00264D69"/>
    <w:rsid w:val="00264EEB"/>
    <w:rsid w:val="00265892"/>
    <w:rsid w:val="002658D6"/>
    <w:rsid w:val="00265AE5"/>
    <w:rsid w:val="00265FB2"/>
    <w:rsid w:val="002662A6"/>
    <w:rsid w:val="002662AE"/>
    <w:rsid w:val="00266743"/>
    <w:rsid w:val="002668BD"/>
    <w:rsid w:val="002669F4"/>
    <w:rsid w:val="00266ED5"/>
    <w:rsid w:val="002676D6"/>
    <w:rsid w:val="0026793F"/>
    <w:rsid w:val="00267E77"/>
    <w:rsid w:val="00267FE5"/>
    <w:rsid w:val="00270079"/>
    <w:rsid w:val="002707F9"/>
    <w:rsid w:val="00270BAE"/>
    <w:rsid w:val="00270D47"/>
    <w:rsid w:val="00270EEB"/>
    <w:rsid w:val="002713BC"/>
    <w:rsid w:val="0027146F"/>
    <w:rsid w:val="00271D53"/>
    <w:rsid w:val="00273478"/>
    <w:rsid w:val="00273587"/>
    <w:rsid w:val="002735A3"/>
    <w:rsid w:val="00273BEC"/>
    <w:rsid w:val="00273C51"/>
    <w:rsid w:val="00273C53"/>
    <w:rsid w:val="00273C85"/>
    <w:rsid w:val="00273F80"/>
    <w:rsid w:val="00274709"/>
    <w:rsid w:val="00274E10"/>
    <w:rsid w:val="00275AAB"/>
    <w:rsid w:val="002770C9"/>
    <w:rsid w:val="002771C6"/>
    <w:rsid w:val="002775FD"/>
    <w:rsid w:val="00277DE3"/>
    <w:rsid w:val="0028010F"/>
    <w:rsid w:val="00280172"/>
    <w:rsid w:val="002804E1"/>
    <w:rsid w:val="00280941"/>
    <w:rsid w:val="00280C17"/>
    <w:rsid w:val="00280CED"/>
    <w:rsid w:val="00281414"/>
    <w:rsid w:val="00281DF0"/>
    <w:rsid w:val="002829DC"/>
    <w:rsid w:val="002848A6"/>
    <w:rsid w:val="00284C88"/>
    <w:rsid w:val="00284F9E"/>
    <w:rsid w:val="002850B1"/>
    <w:rsid w:val="002850D4"/>
    <w:rsid w:val="002852E0"/>
    <w:rsid w:val="0028548F"/>
    <w:rsid w:val="002856EF"/>
    <w:rsid w:val="00285DD8"/>
    <w:rsid w:val="0028631F"/>
    <w:rsid w:val="0028678F"/>
    <w:rsid w:val="0028684C"/>
    <w:rsid w:val="00286D85"/>
    <w:rsid w:val="002876AC"/>
    <w:rsid w:val="002876B3"/>
    <w:rsid w:val="002878CC"/>
    <w:rsid w:val="00287AAB"/>
    <w:rsid w:val="00287C35"/>
    <w:rsid w:val="00290501"/>
    <w:rsid w:val="00290B70"/>
    <w:rsid w:val="00290D13"/>
    <w:rsid w:val="002918A0"/>
    <w:rsid w:val="002921EB"/>
    <w:rsid w:val="0029265E"/>
    <w:rsid w:val="0029276B"/>
    <w:rsid w:val="00293019"/>
    <w:rsid w:val="00293399"/>
    <w:rsid w:val="00293944"/>
    <w:rsid w:val="00293ECA"/>
    <w:rsid w:val="0029444D"/>
    <w:rsid w:val="0029458B"/>
    <w:rsid w:val="00294A59"/>
    <w:rsid w:val="00295255"/>
    <w:rsid w:val="0029560D"/>
    <w:rsid w:val="00295AAF"/>
    <w:rsid w:val="0029605F"/>
    <w:rsid w:val="002966F6"/>
    <w:rsid w:val="00296A0E"/>
    <w:rsid w:val="00296B5F"/>
    <w:rsid w:val="00297B4D"/>
    <w:rsid w:val="00297CAB"/>
    <w:rsid w:val="00297DF5"/>
    <w:rsid w:val="002A0422"/>
    <w:rsid w:val="002A050B"/>
    <w:rsid w:val="002A0A6D"/>
    <w:rsid w:val="002A0CA6"/>
    <w:rsid w:val="002A1BB5"/>
    <w:rsid w:val="002A1C03"/>
    <w:rsid w:val="002A2028"/>
    <w:rsid w:val="002A2137"/>
    <w:rsid w:val="002A2DAF"/>
    <w:rsid w:val="002A31AF"/>
    <w:rsid w:val="002A3720"/>
    <w:rsid w:val="002A448C"/>
    <w:rsid w:val="002A45EB"/>
    <w:rsid w:val="002A499E"/>
    <w:rsid w:val="002A4C15"/>
    <w:rsid w:val="002A51AE"/>
    <w:rsid w:val="002A5503"/>
    <w:rsid w:val="002A58E0"/>
    <w:rsid w:val="002A594E"/>
    <w:rsid w:val="002A602D"/>
    <w:rsid w:val="002A6229"/>
    <w:rsid w:val="002A6473"/>
    <w:rsid w:val="002A6531"/>
    <w:rsid w:val="002A6A01"/>
    <w:rsid w:val="002A6E38"/>
    <w:rsid w:val="002A7115"/>
    <w:rsid w:val="002A745E"/>
    <w:rsid w:val="002A77D6"/>
    <w:rsid w:val="002B00CA"/>
    <w:rsid w:val="002B0867"/>
    <w:rsid w:val="002B0E18"/>
    <w:rsid w:val="002B1036"/>
    <w:rsid w:val="002B1077"/>
    <w:rsid w:val="002B15A1"/>
    <w:rsid w:val="002B198D"/>
    <w:rsid w:val="002B19FD"/>
    <w:rsid w:val="002B1BC8"/>
    <w:rsid w:val="002B23C4"/>
    <w:rsid w:val="002B269A"/>
    <w:rsid w:val="002B2C87"/>
    <w:rsid w:val="002B2E22"/>
    <w:rsid w:val="002B3009"/>
    <w:rsid w:val="002B36A7"/>
    <w:rsid w:val="002B378C"/>
    <w:rsid w:val="002B38E3"/>
    <w:rsid w:val="002B3913"/>
    <w:rsid w:val="002B5E14"/>
    <w:rsid w:val="002B5F5E"/>
    <w:rsid w:val="002B68CD"/>
    <w:rsid w:val="002B6901"/>
    <w:rsid w:val="002B6BB3"/>
    <w:rsid w:val="002B6CD6"/>
    <w:rsid w:val="002B70B9"/>
    <w:rsid w:val="002B7148"/>
    <w:rsid w:val="002B723D"/>
    <w:rsid w:val="002B7370"/>
    <w:rsid w:val="002B75B7"/>
    <w:rsid w:val="002B79AB"/>
    <w:rsid w:val="002B7D1F"/>
    <w:rsid w:val="002C033A"/>
    <w:rsid w:val="002C0516"/>
    <w:rsid w:val="002C0590"/>
    <w:rsid w:val="002C0B17"/>
    <w:rsid w:val="002C0CFA"/>
    <w:rsid w:val="002C0FB1"/>
    <w:rsid w:val="002C11EC"/>
    <w:rsid w:val="002C15AF"/>
    <w:rsid w:val="002C1831"/>
    <w:rsid w:val="002C1976"/>
    <w:rsid w:val="002C1B61"/>
    <w:rsid w:val="002C1C49"/>
    <w:rsid w:val="002C1C4E"/>
    <w:rsid w:val="002C2180"/>
    <w:rsid w:val="002C2399"/>
    <w:rsid w:val="002C24C8"/>
    <w:rsid w:val="002C24E5"/>
    <w:rsid w:val="002C2762"/>
    <w:rsid w:val="002C28E6"/>
    <w:rsid w:val="002C29CB"/>
    <w:rsid w:val="002C2EBA"/>
    <w:rsid w:val="002C2FCE"/>
    <w:rsid w:val="002C3A44"/>
    <w:rsid w:val="002C3A46"/>
    <w:rsid w:val="002C4812"/>
    <w:rsid w:val="002C4CAF"/>
    <w:rsid w:val="002C4CBE"/>
    <w:rsid w:val="002C4E08"/>
    <w:rsid w:val="002C5C97"/>
    <w:rsid w:val="002C61D8"/>
    <w:rsid w:val="002C6888"/>
    <w:rsid w:val="002C6B85"/>
    <w:rsid w:val="002C7314"/>
    <w:rsid w:val="002C7F53"/>
    <w:rsid w:val="002C7FB6"/>
    <w:rsid w:val="002D00B3"/>
    <w:rsid w:val="002D022C"/>
    <w:rsid w:val="002D0529"/>
    <w:rsid w:val="002D112A"/>
    <w:rsid w:val="002D11A6"/>
    <w:rsid w:val="002D144F"/>
    <w:rsid w:val="002D18F2"/>
    <w:rsid w:val="002D1CE7"/>
    <w:rsid w:val="002D1FF4"/>
    <w:rsid w:val="002D20EB"/>
    <w:rsid w:val="002D2814"/>
    <w:rsid w:val="002D2A19"/>
    <w:rsid w:val="002D2A6A"/>
    <w:rsid w:val="002D2B77"/>
    <w:rsid w:val="002D3031"/>
    <w:rsid w:val="002D3506"/>
    <w:rsid w:val="002D38DF"/>
    <w:rsid w:val="002D3E97"/>
    <w:rsid w:val="002D46D9"/>
    <w:rsid w:val="002D473C"/>
    <w:rsid w:val="002D47E1"/>
    <w:rsid w:val="002D4B08"/>
    <w:rsid w:val="002D4D08"/>
    <w:rsid w:val="002D63C1"/>
    <w:rsid w:val="002D63ED"/>
    <w:rsid w:val="002D65B9"/>
    <w:rsid w:val="002D698B"/>
    <w:rsid w:val="002D6C4C"/>
    <w:rsid w:val="002D6D62"/>
    <w:rsid w:val="002D7A70"/>
    <w:rsid w:val="002E0846"/>
    <w:rsid w:val="002E09D3"/>
    <w:rsid w:val="002E0A0C"/>
    <w:rsid w:val="002E1E56"/>
    <w:rsid w:val="002E2007"/>
    <w:rsid w:val="002E2407"/>
    <w:rsid w:val="002E24DF"/>
    <w:rsid w:val="002E2C76"/>
    <w:rsid w:val="002E2F1C"/>
    <w:rsid w:val="002E2FA0"/>
    <w:rsid w:val="002E329C"/>
    <w:rsid w:val="002E4A12"/>
    <w:rsid w:val="002E4D3A"/>
    <w:rsid w:val="002E4F30"/>
    <w:rsid w:val="002E53FD"/>
    <w:rsid w:val="002E5916"/>
    <w:rsid w:val="002E681D"/>
    <w:rsid w:val="002E6F57"/>
    <w:rsid w:val="002E7417"/>
    <w:rsid w:val="002E7510"/>
    <w:rsid w:val="002E7520"/>
    <w:rsid w:val="002E75A6"/>
    <w:rsid w:val="002F033A"/>
    <w:rsid w:val="002F0515"/>
    <w:rsid w:val="002F0875"/>
    <w:rsid w:val="002F0CCE"/>
    <w:rsid w:val="002F109A"/>
    <w:rsid w:val="002F162B"/>
    <w:rsid w:val="002F1760"/>
    <w:rsid w:val="002F195F"/>
    <w:rsid w:val="002F1FE8"/>
    <w:rsid w:val="002F2273"/>
    <w:rsid w:val="002F23E9"/>
    <w:rsid w:val="002F2743"/>
    <w:rsid w:val="002F2ECD"/>
    <w:rsid w:val="002F2EEE"/>
    <w:rsid w:val="002F3815"/>
    <w:rsid w:val="002F410E"/>
    <w:rsid w:val="002F4394"/>
    <w:rsid w:val="002F4A6B"/>
    <w:rsid w:val="002F4C39"/>
    <w:rsid w:val="002F517B"/>
    <w:rsid w:val="002F522B"/>
    <w:rsid w:val="002F53AF"/>
    <w:rsid w:val="002F5495"/>
    <w:rsid w:val="002F5EB5"/>
    <w:rsid w:val="002F5EFB"/>
    <w:rsid w:val="002F5F5D"/>
    <w:rsid w:val="002F6242"/>
    <w:rsid w:val="002F6494"/>
    <w:rsid w:val="002F65A2"/>
    <w:rsid w:val="002F6AAB"/>
    <w:rsid w:val="002F6C37"/>
    <w:rsid w:val="002F6ECA"/>
    <w:rsid w:val="002F7334"/>
    <w:rsid w:val="002F7AF5"/>
    <w:rsid w:val="002F7E41"/>
    <w:rsid w:val="00300050"/>
    <w:rsid w:val="00300942"/>
    <w:rsid w:val="00300CD2"/>
    <w:rsid w:val="003010A0"/>
    <w:rsid w:val="0030115D"/>
    <w:rsid w:val="0030133E"/>
    <w:rsid w:val="0030170E"/>
    <w:rsid w:val="0030189B"/>
    <w:rsid w:val="00301CBA"/>
    <w:rsid w:val="00301D6C"/>
    <w:rsid w:val="00301DB2"/>
    <w:rsid w:val="00301DBA"/>
    <w:rsid w:val="00301E1B"/>
    <w:rsid w:val="003022EE"/>
    <w:rsid w:val="003023BD"/>
    <w:rsid w:val="003023FD"/>
    <w:rsid w:val="00303A80"/>
    <w:rsid w:val="00303B9B"/>
    <w:rsid w:val="00304008"/>
    <w:rsid w:val="0030421F"/>
    <w:rsid w:val="003047B6"/>
    <w:rsid w:val="003047F1"/>
    <w:rsid w:val="00305B84"/>
    <w:rsid w:val="003063CF"/>
    <w:rsid w:val="00307483"/>
    <w:rsid w:val="0030762C"/>
    <w:rsid w:val="003076F4"/>
    <w:rsid w:val="00307F26"/>
    <w:rsid w:val="00307F4C"/>
    <w:rsid w:val="00310071"/>
    <w:rsid w:val="00310EE4"/>
    <w:rsid w:val="00311278"/>
    <w:rsid w:val="0031181F"/>
    <w:rsid w:val="00311858"/>
    <w:rsid w:val="00311A6B"/>
    <w:rsid w:val="00311BE1"/>
    <w:rsid w:val="00311F9E"/>
    <w:rsid w:val="003120B9"/>
    <w:rsid w:val="003122EB"/>
    <w:rsid w:val="0031245F"/>
    <w:rsid w:val="003125D6"/>
    <w:rsid w:val="00313400"/>
    <w:rsid w:val="00313831"/>
    <w:rsid w:val="00313B43"/>
    <w:rsid w:val="00313D62"/>
    <w:rsid w:val="00313D94"/>
    <w:rsid w:val="00314068"/>
    <w:rsid w:val="00314156"/>
    <w:rsid w:val="0031425C"/>
    <w:rsid w:val="0031453A"/>
    <w:rsid w:val="00315536"/>
    <w:rsid w:val="00315595"/>
    <w:rsid w:val="003156E5"/>
    <w:rsid w:val="00316789"/>
    <w:rsid w:val="003167EB"/>
    <w:rsid w:val="003169D0"/>
    <w:rsid w:val="00316A39"/>
    <w:rsid w:val="00316C99"/>
    <w:rsid w:val="00316ECA"/>
    <w:rsid w:val="003176C8"/>
    <w:rsid w:val="00317E85"/>
    <w:rsid w:val="00320586"/>
    <w:rsid w:val="00320776"/>
    <w:rsid w:val="00321069"/>
    <w:rsid w:val="003216B5"/>
    <w:rsid w:val="0032175F"/>
    <w:rsid w:val="00322143"/>
    <w:rsid w:val="00322D8E"/>
    <w:rsid w:val="003239B8"/>
    <w:rsid w:val="00323EF7"/>
    <w:rsid w:val="003242B2"/>
    <w:rsid w:val="00324652"/>
    <w:rsid w:val="00324953"/>
    <w:rsid w:val="00324CCA"/>
    <w:rsid w:val="003256D5"/>
    <w:rsid w:val="003257AA"/>
    <w:rsid w:val="00325841"/>
    <w:rsid w:val="00325928"/>
    <w:rsid w:val="00325B2C"/>
    <w:rsid w:val="00325FE4"/>
    <w:rsid w:val="0032624A"/>
    <w:rsid w:val="00326467"/>
    <w:rsid w:val="00326A2A"/>
    <w:rsid w:val="00326D52"/>
    <w:rsid w:val="00326DBA"/>
    <w:rsid w:val="003277AB"/>
    <w:rsid w:val="003278B1"/>
    <w:rsid w:val="003304D9"/>
    <w:rsid w:val="00330BF6"/>
    <w:rsid w:val="00330FE7"/>
    <w:rsid w:val="003316FE"/>
    <w:rsid w:val="00331C34"/>
    <w:rsid w:val="00331FD0"/>
    <w:rsid w:val="00332419"/>
    <w:rsid w:val="0033258F"/>
    <w:rsid w:val="00332B5D"/>
    <w:rsid w:val="00332EDD"/>
    <w:rsid w:val="00333783"/>
    <w:rsid w:val="00334B9B"/>
    <w:rsid w:val="00334F73"/>
    <w:rsid w:val="003353B8"/>
    <w:rsid w:val="003357FD"/>
    <w:rsid w:val="00335D36"/>
    <w:rsid w:val="00336239"/>
    <w:rsid w:val="00336464"/>
    <w:rsid w:val="003365FB"/>
    <w:rsid w:val="00336B8F"/>
    <w:rsid w:val="003371E6"/>
    <w:rsid w:val="00337604"/>
    <w:rsid w:val="003379BF"/>
    <w:rsid w:val="003400FF"/>
    <w:rsid w:val="003405F6"/>
    <w:rsid w:val="00340A42"/>
    <w:rsid w:val="003410D5"/>
    <w:rsid w:val="00341374"/>
    <w:rsid w:val="00341D70"/>
    <w:rsid w:val="00342CB4"/>
    <w:rsid w:val="00342E9A"/>
    <w:rsid w:val="0034305F"/>
    <w:rsid w:val="00343263"/>
    <w:rsid w:val="0034466B"/>
    <w:rsid w:val="003448F7"/>
    <w:rsid w:val="00344E1A"/>
    <w:rsid w:val="003451D6"/>
    <w:rsid w:val="00345409"/>
    <w:rsid w:val="003459DF"/>
    <w:rsid w:val="00345FCE"/>
    <w:rsid w:val="003462AD"/>
    <w:rsid w:val="003463A3"/>
    <w:rsid w:val="00347152"/>
    <w:rsid w:val="00347499"/>
    <w:rsid w:val="003474E4"/>
    <w:rsid w:val="00347D14"/>
    <w:rsid w:val="0035001A"/>
    <w:rsid w:val="00350133"/>
    <w:rsid w:val="003505CD"/>
    <w:rsid w:val="003507C9"/>
    <w:rsid w:val="00350B17"/>
    <w:rsid w:val="0035109A"/>
    <w:rsid w:val="003510C4"/>
    <w:rsid w:val="00351829"/>
    <w:rsid w:val="00351B76"/>
    <w:rsid w:val="003528FA"/>
    <w:rsid w:val="00352DBF"/>
    <w:rsid w:val="00352E3E"/>
    <w:rsid w:val="0035306F"/>
    <w:rsid w:val="003530BA"/>
    <w:rsid w:val="003538C5"/>
    <w:rsid w:val="00354028"/>
    <w:rsid w:val="00354916"/>
    <w:rsid w:val="0035499C"/>
    <w:rsid w:val="003549B4"/>
    <w:rsid w:val="003555C8"/>
    <w:rsid w:val="00355A44"/>
    <w:rsid w:val="00355E12"/>
    <w:rsid w:val="00355E9C"/>
    <w:rsid w:val="00355F9B"/>
    <w:rsid w:val="00356451"/>
    <w:rsid w:val="00356474"/>
    <w:rsid w:val="0035647B"/>
    <w:rsid w:val="003567D4"/>
    <w:rsid w:val="00356E3F"/>
    <w:rsid w:val="00357266"/>
    <w:rsid w:val="0035747A"/>
    <w:rsid w:val="00357566"/>
    <w:rsid w:val="00357606"/>
    <w:rsid w:val="003579BA"/>
    <w:rsid w:val="00357B08"/>
    <w:rsid w:val="00360A3E"/>
    <w:rsid w:val="00360ED9"/>
    <w:rsid w:val="003614E8"/>
    <w:rsid w:val="003619A3"/>
    <w:rsid w:val="0036244A"/>
    <w:rsid w:val="003626D6"/>
    <w:rsid w:val="00362C9D"/>
    <w:rsid w:val="00362D6A"/>
    <w:rsid w:val="003637CD"/>
    <w:rsid w:val="00363E58"/>
    <w:rsid w:val="00364935"/>
    <w:rsid w:val="00364DBE"/>
    <w:rsid w:val="00365089"/>
    <w:rsid w:val="00365576"/>
    <w:rsid w:val="003658BB"/>
    <w:rsid w:val="00365ADE"/>
    <w:rsid w:val="00365DFD"/>
    <w:rsid w:val="003662D2"/>
    <w:rsid w:val="00366362"/>
    <w:rsid w:val="00366461"/>
    <w:rsid w:val="00366BDF"/>
    <w:rsid w:val="00366EB2"/>
    <w:rsid w:val="00367122"/>
    <w:rsid w:val="003673AD"/>
    <w:rsid w:val="00367AC8"/>
    <w:rsid w:val="003701F9"/>
    <w:rsid w:val="00370921"/>
    <w:rsid w:val="00370B38"/>
    <w:rsid w:val="00370BE9"/>
    <w:rsid w:val="00370DEC"/>
    <w:rsid w:val="003711B3"/>
    <w:rsid w:val="00371540"/>
    <w:rsid w:val="003717E6"/>
    <w:rsid w:val="003718D4"/>
    <w:rsid w:val="00371ACC"/>
    <w:rsid w:val="0037205E"/>
    <w:rsid w:val="0037217D"/>
    <w:rsid w:val="003721FD"/>
    <w:rsid w:val="00372319"/>
    <w:rsid w:val="003726C2"/>
    <w:rsid w:val="00372FE1"/>
    <w:rsid w:val="00373446"/>
    <w:rsid w:val="003738D2"/>
    <w:rsid w:val="00373B16"/>
    <w:rsid w:val="0037404B"/>
    <w:rsid w:val="00374265"/>
    <w:rsid w:val="00374A20"/>
    <w:rsid w:val="00374C63"/>
    <w:rsid w:val="00375B71"/>
    <w:rsid w:val="003766BF"/>
    <w:rsid w:val="00376840"/>
    <w:rsid w:val="00376C03"/>
    <w:rsid w:val="00376CE1"/>
    <w:rsid w:val="00376FEC"/>
    <w:rsid w:val="00377A31"/>
    <w:rsid w:val="00377AD5"/>
    <w:rsid w:val="00377B26"/>
    <w:rsid w:val="00377C33"/>
    <w:rsid w:val="00377F5F"/>
    <w:rsid w:val="003800C3"/>
    <w:rsid w:val="003808C0"/>
    <w:rsid w:val="00380E31"/>
    <w:rsid w:val="003810D9"/>
    <w:rsid w:val="0038128D"/>
    <w:rsid w:val="0038134F"/>
    <w:rsid w:val="00381862"/>
    <w:rsid w:val="0038186A"/>
    <w:rsid w:val="00381C4E"/>
    <w:rsid w:val="00381D2B"/>
    <w:rsid w:val="0038209B"/>
    <w:rsid w:val="00382480"/>
    <w:rsid w:val="00382879"/>
    <w:rsid w:val="00382C4A"/>
    <w:rsid w:val="00382DB6"/>
    <w:rsid w:val="00383251"/>
    <w:rsid w:val="00383545"/>
    <w:rsid w:val="003838EC"/>
    <w:rsid w:val="00383E0E"/>
    <w:rsid w:val="00383EA0"/>
    <w:rsid w:val="003841A4"/>
    <w:rsid w:val="003841B6"/>
    <w:rsid w:val="00384568"/>
    <w:rsid w:val="00384589"/>
    <w:rsid w:val="00384C18"/>
    <w:rsid w:val="00385184"/>
    <w:rsid w:val="0038541A"/>
    <w:rsid w:val="003857DC"/>
    <w:rsid w:val="00385868"/>
    <w:rsid w:val="00385AB0"/>
    <w:rsid w:val="00385BA7"/>
    <w:rsid w:val="00385F3A"/>
    <w:rsid w:val="0038631D"/>
    <w:rsid w:val="00386401"/>
    <w:rsid w:val="003864F4"/>
    <w:rsid w:val="0038665D"/>
    <w:rsid w:val="00386679"/>
    <w:rsid w:val="00386852"/>
    <w:rsid w:val="00386961"/>
    <w:rsid w:val="00386DAE"/>
    <w:rsid w:val="00387A87"/>
    <w:rsid w:val="00387CE8"/>
    <w:rsid w:val="003900E5"/>
    <w:rsid w:val="0039064F"/>
    <w:rsid w:val="00390BFC"/>
    <w:rsid w:val="0039120B"/>
    <w:rsid w:val="0039136E"/>
    <w:rsid w:val="003919FA"/>
    <w:rsid w:val="00391E6F"/>
    <w:rsid w:val="00392E4B"/>
    <w:rsid w:val="0039354E"/>
    <w:rsid w:val="00393BC0"/>
    <w:rsid w:val="00393C09"/>
    <w:rsid w:val="00393C1E"/>
    <w:rsid w:val="003944A1"/>
    <w:rsid w:val="00394900"/>
    <w:rsid w:val="00395386"/>
    <w:rsid w:val="00395804"/>
    <w:rsid w:val="00395E7D"/>
    <w:rsid w:val="00395EB0"/>
    <w:rsid w:val="003962A6"/>
    <w:rsid w:val="00396FB0"/>
    <w:rsid w:val="003974E5"/>
    <w:rsid w:val="003974FF"/>
    <w:rsid w:val="00397573"/>
    <w:rsid w:val="003976D0"/>
    <w:rsid w:val="003A0DCC"/>
    <w:rsid w:val="003A1108"/>
    <w:rsid w:val="003A1654"/>
    <w:rsid w:val="003A1821"/>
    <w:rsid w:val="003A18ED"/>
    <w:rsid w:val="003A1B28"/>
    <w:rsid w:val="003A2424"/>
    <w:rsid w:val="003A29A7"/>
    <w:rsid w:val="003A3240"/>
    <w:rsid w:val="003A35F2"/>
    <w:rsid w:val="003A3D90"/>
    <w:rsid w:val="003A4CF4"/>
    <w:rsid w:val="003A4E1B"/>
    <w:rsid w:val="003A4E58"/>
    <w:rsid w:val="003A4E6A"/>
    <w:rsid w:val="003A53EE"/>
    <w:rsid w:val="003A589E"/>
    <w:rsid w:val="003A5B12"/>
    <w:rsid w:val="003A5F87"/>
    <w:rsid w:val="003A6937"/>
    <w:rsid w:val="003A6F23"/>
    <w:rsid w:val="003A77C2"/>
    <w:rsid w:val="003A7906"/>
    <w:rsid w:val="003A7D70"/>
    <w:rsid w:val="003B01B9"/>
    <w:rsid w:val="003B01F0"/>
    <w:rsid w:val="003B038D"/>
    <w:rsid w:val="003B0D0D"/>
    <w:rsid w:val="003B0E23"/>
    <w:rsid w:val="003B0E77"/>
    <w:rsid w:val="003B178C"/>
    <w:rsid w:val="003B1833"/>
    <w:rsid w:val="003B1E34"/>
    <w:rsid w:val="003B238A"/>
    <w:rsid w:val="003B2830"/>
    <w:rsid w:val="003B28C9"/>
    <w:rsid w:val="003B3143"/>
    <w:rsid w:val="003B36E1"/>
    <w:rsid w:val="003B3DDD"/>
    <w:rsid w:val="003B49C3"/>
    <w:rsid w:val="003B4D37"/>
    <w:rsid w:val="003B4F1A"/>
    <w:rsid w:val="003B5A4D"/>
    <w:rsid w:val="003B5C0E"/>
    <w:rsid w:val="003B60B1"/>
    <w:rsid w:val="003B6687"/>
    <w:rsid w:val="003B69B1"/>
    <w:rsid w:val="003B72F9"/>
    <w:rsid w:val="003C0475"/>
    <w:rsid w:val="003C049F"/>
    <w:rsid w:val="003C0A15"/>
    <w:rsid w:val="003C137B"/>
    <w:rsid w:val="003C296A"/>
    <w:rsid w:val="003C2E6A"/>
    <w:rsid w:val="003C31B3"/>
    <w:rsid w:val="003C3504"/>
    <w:rsid w:val="003C3C0A"/>
    <w:rsid w:val="003C3D7D"/>
    <w:rsid w:val="003C49CA"/>
    <w:rsid w:val="003C4B2A"/>
    <w:rsid w:val="003C580B"/>
    <w:rsid w:val="003C5A19"/>
    <w:rsid w:val="003C5AD1"/>
    <w:rsid w:val="003C5B6A"/>
    <w:rsid w:val="003C5CC1"/>
    <w:rsid w:val="003C6201"/>
    <w:rsid w:val="003C6725"/>
    <w:rsid w:val="003C6911"/>
    <w:rsid w:val="003C6E0F"/>
    <w:rsid w:val="003C708A"/>
    <w:rsid w:val="003C7630"/>
    <w:rsid w:val="003C7FB8"/>
    <w:rsid w:val="003D086C"/>
    <w:rsid w:val="003D0E90"/>
    <w:rsid w:val="003D1F46"/>
    <w:rsid w:val="003D24F0"/>
    <w:rsid w:val="003D2C0F"/>
    <w:rsid w:val="003D313F"/>
    <w:rsid w:val="003D332C"/>
    <w:rsid w:val="003D3B7B"/>
    <w:rsid w:val="003D3E3C"/>
    <w:rsid w:val="003D4FAE"/>
    <w:rsid w:val="003D5A12"/>
    <w:rsid w:val="003D7EDD"/>
    <w:rsid w:val="003E0E35"/>
    <w:rsid w:val="003E0EE1"/>
    <w:rsid w:val="003E11EB"/>
    <w:rsid w:val="003E1E9A"/>
    <w:rsid w:val="003E2514"/>
    <w:rsid w:val="003E275C"/>
    <w:rsid w:val="003E28B6"/>
    <w:rsid w:val="003E298F"/>
    <w:rsid w:val="003E2F17"/>
    <w:rsid w:val="003E309A"/>
    <w:rsid w:val="003E3192"/>
    <w:rsid w:val="003E34A1"/>
    <w:rsid w:val="003E36C9"/>
    <w:rsid w:val="003E3722"/>
    <w:rsid w:val="003E3A11"/>
    <w:rsid w:val="003E42F3"/>
    <w:rsid w:val="003E461A"/>
    <w:rsid w:val="003E59C0"/>
    <w:rsid w:val="003E61DF"/>
    <w:rsid w:val="003E6968"/>
    <w:rsid w:val="003E6FEE"/>
    <w:rsid w:val="003E7DB1"/>
    <w:rsid w:val="003F0207"/>
    <w:rsid w:val="003F0298"/>
    <w:rsid w:val="003F15E9"/>
    <w:rsid w:val="003F15EC"/>
    <w:rsid w:val="003F164A"/>
    <w:rsid w:val="003F1FA2"/>
    <w:rsid w:val="003F2C2B"/>
    <w:rsid w:val="003F3422"/>
    <w:rsid w:val="003F38B6"/>
    <w:rsid w:val="003F398C"/>
    <w:rsid w:val="003F39BF"/>
    <w:rsid w:val="003F3DD8"/>
    <w:rsid w:val="003F3E9B"/>
    <w:rsid w:val="003F4A33"/>
    <w:rsid w:val="003F4E15"/>
    <w:rsid w:val="003F5BE1"/>
    <w:rsid w:val="003F5F6F"/>
    <w:rsid w:val="003F6561"/>
    <w:rsid w:val="003F6808"/>
    <w:rsid w:val="003F6ECB"/>
    <w:rsid w:val="003F711D"/>
    <w:rsid w:val="003F72AC"/>
    <w:rsid w:val="003F7852"/>
    <w:rsid w:val="003F7AAE"/>
    <w:rsid w:val="003F7D63"/>
    <w:rsid w:val="00400105"/>
    <w:rsid w:val="0040014E"/>
    <w:rsid w:val="004001AF"/>
    <w:rsid w:val="00400334"/>
    <w:rsid w:val="004004D7"/>
    <w:rsid w:val="00400D68"/>
    <w:rsid w:val="00400DB0"/>
    <w:rsid w:val="0040124B"/>
    <w:rsid w:val="004022AF"/>
    <w:rsid w:val="004026A0"/>
    <w:rsid w:val="00402723"/>
    <w:rsid w:val="00402E7C"/>
    <w:rsid w:val="00403298"/>
    <w:rsid w:val="0040350E"/>
    <w:rsid w:val="00403800"/>
    <w:rsid w:val="00403AC5"/>
    <w:rsid w:val="00403FD4"/>
    <w:rsid w:val="00404024"/>
    <w:rsid w:val="004041DD"/>
    <w:rsid w:val="00404A0E"/>
    <w:rsid w:val="004051C6"/>
    <w:rsid w:val="0040558F"/>
    <w:rsid w:val="00405633"/>
    <w:rsid w:val="00405823"/>
    <w:rsid w:val="004061E4"/>
    <w:rsid w:val="00406852"/>
    <w:rsid w:val="0040764C"/>
    <w:rsid w:val="00407BE3"/>
    <w:rsid w:val="00410793"/>
    <w:rsid w:val="0041105B"/>
    <w:rsid w:val="00411DE6"/>
    <w:rsid w:val="004123B5"/>
    <w:rsid w:val="004127EC"/>
    <w:rsid w:val="004129B2"/>
    <w:rsid w:val="00412A1B"/>
    <w:rsid w:val="00412A6B"/>
    <w:rsid w:val="00412CFB"/>
    <w:rsid w:val="004135EB"/>
    <w:rsid w:val="0041393B"/>
    <w:rsid w:val="00413F82"/>
    <w:rsid w:val="00414605"/>
    <w:rsid w:val="00414D5C"/>
    <w:rsid w:val="00414D7A"/>
    <w:rsid w:val="00414E1E"/>
    <w:rsid w:val="004151BB"/>
    <w:rsid w:val="00415209"/>
    <w:rsid w:val="004152BA"/>
    <w:rsid w:val="00415C13"/>
    <w:rsid w:val="00415E89"/>
    <w:rsid w:val="00415ECD"/>
    <w:rsid w:val="00416186"/>
    <w:rsid w:val="00416656"/>
    <w:rsid w:val="00416BDB"/>
    <w:rsid w:val="00416BEF"/>
    <w:rsid w:val="00416C10"/>
    <w:rsid w:val="00416FBC"/>
    <w:rsid w:val="0041783C"/>
    <w:rsid w:val="00420CCD"/>
    <w:rsid w:val="00420F54"/>
    <w:rsid w:val="0042112A"/>
    <w:rsid w:val="00421241"/>
    <w:rsid w:val="00421291"/>
    <w:rsid w:val="0042168D"/>
    <w:rsid w:val="004228B3"/>
    <w:rsid w:val="00423084"/>
    <w:rsid w:val="004233D9"/>
    <w:rsid w:val="004236FE"/>
    <w:rsid w:val="00424957"/>
    <w:rsid w:val="00424CCA"/>
    <w:rsid w:val="00424D2E"/>
    <w:rsid w:val="00425655"/>
    <w:rsid w:val="00425907"/>
    <w:rsid w:val="00425ADA"/>
    <w:rsid w:val="00425E7D"/>
    <w:rsid w:val="00426168"/>
    <w:rsid w:val="004263BC"/>
    <w:rsid w:val="004265E7"/>
    <w:rsid w:val="00426A2A"/>
    <w:rsid w:val="00426B82"/>
    <w:rsid w:val="00426F85"/>
    <w:rsid w:val="00426FC7"/>
    <w:rsid w:val="0042705B"/>
    <w:rsid w:val="00427234"/>
    <w:rsid w:val="00427904"/>
    <w:rsid w:val="00427A0F"/>
    <w:rsid w:val="00427CEB"/>
    <w:rsid w:val="00427E01"/>
    <w:rsid w:val="004304E6"/>
    <w:rsid w:val="004307E9"/>
    <w:rsid w:val="00430864"/>
    <w:rsid w:val="004308F5"/>
    <w:rsid w:val="00430AD4"/>
    <w:rsid w:val="00430DC9"/>
    <w:rsid w:val="004314DE"/>
    <w:rsid w:val="0043156D"/>
    <w:rsid w:val="004319DA"/>
    <w:rsid w:val="00431E49"/>
    <w:rsid w:val="00431E79"/>
    <w:rsid w:val="00432274"/>
    <w:rsid w:val="00432861"/>
    <w:rsid w:val="00432AF2"/>
    <w:rsid w:val="00433083"/>
    <w:rsid w:val="00433579"/>
    <w:rsid w:val="004335A6"/>
    <w:rsid w:val="0043421B"/>
    <w:rsid w:val="00434833"/>
    <w:rsid w:val="00434E9B"/>
    <w:rsid w:val="004353A2"/>
    <w:rsid w:val="00435743"/>
    <w:rsid w:val="00436B5A"/>
    <w:rsid w:val="00436E10"/>
    <w:rsid w:val="004372F1"/>
    <w:rsid w:val="004375E4"/>
    <w:rsid w:val="00440596"/>
    <w:rsid w:val="004405FB"/>
    <w:rsid w:val="00441E07"/>
    <w:rsid w:val="004427AB"/>
    <w:rsid w:val="00442C61"/>
    <w:rsid w:val="00442F1F"/>
    <w:rsid w:val="00443106"/>
    <w:rsid w:val="00443118"/>
    <w:rsid w:val="00443470"/>
    <w:rsid w:val="00443649"/>
    <w:rsid w:val="0044369F"/>
    <w:rsid w:val="00443B6E"/>
    <w:rsid w:val="00444945"/>
    <w:rsid w:val="00444CAB"/>
    <w:rsid w:val="00444E74"/>
    <w:rsid w:val="00444F2B"/>
    <w:rsid w:val="0044527F"/>
    <w:rsid w:val="0044532A"/>
    <w:rsid w:val="00445881"/>
    <w:rsid w:val="00445BE2"/>
    <w:rsid w:val="00446337"/>
    <w:rsid w:val="00446346"/>
    <w:rsid w:val="00446F33"/>
    <w:rsid w:val="00447732"/>
    <w:rsid w:val="004509E1"/>
    <w:rsid w:val="00450A47"/>
    <w:rsid w:val="00451E88"/>
    <w:rsid w:val="0045207D"/>
    <w:rsid w:val="0045220B"/>
    <w:rsid w:val="00452446"/>
    <w:rsid w:val="004524C5"/>
    <w:rsid w:val="00452A2D"/>
    <w:rsid w:val="00452A84"/>
    <w:rsid w:val="00452AA6"/>
    <w:rsid w:val="0045356B"/>
    <w:rsid w:val="00453595"/>
    <w:rsid w:val="0045394B"/>
    <w:rsid w:val="004541E0"/>
    <w:rsid w:val="00454219"/>
    <w:rsid w:val="00454745"/>
    <w:rsid w:val="004549D9"/>
    <w:rsid w:val="00454D23"/>
    <w:rsid w:val="00454F45"/>
    <w:rsid w:val="00454FC0"/>
    <w:rsid w:val="00455063"/>
    <w:rsid w:val="00455437"/>
    <w:rsid w:val="00455621"/>
    <w:rsid w:val="00455D76"/>
    <w:rsid w:val="00455FCB"/>
    <w:rsid w:val="00456DC8"/>
    <w:rsid w:val="00456FB6"/>
    <w:rsid w:val="004574EE"/>
    <w:rsid w:val="004576BB"/>
    <w:rsid w:val="0045771A"/>
    <w:rsid w:val="004577BA"/>
    <w:rsid w:val="004578F7"/>
    <w:rsid w:val="00457A2E"/>
    <w:rsid w:val="00457A56"/>
    <w:rsid w:val="00457AB3"/>
    <w:rsid w:val="00457C1B"/>
    <w:rsid w:val="00457C50"/>
    <w:rsid w:val="00457F4E"/>
    <w:rsid w:val="004604EC"/>
    <w:rsid w:val="00460A34"/>
    <w:rsid w:val="00460A42"/>
    <w:rsid w:val="00460A4E"/>
    <w:rsid w:val="00460ADF"/>
    <w:rsid w:val="00460C2C"/>
    <w:rsid w:val="004614F8"/>
    <w:rsid w:val="0046178B"/>
    <w:rsid w:val="004619DE"/>
    <w:rsid w:val="00461A89"/>
    <w:rsid w:val="00461F4C"/>
    <w:rsid w:val="00461F5E"/>
    <w:rsid w:val="0046225F"/>
    <w:rsid w:val="004623AE"/>
    <w:rsid w:val="0046299A"/>
    <w:rsid w:val="00463CB0"/>
    <w:rsid w:val="00464562"/>
    <w:rsid w:val="0046477E"/>
    <w:rsid w:val="0046495A"/>
    <w:rsid w:val="00464B39"/>
    <w:rsid w:val="00464EBD"/>
    <w:rsid w:val="0046518E"/>
    <w:rsid w:val="004654AA"/>
    <w:rsid w:val="00465649"/>
    <w:rsid w:val="00465A5B"/>
    <w:rsid w:val="00465CC6"/>
    <w:rsid w:val="00465D04"/>
    <w:rsid w:val="0046627E"/>
    <w:rsid w:val="00466425"/>
    <w:rsid w:val="00466B4C"/>
    <w:rsid w:val="004671E5"/>
    <w:rsid w:val="00467324"/>
    <w:rsid w:val="004674B4"/>
    <w:rsid w:val="00467683"/>
    <w:rsid w:val="00467BB5"/>
    <w:rsid w:val="00467D69"/>
    <w:rsid w:val="00467E31"/>
    <w:rsid w:val="004701AA"/>
    <w:rsid w:val="004702AD"/>
    <w:rsid w:val="00470483"/>
    <w:rsid w:val="00470818"/>
    <w:rsid w:val="00470A86"/>
    <w:rsid w:val="00470A90"/>
    <w:rsid w:val="00470E5D"/>
    <w:rsid w:val="00470FBC"/>
    <w:rsid w:val="004710E8"/>
    <w:rsid w:val="004714A8"/>
    <w:rsid w:val="00471605"/>
    <w:rsid w:val="00471F0A"/>
    <w:rsid w:val="0047202B"/>
    <w:rsid w:val="004725DF"/>
    <w:rsid w:val="00472EA6"/>
    <w:rsid w:val="00472F24"/>
    <w:rsid w:val="00473969"/>
    <w:rsid w:val="004742C2"/>
    <w:rsid w:val="0047444C"/>
    <w:rsid w:val="00474760"/>
    <w:rsid w:val="00474953"/>
    <w:rsid w:val="00474DB2"/>
    <w:rsid w:val="00474E1E"/>
    <w:rsid w:val="00474F47"/>
    <w:rsid w:val="00474F55"/>
    <w:rsid w:val="00475198"/>
    <w:rsid w:val="004754F1"/>
    <w:rsid w:val="004757CC"/>
    <w:rsid w:val="00475803"/>
    <w:rsid w:val="004765F5"/>
    <w:rsid w:val="00476EE2"/>
    <w:rsid w:val="00477030"/>
    <w:rsid w:val="0048009E"/>
    <w:rsid w:val="004800FB"/>
    <w:rsid w:val="00480AD3"/>
    <w:rsid w:val="00480CC0"/>
    <w:rsid w:val="00480D43"/>
    <w:rsid w:val="00480D80"/>
    <w:rsid w:val="00481203"/>
    <w:rsid w:val="0048131F"/>
    <w:rsid w:val="0048156C"/>
    <w:rsid w:val="004819B1"/>
    <w:rsid w:val="00481A50"/>
    <w:rsid w:val="00482C8D"/>
    <w:rsid w:val="00482E84"/>
    <w:rsid w:val="00482F13"/>
    <w:rsid w:val="00483193"/>
    <w:rsid w:val="004839BE"/>
    <w:rsid w:val="00483A3D"/>
    <w:rsid w:val="00483D23"/>
    <w:rsid w:val="00483DC1"/>
    <w:rsid w:val="0048407B"/>
    <w:rsid w:val="00484722"/>
    <w:rsid w:val="00484791"/>
    <w:rsid w:val="00484F20"/>
    <w:rsid w:val="00484FB9"/>
    <w:rsid w:val="00485052"/>
    <w:rsid w:val="00485E21"/>
    <w:rsid w:val="00485EA6"/>
    <w:rsid w:val="004862A1"/>
    <w:rsid w:val="004867C4"/>
    <w:rsid w:val="00486900"/>
    <w:rsid w:val="0048697F"/>
    <w:rsid w:val="00486B21"/>
    <w:rsid w:val="0048720C"/>
    <w:rsid w:val="00487260"/>
    <w:rsid w:val="004872CE"/>
    <w:rsid w:val="004872D7"/>
    <w:rsid w:val="00487B40"/>
    <w:rsid w:val="00487E82"/>
    <w:rsid w:val="00490350"/>
    <w:rsid w:val="00490A4D"/>
    <w:rsid w:val="00491238"/>
    <w:rsid w:val="0049159A"/>
    <w:rsid w:val="004919DC"/>
    <w:rsid w:val="004919FA"/>
    <w:rsid w:val="00491AFA"/>
    <w:rsid w:val="0049253C"/>
    <w:rsid w:val="00492569"/>
    <w:rsid w:val="00492609"/>
    <w:rsid w:val="00492770"/>
    <w:rsid w:val="00492E6D"/>
    <w:rsid w:val="00492F3E"/>
    <w:rsid w:val="004930A9"/>
    <w:rsid w:val="00493426"/>
    <w:rsid w:val="00493603"/>
    <w:rsid w:val="00493B1F"/>
    <w:rsid w:val="00493B8D"/>
    <w:rsid w:val="00493F5C"/>
    <w:rsid w:val="004942A9"/>
    <w:rsid w:val="0049494B"/>
    <w:rsid w:val="00494DAA"/>
    <w:rsid w:val="00494E5E"/>
    <w:rsid w:val="00495095"/>
    <w:rsid w:val="00495903"/>
    <w:rsid w:val="00495B3E"/>
    <w:rsid w:val="00496836"/>
    <w:rsid w:val="00496870"/>
    <w:rsid w:val="00497649"/>
    <w:rsid w:val="0049764F"/>
    <w:rsid w:val="004978AA"/>
    <w:rsid w:val="004978BE"/>
    <w:rsid w:val="00497B44"/>
    <w:rsid w:val="004A02BE"/>
    <w:rsid w:val="004A0471"/>
    <w:rsid w:val="004A04B9"/>
    <w:rsid w:val="004A06A0"/>
    <w:rsid w:val="004A0946"/>
    <w:rsid w:val="004A1518"/>
    <w:rsid w:val="004A15A0"/>
    <w:rsid w:val="004A1E09"/>
    <w:rsid w:val="004A2190"/>
    <w:rsid w:val="004A21CE"/>
    <w:rsid w:val="004A26F8"/>
    <w:rsid w:val="004A30DA"/>
    <w:rsid w:val="004A38C4"/>
    <w:rsid w:val="004A3A1B"/>
    <w:rsid w:val="004A3D2F"/>
    <w:rsid w:val="004A3F52"/>
    <w:rsid w:val="004A3F6E"/>
    <w:rsid w:val="004A477C"/>
    <w:rsid w:val="004A4B9E"/>
    <w:rsid w:val="004A5019"/>
    <w:rsid w:val="004A5034"/>
    <w:rsid w:val="004A50D5"/>
    <w:rsid w:val="004A5A3E"/>
    <w:rsid w:val="004A5DA9"/>
    <w:rsid w:val="004A6706"/>
    <w:rsid w:val="004A6F95"/>
    <w:rsid w:val="004A6FFF"/>
    <w:rsid w:val="004A72A3"/>
    <w:rsid w:val="004A76BD"/>
    <w:rsid w:val="004A773B"/>
    <w:rsid w:val="004A77F0"/>
    <w:rsid w:val="004B0031"/>
    <w:rsid w:val="004B0B09"/>
    <w:rsid w:val="004B1136"/>
    <w:rsid w:val="004B12DB"/>
    <w:rsid w:val="004B1460"/>
    <w:rsid w:val="004B1588"/>
    <w:rsid w:val="004B20D8"/>
    <w:rsid w:val="004B21A8"/>
    <w:rsid w:val="004B2403"/>
    <w:rsid w:val="004B2DE5"/>
    <w:rsid w:val="004B2F57"/>
    <w:rsid w:val="004B2FD9"/>
    <w:rsid w:val="004B31EF"/>
    <w:rsid w:val="004B3A51"/>
    <w:rsid w:val="004B3B45"/>
    <w:rsid w:val="004B3BD9"/>
    <w:rsid w:val="004B3D45"/>
    <w:rsid w:val="004B40FB"/>
    <w:rsid w:val="004B4227"/>
    <w:rsid w:val="004B4406"/>
    <w:rsid w:val="004B5060"/>
    <w:rsid w:val="004B51AE"/>
    <w:rsid w:val="004B51D4"/>
    <w:rsid w:val="004B643F"/>
    <w:rsid w:val="004B6529"/>
    <w:rsid w:val="004B71E0"/>
    <w:rsid w:val="004B73C2"/>
    <w:rsid w:val="004B7402"/>
    <w:rsid w:val="004B7A0C"/>
    <w:rsid w:val="004C0701"/>
    <w:rsid w:val="004C0DE2"/>
    <w:rsid w:val="004C100E"/>
    <w:rsid w:val="004C1316"/>
    <w:rsid w:val="004C1B9C"/>
    <w:rsid w:val="004C33C5"/>
    <w:rsid w:val="004C39CC"/>
    <w:rsid w:val="004C4794"/>
    <w:rsid w:val="004C5CCF"/>
    <w:rsid w:val="004C5D94"/>
    <w:rsid w:val="004C5DF7"/>
    <w:rsid w:val="004C61F4"/>
    <w:rsid w:val="004C639F"/>
    <w:rsid w:val="004C6B07"/>
    <w:rsid w:val="004C74B6"/>
    <w:rsid w:val="004C757C"/>
    <w:rsid w:val="004C7694"/>
    <w:rsid w:val="004C790B"/>
    <w:rsid w:val="004C7EBD"/>
    <w:rsid w:val="004D0104"/>
    <w:rsid w:val="004D0389"/>
    <w:rsid w:val="004D058D"/>
    <w:rsid w:val="004D0CB9"/>
    <w:rsid w:val="004D1467"/>
    <w:rsid w:val="004D1D18"/>
    <w:rsid w:val="004D1F38"/>
    <w:rsid w:val="004D2507"/>
    <w:rsid w:val="004D2B09"/>
    <w:rsid w:val="004D2F47"/>
    <w:rsid w:val="004D30C5"/>
    <w:rsid w:val="004D3245"/>
    <w:rsid w:val="004D326F"/>
    <w:rsid w:val="004D33C4"/>
    <w:rsid w:val="004D33C5"/>
    <w:rsid w:val="004D35C3"/>
    <w:rsid w:val="004D35D4"/>
    <w:rsid w:val="004D3924"/>
    <w:rsid w:val="004D39FA"/>
    <w:rsid w:val="004D3BA6"/>
    <w:rsid w:val="004D407C"/>
    <w:rsid w:val="004D4226"/>
    <w:rsid w:val="004D4591"/>
    <w:rsid w:val="004D4AFA"/>
    <w:rsid w:val="004D4B5F"/>
    <w:rsid w:val="004D5394"/>
    <w:rsid w:val="004D553B"/>
    <w:rsid w:val="004D56D6"/>
    <w:rsid w:val="004D58BA"/>
    <w:rsid w:val="004D5F6E"/>
    <w:rsid w:val="004D6572"/>
    <w:rsid w:val="004D6C5F"/>
    <w:rsid w:val="004D7677"/>
    <w:rsid w:val="004D769A"/>
    <w:rsid w:val="004D78FB"/>
    <w:rsid w:val="004D7AFF"/>
    <w:rsid w:val="004E0026"/>
    <w:rsid w:val="004E004C"/>
    <w:rsid w:val="004E0247"/>
    <w:rsid w:val="004E0617"/>
    <w:rsid w:val="004E082C"/>
    <w:rsid w:val="004E0B40"/>
    <w:rsid w:val="004E0FF6"/>
    <w:rsid w:val="004E120D"/>
    <w:rsid w:val="004E15A6"/>
    <w:rsid w:val="004E1791"/>
    <w:rsid w:val="004E17E8"/>
    <w:rsid w:val="004E1978"/>
    <w:rsid w:val="004E1BA6"/>
    <w:rsid w:val="004E1DD6"/>
    <w:rsid w:val="004E28E0"/>
    <w:rsid w:val="004E2CF6"/>
    <w:rsid w:val="004E2E73"/>
    <w:rsid w:val="004E31D1"/>
    <w:rsid w:val="004E3DE2"/>
    <w:rsid w:val="004E460E"/>
    <w:rsid w:val="004E467B"/>
    <w:rsid w:val="004E47C6"/>
    <w:rsid w:val="004E4EFB"/>
    <w:rsid w:val="004E4FA6"/>
    <w:rsid w:val="004E51F6"/>
    <w:rsid w:val="004E5A0A"/>
    <w:rsid w:val="004E5B70"/>
    <w:rsid w:val="004E6222"/>
    <w:rsid w:val="004E6392"/>
    <w:rsid w:val="004E68A9"/>
    <w:rsid w:val="004E73A6"/>
    <w:rsid w:val="004E7686"/>
    <w:rsid w:val="004E7A01"/>
    <w:rsid w:val="004E7D91"/>
    <w:rsid w:val="004F074C"/>
    <w:rsid w:val="004F1346"/>
    <w:rsid w:val="004F1B39"/>
    <w:rsid w:val="004F20AE"/>
    <w:rsid w:val="004F22AA"/>
    <w:rsid w:val="004F24D0"/>
    <w:rsid w:val="004F48A1"/>
    <w:rsid w:val="004F6932"/>
    <w:rsid w:val="004F6A18"/>
    <w:rsid w:val="00500405"/>
    <w:rsid w:val="005008AA"/>
    <w:rsid w:val="00500BF8"/>
    <w:rsid w:val="00500C09"/>
    <w:rsid w:val="00500D4A"/>
    <w:rsid w:val="005017D0"/>
    <w:rsid w:val="00501845"/>
    <w:rsid w:val="00501B07"/>
    <w:rsid w:val="00501BCA"/>
    <w:rsid w:val="00502009"/>
    <w:rsid w:val="00502629"/>
    <w:rsid w:val="00502773"/>
    <w:rsid w:val="00502CD6"/>
    <w:rsid w:val="0050321F"/>
    <w:rsid w:val="00503463"/>
    <w:rsid w:val="0050372E"/>
    <w:rsid w:val="0050383D"/>
    <w:rsid w:val="00503DCD"/>
    <w:rsid w:val="00503F8C"/>
    <w:rsid w:val="005042FC"/>
    <w:rsid w:val="005043A9"/>
    <w:rsid w:val="0050492E"/>
    <w:rsid w:val="00504D3E"/>
    <w:rsid w:val="00504EE4"/>
    <w:rsid w:val="00504FEC"/>
    <w:rsid w:val="005052ED"/>
    <w:rsid w:val="0050532E"/>
    <w:rsid w:val="00505BAC"/>
    <w:rsid w:val="00505D1D"/>
    <w:rsid w:val="005061DD"/>
    <w:rsid w:val="00506BBD"/>
    <w:rsid w:val="00507223"/>
    <w:rsid w:val="0050780D"/>
    <w:rsid w:val="005101C0"/>
    <w:rsid w:val="00510672"/>
    <w:rsid w:val="005107A6"/>
    <w:rsid w:val="0051168D"/>
    <w:rsid w:val="00512438"/>
    <w:rsid w:val="00512549"/>
    <w:rsid w:val="00512971"/>
    <w:rsid w:val="00512D3C"/>
    <w:rsid w:val="00512EE6"/>
    <w:rsid w:val="005141BF"/>
    <w:rsid w:val="005145BF"/>
    <w:rsid w:val="00514646"/>
    <w:rsid w:val="00514E4A"/>
    <w:rsid w:val="0051580B"/>
    <w:rsid w:val="005158BF"/>
    <w:rsid w:val="005162FB"/>
    <w:rsid w:val="00516335"/>
    <w:rsid w:val="005163BC"/>
    <w:rsid w:val="00516ABF"/>
    <w:rsid w:val="00516BE0"/>
    <w:rsid w:val="00516E49"/>
    <w:rsid w:val="00516FBF"/>
    <w:rsid w:val="00517523"/>
    <w:rsid w:val="00517777"/>
    <w:rsid w:val="005178E3"/>
    <w:rsid w:val="00517BE6"/>
    <w:rsid w:val="005200D4"/>
    <w:rsid w:val="0052062F"/>
    <w:rsid w:val="0052091D"/>
    <w:rsid w:val="005217CF"/>
    <w:rsid w:val="005218CA"/>
    <w:rsid w:val="00521BF6"/>
    <w:rsid w:val="00521E08"/>
    <w:rsid w:val="00522163"/>
    <w:rsid w:val="005226C2"/>
    <w:rsid w:val="00522772"/>
    <w:rsid w:val="005228EA"/>
    <w:rsid w:val="00522FB5"/>
    <w:rsid w:val="0052311B"/>
    <w:rsid w:val="00523172"/>
    <w:rsid w:val="00523640"/>
    <w:rsid w:val="00524202"/>
    <w:rsid w:val="0052481D"/>
    <w:rsid w:val="00524F15"/>
    <w:rsid w:val="005252CE"/>
    <w:rsid w:val="0052549F"/>
    <w:rsid w:val="005257BB"/>
    <w:rsid w:val="00525DE2"/>
    <w:rsid w:val="0052609B"/>
    <w:rsid w:val="00526502"/>
    <w:rsid w:val="00526573"/>
    <w:rsid w:val="00526A32"/>
    <w:rsid w:val="00526AD5"/>
    <w:rsid w:val="00526DBA"/>
    <w:rsid w:val="00527561"/>
    <w:rsid w:val="00530381"/>
    <w:rsid w:val="00530876"/>
    <w:rsid w:val="005308B2"/>
    <w:rsid w:val="00530A83"/>
    <w:rsid w:val="00530BCB"/>
    <w:rsid w:val="00530C55"/>
    <w:rsid w:val="00530E9A"/>
    <w:rsid w:val="005312C3"/>
    <w:rsid w:val="00531E48"/>
    <w:rsid w:val="00532ABA"/>
    <w:rsid w:val="00532C21"/>
    <w:rsid w:val="00532C56"/>
    <w:rsid w:val="00532EEB"/>
    <w:rsid w:val="0053307F"/>
    <w:rsid w:val="0053314B"/>
    <w:rsid w:val="005332A5"/>
    <w:rsid w:val="0053342B"/>
    <w:rsid w:val="00533610"/>
    <w:rsid w:val="00533779"/>
    <w:rsid w:val="00533915"/>
    <w:rsid w:val="00533F86"/>
    <w:rsid w:val="00534026"/>
    <w:rsid w:val="0053467D"/>
    <w:rsid w:val="00534842"/>
    <w:rsid w:val="00534E27"/>
    <w:rsid w:val="0053519C"/>
    <w:rsid w:val="0053524D"/>
    <w:rsid w:val="0053534C"/>
    <w:rsid w:val="005358F8"/>
    <w:rsid w:val="00535E01"/>
    <w:rsid w:val="00535E07"/>
    <w:rsid w:val="00535E64"/>
    <w:rsid w:val="00536216"/>
    <w:rsid w:val="005365C8"/>
    <w:rsid w:val="0053679B"/>
    <w:rsid w:val="00536A6C"/>
    <w:rsid w:val="00536D59"/>
    <w:rsid w:val="00536DDB"/>
    <w:rsid w:val="0053733B"/>
    <w:rsid w:val="0053752C"/>
    <w:rsid w:val="005376E9"/>
    <w:rsid w:val="0054045E"/>
    <w:rsid w:val="005407B9"/>
    <w:rsid w:val="00540B08"/>
    <w:rsid w:val="00540EA5"/>
    <w:rsid w:val="00541559"/>
    <w:rsid w:val="005418DD"/>
    <w:rsid w:val="00541E6C"/>
    <w:rsid w:val="00542A40"/>
    <w:rsid w:val="00542C5F"/>
    <w:rsid w:val="00542E97"/>
    <w:rsid w:val="005431B7"/>
    <w:rsid w:val="00543A68"/>
    <w:rsid w:val="005442E7"/>
    <w:rsid w:val="00544AD0"/>
    <w:rsid w:val="00544F98"/>
    <w:rsid w:val="005457E7"/>
    <w:rsid w:val="00545B90"/>
    <w:rsid w:val="00545E8E"/>
    <w:rsid w:val="00546012"/>
    <w:rsid w:val="00546051"/>
    <w:rsid w:val="00546297"/>
    <w:rsid w:val="00547370"/>
    <w:rsid w:val="00547414"/>
    <w:rsid w:val="00550D29"/>
    <w:rsid w:val="0055171E"/>
    <w:rsid w:val="00551914"/>
    <w:rsid w:val="00551940"/>
    <w:rsid w:val="0055197B"/>
    <w:rsid w:val="00551DCB"/>
    <w:rsid w:val="00552147"/>
    <w:rsid w:val="005521E7"/>
    <w:rsid w:val="00552514"/>
    <w:rsid w:val="00552E52"/>
    <w:rsid w:val="00553073"/>
    <w:rsid w:val="0055398A"/>
    <w:rsid w:val="00553D2A"/>
    <w:rsid w:val="00553DA8"/>
    <w:rsid w:val="00553DDD"/>
    <w:rsid w:val="005542B6"/>
    <w:rsid w:val="005542BE"/>
    <w:rsid w:val="0055489D"/>
    <w:rsid w:val="00554A93"/>
    <w:rsid w:val="00554AFE"/>
    <w:rsid w:val="00555042"/>
    <w:rsid w:val="005556B1"/>
    <w:rsid w:val="00555F1B"/>
    <w:rsid w:val="00556360"/>
    <w:rsid w:val="00556A73"/>
    <w:rsid w:val="00556B0A"/>
    <w:rsid w:val="00556BC2"/>
    <w:rsid w:val="0055709F"/>
    <w:rsid w:val="005574C4"/>
    <w:rsid w:val="005579B0"/>
    <w:rsid w:val="005615CC"/>
    <w:rsid w:val="0056168E"/>
    <w:rsid w:val="00561987"/>
    <w:rsid w:val="00561D72"/>
    <w:rsid w:val="00562391"/>
    <w:rsid w:val="00562653"/>
    <w:rsid w:val="00562787"/>
    <w:rsid w:val="00562898"/>
    <w:rsid w:val="00563606"/>
    <w:rsid w:val="00563691"/>
    <w:rsid w:val="00563D3F"/>
    <w:rsid w:val="00564310"/>
    <w:rsid w:val="00564B57"/>
    <w:rsid w:val="00564E63"/>
    <w:rsid w:val="00565071"/>
    <w:rsid w:val="005650A5"/>
    <w:rsid w:val="00565427"/>
    <w:rsid w:val="005654B9"/>
    <w:rsid w:val="00565BB2"/>
    <w:rsid w:val="00565D9C"/>
    <w:rsid w:val="0056633E"/>
    <w:rsid w:val="0056644F"/>
    <w:rsid w:val="00566906"/>
    <w:rsid w:val="00566995"/>
    <w:rsid w:val="00567223"/>
    <w:rsid w:val="00567530"/>
    <w:rsid w:val="0056760E"/>
    <w:rsid w:val="00567E6D"/>
    <w:rsid w:val="005700D1"/>
    <w:rsid w:val="005700FF"/>
    <w:rsid w:val="005706F5"/>
    <w:rsid w:val="00570F57"/>
    <w:rsid w:val="005723F9"/>
    <w:rsid w:val="00572578"/>
    <w:rsid w:val="0057274C"/>
    <w:rsid w:val="005729C5"/>
    <w:rsid w:val="00573530"/>
    <w:rsid w:val="00573700"/>
    <w:rsid w:val="00573A67"/>
    <w:rsid w:val="005742F4"/>
    <w:rsid w:val="00574B76"/>
    <w:rsid w:val="00575691"/>
    <w:rsid w:val="00575736"/>
    <w:rsid w:val="00575C8C"/>
    <w:rsid w:val="00576510"/>
    <w:rsid w:val="00576659"/>
    <w:rsid w:val="005768FF"/>
    <w:rsid w:val="00576B9F"/>
    <w:rsid w:val="00576FAB"/>
    <w:rsid w:val="00577D5F"/>
    <w:rsid w:val="005808FA"/>
    <w:rsid w:val="00581425"/>
    <w:rsid w:val="00581BA6"/>
    <w:rsid w:val="0058293B"/>
    <w:rsid w:val="00582B4E"/>
    <w:rsid w:val="00583B95"/>
    <w:rsid w:val="00583F9F"/>
    <w:rsid w:val="00584196"/>
    <w:rsid w:val="005844BC"/>
    <w:rsid w:val="00584532"/>
    <w:rsid w:val="00584863"/>
    <w:rsid w:val="00584E8F"/>
    <w:rsid w:val="0058506F"/>
    <w:rsid w:val="005850BB"/>
    <w:rsid w:val="005851B1"/>
    <w:rsid w:val="0058526F"/>
    <w:rsid w:val="00586485"/>
    <w:rsid w:val="005864FD"/>
    <w:rsid w:val="0058653F"/>
    <w:rsid w:val="00586753"/>
    <w:rsid w:val="00587611"/>
    <w:rsid w:val="00587A34"/>
    <w:rsid w:val="00587DB7"/>
    <w:rsid w:val="00590236"/>
    <w:rsid w:val="005906EB"/>
    <w:rsid w:val="00591420"/>
    <w:rsid w:val="00591A86"/>
    <w:rsid w:val="00591E23"/>
    <w:rsid w:val="00592110"/>
    <w:rsid w:val="00592AC2"/>
    <w:rsid w:val="00592AE0"/>
    <w:rsid w:val="00592C1A"/>
    <w:rsid w:val="00593256"/>
    <w:rsid w:val="0059436C"/>
    <w:rsid w:val="0059470A"/>
    <w:rsid w:val="00594F21"/>
    <w:rsid w:val="00595195"/>
    <w:rsid w:val="00595313"/>
    <w:rsid w:val="005958DF"/>
    <w:rsid w:val="00595F48"/>
    <w:rsid w:val="0059602A"/>
    <w:rsid w:val="005960F5"/>
    <w:rsid w:val="005961FB"/>
    <w:rsid w:val="0059654F"/>
    <w:rsid w:val="0059665E"/>
    <w:rsid w:val="00596752"/>
    <w:rsid w:val="005967CE"/>
    <w:rsid w:val="005969B8"/>
    <w:rsid w:val="00597280"/>
    <w:rsid w:val="005973CA"/>
    <w:rsid w:val="00597994"/>
    <w:rsid w:val="00597E1C"/>
    <w:rsid w:val="00597FD0"/>
    <w:rsid w:val="005A0162"/>
    <w:rsid w:val="005A07AA"/>
    <w:rsid w:val="005A1126"/>
    <w:rsid w:val="005A13EA"/>
    <w:rsid w:val="005A148E"/>
    <w:rsid w:val="005A1883"/>
    <w:rsid w:val="005A1C74"/>
    <w:rsid w:val="005A1FC6"/>
    <w:rsid w:val="005A240C"/>
    <w:rsid w:val="005A2820"/>
    <w:rsid w:val="005A2979"/>
    <w:rsid w:val="005A2E52"/>
    <w:rsid w:val="005A2EB2"/>
    <w:rsid w:val="005A3445"/>
    <w:rsid w:val="005A4188"/>
    <w:rsid w:val="005A45BE"/>
    <w:rsid w:val="005A4AD4"/>
    <w:rsid w:val="005A51AA"/>
    <w:rsid w:val="005A539F"/>
    <w:rsid w:val="005A5ED4"/>
    <w:rsid w:val="005A610E"/>
    <w:rsid w:val="005A657C"/>
    <w:rsid w:val="005A6784"/>
    <w:rsid w:val="005A6D63"/>
    <w:rsid w:val="005A7494"/>
    <w:rsid w:val="005A74C4"/>
    <w:rsid w:val="005A7994"/>
    <w:rsid w:val="005A7D08"/>
    <w:rsid w:val="005B03AD"/>
    <w:rsid w:val="005B0C40"/>
    <w:rsid w:val="005B0C57"/>
    <w:rsid w:val="005B0E1F"/>
    <w:rsid w:val="005B0FC9"/>
    <w:rsid w:val="005B1606"/>
    <w:rsid w:val="005B175A"/>
    <w:rsid w:val="005B1AFB"/>
    <w:rsid w:val="005B1B4A"/>
    <w:rsid w:val="005B1B5E"/>
    <w:rsid w:val="005B243C"/>
    <w:rsid w:val="005B2F86"/>
    <w:rsid w:val="005B342A"/>
    <w:rsid w:val="005B405B"/>
    <w:rsid w:val="005B4790"/>
    <w:rsid w:val="005B4820"/>
    <w:rsid w:val="005B48C4"/>
    <w:rsid w:val="005B492A"/>
    <w:rsid w:val="005B4B2A"/>
    <w:rsid w:val="005B5F5B"/>
    <w:rsid w:val="005B5F88"/>
    <w:rsid w:val="005B617C"/>
    <w:rsid w:val="005B6234"/>
    <w:rsid w:val="005B6711"/>
    <w:rsid w:val="005B690A"/>
    <w:rsid w:val="005B6DE2"/>
    <w:rsid w:val="005B7195"/>
    <w:rsid w:val="005B7586"/>
    <w:rsid w:val="005B791D"/>
    <w:rsid w:val="005B7AC6"/>
    <w:rsid w:val="005C016D"/>
    <w:rsid w:val="005C0752"/>
    <w:rsid w:val="005C0987"/>
    <w:rsid w:val="005C0C78"/>
    <w:rsid w:val="005C152D"/>
    <w:rsid w:val="005C162E"/>
    <w:rsid w:val="005C1825"/>
    <w:rsid w:val="005C223E"/>
    <w:rsid w:val="005C2A15"/>
    <w:rsid w:val="005C2D88"/>
    <w:rsid w:val="005C356C"/>
    <w:rsid w:val="005C4488"/>
    <w:rsid w:val="005C4B49"/>
    <w:rsid w:val="005C4DF1"/>
    <w:rsid w:val="005C5768"/>
    <w:rsid w:val="005C5909"/>
    <w:rsid w:val="005C592F"/>
    <w:rsid w:val="005C5B3C"/>
    <w:rsid w:val="005C6061"/>
    <w:rsid w:val="005C6160"/>
    <w:rsid w:val="005C64B9"/>
    <w:rsid w:val="005C67B1"/>
    <w:rsid w:val="005C6996"/>
    <w:rsid w:val="005C6C91"/>
    <w:rsid w:val="005C7002"/>
    <w:rsid w:val="005C738F"/>
    <w:rsid w:val="005C778B"/>
    <w:rsid w:val="005C7845"/>
    <w:rsid w:val="005D066F"/>
    <w:rsid w:val="005D0E18"/>
    <w:rsid w:val="005D16DE"/>
    <w:rsid w:val="005D178F"/>
    <w:rsid w:val="005D1865"/>
    <w:rsid w:val="005D1E1B"/>
    <w:rsid w:val="005D20B6"/>
    <w:rsid w:val="005D2694"/>
    <w:rsid w:val="005D29AD"/>
    <w:rsid w:val="005D2EA1"/>
    <w:rsid w:val="005D30C7"/>
    <w:rsid w:val="005D3B52"/>
    <w:rsid w:val="005D3C12"/>
    <w:rsid w:val="005D4549"/>
    <w:rsid w:val="005D4B6A"/>
    <w:rsid w:val="005D5BCF"/>
    <w:rsid w:val="005D5EA9"/>
    <w:rsid w:val="005D63A7"/>
    <w:rsid w:val="005D6B79"/>
    <w:rsid w:val="005D707F"/>
    <w:rsid w:val="005D76BD"/>
    <w:rsid w:val="005D77A4"/>
    <w:rsid w:val="005D7AB8"/>
    <w:rsid w:val="005D7B99"/>
    <w:rsid w:val="005D7F59"/>
    <w:rsid w:val="005D7FA7"/>
    <w:rsid w:val="005E05D2"/>
    <w:rsid w:val="005E0797"/>
    <w:rsid w:val="005E07AF"/>
    <w:rsid w:val="005E07E5"/>
    <w:rsid w:val="005E0F84"/>
    <w:rsid w:val="005E0FA8"/>
    <w:rsid w:val="005E12D6"/>
    <w:rsid w:val="005E12E4"/>
    <w:rsid w:val="005E1BB7"/>
    <w:rsid w:val="005E2187"/>
    <w:rsid w:val="005E2224"/>
    <w:rsid w:val="005E2329"/>
    <w:rsid w:val="005E24E1"/>
    <w:rsid w:val="005E26A1"/>
    <w:rsid w:val="005E2745"/>
    <w:rsid w:val="005E2A7C"/>
    <w:rsid w:val="005E2EC3"/>
    <w:rsid w:val="005E3067"/>
    <w:rsid w:val="005E3B0D"/>
    <w:rsid w:val="005E3DA7"/>
    <w:rsid w:val="005E43CE"/>
    <w:rsid w:val="005E4A8F"/>
    <w:rsid w:val="005E5617"/>
    <w:rsid w:val="005E562B"/>
    <w:rsid w:val="005E5965"/>
    <w:rsid w:val="005E5F6D"/>
    <w:rsid w:val="005E6097"/>
    <w:rsid w:val="005E680F"/>
    <w:rsid w:val="005E682D"/>
    <w:rsid w:val="005E6D3E"/>
    <w:rsid w:val="005E6DBB"/>
    <w:rsid w:val="005E7222"/>
    <w:rsid w:val="005E722C"/>
    <w:rsid w:val="005E7903"/>
    <w:rsid w:val="005E795E"/>
    <w:rsid w:val="005F0160"/>
    <w:rsid w:val="005F053A"/>
    <w:rsid w:val="005F061D"/>
    <w:rsid w:val="005F06E2"/>
    <w:rsid w:val="005F112D"/>
    <w:rsid w:val="005F13AF"/>
    <w:rsid w:val="005F13BD"/>
    <w:rsid w:val="005F1AFB"/>
    <w:rsid w:val="005F1FA2"/>
    <w:rsid w:val="005F20A1"/>
    <w:rsid w:val="005F2B42"/>
    <w:rsid w:val="005F2B74"/>
    <w:rsid w:val="005F2C50"/>
    <w:rsid w:val="005F2C70"/>
    <w:rsid w:val="005F2E5D"/>
    <w:rsid w:val="005F3053"/>
    <w:rsid w:val="005F343B"/>
    <w:rsid w:val="005F3562"/>
    <w:rsid w:val="005F3611"/>
    <w:rsid w:val="005F39EF"/>
    <w:rsid w:val="005F3E39"/>
    <w:rsid w:val="005F3ECE"/>
    <w:rsid w:val="005F42A4"/>
    <w:rsid w:val="005F42BA"/>
    <w:rsid w:val="005F5966"/>
    <w:rsid w:val="005F5A4C"/>
    <w:rsid w:val="005F6350"/>
    <w:rsid w:val="005F670F"/>
    <w:rsid w:val="005F70D3"/>
    <w:rsid w:val="005F7CD7"/>
    <w:rsid w:val="006001C7"/>
    <w:rsid w:val="006001F4"/>
    <w:rsid w:val="0060060B"/>
    <w:rsid w:val="00600A6E"/>
    <w:rsid w:val="00600B61"/>
    <w:rsid w:val="0060121F"/>
    <w:rsid w:val="0060159C"/>
    <w:rsid w:val="0060271A"/>
    <w:rsid w:val="00602A1F"/>
    <w:rsid w:val="00602E4C"/>
    <w:rsid w:val="00602EB5"/>
    <w:rsid w:val="00603812"/>
    <w:rsid w:val="00603E15"/>
    <w:rsid w:val="0060456C"/>
    <w:rsid w:val="00604645"/>
    <w:rsid w:val="006049ED"/>
    <w:rsid w:val="00604B73"/>
    <w:rsid w:val="00604CD9"/>
    <w:rsid w:val="006062F5"/>
    <w:rsid w:val="00607125"/>
    <w:rsid w:val="006076FB"/>
    <w:rsid w:val="00607FF3"/>
    <w:rsid w:val="00610B84"/>
    <w:rsid w:val="006110EF"/>
    <w:rsid w:val="00611297"/>
    <w:rsid w:val="006114F7"/>
    <w:rsid w:val="006124C8"/>
    <w:rsid w:val="006130A9"/>
    <w:rsid w:val="006130B9"/>
    <w:rsid w:val="006130CF"/>
    <w:rsid w:val="00613422"/>
    <w:rsid w:val="0061373E"/>
    <w:rsid w:val="006137CC"/>
    <w:rsid w:val="00613D72"/>
    <w:rsid w:val="0061421B"/>
    <w:rsid w:val="00614283"/>
    <w:rsid w:val="006147B1"/>
    <w:rsid w:val="006148CC"/>
    <w:rsid w:val="006148F0"/>
    <w:rsid w:val="00614A4C"/>
    <w:rsid w:val="00614CB5"/>
    <w:rsid w:val="006151CA"/>
    <w:rsid w:val="00615539"/>
    <w:rsid w:val="00615C81"/>
    <w:rsid w:val="00615CEA"/>
    <w:rsid w:val="00616610"/>
    <w:rsid w:val="006166CB"/>
    <w:rsid w:val="00616CD3"/>
    <w:rsid w:val="006171F9"/>
    <w:rsid w:val="006173F8"/>
    <w:rsid w:val="00620540"/>
    <w:rsid w:val="006205EF"/>
    <w:rsid w:val="006209FA"/>
    <w:rsid w:val="00620E95"/>
    <w:rsid w:val="00621499"/>
    <w:rsid w:val="006216A0"/>
    <w:rsid w:val="00621763"/>
    <w:rsid w:val="00621A08"/>
    <w:rsid w:val="00621E25"/>
    <w:rsid w:val="00621F56"/>
    <w:rsid w:val="006225A0"/>
    <w:rsid w:val="00622814"/>
    <w:rsid w:val="00622B23"/>
    <w:rsid w:val="00622C4A"/>
    <w:rsid w:val="00622C80"/>
    <w:rsid w:val="00623214"/>
    <w:rsid w:val="00623486"/>
    <w:rsid w:val="00624058"/>
    <w:rsid w:val="006242B0"/>
    <w:rsid w:val="00624986"/>
    <w:rsid w:val="0062499E"/>
    <w:rsid w:val="00624B8B"/>
    <w:rsid w:val="00624D06"/>
    <w:rsid w:val="00624F01"/>
    <w:rsid w:val="00625449"/>
    <w:rsid w:val="00625E75"/>
    <w:rsid w:val="006273DB"/>
    <w:rsid w:val="0062748D"/>
    <w:rsid w:val="00627F7B"/>
    <w:rsid w:val="00630CC0"/>
    <w:rsid w:val="00630FFA"/>
    <w:rsid w:val="00631559"/>
    <w:rsid w:val="00631A68"/>
    <w:rsid w:val="00631DDA"/>
    <w:rsid w:val="00632263"/>
    <w:rsid w:val="00632674"/>
    <w:rsid w:val="00632910"/>
    <w:rsid w:val="00632B5B"/>
    <w:rsid w:val="00633CD8"/>
    <w:rsid w:val="00633E0D"/>
    <w:rsid w:val="00633F86"/>
    <w:rsid w:val="006341F3"/>
    <w:rsid w:val="006343CA"/>
    <w:rsid w:val="00634477"/>
    <w:rsid w:val="00634506"/>
    <w:rsid w:val="00634611"/>
    <w:rsid w:val="006347F7"/>
    <w:rsid w:val="00634B0A"/>
    <w:rsid w:val="00634C8B"/>
    <w:rsid w:val="0063504F"/>
    <w:rsid w:val="006350D9"/>
    <w:rsid w:val="0063524A"/>
    <w:rsid w:val="006353B2"/>
    <w:rsid w:val="00635B34"/>
    <w:rsid w:val="00635DE7"/>
    <w:rsid w:val="006365BC"/>
    <w:rsid w:val="00636639"/>
    <w:rsid w:val="00636B24"/>
    <w:rsid w:val="00636D56"/>
    <w:rsid w:val="006376E3"/>
    <w:rsid w:val="00637E00"/>
    <w:rsid w:val="00637FAD"/>
    <w:rsid w:val="006403A9"/>
    <w:rsid w:val="0064066B"/>
    <w:rsid w:val="00640D9A"/>
    <w:rsid w:val="00640E6C"/>
    <w:rsid w:val="0064181D"/>
    <w:rsid w:val="00641CDD"/>
    <w:rsid w:val="00642127"/>
    <w:rsid w:val="006431D6"/>
    <w:rsid w:val="00643557"/>
    <w:rsid w:val="006435CD"/>
    <w:rsid w:val="006439F9"/>
    <w:rsid w:val="00643ED7"/>
    <w:rsid w:val="00644066"/>
    <w:rsid w:val="006444F6"/>
    <w:rsid w:val="006446DB"/>
    <w:rsid w:val="0064482F"/>
    <w:rsid w:val="006449FB"/>
    <w:rsid w:val="00644C2F"/>
    <w:rsid w:val="00644E6D"/>
    <w:rsid w:val="006451ED"/>
    <w:rsid w:val="00645657"/>
    <w:rsid w:val="00645C38"/>
    <w:rsid w:val="006460C5"/>
    <w:rsid w:val="0064634F"/>
    <w:rsid w:val="006469A6"/>
    <w:rsid w:val="00646B1B"/>
    <w:rsid w:val="006471F8"/>
    <w:rsid w:val="00647829"/>
    <w:rsid w:val="00647A2A"/>
    <w:rsid w:val="00647BC6"/>
    <w:rsid w:val="00647C3A"/>
    <w:rsid w:val="00647F0D"/>
    <w:rsid w:val="0065022B"/>
    <w:rsid w:val="0065068D"/>
    <w:rsid w:val="00650847"/>
    <w:rsid w:val="0065087B"/>
    <w:rsid w:val="00650DCE"/>
    <w:rsid w:val="00650E61"/>
    <w:rsid w:val="006510E2"/>
    <w:rsid w:val="00651814"/>
    <w:rsid w:val="00651A1C"/>
    <w:rsid w:val="00651A3B"/>
    <w:rsid w:val="00651C99"/>
    <w:rsid w:val="00651EF2"/>
    <w:rsid w:val="00653060"/>
    <w:rsid w:val="006530A7"/>
    <w:rsid w:val="006530B8"/>
    <w:rsid w:val="00653286"/>
    <w:rsid w:val="00653DC8"/>
    <w:rsid w:val="00653E82"/>
    <w:rsid w:val="00654991"/>
    <w:rsid w:val="00654EF8"/>
    <w:rsid w:val="0065556E"/>
    <w:rsid w:val="00655A31"/>
    <w:rsid w:val="00656223"/>
    <w:rsid w:val="006563DA"/>
    <w:rsid w:val="0065698E"/>
    <w:rsid w:val="00656B10"/>
    <w:rsid w:val="00656D08"/>
    <w:rsid w:val="00656DB6"/>
    <w:rsid w:val="00657672"/>
    <w:rsid w:val="00657CED"/>
    <w:rsid w:val="006601C4"/>
    <w:rsid w:val="0066032A"/>
    <w:rsid w:val="0066072B"/>
    <w:rsid w:val="00660CA6"/>
    <w:rsid w:val="00660FC7"/>
    <w:rsid w:val="00661159"/>
    <w:rsid w:val="00661BBC"/>
    <w:rsid w:val="00661FFC"/>
    <w:rsid w:val="00662CFF"/>
    <w:rsid w:val="00662DC8"/>
    <w:rsid w:val="00663502"/>
    <w:rsid w:val="00663DAD"/>
    <w:rsid w:val="00663F0B"/>
    <w:rsid w:val="006640CD"/>
    <w:rsid w:val="0066430C"/>
    <w:rsid w:val="00664328"/>
    <w:rsid w:val="0066469A"/>
    <w:rsid w:val="006649E3"/>
    <w:rsid w:val="00665A98"/>
    <w:rsid w:val="00665ECC"/>
    <w:rsid w:val="0066613C"/>
    <w:rsid w:val="0066651D"/>
    <w:rsid w:val="006666AE"/>
    <w:rsid w:val="00666AF0"/>
    <w:rsid w:val="00666CF7"/>
    <w:rsid w:val="00667141"/>
    <w:rsid w:val="0066789B"/>
    <w:rsid w:val="00667974"/>
    <w:rsid w:val="00667989"/>
    <w:rsid w:val="00667C25"/>
    <w:rsid w:val="00667C94"/>
    <w:rsid w:val="006707DA"/>
    <w:rsid w:val="00670864"/>
    <w:rsid w:val="00670C6A"/>
    <w:rsid w:val="00670E83"/>
    <w:rsid w:val="0067178D"/>
    <w:rsid w:val="00671912"/>
    <w:rsid w:val="00671B32"/>
    <w:rsid w:val="00671FD2"/>
    <w:rsid w:val="0067267E"/>
    <w:rsid w:val="00672B8C"/>
    <w:rsid w:val="00672E06"/>
    <w:rsid w:val="00672FD4"/>
    <w:rsid w:val="00673618"/>
    <w:rsid w:val="00673829"/>
    <w:rsid w:val="00674399"/>
    <w:rsid w:val="00674488"/>
    <w:rsid w:val="006749EA"/>
    <w:rsid w:val="00674B35"/>
    <w:rsid w:val="00675191"/>
    <w:rsid w:val="00675B6B"/>
    <w:rsid w:val="00675E2C"/>
    <w:rsid w:val="00676670"/>
    <w:rsid w:val="00676B77"/>
    <w:rsid w:val="00676C93"/>
    <w:rsid w:val="00676EAA"/>
    <w:rsid w:val="00677A4A"/>
    <w:rsid w:val="00677A9F"/>
    <w:rsid w:val="0068044B"/>
    <w:rsid w:val="006805C7"/>
    <w:rsid w:val="00680B23"/>
    <w:rsid w:val="00680FD8"/>
    <w:rsid w:val="00681BFF"/>
    <w:rsid w:val="006822A4"/>
    <w:rsid w:val="0068243E"/>
    <w:rsid w:val="00682870"/>
    <w:rsid w:val="006828DC"/>
    <w:rsid w:val="0068295F"/>
    <w:rsid w:val="006829C7"/>
    <w:rsid w:val="00682F18"/>
    <w:rsid w:val="006831C7"/>
    <w:rsid w:val="00683398"/>
    <w:rsid w:val="006834CF"/>
    <w:rsid w:val="00683737"/>
    <w:rsid w:val="0068374C"/>
    <w:rsid w:val="0068377E"/>
    <w:rsid w:val="00683844"/>
    <w:rsid w:val="00683BEC"/>
    <w:rsid w:val="0068469A"/>
    <w:rsid w:val="006847C9"/>
    <w:rsid w:val="006848B6"/>
    <w:rsid w:val="00684A09"/>
    <w:rsid w:val="00684E75"/>
    <w:rsid w:val="00684E80"/>
    <w:rsid w:val="0068603F"/>
    <w:rsid w:val="00686085"/>
    <w:rsid w:val="006860A3"/>
    <w:rsid w:val="0068630E"/>
    <w:rsid w:val="006863BD"/>
    <w:rsid w:val="00686472"/>
    <w:rsid w:val="006864E6"/>
    <w:rsid w:val="00686F4B"/>
    <w:rsid w:val="00687FB1"/>
    <w:rsid w:val="0069086C"/>
    <w:rsid w:val="006908AD"/>
    <w:rsid w:val="0069098F"/>
    <w:rsid w:val="00690EA2"/>
    <w:rsid w:val="00690F72"/>
    <w:rsid w:val="00690FEE"/>
    <w:rsid w:val="006910F0"/>
    <w:rsid w:val="00691388"/>
    <w:rsid w:val="00691537"/>
    <w:rsid w:val="00691CD8"/>
    <w:rsid w:val="00691EE0"/>
    <w:rsid w:val="0069201B"/>
    <w:rsid w:val="0069216B"/>
    <w:rsid w:val="00692D28"/>
    <w:rsid w:val="00692D67"/>
    <w:rsid w:val="00692DAB"/>
    <w:rsid w:val="006931D8"/>
    <w:rsid w:val="00693E95"/>
    <w:rsid w:val="00693FDE"/>
    <w:rsid w:val="00694903"/>
    <w:rsid w:val="0069494D"/>
    <w:rsid w:val="00694AE8"/>
    <w:rsid w:val="00694BDE"/>
    <w:rsid w:val="0069512D"/>
    <w:rsid w:val="00695B52"/>
    <w:rsid w:val="00695E68"/>
    <w:rsid w:val="00696086"/>
    <w:rsid w:val="00696267"/>
    <w:rsid w:val="006968EE"/>
    <w:rsid w:val="00697ED9"/>
    <w:rsid w:val="006A04F3"/>
    <w:rsid w:val="006A08B7"/>
    <w:rsid w:val="006A0F3C"/>
    <w:rsid w:val="006A14CF"/>
    <w:rsid w:val="006A1C48"/>
    <w:rsid w:val="006A1CFE"/>
    <w:rsid w:val="006A1E5E"/>
    <w:rsid w:val="006A20DC"/>
    <w:rsid w:val="006A2773"/>
    <w:rsid w:val="006A27BB"/>
    <w:rsid w:val="006A2B45"/>
    <w:rsid w:val="006A2ED1"/>
    <w:rsid w:val="006A2FE8"/>
    <w:rsid w:val="006A2FF4"/>
    <w:rsid w:val="006A3119"/>
    <w:rsid w:val="006A3141"/>
    <w:rsid w:val="006A34CF"/>
    <w:rsid w:val="006A41D4"/>
    <w:rsid w:val="006A481A"/>
    <w:rsid w:val="006A48ED"/>
    <w:rsid w:val="006A4BE0"/>
    <w:rsid w:val="006A4E40"/>
    <w:rsid w:val="006A5032"/>
    <w:rsid w:val="006A5098"/>
    <w:rsid w:val="006A54B1"/>
    <w:rsid w:val="006A5C20"/>
    <w:rsid w:val="006A5CE6"/>
    <w:rsid w:val="006A6060"/>
    <w:rsid w:val="006A6224"/>
    <w:rsid w:val="006A78F7"/>
    <w:rsid w:val="006A7E1A"/>
    <w:rsid w:val="006B0369"/>
    <w:rsid w:val="006B0561"/>
    <w:rsid w:val="006B084E"/>
    <w:rsid w:val="006B0A6C"/>
    <w:rsid w:val="006B0EBD"/>
    <w:rsid w:val="006B1244"/>
    <w:rsid w:val="006B228C"/>
    <w:rsid w:val="006B22FD"/>
    <w:rsid w:val="006B2379"/>
    <w:rsid w:val="006B2948"/>
    <w:rsid w:val="006B29EF"/>
    <w:rsid w:val="006B2A5E"/>
    <w:rsid w:val="006B2EEA"/>
    <w:rsid w:val="006B3108"/>
    <w:rsid w:val="006B36E2"/>
    <w:rsid w:val="006B37E3"/>
    <w:rsid w:val="006B3CF2"/>
    <w:rsid w:val="006B4383"/>
    <w:rsid w:val="006B446C"/>
    <w:rsid w:val="006B4B6B"/>
    <w:rsid w:val="006B4C3A"/>
    <w:rsid w:val="006B567F"/>
    <w:rsid w:val="006B649F"/>
    <w:rsid w:val="006B6661"/>
    <w:rsid w:val="006B67EA"/>
    <w:rsid w:val="006B698D"/>
    <w:rsid w:val="006B6EB8"/>
    <w:rsid w:val="006B720E"/>
    <w:rsid w:val="006C01D2"/>
    <w:rsid w:val="006C06BC"/>
    <w:rsid w:val="006C097D"/>
    <w:rsid w:val="006C0BD8"/>
    <w:rsid w:val="006C121B"/>
    <w:rsid w:val="006C1ED7"/>
    <w:rsid w:val="006C2377"/>
    <w:rsid w:val="006C265E"/>
    <w:rsid w:val="006C27D8"/>
    <w:rsid w:val="006C2B79"/>
    <w:rsid w:val="006C2ED2"/>
    <w:rsid w:val="006C38EE"/>
    <w:rsid w:val="006C404D"/>
    <w:rsid w:val="006C4355"/>
    <w:rsid w:val="006C57AD"/>
    <w:rsid w:val="006C59E2"/>
    <w:rsid w:val="006C6086"/>
    <w:rsid w:val="006C6D4B"/>
    <w:rsid w:val="006C725C"/>
    <w:rsid w:val="006C7AF3"/>
    <w:rsid w:val="006C7C76"/>
    <w:rsid w:val="006D04A9"/>
    <w:rsid w:val="006D0F22"/>
    <w:rsid w:val="006D1218"/>
    <w:rsid w:val="006D157B"/>
    <w:rsid w:val="006D1960"/>
    <w:rsid w:val="006D1FC1"/>
    <w:rsid w:val="006D2146"/>
    <w:rsid w:val="006D2307"/>
    <w:rsid w:val="006D25B5"/>
    <w:rsid w:val="006D2626"/>
    <w:rsid w:val="006D273A"/>
    <w:rsid w:val="006D29DF"/>
    <w:rsid w:val="006D3011"/>
    <w:rsid w:val="006D3320"/>
    <w:rsid w:val="006D33BE"/>
    <w:rsid w:val="006D4458"/>
    <w:rsid w:val="006D44F8"/>
    <w:rsid w:val="006D469D"/>
    <w:rsid w:val="006D4998"/>
    <w:rsid w:val="006D4D47"/>
    <w:rsid w:val="006D5627"/>
    <w:rsid w:val="006D59D7"/>
    <w:rsid w:val="006D5EB0"/>
    <w:rsid w:val="006D690A"/>
    <w:rsid w:val="006D696B"/>
    <w:rsid w:val="006D7EE5"/>
    <w:rsid w:val="006E018C"/>
    <w:rsid w:val="006E01B4"/>
    <w:rsid w:val="006E0626"/>
    <w:rsid w:val="006E066E"/>
    <w:rsid w:val="006E0B95"/>
    <w:rsid w:val="006E0F07"/>
    <w:rsid w:val="006E191F"/>
    <w:rsid w:val="006E19D8"/>
    <w:rsid w:val="006E1A26"/>
    <w:rsid w:val="006E227F"/>
    <w:rsid w:val="006E2474"/>
    <w:rsid w:val="006E2ACC"/>
    <w:rsid w:val="006E317F"/>
    <w:rsid w:val="006E357E"/>
    <w:rsid w:val="006E3600"/>
    <w:rsid w:val="006E42E3"/>
    <w:rsid w:val="006E433E"/>
    <w:rsid w:val="006E5742"/>
    <w:rsid w:val="006E5AD9"/>
    <w:rsid w:val="006E6532"/>
    <w:rsid w:val="006E6CD7"/>
    <w:rsid w:val="006E7100"/>
    <w:rsid w:val="006E723B"/>
    <w:rsid w:val="006E750C"/>
    <w:rsid w:val="006E7A5C"/>
    <w:rsid w:val="006E7D10"/>
    <w:rsid w:val="006F01DE"/>
    <w:rsid w:val="006F0EAF"/>
    <w:rsid w:val="006F0F50"/>
    <w:rsid w:val="006F18FE"/>
    <w:rsid w:val="006F1BBE"/>
    <w:rsid w:val="006F1C1A"/>
    <w:rsid w:val="006F25F8"/>
    <w:rsid w:val="006F277D"/>
    <w:rsid w:val="006F2873"/>
    <w:rsid w:val="006F2943"/>
    <w:rsid w:val="006F2C94"/>
    <w:rsid w:val="006F334D"/>
    <w:rsid w:val="006F360D"/>
    <w:rsid w:val="006F36BA"/>
    <w:rsid w:val="006F3F11"/>
    <w:rsid w:val="006F45D1"/>
    <w:rsid w:val="006F4961"/>
    <w:rsid w:val="006F51B7"/>
    <w:rsid w:val="006F53FF"/>
    <w:rsid w:val="006F54E4"/>
    <w:rsid w:val="006F58B5"/>
    <w:rsid w:val="006F6520"/>
    <w:rsid w:val="006F696A"/>
    <w:rsid w:val="006F6CE9"/>
    <w:rsid w:val="006F71FD"/>
    <w:rsid w:val="006F735E"/>
    <w:rsid w:val="006F7CC4"/>
    <w:rsid w:val="006F7E9F"/>
    <w:rsid w:val="007016CF"/>
    <w:rsid w:val="00701DAD"/>
    <w:rsid w:val="007021D8"/>
    <w:rsid w:val="0070323D"/>
    <w:rsid w:val="00703497"/>
    <w:rsid w:val="00703B0F"/>
    <w:rsid w:val="00703DDB"/>
    <w:rsid w:val="00703F71"/>
    <w:rsid w:val="00704548"/>
    <w:rsid w:val="0070474F"/>
    <w:rsid w:val="00704EFB"/>
    <w:rsid w:val="007055DB"/>
    <w:rsid w:val="00705702"/>
    <w:rsid w:val="00705A5E"/>
    <w:rsid w:val="00705A90"/>
    <w:rsid w:val="00705D11"/>
    <w:rsid w:val="0070658D"/>
    <w:rsid w:val="0070710C"/>
    <w:rsid w:val="00707698"/>
    <w:rsid w:val="00710007"/>
    <w:rsid w:val="00710163"/>
    <w:rsid w:val="00710521"/>
    <w:rsid w:val="00710650"/>
    <w:rsid w:val="00711709"/>
    <w:rsid w:val="00712049"/>
    <w:rsid w:val="007121A6"/>
    <w:rsid w:val="00712431"/>
    <w:rsid w:val="0071258E"/>
    <w:rsid w:val="007125A1"/>
    <w:rsid w:val="00712CDE"/>
    <w:rsid w:val="00712DE8"/>
    <w:rsid w:val="0071324A"/>
    <w:rsid w:val="007132A3"/>
    <w:rsid w:val="007134C4"/>
    <w:rsid w:val="00713B9B"/>
    <w:rsid w:val="00713C0B"/>
    <w:rsid w:val="00713DC4"/>
    <w:rsid w:val="007140C9"/>
    <w:rsid w:val="007144BD"/>
    <w:rsid w:val="00715260"/>
    <w:rsid w:val="0071572D"/>
    <w:rsid w:val="00715C39"/>
    <w:rsid w:val="00715EA1"/>
    <w:rsid w:val="00716094"/>
    <w:rsid w:val="00716569"/>
    <w:rsid w:val="00716DB7"/>
    <w:rsid w:val="007178E6"/>
    <w:rsid w:val="007179CF"/>
    <w:rsid w:val="00717A87"/>
    <w:rsid w:val="00717D93"/>
    <w:rsid w:val="00721045"/>
    <w:rsid w:val="007210CE"/>
    <w:rsid w:val="00721409"/>
    <w:rsid w:val="007215D4"/>
    <w:rsid w:val="00721AAC"/>
    <w:rsid w:val="00721C47"/>
    <w:rsid w:val="00722009"/>
    <w:rsid w:val="007222D3"/>
    <w:rsid w:val="00723680"/>
    <w:rsid w:val="00723ED9"/>
    <w:rsid w:val="00723FD6"/>
    <w:rsid w:val="00723FF0"/>
    <w:rsid w:val="0072408C"/>
    <w:rsid w:val="00724A74"/>
    <w:rsid w:val="00725B51"/>
    <w:rsid w:val="00726369"/>
    <w:rsid w:val="007267E0"/>
    <w:rsid w:val="00726C67"/>
    <w:rsid w:val="00726E59"/>
    <w:rsid w:val="0072744A"/>
    <w:rsid w:val="007276EC"/>
    <w:rsid w:val="00727EB8"/>
    <w:rsid w:val="00727ED4"/>
    <w:rsid w:val="00730334"/>
    <w:rsid w:val="00730438"/>
    <w:rsid w:val="00730C29"/>
    <w:rsid w:val="00730C2C"/>
    <w:rsid w:val="00731447"/>
    <w:rsid w:val="00731685"/>
    <w:rsid w:val="00731D67"/>
    <w:rsid w:val="0073223C"/>
    <w:rsid w:val="00732992"/>
    <w:rsid w:val="007331AA"/>
    <w:rsid w:val="0073327B"/>
    <w:rsid w:val="0073432C"/>
    <w:rsid w:val="00734BB1"/>
    <w:rsid w:val="00734C5A"/>
    <w:rsid w:val="0073542F"/>
    <w:rsid w:val="0073585B"/>
    <w:rsid w:val="00735C1E"/>
    <w:rsid w:val="00736075"/>
    <w:rsid w:val="007368BF"/>
    <w:rsid w:val="00736AC5"/>
    <w:rsid w:val="0073702E"/>
    <w:rsid w:val="007371AC"/>
    <w:rsid w:val="007372D9"/>
    <w:rsid w:val="00737605"/>
    <w:rsid w:val="00737793"/>
    <w:rsid w:val="00737938"/>
    <w:rsid w:val="00737AEB"/>
    <w:rsid w:val="00737BA5"/>
    <w:rsid w:val="007408A6"/>
    <w:rsid w:val="007411F3"/>
    <w:rsid w:val="007413B8"/>
    <w:rsid w:val="00741D7B"/>
    <w:rsid w:val="00741F23"/>
    <w:rsid w:val="00741F6A"/>
    <w:rsid w:val="00742ACA"/>
    <w:rsid w:val="00742CE0"/>
    <w:rsid w:val="00742EB8"/>
    <w:rsid w:val="007436E7"/>
    <w:rsid w:val="007438BB"/>
    <w:rsid w:val="00743B9F"/>
    <w:rsid w:val="00744D71"/>
    <w:rsid w:val="00744DBF"/>
    <w:rsid w:val="00744E6F"/>
    <w:rsid w:val="0074547A"/>
    <w:rsid w:val="00745F7C"/>
    <w:rsid w:val="007463AD"/>
    <w:rsid w:val="007463E4"/>
    <w:rsid w:val="00746C21"/>
    <w:rsid w:val="00746E3D"/>
    <w:rsid w:val="00746E58"/>
    <w:rsid w:val="00746F26"/>
    <w:rsid w:val="00747199"/>
    <w:rsid w:val="007474A1"/>
    <w:rsid w:val="00747684"/>
    <w:rsid w:val="00747B58"/>
    <w:rsid w:val="0075008D"/>
    <w:rsid w:val="0075050F"/>
    <w:rsid w:val="00751522"/>
    <w:rsid w:val="00751D63"/>
    <w:rsid w:val="00752433"/>
    <w:rsid w:val="007524C9"/>
    <w:rsid w:val="00752CE6"/>
    <w:rsid w:val="00753888"/>
    <w:rsid w:val="00753BDD"/>
    <w:rsid w:val="00754003"/>
    <w:rsid w:val="00754347"/>
    <w:rsid w:val="0075480F"/>
    <w:rsid w:val="007549DC"/>
    <w:rsid w:val="007552A3"/>
    <w:rsid w:val="00755433"/>
    <w:rsid w:val="00755751"/>
    <w:rsid w:val="00755788"/>
    <w:rsid w:val="007559E8"/>
    <w:rsid w:val="00755BFB"/>
    <w:rsid w:val="00755F81"/>
    <w:rsid w:val="00756D61"/>
    <w:rsid w:val="0075728E"/>
    <w:rsid w:val="00757A27"/>
    <w:rsid w:val="00757B55"/>
    <w:rsid w:val="00757DBD"/>
    <w:rsid w:val="00760B3A"/>
    <w:rsid w:val="00761303"/>
    <w:rsid w:val="007614F5"/>
    <w:rsid w:val="00761BD8"/>
    <w:rsid w:val="00761FB4"/>
    <w:rsid w:val="00762144"/>
    <w:rsid w:val="0076258E"/>
    <w:rsid w:val="0076337C"/>
    <w:rsid w:val="00763765"/>
    <w:rsid w:val="007639AE"/>
    <w:rsid w:val="007644F6"/>
    <w:rsid w:val="00764AFB"/>
    <w:rsid w:val="00764E34"/>
    <w:rsid w:val="007654DF"/>
    <w:rsid w:val="0076675A"/>
    <w:rsid w:val="00767770"/>
    <w:rsid w:val="007704AB"/>
    <w:rsid w:val="00771742"/>
    <w:rsid w:val="00771761"/>
    <w:rsid w:val="00771910"/>
    <w:rsid w:val="00771ED4"/>
    <w:rsid w:val="007720CB"/>
    <w:rsid w:val="00772486"/>
    <w:rsid w:val="007725CC"/>
    <w:rsid w:val="007729FA"/>
    <w:rsid w:val="0077303F"/>
    <w:rsid w:val="00773169"/>
    <w:rsid w:val="00773FBC"/>
    <w:rsid w:val="0077547C"/>
    <w:rsid w:val="00775645"/>
    <w:rsid w:val="0077577D"/>
    <w:rsid w:val="00775A87"/>
    <w:rsid w:val="00775A90"/>
    <w:rsid w:val="00776451"/>
    <w:rsid w:val="007769E6"/>
    <w:rsid w:val="00777595"/>
    <w:rsid w:val="0077796E"/>
    <w:rsid w:val="00777D2F"/>
    <w:rsid w:val="00780A7B"/>
    <w:rsid w:val="00780B69"/>
    <w:rsid w:val="00781100"/>
    <w:rsid w:val="0078136B"/>
    <w:rsid w:val="00782151"/>
    <w:rsid w:val="00782197"/>
    <w:rsid w:val="00782579"/>
    <w:rsid w:val="0078270B"/>
    <w:rsid w:val="007829E8"/>
    <w:rsid w:val="0078356B"/>
    <w:rsid w:val="00783E70"/>
    <w:rsid w:val="00783FF9"/>
    <w:rsid w:val="00784ACC"/>
    <w:rsid w:val="00784B94"/>
    <w:rsid w:val="00784E7C"/>
    <w:rsid w:val="00785D4A"/>
    <w:rsid w:val="00785DD4"/>
    <w:rsid w:val="0078604B"/>
    <w:rsid w:val="0078627E"/>
    <w:rsid w:val="00786514"/>
    <w:rsid w:val="00786BF7"/>
    <w:rsid w:val="0078708F"/>
    <w:rsid w:val="007870DF"/>
    <w:rsid w:val="00787452"/>
    <w:rsid w:val="007874AA"/>
    <w:rsid w:val="00787E16"/>
    <w:rsid w:val="00790124"/>
    <w:rsid w:val="007912E2"/>
    <w:rsid w:val="00791317"/>
    <w:rsid w:val="0079201F"/>
    <w:rsid w:val="007926E2"/>
    <w:rsid w:val="007932EC"/>
    <w:rsid w:val="00793B36"/>
    <w:rsid w:val="00793B58"/>
    <w:rsid w:val="00793D54"/>
    <w:rsid w:val="00793E9C"/>
    <w:rsid w:val="00793F65"/>
    <w:rsid w:val="00794542"/>
    <w:rsid w:val="00794A42"/>
    <w:rsid w:val="00794B8B"/>
    <w:rsid w:val="00794E24"/>
    <w:rsid w:val="00794FE1"/>
    <w:rsid w:val="007950BD"/>
    <w:rsid w:val="00795546"/>
    <w:rsid w:val="00795E50"/>
    <w:rsid w:val="0079602E"/>
    <w:rsid w:val="007961FB"/>
    <w:rsid w:val="0079643B"/>
    <w:rsid w:val="0079649D"/>
    <w:rsid w:val="0079681D"/>
    <w:rsid w:val="00796896"/>
    <w:rsid w:val="00796A05"/>
    <w:rsid w:val="00797232"/>
    <w:rsid w:val="0079758E"/>
    <w:rsid w:val="00797CFE"/>
    <w:rsid w:val="007A0793"/>
    <w:rsid w:val="007A07CB"/>
    <w:rsid w:val="007A0A2B"/>
    <w:rsid w:val="007A1007"/>
    <w:rsid w:val="007A105A"/>
    <w:rsid w:val="007A129F"/>
    <w:rsid w:val="007A14DA"/>
    <w:rsid w:val="007A1BED"/>
    <w:rsid w:val="007A1E28"/>
    <w:rsid w:val="007A22B2"/>
    <w:rsid w:val="007A2392"/>
    <w:rsid w:val="007A2E6B"/>
    <w:rsid w:val="007A2EA2"/>
    <w:rsid w:val="007A395A"/>
    <w:rsid w:val="007A41A6"/>
    <w:rsid w:val="007A4C7E"/>
    <w:rsid w:val="007A54D4"/>
    <w:rsid w:val="007A67DB"/>
    <w:rsid w:val="007A7148"/>
    <w:rsid w:val="007A7674"/>
    <w:rsid w:val="007A7A90"/>
    <w:rsid w:val="007A7DE3"/>
    <w:rsid w:val="007B0145"/>
    <w:rsid w:val="007B120C"/>
    <w:rsid w:val="007B1560"/>
    <w:rsid w:val="007B197A"/>
    <w:rsid w:val="007B1A2A"/>
    <w:rsid w:val="007B1AB6"/>
    <w:rsid w:val="007B1CA4"/>
    <w:rsid w:val="007B28EB"/>
    <w:rsid w:val="007B2E69"/>
    <w:rsid w:val="007B357A"/>
    <w:rsid w:val="007B3B59"/>
    <w:rsid w:val="007B49BC"/>
    <w:rsid w:val="007B4A2E"/>
    <w:rsid w:val="007B4D3B"/>
    <w:rsid w:val="007B4DC4"/>
    <w:rsid w:val="007B53A9"/>
    <w:rsid w:val="007B555E"/>
    <w:rsid w:val="007B62DF"/>
    <w:rsid w:val="007B685E"/>
    <w:rsid w:val="007B7645"/>
    <w:rsid w:val="007C05A1"/>
    <w:rsid w:val="007C0AD7"/>
    <w:rsid w:val="007C1649"/>
    <w:rsid w:val="007C1A24"/>
    <w:rsid w:val="007C1D9E"/>
    <w:rsid w:val="007C1F57"/>
    <w:rsid w:val="007C2236"/>
    <w:rsid w:val="007C300F"/>
    <w:rsid w:val="007C3259"/>
    <w:rsid w:val="007C3896"/>
    <w:rsid w:val="007C39B0"/>
    <w:rsid w:val="007C4051"/>
    <w:rsid w:val="007C509A"/>
    <w:rsid w:val="007C5CA7"/>
    <w:rsid w:val="007C5DD1"/>
    <w:rsid w:val="007C604A"/>
    <w:rsid w:val="007C6533"/>
    <w:rsid w:val="007C66E1"/>
    <w:rsid w:val="007C67A1"/>
    <w:rsid w:val="007C6ADD"/>
    <w:rsid w:val="007D0A90"/>
    <w:rsid w:val="007D0C15"/>
    <w:rsid w:val="007D0D34"/>
    <w:rsid w:val="007D1286"/>
    <w:rsid w:val="007D1479"/>
    <w:rsid w:val="007D1EB1"/>
    <w:rsid w:val="007D2199"/>
    <w:rsid w:val="007D2C90"/>
    <w:rsid w:val="007D2CD0"/>
    <w:rsid w:val="007D2E99"/>
    <w:rsid w:val="007D3585"/>
    <w:rsid w:val="007D35CD"/>
    <w:rsid w:val="007D36E0"/>
    <w:rsid w:val="007D3757"/>
    <w:rsid w:val="007D4648"/>
    <w:rsid w:val="007D4B7E"/>
    <w:rsid w:val="007D4D97"/>
    <w:rsid w:val="007D4E54"/>
    <w:rsid w:val="007D51C5"/>
    <w:rsid w:val="007D5BDC"/>
    <w:rsid w:val="007D68E2"/>
    <w:rsid w:val="007D708C"/>
    <w:rsid w:val="007D744B"/>
    <w:rsid w:val="007D7488"/>
    <w:rsid w:val="007E0782"/>
    <w:rsid w:val="007E0C7E"/>
    <w:rsid w:val="007E162A"/>
    <w:rsid w:val="007E185B"/>
    <w:rsid w:val="007E2051"/>
    <w:rsid w:val="007E2789"/>
    <w:rsid w:val="007E27DC"/>
    <w:rsid w:val="007E2F3F"/>
    <w:rsid w:val="007E300A"/>
    <w:rsid w:val="007E35F6"/>
    <w:rsid w:val="007E4178"/>
    <w:rsid w:val="007E5104"/>
    <w:rsid w:val="007E58DC"/>
    <w:rsid w:val="007E592E"/>
    <w:rsid w:val="007E6165"/>
    <w:rsid w:val="007E62A5"/>
    <w:rsid w:val="007E669D"/>
    <w:rsid w:val="007E6891"/>
    <w:rsid w:val="007E700A"/>
    <w:rsid w:val="007E73F6"/>
    <w:rsid w:val="007E74F4"/>
    <w:rsid w:val="007E7F3B"/>
    <w:rsid w:val="007F0082"/>
    <w:rsid w:val="007F0B84"/>
    <w:rsid w:val="007F0CA0"/>
    <w:rsid w:val="007F0DB1"/>
    <w:rsid w:val="007F0E88"/>
    <w:rsid w:val="007F15C0"/>
    <w:rsid w:val="007F15CF"/>
    <w:rsid w:val="007F1A25"/>
    <w:rsid w:val="007F251E"/>
    <w:rsid w:val="007F27AC"/>
    <w:rsid w:val="007F2D11"/>
    <w:rsid w:val="007F2EDD"/>
    <w:rsid w:val="007F34FC"/>
    <w:rsid w:val="007F374B"/>
    <w:rsid w:val="007F3F1D"/>
    <w:rsid w:val="007F479A"/>
    <w:rsid w:val="007F4D56"/>
    <w:rsid w:val="007F4FF4"/>
    <w:rsid w:val="007F5428"/>
    <w:rsid w:val="007F547A"/>
    <w:rsid w:val="007F5697"/>
    <w:rsid w:val="007F585D"/>
    <w:rsid w:val="007F5EF9"/>
    <w:rsid w:val="007F616C"/>
    <w:rsid w:val="007F6624"/>
    <w:rsid w:val="007F6A75"/>
    <w:rsid w:val="007F6ABC"/>
    <w:rsid w:val="007F6BDD"/>
    <w:rsid w:val="007F6C3D"/>
    <w:rsid w:val="007F750F"/>
    <w:rsid w:val="007F758D"/>
    <w:rsid w:val="007F78B3"/>
    <w:rsid w:val="007F78D3"/>
    <w:rsid w:val="007F7BA5"/>
    <w:rsid w:val="007F7DB0"/>
    <w:rsid w:val="00800289"/>
    <w:rsid w:val="00801222"/>
    <w:rsid w:val="00801745"/>
    <w:rsid w:val="00801BE1"/>
    <w:rsid w:val="00801E00"/>
    <w:rsid w:val="008021A7"/>
    <w:rsid w:val="008025C9"/>
    <w:rsid w:val="0080306F"/>
    <w:rsid w:val="0080315F"/>
    <w:rsid w:val="00803182"/>
    <w:rsid w:val="00803240"/>
    <w:rsid w:val="00803A68"/>
    <w:rsid w:val="00803EA5"/>
    <w:rsid w:val="008042A5"/>
    <w:rsid w:val="00804D08"/>
    <w:rsid w:val="008061A6"/>
    <w:rsid w:val="008061AE"/>
    <w:rsid w:val="0080675A"/>
    <w:rsid w:val="00806ADD"/>
    <w:rsid w:val="00807242"/>
    <w:rsid w:val="008076DD"/>
    <w:rsid w:val="008079C8"/>
    <w:rsid w:val="00810225"/>
    <w:rsid w:val="0081038B"/>
    <w:rsid w:val="00810910"/>
    <w:rsid w:val="00811DE2"/>
    <w:rsid w:val="008123D2"/>
    <w:rsid w:val="00812E18"/>
    <w:rsid w:val="0081333C"/>
    <w:rsid w:val="0081351D"/>
    <w:rsid w:val="008135D6"/>
    <w:rsid w:val="00813B45"/>
    <w:rsid w:val="00813B91"/>
    <w:rsid w:val="0081414A"/>
    <w:rsid w:val="00814688"/>
    <w:rsid w:val="00815151"/>
    <w:rsid w:val="008155C7"/>
    <w:rsid w:val="00815613"/>
    <w:rsid w:val="00817766"/>
    <w:rsid w:val="00817C8C"/>
    <w:rsid w:val="0082012A"/>
    <w:rsid w:val="00820E99"/>
    <w:rsid w:val="00821918"/>
    <w:rsid w:val="00821E6E"/>
    <w:rsid w:val="00823615"/>
    <w:rsid w:val="00823961"/>
    <w:rsid w:val="008239D7"/>
    <w:rsid w:val="00823FD5"/>
    <w:rsid w:val="008244D5"/>
    <w:rsid w:val="00824785"/>
    <w:rsid w:val="00824AB2"/>
    <w:rsid w:val="00824B3F"/>
    <w:rsid w:val="00824C33"/>
    <w:rsid w:val="00824C51"/>
    <w:rsid w:val="00825631"/>
    <w:rsid w:val="00825743"/>
    <w:rsid w:val="00827056"/>
    <w:rsid w:val="00827167"/>
    <w:rsid w:val="008275A0"/>
    <w:rsid w:val="00827FE7"/>
    <w:rsid w:val="00830450"/>
    <w:rsid w:val="008304C8"/>
    <w:rsid w:val="0083078C"/>
    <w:rsid w:val="008313C0"/>
    <w:rsid w:val="00831486"/>
    <w:rsid w:val="00832051"/>
    <w:rsid w:val="00832558"/>
    <w:rsid w:val="008325C5"/>
    <w:rsid w:val="00832A9E"/>
    <w:rsid w:val="00832AD0"/>
    <w:rsid w:val="00832BDF"/>
    <w:rsid w:val="00832EF5"/>
    <w:rsid w:val="008330EB"/>
    <w:rsid w:val="00833CC8"/>
    <w:rsid w:val="0083403E"/>
    <w:rsid w:val="008342AA"/>
    <w:rsid w:val="008348FA"/>
    <w:rsid w:val="00834AF5"/>
    <w:rsid w:val="00835135"/>
    <w:rsid w:val="00835B37"/>
    <w:rsid w:val="00835BF6"/>
    <w:rsid w:val="00835FA1"/>
    <w:rsid w:val="00836082"/>
    <w:rsid w:val="00836A0D"/>
    <w:rsid w:val="00836C98"/>
    <w:rsid w:val="00837AE8"/>
    <w:rsid w:val="00837D8F"/>
    <w:rsid w:val="008400A2"/>
    <w:rsid w:val="0084051B"/>
    <w:rsid w:val="0084071F"/>
    <w:rsid w:val="00840A96"/>
    <w:rsid w:val="00840E49"/>
    <w:rsid w:val="00841336"/>
    <w:rsid w:val="0084198C"/>
    <w:rsid w:val="00841A06"/>
    <w:rsid w:val="00841A9C"/>
    <w:rsid w:val="00841C12"/>
    <w:rsid w:val="00841E28"/>
    <w:rsid w:val="00842CC2"/>
    <w:rsid w:val="00843010"/>
    <w:rsid w:val="00843871"/>
    <w:rsid w:val="00843B6F"/>
    <w:rsid w:val="00843D8E"/>
    <w:rsid w:val="00844AD2"/>
    <w:rsid w:val="00844BDE"/>
    <w:rsid w:val="00844CAA"/>
    <w:rsid w:val="00845733"/>
    <w:rsid w:val="008459FC"/>
    <w:rsid w:val="00845D87"/>
    <w:rsid w:val="00846215"/>
    <w:rsid w:val="00846370"/>
    <w:rsid w:val="00846419"/>
    <w:rsid w:val="00846BD0"/>
    <w:rsid w:val="00847043"/>
    <w:rsid w:val="00847D07"/>
    <w:rsid w:val="00847FA7"/>
    <w:rsid w:val="00850562"/>
    <w:rsid w:val="008506B1"/>
    <w:rsid w:val="0085179C"/>
    <w:rsid w:val="008519E3"/>
    <w:rsid w:val="00851DE1"/>
    <w:rsid w:val="008526BA"/>
    <w:rsid w:val="00853116"/>
    <w:rsid w:val="00853CB3"/>
    <w:rsid w:val="0085406A"/>
    <w:rsid w:val="00854C71"/>
    <w:rsid w:val="00855434"/>
    <w:rsid w:val="008558A6"/>
    <w:rsid w:val="00855E40"/>
    <w:rsid w:val="00856032"/>
    <w:rsid w:val="0085653D"/>
    <w:rsid w:val="00856597"/>
    <w:rsid w:val="00856A43"/>
    <w:rsid w:val="00856C49"/>
    <w:rsid w:val="0085792A"/>
    <w:rsid w:val="00857A75"/>
    <w:rsid w:val="00857F68"/>
    <w:rsid w:val="00860666"/>
    <w:rsid w:val="00860A8D"/>
    <w:rsid w:val="00860CAF"/>
    <w:rsid w:val="008611FF"/>
    <w:rsid w:val="008614C4"/>
    <w:rsid w:val="00861692"/>
    <w:rsid w:val="00861B05"/>
    <w:rsid w:val="00861CBB"/>
    <w:rsid w:val="00862740"/>
    <w:rsid w:val="008629F2"/>
    <w:rsid w:val="00862D0D"/>
    <w:rsid w:val="00863057"/>
    <w:rsid w:val="008635A0"/>
    <w:rsid w:val="00863C19"/>
    <w:rsid w:val="00863DD9"/>
    <w:rsid w:val="00864120"/>
    <w:rsid w:val="008641A2"/>
    <w:rsid w:val="0086423E"/>
    <w:rsid w:val="008646C3"/>
    <w:rsid w:val="00864735"/>
    <w:rsid w:val="00864CB2"/>
    <w:rsid w:val="00864EBE"/>
    <w:rsid w:val="00864F68"/>
    <w:rsid w:val="0086524C"/>
    <w:rsid w:val="00865B6E"/>
    <w:rsid w:val="008668DD"/>
    <w:rsid w:val="00867354"/>
    <w:rsid w:val="0087122F"/>
    <w:rsid w:val="00871315"/>
    <w:rsid w:val="00871556"/>
    <w:rsid w:val="008715A5"/>
    <w:rsid w:val="008720F5"/>
    <w:rsid w:val="008728D9"/>
    <w:rsid w:val="0087327F"/>
    <w:rsid w:val="00873848"/>
    <w:rsid w:val="00873C8C"/>
    <w:rsid w:val="00873D39"/>
    <w:rsid w:val="00873FCC"/>
    <w:rsid w:val="00874311"/>
    <w:rsid w:val="0087444B"/>
    <w:rsid w:val="008748C2"/>
    <w:rsid w:val="00874903"/>
    <w:rsid w:val="00874FBC"/>
    <w:rsid w:val="00875098"/>
    <w:rsid w:val="00875A50"/>
    <w:rsid w:val="00876341"/>
    <w:rsid w:val="00876BB2"/>
    <w:rsid w:val="00876C3A"/>
    <w:rsid w:val="00876F7E"/>
    <w:rsid w:val="00876FE1"/>
    <w:rsid w:val="00877102"/>
    <w:rsid w:val="00877589"/>
    <w:rsid w:val="00880A4B"/>
    <w:rsid w:val="008810D6"/>
    <w:rsid w:val="0088188D"/>
    <w:rsid w:val="0088188F"/>
    <w:rsid w:val="00881F57"/>
    <w:rsid w:val="00882470"/>
    <w:rsid w:val="0088267E"/>
    <w:rsid w:val="00883727"/>
    <w:rsid w:val="00883850"/>
    <w:rsid w:val="00883FEA"/>
    <w:rsid w:val="008847E3"/>
    <w:rsid w:val="00884C9B"/>
    <w:rsid w:val="008856DC"/>
    <w:rsid w:val="00885A84"/>
    <w:rsid w:val="00885B6E"/>
    <w:rsid w:val="00885D37"/>
    <w:rsid w:val="00885FBF"/>
    <w:rsid w:val="0088659B"/>
    <w:rsid w:val="00886715"/>
    <w:rsid w:val="00886D0F"/>
    <w:rsid w:val="00886E0A"/>
    <w:rsid w:val="00887824"/>
    <w:rsid w:val="00887ACC"/>
    <w:rsid w:val="00887B95"/>
    <w:rsid w:val="00887CE2"/>
    <w:rsid w:val="00887E62"/>
    <w:rsid w:val="00887E82"/>
    <w:rsid w:val="0089040E"/>
    <w:rsid w:val="00890514"/>
    <w:rsid w:val="0089129B"/>
    <w:rsid w:val="008913CB"/>
    <w:rsid w:val="00891E99"/>
    <w:rsid w:val="00891F0C"/>
    <w:rsid w:val="008926BD"/>
    <w:rsid w:val="008929B6"/>
    <w:rsid w:val="008929FC"/>
    <w:rsid w:val="00892FA3"/>
    <w:rsid w:val="00893626"/>
    <w:rsid w:val="00893655"/>
    <w:rsid w:val="00893EF4"/>
    <w:rsid w:val="00894019"/>
    <w:rsid w:val="00894E7F"/>
    <w:rsid w:val="0089520E"/>
    <w:rsid w:val="008952A0"/>
    <w:rsid w:val="00895752"/>
    <w:rsid w:val="0089587D"/>
    <w:rsid w:val="0089590E"/>
    <w:rsid w:val="00895C1E"/>
    <w:rsid w:val="00895EDF"/>
    <w:rsid w:val="00895F77"/>
    <w:rsid w:val="00896010"/>
    <w:rsid w:val="008963D3"/>
    <w:rsid w:val="00896BFB"/>
    <w:rsid w:val="008972E5"/>
    <w:rsid w:val="008A0293"/>
    <w:rsid w:val="008A0300"/>
    <w:rsid w:val="008A08B8"/>
    <w:rsid w:val="008A0923"/>
    <w:rsid w:val="008A1A8E"/>
    <w:rsid w:val="008A1BBD"/>
    <w:rsid w:val="008A1E21"/>
    <w:rsid w:val="008A1E93"/>
    <w:rsid w:val="008A21D3"/>
    <w:rsid w:val="008A2899"/>
    <w:rsid w:val="008A2A5A"/>
    <w:rsid w:val="008A2AAA"/>
    <w:rsid w:val="008A2B1D"/>
    <w:rsid w:val="008A30C5"/>
    <w:rsid w:val="008A34FE"/>
    <w:rsid w:val="008A3570"/>
    <w:rsid w:val="008A36D5"/>
    <w:rsid w:val="008A3981"/>
    <w:rsid w:val="008A39D9"/>
    <w:rsid w:val="008A3D68"/>
    <w:rsid w:val="008A3F4B"/>
    <w:rsid w:val="008A4B8A"/>
    <w:rsid w:val="008A636B"/>
    <w:rsid w:val="008A6C77"/>
    <w:rsid w:val="008A73B4"/>
    <w:rsid w:val="008A7963"/>
    <w:rsid w:val="008A7A55"/>
    <w:rsid w:val="008B033D"/>
    <w:rsid w:val="008B05F8"/>
    <w:rsid w:val="008B0639"/>
    <w:rsid w:val="008B0A77"/>
    <w:rsid w:val="008B0EC7"/>
    <w:rsid w:val="008B13C6"/>
    <w:rsid w:val="008B17AD"/>
    <w:rsid w:val="008B1F32"/>
    <w:rsid w:val="008B1F5B"/>
    <w:rsid w:val="008B22AD"/>
    <w:rsid w:val="008B32C8"/>
    <w:rsid w:val="008B38FA"/>
    <w:rsid w:val="008B3BE0"/>
    <w:rsid w:val="008B3FA6"/>
    <w:rsid w:val="008B44AF"/>
    <w:rsid w:val="008B4C53"/>
    <w:rsid w:val="008B5235"/>
    <w:rsid w:val="008B5310"/>
    <w:rsid w:val="008B5A33"/>
    <w:rsid w:val="008B5C67"/>
    <w:rsid w:val="008B5CE9"/>
    <w:rsid w:val="008B5EF4"/>
    <w:rsid w:val="008B786F"/>
    <w:rsid w:val="008B7AF4"/>
    <w:rsid w:val="008B7CC5"/>
    <w:rsid w:val="008C158B"/>
    <w:rsid w:val="008C170B"/>
    <w:rsid w:val="008C1DD6"/>
    <w:rsid w:val="008C1E19"/>
    <w:rsid w:val="008C1FB1"/>
    <w:rsid w:val="008C2107"/>
    <w:rsid w:val="008C2132"/>
    <w:rsid w:val="008C219F"/>
    <w:rsid w:val="008C24E4"/>
    <w:rsid w:val="008C2545"/>
    <w:rsid w:val="008C2720"/>
    <w:rsid w:val="008C2ECC"/>
    <w:rsid w:val="008C3103"/>
    <w:rsid w:val="008C31EF"/>
    <w:rsid w:val="008C3529"/>
    <w:rsid w:val="008C46E3"/>
    <w:rsid w:val="008C4A6F"/>
    <w:rsid w:val="008C4C86"/>
    <w:rsid w:val="008C52E1"/>
    <w:rsid w:val="008C577F"/>
    <w:rsid w:val="008C5AAF"/>
    <w:rsid w:val="008C6254"/>
    <w:rsid w:val="008C6834"/>
    <w:rsid w:val="008C7749"/>
    <w:rsid w:val="008C7C6D"/>
    <w:rsid w:val="008C7CB2"/>
    <w:rsid w:val="008D0C71"/>
    <w:rsid w:val="008D1062"/>
    <w:rsid w:val="008D12C5"/>
    <w:rsid w:val="008D1842"/>
    <w:rsid w:val="008D1B13"/>
    <w:rsid w:val="008D1B44"/>
    <w:rsid w:val="008D1C04"/>
    <w:rsid w:val="008D1D1D"/>
    <w:rsid w:val="008D213B"/>
    <w:rsid w:val="008D2C8A"/>
    <w:rsid w:val="008D2DEA"/>
    <w:rsid w:val="008D3634"/>
    <w:rsid w:val="008D4144"/>
    <w:rsid w:val="008D45E6"/>
    <w:rsid w:val="008D45F9"/>
    <w:rsid w:val="008D4D69"/>
    <w:rsid w:val="008D5386"/>
    <w:rsid w:val="008D5AA0"/>
    <w:rsid w:val="008D64B1"/>
    <w:rsid w:val="008D682D"/>
    <w:rsid w:val="008D6F7B"/>
    <w:rsid w:val="008D70C3"/>
    <w:rsid w:val="008D738B"/>
    <w:rsid w:val="008D792A"/>
    <w:rsid w:val="008D7972"/>
    <w:rsid w:val="008D7A7C"/>
    <w:rsid w:val="008D7B86"/>
    <w:rsid w:val="008E077C"/>
    <w:rsid w:val="008E0BC7"/>
    <w:rsid w:val="008E1457"/>
    <w:rsid w:val="008E1676"/>
    <w:rsid w:val="008E1BB2"/>
    <w:rsid w:val="008E1EA2"/>
    <w:rsid w:val="008E37FA"/>
    <w:rsid w:val="008E3C3B"/>
    <w:rsid w:val="008E44C4"/>
    <w:rsid w:val="008E4661"/>
    <w:rsid w:val="008E4719"/>
    <w:rsid w:val="008E485C"/>
    <w:rsid w:val="008E4B1D"/>
    <w:rsid w:val="008E4BE2"/>
    <w:rsid w:val="008E500B"/>
    <w:rsid w:val="008E54F2"/>
    <w:rsid w:val="008E551E"/>
    <w:rsid w:val="008E56AB"/>
    <w:rsid w:val="008E5E52"/>
    <w:rsid w:val="008E5F33"/>
    <w:rsid w:val="008E5F5B"/>
    <w:rsid w:val="008E6A00"/>
    <w:rsid w:val="008E6B69"/>
    <w:rsid w:val="008E7562"/>
    <w:rsid w:val="008E7A0B"/>
    <w:rsid w:val="008F02C0"/>
    <w:rsid w:val="008F042C"/>
    <w:rsid w:val="008F0486"/>
    <w:rsid w:val="008F09EF"/>
    <w:rsid w:val="008F0E34"/>
    <w:rsid w:val="008F0F84"/>
    <w:rsid w:val="008F1227"/>
    <w:rsid w:val="008F225A"/>
    <w:rsid w:val="008F25D9"/>
    <w:rsid w:val="008F2CBA"/>
    <w:rsid w:val="008F37E3"/>
    <w:rsid w:val="008F3A01"/>
    <w:rsid w:val="008F3FE7"/>
    <w:rsid w:val="008F42E4"/>
    <w:rsid w:val="008F441D"/>
    <w:rsid w:val="008F519B"/>
    <w:rsid w:val="008F5779"/>
    <w:rsid w:val="008F6058"/>
    <w:rsid w:val="008F6278"/>
    <w:rsid w:val="008F6769"/>
    <w:rsid w:val="008F6E89"/>
    <w:rsid w:val="008F7257"/>
    <w:rsid w:val="008F73B4"/>
    <w:rsid w:val="008F7450"/>
    <w:rsid w:val="008F7DE8"/>
    <w:rsid w:val="008F7F73"/>
    <w:rsid w:val="009002E6"/>
    <w:rsid w:val="009006FD"/>
    <w:rsid w:val="009009AD"/>
    <w:rsid w:val="00900A57"/>
    <w:rsid w:val="00900C8D"/>
    <w:rsid w:val="00901755"/>
    <w:rsid w:val="0090205A"/>
    <w:rsid w:val="0090238B"/>
    <w:rsid w:val="0090289A"/>
    <w:rsid w:val="00902DBE"/>
    <w:rsid w:val="009031F5"/>
    <w:rsid w:val="009032B6"/>
    <w:rsid w:val="0090352E"/>
    <w:rsid w:val="0090366F"/>
    <w:rsid w:val="00903A06"/>
    <w:rsid w:val="00903A56"/>
    <w:rsid w:val="00903A92"/>
    <w:rsid w:val="00903A97"/>
    <w:rsid w:val="00903EA0"/>
    <w:rsid w:val="009040FC"/>
    <w:rsid w:val="00904355"/>
    <w:rsid w:val="00904445"/>
    <w:rsid w:val="0090497B"/>
    <w:rsid w:val="0090584E"/>
    <w:rsid w:val="00905A4E"/>
    <w:rsid w:val="00905F73"/>
    <w:rsid w:val="00906C0D"/>
    <w:rsid w:val="00906D69"/>
    <w:rsid w:val="00906DE0"/>
    <w:rsid w:val="0090713F"/>
    <w:rsid w:val="009071FB"/>
    <w:rsid w:val="0090741D"/>
    <w:rsid w:val="009105A3"/>
    <w:rsid w:val="00910C22"/>
    <w:rsid w:val="00911CF0"/>
    <w:rsid w:val="00912951"/>
    <w:rsid w:val="009129F0"/>
    <w:rsid w:val="00912B9D"/>
    <w:rsid w:val="00912D27"/>
    <w:rsid w:val="00913068"/>
    <w:rsid w:val="00913597"/>
    <w:rsid w:val="009138E3"/>
    <w:rsid w:val="009146ED"/>
    <w:rsid w:val="00914D9F"/>
    <w:rsid w:val="00914DD3"/>
    <w:rsid w:val="009153FA"/>
    <w:rsid w:val="00916273"/>
    <w:rsid w:val="0091644B"/>
    <w:rsid w:val="00916826"/>
    <w:rsid w:val="00916E4D"/>
    <w:rsid w:val="009174B0"/>
    <w:rsid w:val="0092031C"/>
    <w:rsid w:val="00920578"/>
    <w:rsid w:val="009205BA"/>
    <w:rsid w:val="0092082A"/>
    <w:rsid w:val="00920A39"/>
    <w:rsid w:val="00920E32"/>
    <w:rsid w:val="00921F57"/>
    <w:rsid w:val="009229CD"/>
    <w:rsid w:val="00922F24"/>
    <w:rsid w:val="00923269"/>
    <w:rsid w:val="00923505"/>
    <w:rsid w:val="00923510"/>
    <w:rsid w:val="00923527"/>
    <w:rsid w:val="00923621"/>
    <w:rsid w:val="00923F24"/>
    <w:rsid w:val="009245CE"/>
    <w:rsid w:val="00925B0B"/>
    <w:rsid w:val="00925EF8"/>
    <w:rsid w:val="00925F3B"/>
    <w:rsid w:val="00926F12"/>
    <w:rsid w:val="009278A6"/>
    <w:rsid w:val="009279CB"/>
    <w:rsid w:val="00927C0B"/>
    <w:rsid w:val="00927D82"/>
    <w:rsid w:val="00927DD2"/>
    <w:rsid w:val="00930068"/>
    <w:rsid w:val="009302C6"/>
    <w:rsid w:val="00930FFD"/>
    <w:rsid w:val="009313DA"/>
    <w:rsid w:val="009319A3"/>
    <w:rsid w:val="00931CC2"/>
    <w:rsid w:val="009322C8"/>
    <w:rsid w:val="00933D2B"/>
    <w:rsid w:val="00934000"/>
    <w:rsid w:val="009359FA"/>
    <w:rsid w:val="00935C84"/>
    <w:rsid w:val="00935DAF"/>
    <w:rsid w:val="0093614B"/>
    <w:rsid w:val="00936763"/>
    <w:rsid w:val="009368F3"/>
    <w:rsid w:val="00936A1B"/>
    <w:rsid w:val="00936F97"/>
    <w:rsid w:val="00937E0B"/>
    <w:rsid w:val="00940216"/>
    <w:rsid w:val="0094085D"/>
    <w:rsid w:val="00940A45"/>
    <w:rsid w:val="00941495"/>
    <w:rsid w:val="009417B6"/>
    <w:rsid w:val="009417F9"/>
    <w:rsid w:val="00941985"/>
    <w:rsid w:val="009419EA"/>
    <w:rsid w:val="009420B9"/>
    <w:rsid w:val="00942114"/>
    <w:rsid w:val="0094235B"/>
    <w:rsid w:val="00942BCF"/>
    <w:rsid w:val="009436B8"/>
    <w:rsid w:val="0094384D"/>
    <w:rsid w:val="00943BEA"/>
    <w:rsid w:val="00943C31"/>
    <w:rsid w:val="00944034"/>
    <w:rsid w:val="00944212"/>
    <w:rsid w:val="009449C8"/>
    <w:rsid w:val="00945BB9"/>
    <w:rsid w:val="00945D73"/>
    <w:rsid w:val="00945E00"/>
    <w:rsid w:val="009465A6"/>
    <w:rsid w:val="00946F20"/>
    <w:rsid w:val="00946FE8"/>
    <w:rsid w:val="00947006"/>
    <w:rsid w:val="00947270"/>
    <w:rsid w:val="0095004F"/>
    <w:rsid w:val="00950314"/>
    <w:rsid w:val="009506E6"/>
    <w:rsid w:val="00950B3A"/>
    <w:rsid w:val="00950BE9"/>
    <w:rsid w:val="00951401"/>
    <w:rsid w:val="00951435"/>
    <w:rsid w:val="00951828"/>
    <w:rsid w:val="00951CA9"/>
    <w:rsid w:val="00951E18"/>
    <w:rsid w:val="00951F84"/>
    <w:rsid w:val="0095203E"/>
    <w:rsid w:val="009524A7"/>
    <w:rsid w:val="00952FF8"/>
    <w:rsid w:val="009534FC"/>
    <w:rsid w:val="00953578"/>
    <w:rsid w:val="00953A62"/>
    <w:rsid w:val="0095402E"/>
    <w:rsid w:val="00954698"/>
    <w:rsid w:val="009547F1"/>
    <w:rsid w:val="00954E45"/>
    <w:rsid w:val="009557BD"/>
    <w:rsid w:val="00955CA5"/>
    <w:rsid w:val="009577D0"/>
    <w:rsid w:val="009604A1"/>
    <w:rsid w:val="00960610"/>
    <w:rsid w:val="00960653"/>
    <w:rsid w:val="00960A56"/>
    <w:rsid w:val="00960A86"/>
    <w:rsid w:val="00960DE9"/>
    <w:rsid w:val="0096126C"/>
    <w:rsid w:val="0096243D"/>
    <w:rsid w:val="00962774"/>
    <w:rsid w:val="009629B9"/>
    <w:rsid w:val="00962F7E"/>
    <w:rsid w:val="009631A4"/>
    <w:rsid w:val="009639EC"/>
    <w:rsid w:val="00964E60"/>
    <w:rsid w:val="00964ECC"/>
    <w:rsid w:val="00965498"/>
    <w:rsid w:val="00965614"/>
    <w:rsid w:val="009658DA"/>
    <w:rsid w:val="00965F39"/>
    <w:rsid w:val="00967125"/>
    <w:rsid w:val="0096729D"/>
    <w:rsid w:val="0096767F"/>
    <w:rsid w:val="00967D2B"/>
    <w:rsid w:val="00967D6D"/>
    <w:rsid w:val="00970503"/>
    <w:rsid w:val="009711FC"/>
    <w:rsid w:val="009717D3"/>
    <w:rsid w:val="00971979"/>
    <w:rsid w:val="00971B00"/>
    <w:rsid w:val="00971CB8"/>
    <w:rsid w:val="00972140"/>
    <w:rsid w:val="00972169"/>
    <w:rsid w:val="00972592"/>
    <w:rsid w:val="00972BFD"/>
    <w:rsid w:val="00972BFE"/>
    <w:rsid w:val="00972D3C"/>
    <w:rsid w:val="009730CC"/>
    <w:rsid w:val="009735EF"/>
    <w:rsid w:val="00973841"/>
    <w:rsid w:val="00973BC4"/>
    <w:rsid w:val="00974705"/>
    <w:rsid w:val="009747DF"/>
    <w:rsid w:val="00974A00"/>
    <w:rsid w:val="00974A3E"/>
    <w:rsid w:val="00974B2C"/>
    <w:rsid w:val="009759B3"/>
    <w:rsid w:val="00975A0C"/>
    <w:rsid w:val="00976235"/>
    <w:rsid w:val="009765B7"/>
    <w:rsid w:val="009765ED"/>
    <w:rsid w:val="0097670D"/>
    <w:rsid w:val="00976970"/>
    <w:rsid w:val="00976EE7"/>
    <w:rsid w:val="00976F1F"/>
    <w:rsid w:val="009773EB"/>
    <w:rsid w:val="009777A2"/>
    <w:rsid w:val="00980702"/>
    <w:rsid w:val="0098079C"/>
    <w:rsid w:val="00980904"/>
    <w:rsid w:val="00980BB9"/>
    <w:rsid w:val="009818C9"/>
    <w:rsid w:val="009819CA"/>
    <w:rsid w:val="00981B3E"/>
    <w:rsid w:val="00981D13"/>
    <w:rsid w:val="0098204A"/>
    <w:rsid w:val="009823E5"/>
    <w:rsid w:val="009829EA"/>
    <w:rsid w:val="00983BCE"/>
    <w:rsid w:val="0098506F"/>
    <w:rsid w:val="0098529D"/>
    <w:rsid w:val="00985FE7"/>
    <w:rsid w:val="0098624A"/>
    <w:rsid w:val="00986479"/>
    <w:rsid w:val="00986EDF"/>
    <w:rsid w:val="0098702B"/>
    <w:rsid w:val="009872BD"/>
    <w:rsid w:val="009877CC"/>
    <w:rsid w:val="00987953"/>
    <w:rsid w:val="0099023B"/>
    <w:rsid w:val="00990894"/>
    <w:rsid w:val="00990AE8"/>
    <w:rsid w:val="009910C7"/>
    <w:rsid w:val="00991F2B"/>
    <w:rsid w:val="00992A26"/>
    <w:rsid w:val="00992A76"/>
    <w:rsid w:val="00992B3F"/>
    <w:rsid w:val="00992C3A"/>
    <w:rsid w:val="00992D82"/>
    <w:rsid w:val="00993315"/>
    <w:rsid w:val="00994A28"/>
    <w:rsid w:val="00994AAF"/>
    <w:rsid w:val="009953CE"/>
    <w:rsid w:val="00995FF3"/>
    <w:rsid w:val="00996628"/>
    <w:rsid w:val="0099664E"/>
    <w:rsid w:val="00996732"/>
    <w:rsid w:val="00996760"/>
    <w:rsid w:val="009968D8"/>
    <w:rsid w:val="009968EE"/>
    <w:rsid w:val="00996A40"/>
    <w:rsid w:val="00996BD9"/>
    <w:rsid w:val="00996F3C"/>
    <w:rsid w:val="00996F5F"/>
    <w:rsid w:val="0099713D"/>
    <w:rsid w:val="00997A6E"/>
    <w:rsid w:val="00997C9A"/>
    <w:rsid w:val="009A031B"/>
    <w:rsid w:val="009A0ECE"/>
    <w:rsid w:val="009A0FB7"/>
    <w:rsid w:val="009A1571"/>
    <w:rsid w:val="009A15C0"/>
    <w:rsid w:val="009A19A9"/>
    <w:rsid w:val="009A1B0D"/>
    <w:rsid w:val="009A23F7"/>
    <w:rsid w:val="009A2611"/>
    <w:rsid w:val="009A26BE"/>
    <w:rsid w:val="009A27E0"/>
    <w:rsid w:val="009A29D5"/>
    <w:rsid w:val="009A2E3D"/>
    <w:rsid w:val="009A321E"/>
    <w:rsid w:val="009A361B"/>
    <w:rsid w:val="009A3B31"/>
    <w:rsid w:val="009A4429"/>
    <w:rsid w:val="009A4858"/>
    <w:rsid w:val="009A4E9A"/>
    <w:rsid w:val="009A5873"/>
    <w:rsid w:val="009A60A1"/>
    <w:rsid w:val="009A6177"/>
    <w:rsid w:val="009A6A06"/>
    <w:rsid w:val="009A6D13"/>
    <w:rsid w:val="009A6D2A"/>
    <w:rsid w:val="009A6FB8"/>
    <w:rsid w:val="009A70AE"/>
    <w:rsid w:val="009A756E"/>
    <w:rsid w:val="009A7877"/>
    <w:rsid w:val="009A7B91"/>
    <w:rsid w:val="009A7EC1"/>
    <w:rsid w:val="009B0060"/>
    <w:rsid w:val="009B0ADB"/>
    <w:rsid w:val="009B0F4A"/>
    <w:rsid w:val="009B1522"/>
    <w:rsid w:val="009B1A1A"/>
    <w:rsid w:val="009B1D88"/>
    <w:rsid w:val="009B22F5"/>
    <w:rsid w:val="009B23A6"/>
    <w:rsid w:val="009B25DC"/>
    <w:rsid w:val="009B3062"/>
    <w:rsid w:val="009B31B6"/>
    <w:rsid w:val="009B3341"/>
    <w:rsid w:val="009B3648"/>
    <w:rsid w:val="009B4672"/>
    <w:rsid w:val="009B4768"/>
    <w:rsid w:val="009B4A16"/>
    <w:rsid w:val="009B4A30"/>
    <w:rsid w:val="009B5A3B"/>
    <w:rsid w:val="009B625E"/>
    <w:rsid w:val="009B6566"/>
    <w:rsid w:val="009B67AB"/>
    <w:rsid w:val="009B76F5"/>
    <w:rsid w:val="009C0443"/>
    <w:rsid w:val="009C071A"/>
    <w:rsid w:val="009C13F1"/>
    <w:rsid w:val="009C1C84"/>
    <w:rsid w:val="009C2142"/>
    <w:rsid w:val="009C2288"/>
    <w:rsid w:val="009C25FD"/>
    <w:rsid w:val="009C2681"/>
    <w:rsid w:val="009C2856"/>
    <w:rsid w:val="009C2A1E"/>
    <w:rsid w:val="009C2C64"/>
    <w:rsid w:val="009C2DB6"/>
    <w:rsid w:val="009C2EA2"/>
    <w:rsid w:val="009C2F8B"/>
    <w:rsid w:val="009C35C7"/>
    <w:rsid w:val="009C3D0F"/>
    <w:rsid w:val="009C43C8"/>
    <w:rsid w:val="009C448C"/>
    <w:rsid w:val="009C4E30"/>
    <w:rsid w:val="009C5B1A"/>
    <w:rsid w:val="009C5BBF"/>
    <w:rsid w:val="009C5D12"/>
    <w:rsid w:val="009C5E4E"/>
    <w:rsid w:val="009C668C"/>
    <w:rsid w:val="009C6F03"/>
    <w:rsid w:val="009C7274"/>
    <w:rsid w:val="009C757E"/>
    <w:rsid w:val="009C76A4"/>
    <w:rsid w:val="009C78AA"/>
    <w:rsid w:val="009C7B59"/>
    <w:rsid w:val="009C7D1D"/>
    <w:rsid w:val="009D084A"/>
    <w:rsid w:val="009D0D56"/>
    <w:rsid w:val="009D1045"/>
    <w:rsid w:val="009D104B"/>
    <w:rsid w:val="009D1AEE"/>
    <w:rsid w:val="009D1B38"/>
    <w:rsid w:val="009D218F"/>
    <w:rsid w:val="009D2195"/>
    <w:rsid w:val="009D28E8"/>
    <w:rsid w:val="009D2B1E"/>
    <w:rsid w:val="009D2D1B"/>
    <w:rsid w:val="009D32E1"/>
    <w:rsid w:val="009D3E07"/>
    <w:rsid w:val="009D3E50"/>
    <w:rsid w:val="009D44F6"/>
    <w:rsid w:val="009D4562"/>
    <w:rsid w:val="009D4AF5"/>
    <w:rsid w:val="009D4F4B"/>
    <w:rsid w:val="009D52B2"/>
    <w:rsid w:val="009D5440"/>
    <w:rsid w:val="009D5E0B"/>
    <w:rsid w:val="009D61DD"/>
    <w:rsid w:val="009D6590"/>
    <w:rsid w:val="009D6CB5"/>
    <w:rsid w:val="009D70C6"/>
    <w:rsid w:val="009D71D6"/>
    <w:rsid w:val="009D7712"/>
    <w:rsid w:val="009D7727"/>
    <w:rsid w:val="009D783D"/>
    <w:rsid w:val="009D79C4"/>
    <w:rsid w:val="009D7DEB"/>
    <w:rsid w:val="009E006F"/>
    <w:rsid w:val="009E0204"/>
    <w:rsid w:val="009E02A1"/>
    <w:rsid w:val="009E041D"/>
    <w:rsid w:val="009E0783"/>
    <w:rsid w:val="009E0A33"/>
    <w:rsid w:val="009E0F1E"/>
    <w:rsid w:val="009E1124"/>
    <w:rsid w:val="009E1518"/>
    <w:rsid w:val="009E153E"/>
    <w:rsid w:val="009E17A6"/>
    <w:rsid w:val="009E19C6"/>
    <w:rsid w:val="009E1D38"/>
    <w:rsid w:val="009E1E8A"/>
    <w:rsid w:val="009E1F0C"/>
    <w:rsid w:val="009E2709"/>
    <w:rsid w:val="009E2808"/>
    <w:rsid w:val="009E2917"/>
    <w:rsid w:val="009E3132"/>
    <w:rsid w:val="009E3534"/>
    <w:rsid w:val="009E38A8"/>
    <w:rsid w:val="009E3B90"/>
    <w:rsid w:val="009E4068"/>
    <w:rsid w:val="009E4109"/>
    <w:rsid w:val="009E41CF"/>
    <w:rsid w:val="009E425F"/>
    <w:rsid w:val="009E428B"/>
    <w:rsid w:val="009E55AA"/>
    <w:rsid w:val="009E5683"/>
    <w:rsid w:val="009E5A59"/>
    <w:rsid w:val="009E6537"/>
    <w:rsid w:val="009E66FD"/>
    <w:rsid w:val="009E6ABE"/>
    <w:rsid w:val="009E6B50"/>
    <w:rsid w:val="009E6E2A"/>
    <w:rsid w:val="009E7097"/>
    <w:rsid w:val="009E73B8"/>
    <w:rsid w:val="009E7C6A"/>
    <w:rsid w:val="009E7DB1"/>
    <w:rsid w:val="009F13B0"/>
    <w:rsid w:val="009F1998"/>
    <w:rsid w:val="009F1E5C"/>
    <w:rsid w:val="009F2B4A"/>
    <w:rsid w:val="009F372F"/>
    <w:rsid w:val="009F3ACC"/>
    <w:rsid w:val="009F3FAD"/>
    <w:rsid w:val="009F4440"/>
    <w:rsid w:val="009F5894"/>
    <w:rsid w:val="009F744A"/>
    <w:rsid w:val="009F762C"/>
    <w:rsid w:val="009F7B5F"/>
    <w:rsid w:val="009F7CF5"/>
    <w:rsid w:val="00A00889"/>
    <w:rsid w:val="00A00B48"/>
    <w:rsid w:val="00A0209F"/>
    <w:rsid w:val="00A02573"/>
    <w:rsid w:val="00A03310"/>
    <w:rsid w:val="00A03D98"/>
    <w:rsid w:val="00A0427B"/>
    <w:rsid w:val="00A0437C"/>
    <w:rsid w:val="00A0443F"/>
    <w:rsid w:val="00A04C64"/>
    <w:rsid w:val="00A05A8E"/>
    <w:rsid w:val="00A05ACE"/>
    <w:rsid w:val="00A05C04"/>
    <w:rsid w:val="00A05E03"/>
    <w:rsid w:val="00A05F77"/>
    <w:rsid w:val="00A06274"/>
    <w:rsid w:val="00A06461"/>
    <w:rsid w:val="00A06576"/>
    <w:rsid w:val="00A065FF"/>
    <w:rsid w:val="00A069BC"/>
    <w:rsid w:val="00A06B49"/>
    <w:rsid w:val="00A07393"/>
    <w:rsid w:val="00A073FA"/>
    <w:rsid w:val="00A07F73"/>
    <w:rsid w:val="00A1015D"/>
    <w:rsid w:val="00A116F4"/>
    <w:rsid w:val="00A117EC"/>
    <w:rsid w:val="00A11C83"/>
    <w:rsid w:val="00A11D4F"/>
    <w:rsid w:val="00A11FE7"/>
    <w:rsid w:val="00A12320"/>
    <w:rsid w:val="00A1271E"/>
    <w:rsid w:val="00A12808"/>
    <w:rsid w:val="00A128C9"/>
    <w:rsid w:val="00A12A70"/>
    <w:rsid w:val="00A12EAE"/>
    <w:rsid w:val="00A1329E"/>
    <w:rsid w:val="00A13375"/>
    <w:rsid w:val="00A13A06"/>
    <w:rsid w:val="00A13BFC"/>
    <w:rsid w:val="00A13CB5"/>
    <w:rsid w:val="00A13E35"/>
    <w:rsid w:val="00A143C4"/>
    <w:rsid w:val="00A14BC3"/>
    <w:rsid w:val="00A14F53"/>
    <w:rsid w:val="00A14FE7"/>
    <w:rsid w:val="00A1500C"/>
    <w:rsid w:val="00A1570D"/>
    <w:rsid w:val="00A1596B"/>
    <w:rsid w:val="00A16116"/>
    <w:rsid w:val="00A16289"/>
    <w:rsid w:val="00A1725C"/>
    <w:rsid w:val="00A1787F"/>
    <w:rsid w:val="00A17D6C"/>
    <w:rsid w:val="00A2007E"/>
    <w:rsid w:val="00A2072D"/>
    <w:rsid w:val="00A20861"/>
    <w:rsid w:val="00A209BD"/>
    <w:rsid w:val="00A21295"/>
    <w:rsid w:val="00A21320"/>
    <w:rsid w:val="00A21BD2"/>
    <w:rsid w:val="00A21BFE"/>
    <w:rsid w:val="00A224E5"/>
    <w:rsid w:val="00A22B46"/>
    <w:rsid w:val="00A22D19"/>
    <w:rsid w:val="00A22D9F"/>
    <w:rsid w:val="00A23042"/>
    <w:rsid w:val="00A23579"/>
    <w:rsid w:val="00A23654"/>
    <w:rsid w:val="00A23789"/>
    <w:rsid w:val="00A24283"/>
    <w:rsid w:val="00A24DEF"/>
    <w:rsid w:val="00A252AB"/>
    <w:rsid w:val="00A25500"/>
    <w:rsid w:val="00A26DF0"/>
    <w:rsid w:val="00A27684"/>
    <w:rsid w:val="00A27DDE"/>
    <w:rsid w:val="00A30C0E"/>
    <w:rsid w:val="00A30EED"/>
    <w:rsid w:val="00A30FC0"/>
    <w:rsid w:val="00A31337"/>
    <w:rsid w:val="00A3239C"/>
    <w:rsid w:val="00A32623"/>
    <w:rsid w:val="00A3267C"/>
    <w:rsid w:val="00A32942"/>
    <w:rsid w:val="00A32DBC"/>
    <w:rsid w:val="00A33B4A"/>
    <w:rsid w:val="00A33C25"/>
    <w:rsid w:val="00A3407C"/>
    <w:rsid w:val="00A34402"/>
    <w:rsid w:val="00A34430"/>
    <w:rsid w:val="00A3448F"/>
    <w:rsid w:val="00A34998"/>
    <w:rsid w:val="00A34AC9"/>
    <w:rsid w:val="00A34EC8"/>
    <w:rsid w:val="00A35477"/>
    <w:rsid w:val="00A357E0"/>
    <w:rsid w:val="00A35913"/>
    <w:rsid w:val="00A35A92"/>
    <w:rsid w:val="00A35B76"/>
    <w:rsid w:val="00A35C0A"/>
    <w:rsid w:val="00A35DC1"/>
    <w:rsid w:val="00A35F0F"/>
    <w:rsid w:val="00A360BA"/>
    <w:rsid w:val="00A367EA"/>
    <w:rsid w:val="00A36BC3"/>
    <w:rsid w:val="00A37591"/>
    <w:rsid w:val="00A375B0"/>
    <w:rsid w:val="00A37910"/>
    <w:rsid w:val="00A37EA4"/>
    <w:rsid w:val="00A37F24"/>
    <w:rsid w:val="00A41B41"/>
    <w:rsid w:val="00A421B6"/>
    <w:rsid w:val="00A422F8"/>
    <w:rsid w:val="00A42705"/>
    <w:rsid w:val="00A42B5F"/>
    <w:rsid w:val="00A4321B"/>
    <w:rsid w:val="00A43A51"/>
    <w:rsid w:val="00A43F61"/>
    <w:rsid w:val="00A4473F"/>
    <w:rsid w:val="00A44D2E"/>
    <w:rsid w:val="00A458AB"/>
    <w:rsid w:val="00A45A38"/>
    <w:rsid w:val="00A464B9"/>
    <w:rsid w:val="00A466E6"/>
    <w:rsid w:val="00A4686D"/>
    <w:rsid w:val="00A46F77"/>
    <w:rsid w:val="00A46FD9"/>
    <w:rsid w:val="00A47365"/>
    <w:rsid w:val="00A4745D"/>
    <w:rsid w:val="00A47B74"/>
    <w:rsid w:val="00A5085D"/>
    <w:rsid w:val="00A508F0"/>
    <w:rsid w:val="00A50A00"/>
    <w:rsid w:val="00A50A67"/>
    <w:rsid w:val="00A50FFD"/>
    <w:rsid w:val="00A5117A"/>
    <w:rsid w:val="00A5151D"/>
    <w:rsid w:val="00A51E1B"/>
    <w:rsid w:val="00A5229D"/>
    <w:rsid w:val="00A52599"/>
    <w:rsid w:val="00A52669"/>
    <w:rsid w:val="00A5274E"/>
    <w:rsid w:val="00A5276D"/>
    <w:rsid w:val="00A52891"/>
    <w:rsid w:val="00A529DA"/>
    <w:rsid w:val="00A539C8"/>
    <w:rsid w:val="00A54003"/>
    <w:rsid w:val="00A54885"/>
    <w:rsid w:val="00A549B6"/>
    <w:rsid w:val="00A54CAC"/>
    <w:rsid w:val="00A54CBD"/>
    <w:rsid w:val="00A54E0C"/>
    <w:rsid w:val="00A55205"/>
    <w:rsid w:val="00A554EF"/>
    <w:rsid w:val="00A55B99"/>
    <w:rsid w:val="00A560D0"/>
    <w:rsid w:val="00A56357"/>
    <w:rsid w:val="00A57553"/>
    <w:rsid w:val="00A57799"/>
    <w:rsid w:val="00A57B5E"/>
    <w:rsid w:val="00A57D73"/>
    <w:rsid w:val="00A60042"/>
    <w:rsid w:val="00A601A0"/>
    <w:rsid w:val="00A60902"/>
    <w:rsid w:val="00A6096F"/>
    <w:rsid w:val="00A6099F"/>
    <w:rsid w:val="00A61192"/>
    <w:rsid w:val="00A6143A"/>
    <w:rsid w:val="00A61BA5"/>
    <w:rsid w:val="00A62058"/>
    <w:rsid w:val="00A622A2"/>
    <w:rsid w:val="00A62A0A"/>
    <w:rsid w:val="00A62D0A"/>
    <w:rsid w:val="00A62F49"/>
    <w:rsid w:val="00A62FA8"/>
    <w:rsid w:val="00A6302A"/>
    <w:rsid w:val="00A63045"/>
    <w:rsid w:val="00A6362E"/>
    <w:rsid w:val="00A637D7"/>
    <w:rsid w:val="00A63C90"/>
    <w:rsid w:val="00A63E1A"/>
    <w:rsid w:val="00A63F65"/>
    <w:rsid w:val="00A64617"/>
    <w:rsid w:val="00A64721"/>
    <w:rsid w:val="00A6497D"/>
    <w:rsid w:val="00A6635E"/>
    <w:rsid w:val="00A66638"/>
    <w:rsid w:val="00A667E9"/>
    <w:rsid w:val="00A66AAB"/>
    <w:rsid w:val="00A66D74"/>
    <w:rsid w:val="00A67050"/>
    <w:rsid w:val="00A6758C"/>
    <w:rsid w:val="00A67A7B"/>
    <w:rsid w:val="00A67E3F"/>
    <w:rsid w:val="00A70272"/>
    <w:rsid w:val="00A70386"/>
    <w:rsid w:val="00A708D8"/>
    <w:rsid w:val="00A71226"/>
    <w:rsid w:val="00A720E8"/>
    <w:rsid w:val="00A72209"/>
    <w:rsid w:val="00A7249C"/>
    <w:rsid w:val="00A7271A"/>
    <w:rsid w:val="00A749AD"/>
    <w:rsid w:val="00A74C5B"/>
    <w:rsid w:val="00A762AD"/>
    <w:rsid w:val="00A764D0"/>
    <w:rsid w:val="00A767A7"/>
    <w:rsid w:val="00A771AA"/>
    <w:rsid w:val="00A77699"/>
    <w:rsid w:val="00A77BE1"/>
    <w:rsid w:val="00A77CFF"/>
    <w:rsid w:val="00A80D18"/>
    <w:rsid w:val="00A811C9"/>
    <w:rsid w:val="00A81921"/>
    <w:rsid w:val="00A81C8B"/>
    <w:rsid w:val="00A822A7"/>
    <w:rsid w:val="00A8239E"/>
    <w:rsid w:val="00A82591"/>
    <w:rsid w:val="00A82B13"/>
    <w:rsid w:val="00A82B4B"/>
    <w:rsid w:val="00A838B0"/>
    <w:rsid w:val="00A83EFD"/>
    <w:rsid w:val="00A8404A"/>
    <w:rsid w:val="00A84050"/>
    <w:rsid w:val="00A85B60"/>
    <w:rsid w:val="00A85BA1"/>
    <w:rsid w:val="00A85BF3"/>
    <w:rsid w:val="00A85FD0"/>
    <w:rsid w:val="00A8733C"/>
    <w:rsid w:val="00A87574"/>
    <w:rsid w:val="00A877E0"/>
    <w:rsid w:val="00A87864"/>
    <w:rsid w:val="00A87C5F"/>
    <w:rsid w:val="00A90175"/>
    <w:rsid w:val="00A9022F"/>
    <w:rsid w:val="00A906C5"/>
    <w:rsid w:val="00A90D43"/>
    <w:rsid w:val="00A91111"/>
    <w:rsid w:val="00A91366"/>
    <w:rsid w:val="00A917D2"/>
    <w:rsid w:val="00A9183B"/>
    <w:rsid w:val="00A91B85"/>
    <w:rsid w:val="00A91D6B"/>
    <w:rsid w:val="00A9247E"/>
    <w:rsid w:val="00A927E8"/>
    <w:rsid w:val="00A92D11"/>
    <w:rsid w:val="00A930AA"/>
    <w:rsid w:val="00A9338D"/>
    <w:rsid w:val="00A93526"/>
    <w:rsid w:val="00A937F0"/>
    <w:rsid w:val="00A93A64"/>
    <w:rsid w:val="00A93F1F"/>
    <w:rsid w:val="00A94AB9"/>
    <w:rsid w:val="00A94D0D"/>
    <w:rsid w:val="00A9501E"/>
    <w:rsid w:val="00A954D6"/>
    <w:rsid w:val="00A955DC"/>
    <w:rsid w:val="00A95716"/>
    <w:rsid w:val="00A95891"/>
    <w:rsid w:val="00A95B3B"/>
    <w:rsid w:val="00A95DC6"/>
    <w:rsid w:val="00A95E71"/>
    <w:rsid w:val="00A96805"/>
    <w:rsid w:val="00A9680A"/>
    <w:rsid w:val="00A96C95"/>
    <w:rsid w:val="00A97991"/>
    <w:rsid w:val="00AA033D"/>
    <w:rsid w:val="00AA0A6C"/>
    <w:rsid w:val="00AA0D99"/>
    <w:rsid w:val="00AA0F5E"/>
    <w:rsid w:val="00AA10AD"/>
    <w:rsid w:val="00AA1187"/>
    <w:rsid w:val="00AA1602"/>
    <w:rsid w:val="00AA16EC"/>
    <w:rsid w:val="00AA1AC3"/>
    <w:rsid w:val="00AA1BE6"/>
    <w:rsid w:val="00AA1FDA"/>
    <w:rsid w:val="00AA2582"/>
    <w:rsid w:val="00AA29DD"/>
    <w:rsid w:val="00AA38EE"/>
    <w:rsid w:val="00AA4494"/>
    <w:rsid w:val="00AA4E08"/>
    <w:rsid w:val="00AA55A0"/>
    <w:rsid w:val="00AA5D4E"/>
    <w:rsid w:val="00AA638B"/>
    <w:rsid w:val="00AA689E"/>
    <w:rsid w:val="00AA6CA7"/>
    <w:rsid w:val="00AA6DC3"/>
    <w:rsid w:val="00AA73E3"/>
    <w:rsid w:val="00AA7546"/>
    <w:rsid w:val="00AB0411"/>
    <w:rsid w:val="00AB0B4A"/>
    <w:rsid w:val="00AB0FA9"/>
    <w:rsid w:val="00AB122F"/>
    <w:rsid w:val="00AB1454"/>
    <w:rsid w:val="00AB179B"/>
    <w:rsid w:val="00AB1975"/>
    <w:rsid w:val="00AB1BAA"/>
    <w:rsid w:val="00AB2017"/>
    <w:rsid w:val="00AB2305"/>
    <w:rsid w:val="00AB323E"/>
    <w:rsid w:val="00AB37E5"/>
    <w:rsid w:val="00AB4933"/>
    <w:rsid w:val="00AB4B6E"/>
    <w:rsid w:val="00AB5675"/>
    <w:rsid w:val="00AB670D"/>
    <w:rsid w:val="00AB6D18"/>
    <w:rsid w:val="00AB6D5A"/>
    <w:rsid w:val="00AB6D67"/>
    <w:rsid w:val="00AB7027"/>
    <w:rsid w:val="00AB7CAE"/>
    <w:rsid w:val="00AB7DE4"/>
    <w:rsid w:val="00AC029E"/>
    <w:rsid w:val="00AC08AF"/>
    <w:rsid w:val="00AC13DF"/>
    <w:rsid w:val="00AC157E"/>
    <w:rsid w:val="00AC1A73"/>
    <w:rsid w:val="00AC236B"/>
    <w:rsid w:val="00AC347D"/>
    <w:rsid w:val="00AC3DC8"/>
    <w:rsid w:val="00AC3FB2"/>
    <w:rsid w:val="00AC428D"/>
    <w:rsid w:val="00AC48D0"/>
    <w:rsid w:val="00AC5529"/>
    <w:rsid w:val="00AC5DFF"/>
    <w:rsid w:val="00AC6621"/>
    <w:rsid w:val="00AC688A"/>
    <w:rsid w:val="00AC6F89"/>
    <w:rsid w:val="00AC7107"/>
    <w:rsid w:val="00AC7B77"/>
    <w:rsid w:val="00AC7C1F"/>
    <w:rsid w:val="00AC7ED2"/>
    <w:rsid w:val="00AD08FF"/>
    <w:rsid w:val="00AD095C"/>
    <w:rsid w:val="00AD0F4C"/>
    <w:rsid w:val="00AD1039"/>
    <w:rsid w:val="00AD12A8"/>
    <w:rsid w:val="00AD1343"/>
    <w:rsid w:val="00AD15FD"/>
    <w:rsid w:val="00AD1693"/>
    <w:rsid w:val="00AD17D1"/>
    <w:rsid w:val="00AD18E4"/>
    <w:rsid w:val="00AD18F5"/>
    <w:rsid w:val="00AD197D"/>
    <w:rsid w:val="00AD19D1"/>
    <w:rsid w:val="00AD23B0"/>
    <w:rsid w:val="00AD2E91"/>
    <w:rsid w:val="00AD3536"/>
    <w:rsid w:val="00AD3568"/>
    <w:rsid w:val="00AD3612"/>
    <w:rsid w:val="00AD364F"/>
    <w:rsid w:val="00AD374E"/>
    <w:rsid w:val="00AD39E0"/>
    <w:rsid w:val="00AD3AAA"/>
    <w:rsid w:val="00AD3ED4"/>
    <w:rsid w:val="00AD48B6"/>
    <w:rsid w:val="00AD4F83"/>
    <w:rsid w:val="00AD5642"/>
    <w:rsid w:val="00AD584A"/>
    <w:rsid w:val="00AD5BB3"/>
    <w:rsid w:val="00AD5C36"/>
    <w:rsid w:val="00AD5EE6"/>
    <w:rsid w:val="00AD60B5"/>
    <w:rsid w:val="00AD6591"/>
    <w:rsid w:val="00AD6D4A"/>
    <w:rsid w:val="00AD7135"/>
    <w:rsid w:val="00AD71CD"/>
    <w:rsid w:val="00AD7774"/>
    <w:rsid w:val="00AD7D11"/>
    <w:rsid w:val="00AD7D24"/>
    <w:rsid w:val="00AD7F62"/>
    <w:rsid w:val="00AE00E8"/>
    <w:rsid w:val="00AE047B"/>
    <w:rsid w:val="00AE047F"/>
    <w:rsid w:val="00AE0573"/>
    <w:rsid w:val="00AE0581"/>
    <w:rsid w:val="00AE0664"/>
    <w:rsid w:val="00AE07B1"/>
    <w:rsid w:val="00AE18D3"/>
    <w:rsid w:val="00AE1CD2"/>
    <w:rsid w:val="00AE1D56"/>
    <w:rsid w:val="00AE281C"/>
    <w:rsid w:val="00AE28D2"/>
    <w:rsid w:val="00AE2B51"/>
    <w:rsid w:val="00AE308B"/>
    <w:rsid w:val="00AE3140"/>
    <w:rsid w:val="00AE339F"/>
    <w:rsid w:val="00AE3542"/>
    <w:rsid w:val="00AE361D"/>
    <w:rsid w:val="00AE3690"/>
    <w:rsid w:val="00AE3A23"/>
    <w:rsid w:val="00AE4471"/>
    <w:rsid w:val="00AE460B"/>
    <w:rsid w:val="00AE4DAC"/>
    <w:rsid w:val="00AE5DA2"/>
    <w:rsid w:val="00AE60C0"/>
    <w:rsid w:val="00AE639D"/>
    <w:rsid w:val="00AE65BD"/>
    <w:rsid w:val="00AE6B13"/>
    <w:rsid w:val="00AE6DEF"/>
    <w:rsid w:val="00AE6F18"/>
    <w:rsid w:val="00AE71DC"/>
    <w:rsid w:val="00AE7A93"/>
    <w:rsid w:val="00AE7F55"/>
    <w:rsid w:val="00AF044C"/>
    <w:rsid w:val="00AF0982"/>
    <w:rsid w:val="00AF0CF9"/>
    <w:rsid w:val="00AF1063"/>
    <w:rsid w:val="00AF14F4"/>
    <w:rsid w:val="00AF16F6"/>
    <w:rsid w:val="00AF2299"/>
    <w:rsid w:val="00AF26C9"/>
    <w:rsid w:val="00AF2FDE"/>
    <w:rsid w:val="00AF3087"/>
    <w:rsid w:val="00AF3156"/>
    <w:rsid w:val="00AF3434"/>
    <w:rsid w:val="00AF343C"/>
    <w:rsid w:val="00AF3440"/>
    <w:rsid w:val="00AF3445"/>
    <w:rsid w:val="00AF39C3"/>
    <w:rsid w:val="00AF3AD8"/>
    <w:rsid w:val="00AF3BAA"/>
    <w:rsid w:val="00AF3CC1"/>
    <w:rsid w:val="00AF4110"/>
    <w:rsid w:val="00AF4702"/>
    <w:rsid w:val="00AF47FA"/>
    <w:rsid w:val="00AF4B98"/>
    <w:rsid w:val="00AF4F42"/>
    <w:rsid w:val="00AF5203"/>
    <w:rsid w:val="00AF52A9"/>
    <w:rsid w:val="00AF540F"/>
    <w:rsid w:val="00AF5513"/>
    <w:rsid w:val="00AF5A3F"/>
    <w:rsid w:val="00AF5C78"/>
    <w:rsid w:val="00AF6732"/>
    <w:rsid w:val="00AF6FBE"/>
    <w:rsid w:val="00AF72D0"/>
    <w:rsid w:val="00AF7B06"/>
    <w:rsid w:val="00AF7D1D"/>
    <w:rsid w:val="00AF7F80"/>
    <w:rsid w:val="00B00245"/>
    <w:rsid w:val="00B00708"/>
    <w:rsid w:val="00B0086E"/>
    <w:rsid w:val="00B00961"/>
    <w:rsid w:val="00B01519"/>
    <w:rsid w:val="00B0220A"/>
    <w:rsid w:val="00B026D4"/>
    <w:rsid w:val="00B02955"/>
    <w:rsid w:val="00B02C48"/>
    <w:rsid w:val="00B04368"/>
    <w:rsid w:val="00B04545"/>
    <w:rsid w:val="00B049CE"/>
    <w:rsid w:val="00B04AE6"/>
    <w:rsid w:val="00B04B2F"/>
    <w:rsid w:val="00B04BA9"/>
    <w:rsid w:val="00B05480"/>
    <w:rsid w:val="00B05543"/>
    <w:rsid w:val="00B055EA"/>
    <w:rsid w:val="00B0605A"/>
    <w:rsid w:val="00B062A3"/>
    <w:rsid w:val="00B069C3"/>
    <w:rsid w:val="00B06AD8"/>
    <w:rsid w:val="00B06C88"/>
    <w:rsid w:val="00B06DF2"/>
    <w:rsid w:val="00B07286"/>
    <w:rsid w:val="00B074FB"/>
    <w:rsid w:val="00B10522"/>
    <w:rsid w:val="00B1052C"/>
    <w:rsid w:val="00B10540"/>
    <w:rsid w:val="00B1065E"/>
    <w:rsid w:val="00B10667"/>
    <w:rsid w:val="00B12113"/>
    <w:rsid w:val="00B12171"/>
    <w:rsid w:val="00B1258D"/>
    <w:rsid w:val="00B12B12"/>
    <w:rsid w:val="00B13191"/>
    <w:rsid w:val="00B132B4"/>
    <w:rsid w:val="00B134AB"/>
    <w:rsid w:val="00B135E3"/>
    <w:rsid w:val="00B1381D"/>
    <w:rsid w:val="00B13EED"/>
    <w:rsid w:val="00B14485"/>
    <w:rsid w:val="00B14EAD"/>
    <w:rsid w:val="00B1507E"/>
    <w:rsid w:val="00B153CD"/>
    <w:rsid w:val="00B15E43"/>
    <w:rsid w:val="00B15F81"/>
    <w:rsid w:val="00B160D7"/>
    <w:rsid w:val="00B166EB"/>
    <w:rsid w:val="00B16A86"/>
    <w:rsid w:val="00B17083"/>
    <w:rsid w:val="00B17493"/>
    <w:rsid w:val="00B17D6A"/>
    <w:rsid w:val="00B20564"/>
    <w:rsid w:val="00B20739"/>
    <w:rsid w:val="00B20A57"/>
    <w:rsid w:val="00B20AB8"/>
    <w:rsid w:val="00B20E7B"/>
    <w:rsid w:val="00B21575"/>
    <w:rsid w:val="00B21A09"/>
    <w:rsid w:val="00B21B03"/>
    <w:rsid w:val="00B21D41"/>
    <w:rsid w:val="00B22576"/>
    <w:rsid w:val="00B2295D"/>
    <w:rsid w:val="00B22D73"/>
    <w:rsid w:val="00B233B4"/>
    <w:rsid w:val="00B23AC5"/>
    <w:rsid w:val="00B23AD9"/>
    <w:rsid w:val="00B24BEE"/>
    <w:rsid w:val="00B25082"/>
    <w:rsid w:val="00B251DF"/>
    <w:rsid w:val="00B254D9"/>
    <w:rsid w:val="00B25A32"/>
    <w:rsid w:val="00B25BD6"/>
    <w:rsid w:val="00B26058"/>
    <w:rsid w:val="00B26AE3"/>
    <w:rsid w:val="00B26D43"/>
    <w:rsid w:val="00B27065"/>
    <w:rsid w:val="00B2715F"/>
    <w:rsid w:val="00B2731A"/>
    <w:rsid w:val="00B27652"/>
    <w:rsid w:val="00B301E4"/>
    <w:rsid w:val="00B30740"/>
    <w:rsid w:val="00B30BBF"/>
    <w:rsid w:val="00B30BEF"/>
    <w:rsid w:val="00B30C21"/>
    <w:rsid w:val="00B3160F"/>
    <w:rsid w:val="00B317BA"/>
    <w:rsid w:val="00B31884"/>
    <w:rsid w:val="00B32169"/>
    <w:rsid w:val="00B32883"/>
    <w:rsid w:val="00B32E22"/>
    <w:rsid w:val="00B33388"/>
    <w:rsid w:val="00B336D8"/>
    <w:rsid w:val="00B33CD4"/>
    <w:rsid w:val="00B340BD"/>
    <w:rsid w:val="00B342EA"/>
    <w:rsid w:val="00B34A7F"/>
    <w:rsid w:val="00B35136"/>
    <w:rsid w:val="00B35495"/>
    <w:rsid w:val="00B35BA9"/>
    <w:rsid w:val="00B36B42"/>
    <w:rsid w:val="00B3739E"/>
    <w:rsid w:val="00B37545"/>
    <w:rsid w:val="00B3774E"/>
    <w:rsid w:val="00B37EB5"/>
    <w:rsid w:val="00B37F03"/>
    <w:rsid w:val="00B400C1"/>
    <w:rsid w:val="00B4035E"/>
    <w:rsid w:val="00B403F3"/>
    <w:rsid w:val="00B404FD"/>
    <w:rsid w:val="00B40C01"/>
    <w:rsid w:val="00B40EC1"/>
    <w:rsid w:val="00B414D9"/>
    <w:rsid w:val="00B41A51"/>
    <w:rsid w:val="00B41D66"/>
    <w:rsid w:val="00B42312"/>
    <w:rsid w:val="00B42B8B"/>
    <w:rsid w:val="00B43412"/>
    <w:rsid w:val="00B43B2F"/>
    <w:rsid w:val="00B43BD1"/>
    <w:rsid w:val="00B44581"/>
    <w:rsid w:val="00B4483A"/>
    <w:rsid w:val="00B44F76"/>
    <w:rsid w:val="00B457B5"/>
    <w:rsid w:val="00B45EA7"/>
    <w:rsid w:val="00B45FBB"/>
    <w:rsid w:val="00B469FD"/>
    <w:rsid w:val="00B46A8B"/>
    <w:rsid w:val="00B46CFB"/>
    <w:rsid w:val="00B47722"/>
    <w:rsid w:val="00B4775F"/>
    <w:rsid w:val="00B478D1"/>
    <w:rsid w:val="00B50624"/>
    <w:rsid w:val="00B50853"/>
    <w:rsid w:val="00B50B3B"/>
    <w:rsid w:val="00B50E58"/>
    <w:rsid w:val="00B51292"/>
    <w:rsid w:val="00B5136D"/>
    <w:rsid w:val="00B528DB"/>
    <w:rsid w:val="00B52DC3"/>
    <w:rsid w:val="00B52F73"/>
    <w:rsid w:val="00B52FAF"/>
    <w:rsid w:val="00B5328A"/>
    <w:rsid w:val="00B53B2B"/>
    <w:rsid w:val="00B53C62"/>
    <w:rsid w:val="00B53F2A"/>
    <w:rsid w:val="00B5411E"/>
    <w:rsid w:val="00B54D67"/>
    <w:rsid w:val="00B55193"/>
    <w:rsid w:val="00B55DF8"/>
    <w:rsid w:val="00B55EC2"/>
    <w:rsid w:val="00B56A4D"/>
    <w:rsid w:val="00B56D28"/>
    <w:rsid w:val="00B57BDE"/>
    <w:rsid w:val="00B60B07"/>
    <w:rsid w:val="00B6161B"/>
    <w:rsid w:val="00B6180C"/>
    <w:rsid w:val="00B61C85"/>
    <w:rsid w:val="00B61D87"/>
    <w:rsid w:val="00B61E5B"/>
    <w:rsid w:val="00B62604"/>
    <w:rsid w:val="00B62A9D"/>
    <w:rsid w:val="00B62D18"/>
    <w:rsid w:val="00B62E88"/>
    <w:rsid w:val="00B635AD"/>
    <w:rsid w:val="00B63C92"/>
    <w:rsid w:val="00B64403"/>
    <w:rsid w:val="00B647E9"/>
    <w:rsid w:val="00B64E1D"/>
    <w:rsid w:val="00B64F5D"/>
    <w:rsid w:val="00B6501D"/>
    <w:rsid w:val="00B6521C"/>
    <w:rsid w:val="00B652A5"/>
    <w:rsid w:val="00B6561D"/>
    <w:rsid w:val="00B65A7D"/>
    <w:rsid w:val="00B65DDD"/>
    <w:rsid w:val="00B66007"/>
    <w:rsid w:val="00B661C6"/>
    <w:rsid w:val="00B662EB"/>
    <w:rsid w:val="00B66351"/>
    <w:rsid w:val="00B6694A"/>
    <w:rsid w:val="00B6695C"/>
    <w:rsid w:val="00B66DA8"/>
    <w:rsid w:val="00B67249"/>
    <w:rsid w:val="00B673BB"/>
    <w:rsid w:val="00B67571"/>
    <w:rsid w:val="00B7057E"/>
    <w:rsid w:val="00B70BE9"/>
    <w:rsid w:val="00B70CD4"/>
    <w:rsid w:val="00B70F20"/>
    <w:rsid w:val="00B711B9"/>
    <w:rsid w:val="00B715C0"/>
    <w:rsid w:val="00B72172"/>
    <w:rsid w:val="00B72919"/>
    <w:rsid w:val="00B7323D"/>
    <w:rsid w:val="00B73557"/>
    <w:rsid w:val="00B73639"/>
    <w:rsid w:val="00B738D2"/>
    <w:rsid w:val="00B73DE6"/>
    <w:rsid w:val="00B73F1B"/>
    <w:rsid w:val="00B747C5"/>
    <w:rsid w:val="00B74928"/>
    <w:rsid w:val="00B74CE5"/>
    <w:rsid w:val="00B75281"/>
    <w:rsid w:val="00B752F0"/>
    <w:rsid w:val="00B758A2"/>
    <w:rsid w:val="00B76243"/>
    <w:rsid w:val="00B76D36"/>
    <w:rsid w:val="00B77041"/>
    <w:rsid w:val="00B773B8"/>
    <w:rsid w:val="00B77529"/>
    <w:rsid w:val="00B776DD"/>
    <w:rsid w:val="00B77CE9"/>
    <w:rsid w:val="00B808BE"/>
    <w:rsid w:val="00B812C3"/>
    <w:rsid w:val="00B8132D"/>
    <w:rsid w:val="00B822CE"/>
    <w:rsid w:val="00B82A9F"/>
    <w:rsid w:val="00B82DB1"/>
    <w:rsid w:val="00B82E08"/>
    <w:rsid w:val="00B83193"/>
    <w:rsid w:val="00B8348E"/>
    <w:rsid w:val="00B845A0"/>
    <w:rsid w:val="00B84C8E"/>
    <w:rsid w:val="00B85261"/>
    <w:rsid w:val="00B85C13"/>
    <w:rsid w:val="00B86569"/>
    <w:rsid w:val="00B86C50"/>
    <w:rsid w:val="00B87034"/>
    <w:rsid w:val="00B8716A"/>
    <w:rsid w:val="00B8729D"/>
    <w:rsid w:val="00B87382"/>
    <w:rsid w:val="00B874D4"/>
    <w:rsid w:val="00B87662"/>
    <w:rsid w:val="00B90688"/>
    <w:rsid w:val="00B90821"/>
    <w:rsid w:val="00B90DDB"/>
    <w:rsid w:val="00B91654"/>
    <w:rsid w:val="00B92014"/>
    <w:rsid w:val="00B92292"/>
    <w:rsid w:val="00B923B6"/>
    <w:rsid w:val="00B9296A"/>
    <w:rsid w:val="00B93507"/>
    <w:rsid w:val="00B93724"/>
    <w:rsid w:val="00B93DC5"/>
    <w:rsid w:val="00B94EFB"/>
    <w:rsid w:val="00B95A01"/>
    <w:rsid w:val="00B95B67"/>
    <w:rsid w:val="00B95EE3"/>
    <w:rsid w:val="00B9614C"/>
    <w:rsid w:val="00B96301"/>
    <w:rsid w:val="00B96A67"/>
    <w:rsid w:val="00B96E8F"/>
    <w:rsid w:val="00B973B4"/>
    <w:rsid w:val="00B97643"/>
    <w:rsid w:val="00BA0065"/>
    <w:rsid w:val="00BA08CE"/>
    <w:rsid w:val="00BA09AE"/>
    <w:rsid w:val="00BA0A1C"/>
    <w:rsid w:val="00BA0D0F"/>
    <w:rsid w:val="00BA1132"/>
    <w:rsid w:val="00BA1443"/>
    <w:rsid w:val="00BA1B27"/>
    <w:rsid w:val="00BA1B95"/>
    <w:rsid w:val="00BA1F35"/>
    <w:rsid w:val="00BA21DE"/>
    <w:rsid w:val="00BA2552"/>
    <w:rsid w:val="00BA28A9"/>
    <w:rsid w:val="00BA2FED"/>
    <w:rsid w:val="00BA3868"/>
    <w:rsid w:val="00BA3A0D"/>
    <w:rsid w:val="00BA3D30"/>
    <w:rsid w:val="00BA3E1D"/>
    <w:rsid w:val="00BA43D2"/>
    <w:rsid w:val="00BA456A"/>
    <w:rsid w:val="00BA5156"/>
    <w:rsid w:val="00BA5251"/>
    <w:rsid w:val="00BA5335"/>
    <w:rsid w:val="00BA542E"/>
    <w:rsid w:val="00BA5727"/>
    <w:rsid w:val="00BA5823"/>
    <w:rsid w:val="00BA58AE"/>
    <w:rsid w:val="00BA5CF2"/>
    <w:rsid w:val="00BA5D20"/>
    <w:rsid w:val="00BA5F3E"/>
    <w:rsid w:val="00BA6290"/>
    <w:rsid w:val="00BA693D"/>
    <w:rsid w:val="00BA6D22"/>
    <w:rsid w:val="00BA6F1D"/>
    <w:rsid w:val="00BA77FE"/>
    <w:rsid w:val="00BA78A1"/>
    <w:rsid w:val="00BA7A73"/>
    <w:rsid w:val="00BA7DAE"/>
    <w:rsid w:val="00BA7E93"/>
    <w:rsid w:val="00BA7FF0"/>
    <w:rsid w:val="00BB10AE"/>
    <w:rsid w:val="00BB187F"/>
    <w:rsid w:val="00BB1D01"/>
    <w:rsid w:val="00BB1EF8"/>
    <w:rsid w:val="00BB2B58"/>
    <w:rsid w:val="00BB2CF8"/>
    <w:rsid w:val="00BB2E9B"/>
    <w:rsid w:val="00BB2FB1"/>
    <w:rsid w:val="00BB2FFD"/>
    <w:rsid w:val="00BB314F"/>
    <w:rsid w:val="00BB3A5E"/>
    <w:rsid w:val="00BB3C02"/>
    <w:rsid w:val="00BB3E30"/>
    <w:rsid w:val="00BB41DA"/>
    <w:rsid w:val="00BB446C"/>
    <w:rsid w:val="00BB48C7"/>
    <w:rsid w:val="00BB4968"/>
    <w:rsid w:val="00BB5454"/>
    <w:rsid w:val="00BB58F0"/>
    <w:rsid w:val="00BB6309"/>
    <w:rsid w:val="00BB6F76"/>
    <w:rsid w:val="00BB721A"/>
    <w:rsid w:val="00BB7807"/>
    <w:rsid w:val="00BB78F9"/>
    <w:rsid w:val="00BC0942"/>
    <w:rsid w:val="00BC094C"/>
    <w:rsid w:val="00BC0E2F"/>
    <w:rsid w:val="00BC177F"/>
    <w:rsid w:val="00BC1B19"/>
    <w:rsid w:val="00BC1C87"/>
    <w:rsid w:val="00BC33D2"/>
    <w:rsid w:val="00BC3412"/>
    <w:rsid w:val="00BC35A4"/>
    <w:rsid w:val="00BC360E"/>
    <w:rsid w:val="00BC399C"/>
    <w:rsid w:val="00BC3B1D"/>
    <w:rsid w:val="00BC6017"/>
    <w:rsid w:val="00BC608F"/>
    <w:rsid w:val="00BC651E"/>
    <w:rsid w:val="00BC65D2"/>
    <w:rsid w:val="00BC6629"/>
    <w:rsid w:val="00BC6715"/>
    <w:rsid w:val="00BC69C8"/>
    <w:rsid w:val="00BC6ABB"/>
    <w:rsid w:val="00BC6BCC"/>
    <w:rsid w:val="00BC72B8"/>
    <w:rsid w:val="00BC7450"/>
    <w:rsid w:val="00BC7BC8"/>
    <w:rsid w:val="00BC7D5F"/>
    <w:rsid w:val="00BD0C10"/>
    <w:rsid w:val="00BD0E6F"/>
    <w:rsid w:val="00BD17D2"/>
    <w:rsid w:val="00BD1A0D"/>
    <w:rsid w:val="00BD1D3D"/>
    <w:rsid w:val="00BD23CC"/>
    <w:rsid w:val="00BD37CB"/>
    <w:rsid w:val="00BD39D7"/>
    <w:rsid w:val="00BD3B38"/>
    <w:rsid w:val="00BD43B8"/>
    <w:rsid w:val="00BD4657"/>
    <w:rsid w:val="00BD531F"/>
    <w:rsid w:val="00BD5697"/>
    <w:rsid w:val="00BD58D4"/>
    <w:rsid w:val="00BD5A4B"/>
    <w:rsid w:val="00BD5C62"/>
    <w:rsid w:val="00BD5D31"/>
    <w:rsid w:val="00BD5D98"/>
    <w:rsid w:val="00BD5EDC"/>
    <w:rsid w:val="00BD64A8"/>
    <w:rsid w:val="00BD6D12"/>
    <w:rsid w:val="00BD700D"/>
    <w:rsid w:val="00BD76B1"/>
    <w:rsid w:val="00BE0659"/>
    <w:rsid w:val="00BE0DE8"/>
    <w:rsid w:val="00BE0ED8"/>
    <w:rsid w:val="00BE12F8"/>
    <w:rsid w:val="00BE1D25"/>
    <w:rsid w:val="00BE1D50"/>
    <w:rsid w:val="00BE1DF6"/>
    <w:rsid w:val="00BE2313"/>
    <w:rsid w:val="00BE2424"/>
    <w:rsid w:val="00BE27BD"/>
    <w:rsid w:val="00BE28C0"/>
    <w:rsid w:val="00BE2E7D"/>
    <w:rsid w:val="00BE35FD"/>
    <w:rsid w:val="00BE3AE0"/>
    <w:rsid w:val="00BE4081"/>
    <w:rsid w:val="00BE541C"/>
    <w:rsid w:val="00BE5456"/>
    <w:rsid w:val="00BE5AD2"/>
    <w:rsid w:val="00BE6734"/>
    <w:rsid w:val="00BE74E6"/>
    <w:rsid w:val="00BE7754"/>
    <w:rsid w:val="00BF02A4"/>
    <w:rsid w:val="00BF0CF4"/>
    <w:rsid w:val="00BF14C2"/>
    <w:rsid w:val="00BF19ED"/>
    <w:rsid w:val="00BF1EBD"/>
    <w:rsid w:val="00BF283E"/>
    <w:rsid w:val="00BF43DE"/>
    <w:rsid w:val="00BF4FD1"/>
    <w:rsid w:val="00BF5088"/>
    <w:rsid w:val="00BF55F1"/>
    <w:rsid w:val="00BF5901"/>
    <w:rsid w:val="00BF5B06"/>
    <w:rsid w:val="00BF5D9F"/>
    <w:rsid w:val="00BF5FAF"/>
    <w:rsid w:val="00BF64CD"/>
    <w:rsid w:val="00BF6541"/>
    <w:rsid w:val="00BF685E"/>
    <w:rsid w:val="00BF7165"/>
    <w:rsid w:val="00BF74AE"/>
    <w:rsid w:val="00BF78CE"/>
    <w:rsid w:val="00BF7ED6"/>
    <w:rsid w:val="00C006E4"/>
    <w:rsid w:val="00C00995"/>
    <w:rsid w:val="00C00EE1"/>
    <w:rsid w:val="00C0171C"/>
    <w:rsid w:val="00C0193D"/>
    <w:rsid w:val="00C01F79"/>
    <w:rsid w:val="00C020C0"/>
    <w:rsid w:val="00C02656"/>
    <w:rsid w:val="00C02E32"/>
    <w:rsid w:val="00C031E2"/>
    <w:rsid w:val="00C036DD"/>
    <w:rsid w:val="00C039E0"/>
    <w:rsid w:val="00C03B7A"/>
    <w:rsid w:val="00C03F9F"/>
    <w:rsid w:val="00C04244"/>
    <w:rsid w:val="00C045A8"/>
    <w:rsid w:val="00C0474C"/>
    <w:rsid w:val="00C05323"/>
    <w:rsid w:val="00C05336"/>
    <w:rsid w:val="00C053F3"/>
    <w:rsid w:val="00C05627"/>
    <w:rsid w:val="00C05AA1"/>
    <w:rsid w:val="00C05BCD"/>
    <w:rsid w:val="00C05C41"/>
    <w:rsid w:val="00C060C9"/>
    <w:rsid w:val="00C06450"/>
    <w:rsid w:val="00C06538"/>
    <w:rsid w:val="00C068D4"/>
    <w:rsid w:val="00C06BF8"/>
    <w:rsid w:val="00C078FC"/>
    <w:rsid w:val="00C1039A"/>
    <w:rsid w:val="00C103EF"/>
    <w:rsid w:val="00C1046E"/>
    <w:rsid w:val="00C10498"/>
    <w:rsid w:val="00C106E2"/>
    <w:rsid w:val="00C11767"/>
    <w:rsid w:val="00C126A5"/>
    <w:rsid w:val="00C12843"/>
    <w:rsid w:val="00C12EBB"/>
    <w:rsid w:val="00C12EDB"/>
    <w:rsid w:val="00C14654"/>
    <w:rsid w:val="00C1492B"/>
    <w:rsid w:val="00C14B15"/>
    <w:rsid w:val="00C14BC0"/>
    <w:rsid w:val="00C14D19"/>
    <w:rsid w:val="00C14D53"/>
    <w:rsid w:val="00C1533D"/>
    <w:rsid w:val="00C15F1E"/>
    <w:rsid w:val="00C16512"/>
    <w:rsid w:val="00C167A1"/>
    <w:rsid w:val="00C17036"/>
    <w:rsid w:val="00C17236"/>
    <w:rsid w:val="00C1749D"/>
    <w:rsid w:val="00C17685"/>
    <w:rsid w:val="00C176CA"/>
    <w:rsid w:val="00C177AE"/>
    <w:rsid w:val="00C17839"/>
    <w:rsid w:val="00C179E6"/>
    <w:rsid w:val="00C20A7E"/>
    <w:rsid w:val="00C20B6C"/>
    <w:rsid w:val="00C20E02"/>
    <w:rsid w:val="00C2123F"/>
    <w:rsid w:val="00C2138F"/>
    <w:rsid w:val="00C21445"/>
    <w:rsid w:val="00C21458"/>
    <w:rsid w:val="00C21CB5"/>
    <w:rsid w:val="00C21DD6"/>
    <w:rsid w:val="00C21F8E"/>
    <w:rsid w:val="00C22A7B"/>
    <w:rsid w:val="00C22FAA"/>
    <w:rsid w:val="00C2308F"/>
    <w:rsid w:val="00C23401"/>
    <w:rsid w:val="00C234C9"/>
    <w:rsid w:val="00C23AF6"/>
    <w:rsid w:val="00C23CB2"/>
    <w:rsid w:val="00C2420B"/>
    <w:rsid w:val="00C243AD"/>
    <w:rsid w:val="00C2459D"/>
    <w:rsid w:val="00C249F7"/>
    <w:rsid w:val="00C24AA9"/>
    <w:rsid w:val="00C250D5"/>
    <w:rsid w:val="00C2525E"/>
    <w:rsid w:val="00C25282"/>
    <w:rsid w:val="00C254AB"/>
    <w:rsid w:val="00C254C6"/>
    <w:rsid w:val="00C260B3"/>
    <w:rsid w:val="00C2645F"/>
    <w:rsid w:val="00C2647F"/>
    <w:rsid w:val="00C2677F"/>
    <w:rsid w:val="00C26993"/>
    <w:rsid w:val="00C26DA3"/>
    <w:rsid w:val="00C275E1"/>
    <w:rsid w:val="00C27D2D"/>
    <w:rsid w:val="00C30050"/>
    <w:rsid w:val="00C3086E"/>
    <w:rsid w:val="00C31730"/>
    <w:rsid w:val="00C31933"/>
    <w:rsid w:val="00C31F38"/>
    <w:rsid w:val="00C32454"/>
    <w:rsid w:val="00C32682"/>
    <w:rsid w:val="00C32D4C"/>
    <w:rsid w:val="00C338DE"/>
    <w:rsid w:val="00C340C9"/>
    <w:rsid w:val="00C34229"/>
    <w:rsid w:val="00C345AD"/>
    <w:rsid w:val="00C34656"/>
    <w:rsid w:val="00C34C29"/>
    <w:rsid w:val="00C353A5"/>
    <w:rsid w:val="00C35757"/>
    <w:rsid w:val="00C3580A"/>
    <w:rsid w:val="00C35CB9"/>
    <w:rsid w:val="00C35D18"/>
    <w:rsid w:val="00C35D83"/>
    <w:rsid w:val="00C35F91"/>
    <w:rsid w:val="00C35FB8"/>
    <w:rsid w:val="00C36202"/>
    <w:rsid w:val="00C362C6"/>
    <w:rsid w:val="00C364C0"/>
    <w:rsid w:val="00C36B60"/>
    <w:rsid w:val="00C36EB2"/>
    <w:rsid w:val="00C37115"/>
    <w:rsid w:val="00C371A6"/>
    <w:rsid w:val="00C37240"/>
    <w:rsid w:val="00C378A0"/>
    <w:rsid w:val="00C378EB"/>
    <w:rsid w:val="00C379E2"/>
    <w:rsid w:val="00C37B8A"/>
    <w:rsid w:val="00C402B9"/>
    <w:rsid w:val="00C4030D"/>
    <w:rsid w:val="00C40CBC"/>
    <w:rsid w:val="00C40F2C"/>
    <w:rsid w:val="00C411C7"/>
    <w:rsid w:val="00C416C3"/>
    <w:rsid w:val="00C417E0"/>
    <w:rsid w:val="00C421B5"/>
    <w:rsid w:val="00C42330"/>
    <w:rsid w:val="00C439BE"/>
    <w:rsid w:val="00C43F5A"/>
    <w:rsid w:val="00C44149"/>
    <w:rsid w:val="00C4444D"/>
    <w:rsid w:val="00C448D6"/>
    <w:rsid w:val="00C44A0C"/>
    <w:rsid w:val="00C44D62"/>
    <w:rsid w:val="00C452A7"/>
    <w:rsid w:val="00C458DF"/>
    <w:rsid w:val="00C45A4B"/>
    <w:rsid w:val="00C469AC"/>
    <w:rsid w:val="00C46FA2"/>
    <w:rsid w:val="00C4716E"/>
    <w:rsid w:val="00C47254"/>
    <w:rsid w:val="00C474C7"/>
    <w:rsid w:val="00C47C2F"/>
    <w:rsid w:val="00C50877"/>
    <w:rsid w:val="00C508EE"/>
    <w:rsid w:val="00C50A92"/>
    <w:rsid w:val="00C51BB1"/>
    <w:rsid w:val="00C51CF7"/>
    <w:rsid w:val="00C51DB3"/>
    <w:rsid w:val="00C52BB4"/>
    <w:rsid w:val="00C52BBA"/>
    <w:rsid w:val="00C531A6"/>
    <w:rsid w:val="00C53660"/>
    <w:rsid w:val="00C53A5F"/>
    <w:rsid w:val="00C53A80"/>
    <w:rsid w:val="00C53D1E"/>
    <w:rsid w:val="00C53EF8"/>
    <w:rsid w:val="00C54248"/>
    <w:rsid w:val="00C5446C"/>
    <w:rsid w:val="00C54776"/>
    <w:rsid w:val="00C54AB4"/>
    <w:rsid w:val="00C54EE2"/>
    <w:rsid w:val="00C55772"/>
    <w:rsid w:val="00C557D9"/>
    <w:rsid w:val="00C55D31"/>
    <w:rsid w:val="00C56176"/>
    <w:rsid w:val="00C56CEF"/>
    <w:rsid w:val="00C56F35"/>
    <w:rsid w:val="00C56FDC"/>
    <w:rsid w:val="00C5715C"/>
    <w:rsid w:val="00C571BC"/>
    <w:rsid w:val="00C57904"/>
    <w:rsid w:val="00C604BF"/>
    <w:rsid w:val="00C605B4"/>
    <w:rsid w:val="00C608A6"/>
    <w:rsid w:val="00C609C4"/>
    <w:rsid w:val="00C61273"/>
    <w:rsid w:val="00C61677"/>
    <w:rsid w:val="00C617FE"/>
    <w:rsid w:val="00C61A4A"/>
    <w:rsid w:val="00C61D79"/>
    <w:rsid w:val="00C62304"/>
    <w:rsid w:val="00C62A65"/>
    <w:rsid w:val="00C62DE1"/>
    <w:rsid w:val="00C632F0"/>
    <w:rsid w:val="00C636E4"/>
    <w:rsid w:val="00C63AF7"/>
    <w:rsid w:val="00C63FA1"/>
    <w:rsid w:val="00C64044"/>
    <w:rsid w:val="00C645A0"/>
    <w:rsid w:val="00C6548A"/>
    <w:rsid w:val="00C654B9"/>
    <w:rsid w:val="00C65D39"/>
    <w:rsid w:val="00C66207"/>
    <w:rsid w:val="00C6647C"/>
    <w:rsid w:val="00C664DC"/>
    <w:rsid w:val="00C66645"/>
    <w:rsid w:val="00C666DE"/>
    <w:rsid w:val="00C66FBE"/>
    <w:rsid w:val="00C67F80"/>
    <w:rsid w:val="00C70A2A"/>
    <w:rsid w:val="00C71518"/>
    <w:rsid w:val="00C717A3"/>
    <w:rsid w:val="00C717B7"/>
    <w:rsid w:val="00C71A94"/>
    <w:rsid w:val="00C71C2E"/>
    <w:rsid w:val="00C71C7E"/>
    <w:rsid w:val="00C72028"/>
    <w:rsid w:val="00C72C90"/>
    <w:rsid w:val="00C72CFE"/>
    <w:rsid w:val="00C72FB1"/>
    <w:rsid w:val="00C73185"/>
    <w:rsid w:val="00C73A0D"/>
    <w:rsid w:val="00C73DAF"/>
    <w:rsid w:val="00C73E4F"/>
    <w:rsid w:val="00C73EDC"/>
    <w:rsid w:val="00C73FF8"/>
    <w:rsid w:val="00C741CD"/>
    <w:rsid w:val="00C74411"/>
    <w:rsid w:val="00C7480B"/>
    <w:rsid w:val="00C74960"/>
    <w:rsid w:val="00C75308"/>
    <w:rsid w:val="00C758D6"/>
    <w:rsid w:val="00C75931"/>
    <w:rsid w:val="00C75C90"/>
    <w:rsid w:val="00C75E26"/>
    <w:rsid w:val="00C76EED"/>
    <w:rsid w:val="00C7762C"/>
    <w:rsid w:val="00C7788E"/>
    <w:rsid w:val="00C77F5A"/>
    <w:rsid w:val="00C800B6"/>
    <w:rsid w:val="00C806D4"/>
    <w:rsid w:val="00C806F6"/>
    <w:rsid w:val="00C80725"/>
    <w:rsid w:val="00C80BD3"/>
    <w:rsid w:val="00C812DF"/>
    <w:rsid w:val="00C818AD"/>
    <w:rsid w:val="00C82028"/>
    <w:rsid w:val="00C82072"/>
    <w:rsid w:val="00C822E1"/>
    <w:rsid w:val="00C82B4A"/>
    <w:rsid w:val="00C82B7F"/>
    <w:rsid w:val="00C82E45"/>
    <w:rsid w:val="00C82FA3"/>
    <w:rsid w:val="00C83019"/>
    <w:rsid w:val="00C83066"/>
    <w:rsid w:val="00C831ED"/>
    <w:rsid w:val="00C83769"/>
    <w:rsid w:val="00C83B15"/>
    <w:rsid w:val="00C83CD0"/>
    <w:rsid w:val="00C84123"/>
    <w:rsid w:val="00C85645"/>
    <w:rsid w:val="00C8577B"/>
    <w:rsid w:val="00C857C2"/>
    <w:rsid w:val="00C85CE8"/>
    <w:rsid w:val="00C863B4"/>
    <w:rsid w:val="00C863EC"/>
    <w:rsid w:val="00C864E0"/>
    <w:rsid w:val="00C8654B"/>
    <w:rsid w:val="00C86A1F"/>
    <w:rsid w:val="00C86AD7"/>
    <w:rsid w:val="00C86B4A"/>
    <w:rsid w:val="00C86DED"/>
    <w:rsid w:val="00C86E68"/>
    <w:rsid w:val="00C86F9E"/>
    <w:rsid w:val="00C87120"/>
    <w:rsid w:val="00C873E7"/>
    <w:rsid w:val="00C87548"/>
    <w:rsid w:val="00C875BB"/>
    <w:rsid w:val="00C87B74"/>
    <w:rsid w:val="00C902CA"/>
    <w:rsid w:val="00C90720"/>
    <w:rsid w:val="00C908C7"/>
    <w:rsid w:val="00C9125F"/>
    <w:rsid w:val="00C913DF"/>
    <w:rsid w:val="00C9152C"/>
    <w:rsid w:val="00C918D4"/>
    <w:rsid w:val="00C91CAB"/>
    <w:rsid w:val="00C91D7B"/>
    <w:rsid w:val="00C926F5"/>
    <w:rsid w:val="00C9287B"/>
    <w:rsid w:val="00C92E31"/>
    <w:rsid w:val="00C930BB"/>
    <w:rsid w:val="00C932FE"/>
    <w:rsid w:val="00C93532"/>
    <w:rsid w:val="00C9412D"/>
    <w:rsid w:val="00C94137"/>
    <w:rsid w:val="00C94261"/>
    <w:rsid w:val="00C947F4"/>
    <w:rsid w:val="00C94A20"/>
    <w:rsid w:val="00C94F79"/>
    <w:rsid w:val="00C961CA"/>
    <w:rsid w:val="00C96889"/>
    <w:rsid w:val="00C96942"/>
    <w:rsid w:val="00C96CF7"/>
    <w:rsid w:val="00C97644"/>
    <w:rsid w:val="00C977B4"/>
    <w:rsid w:val="00C979B1"/>
    <w:rsid w:val="00CA06E6"/>
    <w:rsid w:val="00CA0DEB"/>
    <w:rsid w:val="00CA1189"/>
    <w:rsid w:val="00CA125D"/>
    <w:rsid w:val="00CA14C2"/>
    <w:rsid w:val="00CA207A"/>
    <w:rsid w:val="00CA2CE1"/>
    <w:rsid w:val="00CA3339"/>
    <w:rsid w:val="00CA34FF"/>
    <w:rsid w:val="00CA3719"/>
    <w:rsid w:val="00CA3BF8"/>
    <w:rsid w:val="00CA3D30"/>
    <w:rsid w:val="00CA4886"/>
    <w:rsid w:val="00CA48FD"/>
    <w:rsid w:val="00CA4E8E"/>
    <w:rsid w:val="00CA5017"/>
    <w:rsid w:val="00CA5CCE"/>
    <w:rsid w:val="00CA5F7E"/>
    <w:rsid w:val="00CA6093"/>
    <w:rsid w:val="00CA6170"/>
    <w:rsid w:val="00CA618A"/>
    <w:rsid w:val="00CA6A23"/>
    <w:rsid w:val="00CA6C86"/>
    <w:rsid w:val="00CA6F30"/>
    <w:rsid w:val="00CA71C9"/>
    <w:rsid w:val="00CA7730"/>
    <w:rsid w:val="00CA77CE"/>
    <w:rsid w:val="00CA7868"/>
    <w:rsid w:val="00CB034D"/>
    <w:rsid w:val="00CB03E7"/>
    <w:rsid w:val="00CB04FE"/>
    <w:rsid w:val="00CB066A"/>
    <w:rsid w:val="00CB09EC"/>
    <w:rsid w:val="00CB107E"/>
    <w:rsid w:val="00CB1140"/>
    <w:rsid w:val="00CB13E4"/>
    <w:rsid w:val="00CB1567"/>
    <w:rsid w:val="00CB167D"/>
    <w:rsid w:val="00CB175C"/>
    <w:rsid w:val="00CB20B1"/>
    <w:rsid w:val="00CB2C72"/>
    <w:rsid w:val="00CB3103"/>
    <w:rsid w:val="00CB357C"/>
    <w:rsid w:val="00CB35B2"/>
    <w:rsid w:val="00CB35BB"/>
    <w:rsid w:val="00CB3C5E"/>
    <w:rsid w:val="00CB3EBF"/>
    <w:rsid w:val="00CB40D9"/>
    <w:rsid w:val="00CB4644"/>
    <w:rsid w:val="00CB4FF8"/>
    <w:rsid w:val="00CB51E0"/>
    <w:rsid w:val="00CB57D7"/>
    <w:rsid w:val="00CB5AB7"/>
    <w:rsid w:val="00CB5DA1"/>
    <w:rsid w:val="00CB5DD4"/>
    <w:rsid w:val="00CB5E7D"/>
    <w:rsid w:val="00CB643C"/>
    <w:rsid w:val="00CB6705"/>
    <w:rsid w:val="00CB6760"/>
    <w:rsid w:val="00CB6A4E"/>
    <w:rsid w:val="00CB6F2A"/>
    <w:rsid w:val="00CB7213"/>
    <w:rsid w:val="00CC00BC"/>
    <w:rsid w:val="00CC0277"/>
    <w:rsid w:val="00CC03F8"/>
    <w:rsid w:val="00CC0627"/>
    <w:rsid w:val="00CC0804"/>
    <w:rsid w:val="00CC0B18"/>
    <w:rsid w:val="00CC0BCA"/>
    <w:rsid w:val="00CC0D6E"/>
    <w:rsid w:val="00CC0E36"/>
    <w:rsid w:val="00CC13AC"/>
    <w:rsid w:val="00CC1481"/>
    <w:rsid w:val="00CC15D0"/>
    <w:rsid w:val="00CC1900"/>
    <w:rsid w:val="00CC1CAA"/>
    <w:rsid w:val="00CC1E5F"/>
    <w:rsid w:val="00CC242A"/>
    <w:rsid w:val="00CC25CB"/>
    <w:rsid w:val="00CC2B85"/>
    <w:rsid w:val="00CC2CA1"/>
    <w:rsid w:val="00CC317D"/>
    <w:rsid w:val="00CC3586"/>
    <w:rsid w:val="00CC3829"/>
    <w:rsid w:val="00CC473E"/>
    <w:rsid w:val="00CC532C"/>
    <w:rsid w:val="00CC5BD4"/>
    <w:rsid w:val="00CC5BE3"/>
    <w:rsid w:val="00CC5D67"/>
    <w:rsid w:val="00CC5E81"/>
    <w:rsid w:val="00CC61E5"/>
    <w:rsid w:val="00CC6245"/>
    <w:rsid w:val="00CC6ADD"/>
    <w:rsid w:val="00CC7215"/>
    <w:rsid w:val="00CC747B"/>
    <w:rsid w:val="00CC7A60"/>
    <w:rsid w:val="00CC7AB0"/>
    <w:rsid w:val="00CD0166"/>
    <w:rsid w:val="00CD04B2"/>
    <w:rsid w:val="00CD0D28"/>
    <w:rsid w:val="00CD0E8C"/>
    <w:rsid w:val="00CD11B2"/>
    <w:rsid w:val="00CD2039"/>
    <w:rsid w:val="00CD2067"/>
    <w:rsid w:val="00CD24BA"/>
    <w:rsid w:val="00CD30B9"/>
    <w:rsid w:val="00CD3170"/>
    <w:rsid w:val="00CD3726"/>
    <w:rsid w:val="00CD401F"/>
    <w:rsid w:val="00CD48B5"/>
    <w:rsid w:val="00CD54E9"/>
    <w:rsid w:val="00CD56EA"/>
    <w:rsid w:val="00CD583B"/>
    <w:rsid w:val="00CD5B20"/>
    <w:rsid w:val="00CD5E38"/>
    <w:rsid w:val="00CD5EBB"/>
    <w:rsid w:val="00CD62CF"/>
    <w:rsid w:val="00CD66E0"/>
    <w:rsid w:val="00CD6A6E"/>
    <w:rsid w:val="00CD6FDA"/>
    <w:rsid w:val="00CD708C"/>
    <w:rsid w:val="00CD70D1"/>
    <w:rsid w:val="00CD70DF"/>
    <w:rsid w:val="00CD7470"/>
    <w:rsid w:val="00CD75D0"/>
    <w:rsid w:val="00CD76EF"/>
    <w:rsid w:val="00CD7F2A"/>
    <w:rsid w:val="00CD7FD4"/>
    <w:rsid w:val="00CE02D3"/>
    <w:rsid w:val="00CE0305"/>
    <w:rsid w:val="00CE0357"/>
    <w:rsid w:val="00CE1029"/>
    <w:rsid w:val="00CE1841"/>
    <w:rsid w:val="00CE1D95"/>
    <w:rsid w:val="00CE1EFC"/>
    <w:rsid w:val="00CE268B"/>
    <w:rsid w:val="00CE2E73"/>
    <w:rsid w:val="00CE2E7A"/>
    <w:rsid w:val="00CE2E9A"/>
    <w:rsid w:val="00CE310E"/>
    <w:rsid w:val="00CE320C"/>
    <w:rsid w:val="00CE3293"/>
    <w:rsid w:val="00CE3932"/>
    <w:rsid w:val="00CE3C19"/>
    <w:rsid w:val="00CE40D7"/>
    <w:rsid w:val="00CE412A"/>
    <w:rsid w:val="00CE4155"/>
    <w:rsid w:val="00CE437A"/>
    <w:rsid w:val="00CE455B"/>
    <w:rsid w:val="00CE47CD"/>
    <w:rsid w:val="00CE4996"/>
    <w:rsid w:val="00CE4AF6"/>
    <w:rsid w:val="00CE5478"/>
    <w:rsid w:val="00CE5735"/>
    <w:rsid w:val="00CE59BA"/>
    <w:rsid w:val="00CE5D57"/>
    <w:rsid w:val="00CE5DB3"/>
    <w:rsid w:val="00CE687A"/>
    <w:rsid w:val="00CE6C37"/>
    <w:rsid w:val="00CE7C08"/>
    <w:rsid w:val="00CF067E"/>
    <w:rsid w:val="00CF0955"/>
    <w:rsid w:val="00CF0BF6"/>
    <w:rsid w:val="00CF0FF0"/>
    <w:rsid w:val="00CF1215"/>
    <w:rsid w:val="00CF128E"/>
    <w:rsid w:val="00CF140B"/>
    <w:rsid w:val="00CF18EC"/>
    <w:rsid w:val="00CF1A77"/>
    <w:rsid w:val="00CF1FD5"/>
    <w:rsid w:val="00CF2229"/>
    <w:rsid w:val="00CF2513"/>
    <w:rsid w:val="00CF2956"/>
    <w:rsid w:val="00CF29D9"/>
    <w:rsid w:val="00CF3153"/>
    <w:rsid w:val="00CF3236"/>
    <w:rsid w:val="00CF3619"/>
    <w:rsid w:val="00CF45D4"/>
    <w:rsid w:val="00CF45D9"/>
    <w:rsid w:val="00CF545C"/>
    <w:rsid w:val="00CF5DBE"/>
    <w:rsid w:val="00CF63CB"/>
    <w:rsid w:val="00CF64C7"/>
    <w:rsid w:val="00CF65BA"/>
    <w:rsid w:val="00CF68BC"/>
    <w:rsid w:val="00CF6B1E"/>
    <w:rsid w:val="00CF6B6F"/>
    <w:rsid w:val="00CF6BEF"/>
    <w:rsid w:val="00CF6E56"/>
    <w:rsid w:val="00CF6ED4"/>
    <w:rsid w:val="00CF6FB6"/>
    <w:rsid w:val="00D0023E"/>
    <w:rsid w:val="00D00329"/>
    <w:rsid w:val="00D00D74"/>
    <w:rsid w:val="00D029DC"/>
    <w:rsid w:val="00D02EEA"/>
    <w:rsid w:val="00D03CF4"/>
    <w:rsid w:val="00D0434E"/>
    <w:rsid w:val="00D043BF"/>
    <w:rsid w:val="00D049BA"/>
    <w:rsid w:val="00D04CE0"/>
    <w:rsid w:val="00D053CA"/>
    <w:rsid w:val="00D053F1"/>
    <w:rsid w:val="00D05B84"/>
    <w:rsid w:val="00D06187"/>
    <w:rsid w:val="00D074AA"/>
    <w:rsid w:val="00D07823"/>
    <w:rsid w:val="00D07E64"/>
    <w:rsid w:val="00D07EDE"/>
    <w:rsid w:val="00D07F86"/>
    <w:rsid w:val="00D10736"/>
    <w:rsid w:val="00D10737"/>
    <w:rsid w:val="00D10948"/>
    <w:rsid w:val="00D1181E"/>
    <w:rsid w:val="00D11F5D"/>
    <w:rsid w:val="00D12059"/>
    <w:rsid w:val="00D1206E"/>
    <w:rsid w:val="00D123D8"/>
    <w:rsid w:val="00D12768"/>
    <w:rsid w:val="00D131BC"/>
    <w:rsid w:val="00D1339A"/>
    <w:rsid w:val="00D135CA"/>
    <w:rsid w:val="00D13EC8"/>
    <w:rsid w:val="00D147F7"/>
    <w:rsid w:val="00D15212"/>
    <w:rsid w:val="00D157A7"/>
    <w:rsid w:val="00D159D5"/>
    <w:rsid w:val="00D15B36"/>
    <w:rsid w:val="00D15C56"/>
    <w:rsid w:val="00D1655C"/>
    <w:rsid w:val="00D16571"/>
    <w:rsid w:val="00D16740"/>
    <w:rsid w:val="00D17642"/>
    <w:rsid w:val="00D17719"/>
    <w:rsid w:val="00D17823"/>
    <w:rsid w:val="00D17AAA"/>
    <w:rsid w:val="00D21030"/>
    <w:rsid w:val="00D211A0"/>
    <w:rsid w:val="00D21240"/>
    <w:rsid w:val="00D21ECC"/>
    <w:rsid w:val="00D220A3"/>
    <w:rsid w:val="00D22539"/>
    <w:rsid w:val="00D22A64"/>
    <w:rsid w:val="00D22B04"/>
    <w:rsid w:val="00D231F9"/>
    <w:rsid w:val="00D2326C"/>
    <w:rsid w:val="00D234EF"/>
    <w:rsid w:val="00D23760"/>
    <w:rsid w:val="00D23AC6"/>
    <w:rsid w:val="00D2468B"/>
    <w:rsid w:val="00D247FF"/>
    <w:rsid w:val="00D24C65"/>
    <w:rsid w:val="00D24D69"/>
    <w:rsid w:val="00D24F99"/>
    <w:rsid w:val="00D25108"/>
    <w:rsid w:val="00D251D0"/>
    <w:rsid w:val="00D252D7"/>
    <w:rsid w:val="00D25543"/>
    <w:rsid w:val="00D2579D"/>
    <w:rsid w:val="00D2590A"/>
    <w:rsid w:val="00D26001"/>
    <w:rsid w:val="00D261E6"/>
    <w:rsid w:val="00D26236"/>
    <w:rsid w:val="00D26297"/>
    <w:rsid w:val="00D263D0"/>
    <w:rsid w:val="00D266AD"/>
    <w:rsid w:val="00D26866"/>
    <w:rsid w:val="00D268B0"/>
    <w:rsid w:val="00D26991"/>
    <w:rsid w:val="00D2709B"/>
    <w:rsid w:val="00D274A4"/>
    <w:rsid w:val="00D2753A"/>
    <w:rsid w:val="00D27605"/>
    <w:rsid w:val="00D30550"/>
    <w:rsid w:val="00D30556"/>
    <w:rsid w:val="00D30845"/>
    <w:rsid w:val="00D3087A"/>
    <w:rsid w:val="00D30C5D"/>
    <w:rsid w:val="00D316AE"/>
    <w:rsid w:val="00D31EEA"/>
    <w:rsid w:val="00D32098"/>
    <w:rsid w:val="00D321F2"/>
    <w:rsid w:val="00D330F4"/>
    <w:rsid w:val="00D33F47"/>
    <w:rsid w:val="00D33F99"/>
    <w:rsid w:val="00D349FA"/>
    <w:rsid w:val="00D34DF9"/>
    <w:rsid w:val="00D3517D"/>
    <w:rsid w:val="00D35B0F"/>
    <w:rsid w:val="00D35B2C"/>
    <w:rsid w:val="00D35B70"/>
    <w:rsid w:val="00D3686C"/>
    <w:rsid w:val="00D3796F"/>
    <w:rsid w:val="00D4075E"/>
    <w:rsid w:val="00D40E84"/>
    <w:rsid w:val="00D410E8"/>
    <w:rsid w:val="00D41344"/>
    <w:rsid w:val="00D41D96"/>
    <w:rsid w:val="00D42584"/>
    <w:rsid w:val="00D42CA1"/>
    <w:rsid w:val="00D42F52"/>
    <w:rsid w:val="00D430BC"/>
    <w:rsid w:val="00D43A0F"/>
    <w:rsid w:val="00D43D5C"/>
    <w:rsid w:val="00D43F70"/>
    <w:rsid w:val="00D441C6"/>
    <w:rsid w:val="00D4487F"/>
    <w:rsid w:val="00D449B7"/>
    <w:rsid w:val="00D44A6F"/>
    <w:rsid w:val="00D45139"/>
    <w:rsid w:val="00D45404"/>
    <w:rsid w:val="00D4581E"/>
    <w:rsid w:val="00D45AAB"/>
    <w:rsid w:val="00D45F45"/>
    <w:rsid w:val="00D4601F"/>
    <w:rsid w:val="00D46178"/>
    <w:rsid w:val="00D46235"/>
    <w:rsid w:val="00D46F4A"/>
    <w:rsid w:val="00D4794A"/>
    <w:rsid w:val="00D50047"/>
    <w:rsid w:val="00D50662"/>
    <w:rsid w:val="00D506D6"/>
    <w:rsid w:val="00D51013"/>
    <w:rsid w:val="00D51B89"/>
    <w:rsid w:val="00D523F2"/>
    <w:rsid w:val="00D52832"/>
    <w:rsid w:val="00D52C05"/>
    <w:rsid w:val="00D53767"/>
    <w:rsid w:val="00D5433F"/>
    <w:rsid w:val="00D5551F"/>
    <w:rsid w:val="00D56121"/>
    <w:rsid w:val="00D56190"/>
    <w:rsid w:val="00D561E0"/>
    <w:rsid w:val="00D56294"/>
    <w:rsid w:val="00D562F9"/>
    <w:rsid w:val="00D566BC"/>
    <w:rsid w:val="00D566C1"/>
    <w:rsid w:val="00D567E3"/>
    <w:rsid w:val="00D56B66"/>
    <w:rsid w:val="00D56E27"/>
    <w:rsid w:val="00D56EBD"/>
    <w:rsid w:val="00D570D7"/>
    <w:rsid w:val="00D57F77"/>
    <w:rsid w:val="00D60540"/>
    <w:rsid w:val="00D6099E"/>
    <w:rsid w:val="00D61144"/>
    <w:rsid w:val="00D61434"/>
    <w:rsid w:val="00D61454"/>
    <w:rsid w:val="00D61629"/>
    <w:rsid w:val="00D617E2"/>
    <w:rsid w:val="00D62313"/>
    <w:rsid w:val="00D6326B"/>
    <w:rsid w:val="00D639AB"/>
    <w:rsid w:val="00D63AE9"/>
    <w:rsid w:val="00D64256"/>
    <w:rsid w:val="00D64676"/>
    <w:rsid w:val="00D64D7F"/>
    <w:rsid w:val="00D6505F"/>
    <w:rsid w:val="00D6592B"/>
    <w:rsid w:val="00D65AB5"/>
    <w:rsid w:val="00D65C13"/>
    <w:rsid w:val="00D65FE1"/>
    <w:rsid w:val="00D661E7"/>
    <w:rsid w:val="00D664DD"/>
    <w:rsid w:val="00D665C0"/>
    <w:rsid w:val="00D66731"/>
    <w:rsid w:val="00D667ED"/>
    <w:rsid w:val="00D669ED"/>
    <w:rsid w:val="00D6701A"/>
    <w:rsid w:val="00D67476"/>
    <w:rsid w:val="00D6747C"/>
    <w:rsid w:val="00D6756D"/>
    <w:rsid w:val="00D6760D"/>
    <w:rsid w:val="00D70854"/>
    <w:rsid w:val="00D709AF"/>
    <w:rsid w:val="00D70E33"/>
    <w:rsid w:val="00D71339"/>
    <w:rsid w:val="00D714A3"/>
    <w:rsid w:val="00D714AA"/>
    <w:rsid w:val="00D719C6"/>
    <w:rsid w:val="00D73405"/>
    <w:rsid w:val="00D73526"/>
    <w:rsid w:val="00D7366B"/>
    <w:rsid w:val="00D73DD0"/>
    <w:rsid w:val="00D74176"/>
    <w:rsid w:val="00D750FB"/>
    <w:rsid w:val="00D75387"/>
    <w:rsid w:val="00D754CC"/>
    <w:rsid w:val="00D754E6"/>
    <w:rsid w:val="00D756CE"/>
    <w:rsid w:val="00D75A7D"/>
    <w:rsid w:val="00D76BCC"/>
    <w:rsid w:val="00D76ED1"/>
    <w:rsid w:val="00D76F16"/>
    <w:rsid w:val="00D77009"/>
    <w:rsid w:val="00D7780A"/>
    <w:rsid w:val="00D77BE8"/>
    <w:rsid w:val="00D77D11"/>
    <w:rsid w:val="00D77DF8"/>
    <w:rsid w:val="00D802EC"/>
    <w:rsid w:val="00D80357"/>
    <w:rsid w:val="00D80496"/>
    <w:rsid w:val="00D804A7"/>
    <w:rsid w:val="00D80718"/>
    <w:rsid w:val="00D808B0"/>
    <w:rsid w:val="00D80BCB"/>
    <w:rsid w:val="00D80ED6"/>
    <w:rsid w:val="00D80F62"/>
    <w:rsid w:val="00D81393"/>
    <w:rsid w:val="00D81A63"/>
    <w:rsid w:val="00D81E7B"/>
    <w:rsid w:val="00D82AF4"/>
    <w:rsid w:val="00D837D4"/>
    <w:rsid w:val="00D83C26"/>
    <w:rsid w:val="00D83F22"/>
    <w:rsid w:val="00D844AA"/>
    <w:rsid w:val="00D84A91"/>
    <w:rsid w:val="00D858FA"/>
    <w:rsid w:val="00D85942"/>
    <w:rsid w:val="00D859FE"/>
    <w:rsid w:val="00D85CE8"/>
    <w:rsid w:val="00D86335"/>
    <w:rsid w:val="00D86512"/>
    <w:rsid w:val="00D86570"/>
    <w:rsid w:val="00D86872"/>
    <w:rsid w:val="00D86A63"/>
    <w:rsid w:val="00D8705F"/>
    <w:rsid w:val="00D872BD"/>
    <w:rsid w:val="00D876AC"/>
    <w:rsid w:val="00D87B4A"/>
    <w:rsid w:val="00D87B50"/>
    <w:rsid w:val="00D87F4A"/>
    <w:rsid w:val="00D90017"/>
    <w:rsid w:val="00D90050"/>
    <w:rsid w:val="00D90448"/>
    <w:rsid w:val="00D90B1D"/>
    <w:rsid w:val="00D90C55"/>
    <w:rsid w:val="00D91316"/>
    <w:rsid w:val="00D914E5"/>
    <w:rsid w:val="00D91705"/>
    <w:rsid w:val="00D917C6"/>
    <w:rsid w:val="00D919AB"/>
    <w:rsid w:val="00D91C22"/>
    <w:rsid w:val="00D92439"/>
    <w:rsid w:val="00D92468"/>
    <w:rsid w:val="00D924CB"/>
    <w:rsid w:val="00D927F5"/>
    <w:rsid w:val="00D92F34"/>
    <w:rsid w:val="00D932AD"/>
    <w:rsid w:val="00D93344"/>
    <w:rsid w:val="00D93392"/>
    <w:rsid w:val="00D937CA"/>
    <w:rsid w:val="00D939FE"/>
    <w:rsid w:val="00D93F7C"/>
    <w:rsid w:val="00D9436C"/>
    <w:rsid w:val="00D9438D"/>
    <w:rsid w:val="00D9451A"/>
    <w:rsid w:val="00D945B0"/>
    <w:rsid w:val="00D94A16"/>
    <w:rsid w:val="00D94EBE"/>
    <w:rsid w:val="00D94FE7"/>
    <w:rsid w:val="00D95151"/>
    <w:rsid w:val="00D95864"/>
    <w:rsid w:val="00D95A55"/>
    <w:rsid w:val="00D95AAE"/>
    <w:rsid w:val="00D95C51"/>
    <w:rsid w:val="00D95FF5"/>
    <w:rsid w:val="00D96FBC"/>
    <w:rsid w:val="00D97218"/>
    <w:rsid w:val="00D979A1"/>
    <w:rsid w:val="00DA07E2"/>
    <w:rsid w:val="00DA07F1"/>
    <w:rsid w:val="00DA0D77"/>
    <w:rsid w:val="00DA19FC"/>
    <w:rsid w:val="00DA20A9"/>
    <w:rsid w:val="00DA20BA"/>
    <w:rsid w:val="00DA21EB"/>
    <w:rsid w:val="00DA300C"/>
    <w:rsid w:val="00DA30A7"/>
    <w:rsid w:val="00DA3C87"/>
    <w:rsid w:val="00DA3F48"/>
    <w:rsid w:val="00DA3F79"/>
    <w:rsid w:val="00DA4F87"/>
    <w:rsid w:val="00DA5186"/>
    <w:rsid w:val="00DA5324"/>
    <w:rsid w:val="00DA5DFA"/>
    <w:rsid w:val="00DA6B50"/>
    <w:rsid w:val="00DA6F13"/>
    <w:rsid w:val="00DA732F"/>
    <w:rsid w:val="00DB0D1F"/>
    <w:rsid w:val="00DB1172"/>
    <w:rsid w:val="00DB11AD"/>
    <w:rsid w:val="00DB1344"/>
    <w:rsid w:val="00DB193F"/>
    <w:rsid w:val="00DB1DBC"/>
    <w:rsid w:val="00DB1FD2"/>
    <w:rsid w:val="00DB204C"/>
    <w:rsid w:val="00DB21FA"/>
    <w:rsid w:val="00DB25AD"/>
    <w:rsid w:val="00DB2BB2"/>
    <w:rsid w:val="00DB2EA2"/>
    <w:rsid w:val="00DB432D"/>
    <w:rsid w:val="00DB470F"/>
    <w:rsid w:val="00DB4B3E"/>
    <w:rsid w:val="00DB54ED"/>
    <w:rsid w:val="00DB5831"/>
    <w:rsid w:val="00DB5871"/>
    <w:rsid w:val="00DB5F88"/>
    <w:rsid w:val="00DB6174"/>
    <w:rsid w:val="00DB6B0A"/>
    <w:rsid w:val="00DB6BDC"/>
    <w:rsid w:val="00DB6D12"/>
    <w:rsid w:val="00DB712A"/>
    <w:rsid w:val="00DB79F0"/>
    <w:rsid w:val="00DB7A76"/>
    <w:rsid w:val="00DB7FDD"/>
    <w:rsid w:val="00DC0178"/>
    <w:rsid w:val="00DC022A"/>
    <w:rsid w:val="00DC0533"/>
    <w:rsid w:val="00DC06F8"/>
    <w:rsid w:val="00DC0861"/>
    <w:rsid w:val="00DC0A65"/>
    <w:rsid w:val="00DC1159"/>
    <w:rsid w:val="00DC12EA"/>
    <w:rsid w:val="00DC1585"/>
    <w:rsid w:val="00DC1904"/>
    <w:rsid w:val="00DC1952"/>
    <w:rsid w:val="00DC1D4B"/>
    <w:rsid w:val="00DC2498"/>
    <w:rsid w:val="00DC3185"/>
    <w:rsid w:val="00DC3270"/>
    <w:rsid w:val="00DC393D"/>
    <w:rsid w:val="00DC3BEB"/>
    <w:rsid w:val="00DC4584"/>
    <w:rsid w:val="00DC4A6B"/>
    <w:rsid w:val="00DC4CF6"/>
    <w:rsid w:val="00DC5486"/>
    <w:rsid w:val="00DC6137"/>
    <w:rsid w:val="00DC63B9"/>
    <w:rsid w:val="00DC6C1E"/>
    <w:rsid w:val="00DC794E"/>
    <w:rsid w:val="00DC798B"/>
    <w:rsid w:val="00DC7F1D"/>
    <w:rsid w:val="00DD0705"/>
    <w:rsid w:val="00DD0A2B"/>
    <w:rsid w:val="00DD0D23"/>
    <w:rsid w:val="00DD0D77"/>
    <w:rsid w:val="00DD0E42"/>
    <w:rsid w:val="00DD107B"/>
    <w:rsid w:val="00DD1504"/>
    <w:rsid w:val="00DD17FE"/>
    <w:rsid w:val="00DD1AA3"/>
    <w:rsid w:val="00DD220C"/>
    <w:rsid w:val="00DD233E"/>
    <w:rsid w:val="00DD24F2"/>
    <w:rsid w:val="00DD259D"/>
    <w:rsid w:val="00DD27CB"/>
    <w:rsid w:val="00DD326B"/>
    <w:rsid w:val="00DD3F04"/>
    <w:rsid w:val="00DD4722"/>
    <w:rsid w:val="00DD4E59"/>
    <w:rsid w:val="00DD4EB3"/>
    <w:rsid w:val="00DD4FB2"/>
    <w:rsid w:val="00DD5822"/>
    <w:rsid w:val="00DD5CAB"/>
    <w:rsid w:val="00DD5F94"/>
    <w:rsid w:val="00DD75DA"/>
    <w:rsid w:val="00DD79A5"/>
    <w:rsid w:val="00DD7B28"/>
    <w:rsid w:val="00DD7D7B"/>
    <w:rsid w:val="00DE037A"/>
    <w:rsid w:val="00DE09C3"/>
    <w:rsid w:val="00DE0E9B"/>
    <w:rsid w:val="00DE0F62"/>
    <w:rsid w:val="00DE1317"/>
    <w:rsid w:val="00DE1436"/>
    <w:rsid w:val="00DE147A"/>
    <w:rsid w:val="00DE1888"/>
    <w:rsid w:val="00DE190F"/>
    <w:rsid w:val="00DE1E96"/>
    <w:rsid w:val="00DE2106"/>
    <w:rsid w:val="00DE2B23"/>
    <w:rsid w:val="00DE32EF"/>
    <w:rsid w:val="00DE3EF3"/>
    <w:rsid w:val="00DE4808"/>
    <w:rsid w:val="00DE4F0A"/>
    <w:rsid w:val="00DE5E59"/>
    <w:rsid w:val="00DE60CF"/>
    <w:rsid w:val="00DE70A7"/>
    <w:rsid w:val="00DE7825"/>
    <w:rsid w:val="00DE7BEC"/>
    <w:rsid w:val="00DE7D65"/>
    <w:rsid w:val="00DF02BF"/>
    <w:rsid w:val="00DF0343"/>
    <w:rsid w:val="00DF15AA"/>
    <w:rsid w:val="00DF19F3"/>
    <w:rsid w:val="00DF1BCF"/>
    <w:rsid w:val="00DF1C4E"/>
    <w:rsid w:val="00DF281C"/>
    <w:rsid w:val="00DF3E59"/>
    <w:rsid w:val="00DF49E0"/>
    <w:rsid w:val="00DF4F86"/>
    <w:rsid w:val="00DF51A1"/>
    <w:rsid w:val="00DF52CE"/>
    <w:rsid w:val="00DF5D07"/>
    <w:rsid w:val="00DF6BB7"/>
    <w:rsid w:val="00DF6CF7"/>
    <w:rsid w:val="00DF708D"/>
    <w:rsid w:val="00DF7904"/>
    <w:rsid w:val="00DF7A95"/>
    <w:rsid w:val="00DF7B93"/>
    <w:rsid w:val="00DF7E4B"/>
    <w:rsid w:val="00E00216"/>
    <w:rsid w:val="00E0099C"/>
    <w:rsid w:val="00E009F0"/>
    <w:rsid w:val="00E00CB3"/>
    <w:rsid w:val="00E01555"/>
    <w:rsid w:val="00E01837"/>
    <w:rsid w:val="00E019D4"/>
    <w:rsid w:val="00E0286A"/>
    <w:rsid w:val="00E03B48"/>
    <w:rsid w:val="00E03CD5"/>
    <w:rsid w:val="00E04056"/>
    <w:rsid w:val="00E04B7E"/>
    <w:rsid w:val="00E0549B"/>
    <w:rsid w:val="00E058C9"/>
    <w:rsid w:val="00E05AF2"/>
    <w:rsid w:val="00E05C86"/>
    <w:rsid w:val="00E06446"/>
    <w:rsid w:val="00E0671E"/>
    <w:rsid w:val="00E069E7"/>
    <w:rsid w:val="00E06A0E"/>
    <w:rsid w:val="00E06BF3"/>
    <w:rsid w:val="00E07341"/>
    <w:rsid w:val="00E07390"/>
    <w:rsid w:val="00E07576"/>
    <w:rsid w:val="00E07AA1"/>
    <w:rsid w:val="00E07C48"/>
    <w:rsid w:val="00E07E85"/>
    <w:rsid w:val="00E100F3"/>
    <w:rsid w:val="00E11614"/>
    <w:rsid w:val="00E11B0F"/>
    <w:rsid w:val="00E12129"/>
    <w:rsid w:val="00E12A1F"/>
    <w:rsid w:val="00E12AC8"/>
    <w:rsid w:val="00E13C4F"/>
    <w:rsid w:val="00E14024"/>
    <w:rsid w:val="00E14182"/>
    <w:rsid w:val="00E145ED"/>
    <w:rsid w:val="00E148D4"/>
    <w:rsid w:val="00E15021"/>
    <w:rsid w:val="00E155E6"/>
    <w:rsid w:val="00E1632D"/>
    <w:rsid w:val="00E16B68"/>
    <w:rsid w:val="00E16CBD"/>
    <w:rsid w:val="00E17178"/>
    <w:rsid w:val="00E17ADB"/>
    <w:rsid w:val="00E17C3B"/>
    <w:rsid w:val="00E17DB4"/>
    <w:rsid w:val="00E17EE3"/>
    <w:rsid w:val="00E20459"/>
    <w:rsid w:val="00E2080B"/>
    <w:rsid w:val="00E20975"/>
    <w:rsid w:val="00E20EA6"/>
    <w:rsid w:val="00E212B4"/>
    <w:rsid w:val="00E218DF"/>
    <w:rsid w:val="00E225D9"/>
    <w:rsid w:val="00E22FE7"/>
    <w:rsid w:val="00E2325D"/>
    <w:rsid w:val="00E23311"/>
    <w:rsid w:val="00E2369C"/>
    <w:rsid w:val="00E23E77"/>
    <w:rsid w:val="00E23EA6"/>
    <w:rsid w:val="00E23FF2"/>
    <w:rsid w:val="00E24516"/>
    <w:rsid w:val="00E24E98"/>
    <w:rsid w:val="00E256AC"/>
    <w:rsid w:val="00E25963"/>
    <w:rsid w:val="00E25C36"/>
    <w:rsid w:val="00E25FD7"/>
    <w:rsid w:val="00E26F81"/>
    <w:rsid w:val="00E279F5"/>
    <w:rsid w:val="00E30059"/>
    <w:rsid w:val="00E302AE"/>
    <w:rsid w:val="00E305ED"/>
    <w:rsid w:val="00E30672"/>
    <w:rsid w:val="00E307F6"/>
    <w:rsid w:val="00E30AAD"/>
    <w:rsid w:val="00E3107B"/>
    <w:rsid w:val="00E312D3"/>
    <w:rsid w:val="00E31CA0"/>
    <w:rsid w:val="00E324F1"/>
    <w:rsid w:val="00E32AF6"/>
    <w:rsid w:val="00E32D73"/>
    <w:rsid w:val="00E32DA8"/>
    <w:rsid w:val="00E32DB8"/>
    <w:rsid w:val="00E33685"/>
    <w:rsid w:val="00E336B4"/>
    <w:rsid w:val="00E33DBC"/>
    <w:rsid w:val="00E34285"/>
    <w:rsid w:val="00E342D2"/>
    <w:rsid w:val="00E3451E"/>
    <w:rsid w:val="00E353F3"/>
    <w:rsid w:val="00E35C25"/>
    <w:rsid w:val="00E36A65"/>
    <w:rsid w:val="00E36B12"/>
    <w:rsid w:val="00E3778E"/>
    <w:rsid w:val="00E37A86"/>
    <w:rsid w:val="00E37A88"/>
    <w:rsid w:val="00E37F2E"/>
    <w:rsid w:val="00E405B3"/>
    <w:rsid w:val="00E40CBD"/>
    <w:rsid w:val="00E41143"/>
    <w:rsid w:val="00E41524"/>
    <w:rsid w:val="00E419BA"/>
    <w:rsid w:val="00E41DCA"/>
    <w:rsid w:val="00E421D4"/>
    <w:rsid w:val="00E42F2E"/>
    <w:rsid w:val="00E4343D"/>
    <w:rsid w:val="00E438CA"/>
    <w:rsid w:val="00E43ED2"/>
    <w:rsid w:val="00E4454C"/>
    <w:rsid w:val="00E44DF3"/>
    <w:rsid w:val="00E45A63"/>
    <w:rsid w:val="00E45C5F"/>
    <w:rsid w:val="00E45FA3"/>
    <w:rsid w:val="00E46435"/>
    <w:rsid w:val="00E465D3"/>
    <w:rsid w:val="00E476B3"/>
    <w:rsid w:val="00E4795F"/>
    <w:rsid w:val="00E47B92"/>
    <w:rsid w:val="00E50C95"/>
    <w:rsid w:val="00E512D1"/>
    <w:rsid w:val="00E513CF"/>
    <w:rsid w:val="00E514BA"/>
    <w:rsid w:val="00E5208B"/>
    <w:rsid w:val="00E52255"/>
    <w:rsid w:val="00E5257A"/>
    <w:rsid w:val="00E52A46"/>
    <w:rsid w:val="00E53331"/>
    <w:rsid w:val="00E53430"/>
    <w:rsid w:val="00E5374D"/>
    <w:rsid w:val="00E53D98"/>
    <w:rsid w:val="00E548B7"/>
    <w:rsid w:val="00E54D70"/>
    <w:rsid w:val="00E54DDE"/>
    <w:rsid w:val="00E551AE"/>
    <w:rsid w:val="00E55500"/>
    <w:rsid w:val="00E55882"/>
    <w:rsid w:val="00E558F6"/>
    <w:rsid w:val="00E55919"/>
    <w:rsid w:val="00E55AFC"/>
    <w:rsid w:val="00E561A6"/>
    <w:rsid w:val="00E56BA0"/>
    <w:rsid w:val="00E573DB"/>
    <w:rsid w:val="00E57C3F"/>
    <w:rsid w:val="00E601AB"/>
    <w:rsid w:val="00E61957"/>
    <w:rsid w:val="00E62194"/>
    <w:rsid w:val="00E626A3"/>
    <w:rsid w:val="00E626EF"/>
    <w:rsid w:val="00E62881"/>
    <w:rsid w:val="00E62890"/>
    <w:rsid w:val="00E62A56"/>
    <w:rsid w:val="00E62BA4"/>
    <w:rsid w:val="00E6323E"/>
    <w:rsid w:val="00E634A5"/>
    <w:rsid w:val="00E634D3"/>
    <w:rsid w:val="00E635EA"/>
    <w:rsid w:val="00E63638"/>
    <w:rsid w:val="00E63DFD"/>
    <w:rsid w:val="00E64F89"/>
    <w:rsid w:val="00E65591"/>
    <w:rsid w:val="00E658CE"/>
    <w:rsid w:val="00E65C86"/>
    <w:rsid w:val="00E6644D"/>
    <w:rsid w:val="00E66B19"/>
    <w:rsid w:val="00E670B1"/>
    <w:rsid w:val="00E670CE"/>
    <w:rsid w:val="00E67174"/>
    <w:rsid w:val="00E6722A"/>
    <w:rsid w:val="00E7033A"/>
    <w:rsid w:val="00E7060D"/>
    <w:rsid w:val="00E7085E"/>
    <w:rsid w:val="00E70E4A"/>
    <w:rsid w:val="00E719D1"/>
    <w:rsid w:val="00E71FDC"/>
    <w:rsid w:val="00E7212D"/>
    <w:rsid w:val="00E7244C"/>
    <w:rsid w:val="00E725EB"/>
    <w:rsid w:val="00E72C10"/>
    <w:rsid w:val="00E72E27"/>
    <w:rsid w:val="00E7301D"/>
    <w:rsid w:val="00E73272"/>
    <w:rsid w:val="00E73B04"/>
    <w:rsid w:val="00E73DD8"/>
    <w:rsid w:val="00E749AD"/>
    <w:rsid w:val="00E74F2A"/>
    <w:rsid w:val="00E75146"/>
    <w:rsid w:val="00E75A55"/>
    <w:rsid w:val="00E75C67"/>
    <w:rsid w:val="00E75CF6"/>
    <w:rsid w:val="00E760C6"/>
    <w:rsid w:val="00E76105"/>
    <w:rsid w:val="00E76A9B"/>
    <w:rsid w:val="00E76AC5"/>
    <w:rsid w:val="00E76BF8"/>
    <w:rsid w:val="00E76F06"/>
    <w:rsid w:val="00E77486"/>
    <w:rsid w:val="00E77A30"/>
    <w:rsid w:val="00E77DF6"/>
    <w:rsid w:val="00E77F77"/>
    <w:rsid w:val="00E80589"/>
    <w:rsid w:val="00E80736"/>
    <w:rsid w:val="00E807AF"/>
    <w:rsid w:val="00E8081F"/>
    <w:rsid w:val="00E80983"/>
    <w:rsid w:val="00E812E9"/>
    <w:rsid w:val="00E81AC6"/>
    <w:rsid w:val="00E81B40"/>
    <w:rsid w:val="00E822AB"/>
    <w:rsid w:val="00E82772"/>
    <w:rsid w:val="00E828C5"/>
    <w:rsid w:val="00E828DF"/>
    <w:rsid w:val="00E82D87"/>
    <w:rsid w:val="00E8388F"/>
    <w:rsid w:val="00E83D00"/>
    <w:rsid w:val="00E83D23"/>
    <w:rsid w:val="00E85742"/>
    <w:rsid w:val="00E85B82"/>
    <w:rsid w:val="00E85E31"/>
    <w:rsid w:val="00E861AD"/>
    <w:rsid w:val="00E862D8"/>
    <w:rsid w:val="00E864F0"/>
    <w:rsid w:val="00E86535"/>
    <w:rsid w:val="00E8700F"/>
    <w:rsid w:val="00E8704C"/>
    <w:rsid w:val="00E870BD"/>
    <w:rsid w:val="00E87E06"/>
    <w:rsid w:val="00E87E5D"/>
    <w:rsid w:val="00E90461"/>
    <w:rsid w:val="00E90BB1"/>
    <w:rsid w:val="00E91405"/>
    <w:rsid w:val="00E915C2"/>
    <w:rsid w:val="00E918C8"/>
    <w:rsid w:val="00E91B24"/>
    <w:rsid w:val="00E923B8"/>
    <w:rsid w:val="00E9240C"/>
    <w:rsid w:val="00E92627"/>
    <w:rsid w:val="00E92C1B"/>
    <w:rsid w:val="00E92C41"/>
    <w:rsid w:val="00E92D3D"/>
    <w:rsid w:val="00E92EDD"/>
    <w:rsid w:val="00E93286"/>
    <w:rsid w:val="00E932F0"/>
    <w:rsid w:val="00E93373"/>
    <w:rsid w:val="00E93CB6"/>
    <w:rsid w:val="00E93D1B"/>
    <w:rsid w:val="00E93FE0"/>
    <w:rsid w:val="00E94163"/>
    <w:rsid w:val="00E942C2"/>
    <w:rsid w:val="00E943B2"/>
    <w:rsid w:val="00E944EF"/>
    <w:rsid w:val="00E94820"/>
    <w:rsid w:val="00E94FD8"/>
    <w:rsid w:val="00E9519C"/>
    <w:rsid w:val="00E9536D"/>
    <w:rsid w:val="00E95974"/>
    <w:rsid w:val="00E95D6A"/>
    <w:rsid w:val="00E95E86"/>
    <w:rsid w:val="00E96217"/>
    <w:rsid w:val="00E96537"/>
    <w:rsid w:val="00E967D0"/>
    <w:rsid w:val="00E96D37"/>
    <w:rsid w:val="00E975AF"/>
    <w:rsid w:val="00E977A2"/>
    <w:rsid w:val="00E97A7B"/>
    <w:rsid w:val="00E97D1A"/>
    <w:rsid w:val="00E97E76"/>
    <w:rsid w:val="00E97EAE"/>
    <w:rsid w:val="00EA02FE"/>
    <w:rsid w:val="00EA08E7"/>
    <w:rsid w:val="00EA0935"/>
    <w:rsid w:val="00EA13F9"/>
    <w:rsid w:val="00EA1C62"/>
    <w:rsid w:val="00EA2298"/>
    <w:rsid w:val="00EA24B3"/>
    <w:rsid w:val="00EA255C"/>
    <w:rsid w:val="00EA2570"/>
    <w:rsid w:val="00EA28FF"/>
    <w:rsid w:val="00EA2903"/>
    <w:rsid w:val="00EA296F"/>
    <w:rsid w:val="00EA29DC"/>
    <w:rsid w:val="00EA2B05"/>
    <w:rsid w:val="00EA31D1"/>
    <w:rsid w:val="00EA34EF"/>
    <w:rsid w:val="00EA3781"/>
    <w:rsid w:val="00EA3A4F"/>
    <w:rsid w:val="00EA45D4"/>
    <w:rsid w:val="00EA484E"/>
    <w:rsid w:val="00EA49DB"/>
    <w:rsid w:val="00EA4CAC"/>
    <w:rsid w:val="00EA4CE9"/>
    <w:rsid w:val="00EA4CFC"/>
    <w:rsid w:val="00EA5126"/>
    <w:rsid w:val="00EA5881"/>
    <w:rsid w:val="00EA6B87"/>
    <w:rsid w:val="00EA7FF7"/>
    <w:rsid w:val="00EB0532"/>
    <w:rsid w:val="00EB0766"/>
    <w:rsid w:val="00EB077C"/>
    <w:rsid w:val="00EB14A1"/>
    <w:rsid w:val="00EB1665"/>
    <w:rsid w:val="00EB1AAE"/>
    <w:rsid w:val="00EB2041"/>
    <w:rsid w:val="00EB20B9"/>
    <w:rsid w:val="00EB2250"/>
    <w:rsid w:val="00EB3B8D"/>
    <w:rsid w:val="00EB3F5B"/>
    <w:rsid w:val="00EB4A2B"/>
    <w:rsid w:val="00EB54B4"/>
    <w:rsid w:val="00EB594A"/>
    <w:rsid w:val="00EB6796"/>
    <w:rsid w:val="00EB6B52"/>
    <w:rsid w:val="00EB7B6B"/>
    <w:rsid w:val="00EB7B71"/>
    <w:rsid w:val="00EC05C9"/>
    <w:rsid w:val="00EC17A4"/>
    <w:rsid w:val="00EC1D01"/>
    <w:rsid w:val="00EC1D53"/>
    <w:rsid w:val="00EC1DDC"/>
    <w:rsid w:val="00EC217E"/>
    <w:rsid w:val="00EC289A"/>
    <w:rsid w:val="00EC2907"/>
    <w:rsid w:val="00EC3A3F"/>
    <w:rsid w:val="00EC422C"/>
    <w:rsid w:val="00EC423D"/>
    <w:rsid w:val="00EC4283"/>
    <w:rsid w:val="00EC4707"/>
    <w:rsid w:val="00EC48D5"/>
    <w:rsid w:val="00EC4E0C"/>
    <w:rsid w:val="00EC4EFA"/>
    <w:rsid w:val="00EC54F1"/>
    <w:rsid w:val="00EC5A75"/>
    <w:rsid w:val="00EC5BF0"/>
    <w:rsid w:val="00EC6312"/>
    <w:rsid w:val="00EC6378"/>
    <w:rsid w:val="00EC697A"/>
    <w:rsid w:val="00EC6AD5"/>
    <w:rsid w:val="00EC6C80"/>
    <w:rsid w:val="00EC6F8A"/>
    <w:rsid w:val="00EC773D"/>
    <w:rsid w:val="00ED0704"/>
    <w:rsid w:val="00ED0DAF"/>
    <w:rsid w:val="00ED0E40"/>
    <w:rsid w:val="00ED0FFE"/>
    <w:rsid w:val="00ED12EE"/>
    <w:rsid w:val="00ED2275"/>
    <w:rsid w:val="00ED2C67"/>
    <w:rsid w:val="00ED3578"/>
    <w:rsid w:val="00ED3ABA"/>
    <w:rsid w:val="00ED3C74"/>
    <w:rsid w:val="00ED3D30"/>
    <w:rsid w:val="00ED3D32"/>
    <w:rsid w:val="00ED40EE"/>
    <w:rsid w:val="00ED4355"/>
    <w:rsid w:val="00ED47D5"/>
    <w:rsid w:val="00ED4891"/>
    <w:rsid w:val="00ED4AE9"/>
    <w:rsid w:val="00ED4DAD"/>
    <w:rsid w:val="00ED560E"/>
    <w:rsid w:val="00ED5803"/>
    <w:rsid w:val="00ED5E93"/>
    <w:rsid w:val="00ED607B"/>
    <w:rsid w:val="00ED7018"/>
    <w:rsid w:val="00ED74E9"/>
    <w:rsid w:val="00ED75E4"/>
    <w:rsid w:val="00ED78DE"/>
    <w:rsid w:val="00ED7BBB"/>
    <w:rsid w:val="00ED7F33"/>
    <w:rsid w:val="00EE04CE"/>
    <w:rsid w:val="00EE05CE"/>
    <w:rsid w:val="00EE0833"/>
    <w:rsid w:val="00EE0938"/>
    <w:rsid w:val="00EE1263"/>
    <w:rsid w:val="00EE1711"/>
    <w:rsid w:val="00EE2294"/>
    <w:rsid w:val="00EE24F2"/>
    <w:rsid w:val="00EE2CA0"/>
    <w:rsid w:val="00EE309E"/>
    <w:rsid w:val="00EE30E2"/>
    <w:rsid w:val="00EE339F"/>
    <w:rsid w:val="00EE40E1"/>
    <w:rsid w:val="00EE43F6"/>
    <w:rsid w:val="00EE44CD"/>
    <w:rsid w:val="00EE4726"/>
    <w:rsid w:val="00EE4DB1"/>
    <w:rsid w:val="00EE5459"/>
    <w:rsid w:val="00EE548A"/>
    <w:rsid w:val="00EE5CA0"/>
    <w:rsid w:val="00EE5EE9"/>
    <w:rsid w:val="00EE6827"/>
    <w:rsid w:val="00EE687E"/>
    <w:rsid w:val="00EE68E3"/>
    <w:rsid w:val="00EE744F"/>
    <w:rsid w:val="00EE791F"/>
    <w:rsid w:val="00EF1D16"/>
    <w:rsid w:val="00EF1FBB"/>
    <w:rsid w:val="00EF2171"/>
    <w:rsid w:val="00EF23F7"/>
    <w:rsid w:val="00EF253C"/>
    <w:rsid w:val="00EF3118"/>
    <w:rsid w:val="00EF375B"/>
    <w:rsid w:val="00EF47D3"/>
    <w:rsid w:val="00EF4A24"/>
    <w:rsid w:val="00EF4D5E"/>
    <w:rsid w:val="00EF5435"/>
    <w:rsid w:val="00EF5491"/>
    <w:rsid w:val="00EF552A"/>
    <w:rsid w:val="00EF5CD0"/>
    <w:rsid w:val="00EF6381"/>
    <w:rsid w:val="00EF6A24"/>
    <w:rsid w:val="00EF6B38"/>
    <w:rsid w:val="00EF6CA1"/>
    <w:rsid w:val="00EF717D"/>
    <w:rsid w:val="00EF7908"/>
    <w:rsid w:val="00F00085"/>
    <w:rsid w:val="00F003AA"/>
    <w:rsid w:val="00F00F59"/>
    <w:rsid w:val="00F01491"/>
    <w:rsid w:val="00F0172B"/>
    <w:rsid w:val="00F01A7E"/>
    <w:rsid w:val="00F02518"/>
    <w:rsid w:val="00F028BC"/>
    <w:rsid w:val="00F03096"/>
    <w:rsid w:val="00F039EF"/>
    <w:rsid w:val="00F03F7F"/>
    <w:rsid w:val="00F04578"/>
    <w:rsid w:val="00F04E5C"/>
    <w:rsid w:val="00F05459"/>
    <w:rsid w:val="00F05759"/>
    <w:rsid w:val="00F05FED"/>
    <w:rsid w:val="00F06189"/>
    <w:rsid w:val="00F07782"/>
    <w:rsid w:val="00F07845"/>
    <w:rsid w:val="00F0794A"/>
    <w:rsid w:val="00F07F0B"/>
    <w:rsid w:val="00F1057C"/>
    <w:rsid w:val="00F110D2"/>
    <w:rsid w:val="00F1191F"/>
    <w:rsid w:val="00F11E24"/>
    <w:rsid w:val="00F11EFD"/>
    <w:rsid w:val="00F11F08"/>
    <w:rsid w:val="00F11F15"/>
    <w:rsid w:val="00F122E1"/>
    <w:rsid w:val="00F128AC"/>
    <w:rsid w:val="00F12CB8"/>
    <w:rsid w:val="00F12E13"/>
    <w:rsid w:val="00F13B8D"/>
    <w:rsid w:val="00F144A7"/>
    <w:rsid w:val="00F14C24"/>
    <w:rsid w:val="00F14C6A"/>
    <w:rsid w:val="00F14D68"/>
    <w:rsid w:val="00F1540A"/>
    <w:rsid w:val="00F16BB2"/>
    <w:rsid w:val="00F16C5F"/>
    <w:rsid w:val="00F17ACF"/>
    <w:rsid w:val="00F205F8"/>
    <w:rsid w:val="00F207DB"/>
    <w:rsid w:val="00F20F23"/>
    <w:rsid w:val="00F214D8"/>
    <w:rsid w:val="00F21A2E"/>
    <w:rsid w:val="00F2206D"/>
    <w:rsid w:val="00F22482"/>
    <w:rsid w:val="00F22A7A"/>
    <w:rsid w:val="00F22A7E"/>
    <w:rsid w:val="00F22C47"/>
    <w:rsid w:val="00F23242"/>
    <w:rsid w:val="00F23781"/>
    <w:rsid w:val="00F23AF3"/>
    <w:rsid w:val="00F23C25"/>
    <w:rsid w:val="00F242C1"/>
    <w:rsid w:val="00F247F9"/>
    <w:rsid w:val="00F248DA"/>
    <w:rsid w:val="00F249C5"/>
    <w:rsid w:val="00F24C41"/>
    <w:rsid w:val="00F2529F"/>
    <w:rsid w:val="00F25903"/>
    <w:rsid w:val="00F266BE"/>
    <w:rsid w:val="00F277AD"/>
    <w:rsid w:val="00F277EB"/>
    <w:rsid w:val="00F27A3E"/>
    <w:rsid w:val="00F30737"/>
    <w:rsid w:val="00F30823"/>
    <w:rsid w:val="00F30DB8"/>
    <w:rsid w:val="00F30EB1"/>
    <w:rsid w:val="00F3194B"/>
    <w:rsid w:val="00F3208B"/>
    <w:rsid w:val="00F32377"/>
    <w:rsid w:val="00F3255A"/>
    <w:rsid w:val="00F326BA"/>
    <w:rsid w:val="00F32A30"/>
    <w:rsid w:val="00F331B2"/>
    <w:rsid w:val="00F336A2"/>
    <w:rsid w:val="00F34A37"/>
    <w:rsid w:val="00F35100"/>
    <w:rsid w:val="00F35436"/>
    <w:rsid w:val="00F35D7D"/>
    <w:rsid w:val="00F36790"/>
    <w:rsid w:val="00F368CC"/>
    <w:rsid w:val="00F37070"/>
    <w:rsid w:val="00F374A5"/>
    <w:rsid w:val="00F37663"/>
    <w:rsid w:val="00F378AC"/>
    <w:rsid w:val="00F379EC"/>
    <w:rsid w:val="00F37D63"/>
    <w:rsid w:val="00F409EF"/>
    <w:rsid w:val="00F40EA2"/>
    <w:rsid w:val="00F4128E"/>
    <w:rsid w:val="00F41960"/>
    <w:rsid w:val="00F41A3A"/>
    <w:rsid w:val="00F41DD1"/>
    <w:rsid w:val="00F420B1"/>
    <w:rsid w:val="00F426B0"/>
    <w:rsid w:val="00F429E3"/>
    <w:rsid w:val="00F42D40"/>
    <w:rsid w:val="00F431C0"/>
    <w:rsid w:val="00F436D9"/>
    <w:rsid w:val="00F43BE2"/>
    <w:rsid w:val="00F43C39"/>
    <w:rsid w:val="00F44080"/>
    <w:rsid w:val="00F44214"/>
    <w:rsid w:val="00F44245"/>
    <w:rsid w:val="00F442C0"/>
    <w:rsid w:val="00F44304"/>
    <w:rsid w:val="00F44408"/>
    <w:rsid w:val="00F44538"/>
    <w:rsid w:val="00F4476B"/>
    <w:rsid w:val="00F448B6"/>
    <w:rsid w:val="00F449DB"/>
    <w:rsid w:val="00F44CF9"/>
    <w:rsid w:val="00F44D17"/>
    <w:rsid w:val="00F44DAA"/>
    <w:rsid w:val="00F452E7"/>
    <w:rsid w:val="00F4575D"/>
    <w:rsid w:val="00F45CA0"/>
    <w:rsid w:val="00F45F1E"/>
    <w:rsid w:val="00F46539"/>
    <w:rsid w:val="00F46815"/>
    <w:rsid w:val="00F46DF4"/>
    <w:rsid w:val="00F46F8D"/>
    <w:rsid w:val="00F47256"/>
    <w:rsid w:val="00F502AC"/>
    <w:rsid w:val="00F50D35"/>
    <w:rsid w:val="00F50FF1"/>
    <w:rsid w:val="00F511AF"/>
    <w:rsid w:val="00F515CA"/>
    <w:rsid w:val="00F51C1A"/>
    <w:rsid w:val="00F5201E"/>
    <w:rsid w:val="00F527FA"/>
    <w:rsid w:val="00F52A29"/>
    <w:rsid w:val="00F52D26"/>
    <w:rsid w:val="00F52D5A"/>
    <w:rsid w:val="00F5340C"/>
    <w:rsid w:val="00F5349B"/>
    <w:rsid w:val="00F53CAA"/>
    <w:rsid w:val="00F53E23"/>
    <w:rsid w:val="00F53EED"/>
    <w:rsid w:val="00F542B2"/>
    <w:rsid w:val="00F5440C"/>
    <w:rsid w:val="00F547C5"/>
    <w:rsid w:val="00F54A80"/>
    <w:rsid w:val="00F54C16"/>
    <w:rsid w:val="00F550A6"/>
    <w:rsid w:val="00F5524F"/>
    <w:rsid w:val="00F55385"/>
    <w:rsid w:val="00F55692"/>
    <w:rsid w:val="00F560DE"/>
    <w:rsid w:val="00F56726"/>
    <w:rsid w:val="00F567B3"/>
    <w:rsid w:val="00F57029"/>
    <w:rsid w:val="00F5714A"/>
    <w:rsid w:val="00F57755"/>
    <w:rsid w:val="00F603E4"/>
    <w:rsid w:val="00F60777"/>
    <w:rsid w:val="00F60A8A"/>
    <w:rsid w:val="00F60B9A"/>
    <w:rsid w:val="00F60D26"/>
    <w:rsid w:val="00F613AB"/>
    <w:rsid w:val="00F6158D"/>
    <w:rsid w:val="00F61D5F"/>
    <w:rsid w:val="00F61E05"/>
    <w:rsid w:val="00F61E3D"/>
    <w:rsid w:val="00F61E51"/>
    <w:rsid w:val="00F62221"/>
    <w:rsid w:val="00F6237E"/>
    <w:rsid w:val="00F6242F"/>
    <w:rsid w:val="00F62706"/>
    <w:rsid w:val="00F62B38"/>
    <w:rsid w:val="00F62CC4"/>
    <w:rsid w:val="00F630FC"/>
    <w:rsid w:val="00F63AAB"/>
    <w:rsid w:val="00F63EC8"/>
    <w:rsid w:val="00F654B2"/>
    <w:rsid w:val="00F659DB"/>
    <w:rsid w:val="00F66156"/>
    <w:rsid w:val="00F66489"/>
    <w:rsid w:val="00F666CA"/>
    <w:rsid w:val="00F66AEA"/>
    <w:rsid w:val="00F66FA9"/>
    <w:rsid w:val="00F6796E"/>
    <w:rsid w:val="00F67DCC"/>
    <w:rsid w:val="00F67E9B"/>
    <w:rsid w:val="00F700C0"/>
    <w:rsid w:val="00F70A68"/>
    <w:rsid w:val="00F7123D"/>
    <w:rsid w:val="00F71360"/>
    <w:rsid w:val="00F71DA6"/>
    <w:rsid w:val="00F722AA"/>
    <w:rsid w:val="00F725EA"/>
    <w:rsid w:val="00F7282C"/>
    <w:rsid w:val="00F733F0"/>
    <w:rsid w:val="00F73539"/>
    <w:rsid w:val="00F73EE1"/>
    <w:rsid w:val="00F73F3C"/>
    <w:rsid w:val="00F73F92"/>
    <w:rsid w:val="00F74162"/>
    <w:rsid w:val="00F756F8"/>
    <w:rsid w:val="00F758CF"/>
    <w:rsid w:val="00F75BA0"/>
    <w:rsid w:val="00F75DB2"/>
    <w:rsid w:val="00F76195"/>
    <w:rsid w:val="00F76585"/>
    <w:rsid w:val="00F769E4"/>
    <w:rsid w:val="00F76AF8"/>
    <w:rsid w:val="00F76B71"/>
    <w:rsid w:val="00F76C15"/>
    <w:rsid w:val="00F77329"/>
    <w:rsid w:val="00F77641"/>
    <w:rsid w:val="00F776DB"/>
    <w:rsid w:val="00F80096"/>
    <w:rsid w:val="00F804B9"/>
    <w:rsid w:val="00F80536"/>
    <w:rsid w:val="00F80727"/>
    <w:rsid w:val="00F808B1"/>
    <w:rsid w:val="00F80B3B"/>
    <w:rsid w:val="00F80C61"/>
    <w:rsid w:val="00F81200"/>
    <w:rsid w:val="00F8128D"/>
    <w:rsid w:val="00F81394"/>
    <w:rsid w:val="00F8209A"/>
    <w:rsid w:val="00F82304"/>
    <w:rsid w:val="00F8236E"/>
    <w:rsid w:val="00F82B48"/>
    <w:rsid w:val="00F83BB8"/>
    <w:rsid w:val="00F83C79"/>
    <w:rsid w:val="00F83ED8"/>
    <w:rsid w:val="00F83F14"/>
    <w:rsid w:val="00F8421B"/>
    <w:rsid w:val="00F848A6"/>
    <w:rsid w:val="00F861BC"/>
    <w:rsid w:val="00F8634A"/>
    <w:rsid w:val="00F87BFB"/>
    <w:rsid w:val="00F87C5A"/>
    <w:rsid w:val="00F90544"/>
    <w:rsid w:val="00F90836"/>
    <w:rsid w:val="00F90872"/>
    <w:rsid w:val="00F90BF8"/>
    <w:rsid w:val="00F90F43"/>
    <w:rsid w:val="00F91AE4"/>
    <w:rsid w:val="00F92029"/>
    <w:rsid w:val="00F928FE"/>
    <w:rsid w:val="00F92E87"/>
    <w:rsid w:val="00F936BD"/>
    <w:rsid w:val="00F9377F"/>
    <w:rsid w:val="00F93BEC"/>
    <w:rsid w:val="00F93D6F"/>
    <w:rsid w:val="00F94912"/>
    <w:rsid w:val="00F94F3C"/>
    <w:rsid w:val="00F95002"/>
    <w:rsid w:val="00F95237"/>
    <w:rsid w:val="00F952B9"/>
    <w:rsid w:val="00F952FE"/>
    <w:rsid w:val="00F953AB"/>
    <w:rsid w:val="00F962EB"/>
    <w:rsid w:val="00F9673F"/>
    <w:rsid w:val="00F9681D"/>
    <w:rsid w:val="00F96FF8"/>
    <w:rsid w:val="00F9738B"/>
    <w:rsid w:val="00F977B2"/>
    <w:rsid w:val="00F97919"/>
    <w:rsid w:val="00F979BF"/>
    <w:rsid w:val="00F97B7F"/>
    <w:rsid w:val="00FA0B86"/>
    <w:rsid w:val="00FA0C50"/>
    <w:rsid w:val="00FA114A"/>
    <w:rsid w:val="00FA1274"/>
    <w:rsid w:val="00FA22B9"/>
    <w:rsid w:val="00FA23DE"/>
    <w:rsid w:val="00FA2A63"/>
    <w:rsid w:val="00FA2CE1"/>
    <w:rsid w:val="00FA30F8"/>
    <w:rsid w:val="00FA313D"/>
    <w:rsid w:val="00FA36AC"/>
    <w:rsid w:val="00FA4191"/>
    <w:rsid w:val="00FA4955"/>
    <w:rsid w:val="00FA4C8F"/>
    <w:rsid w:val="00FA4C99"/>
    <w:rsid w:val="00FA4E49"/>
    <w:rsid w:val="00FA5840"/>
    <w:rsid w:val="00FA5A17"/>
    <w:rsid w:val="00FA5CB7"/>
    <w:rsid w:val="00FA5D1B"/>
    <w:rsid w:val="00FA6018"/>
    <w:rsid w:val="00FA64B8"/>
    <w:rsid w:val="00FA64CB"/>
    <w:rsid w:val="00FA685C"/>
    <w:rsid w:val="00FA7010"/>
    <w:rsid w:val="00FA7AF4"/>
    <w:rsid w:val="00FA7BFB"/>
    <w:rsid w:val="00FA7E33"/>
    <w:rsid w:val="00FB0160"/>
    <w:rsid w:val="00FB02AC"/>
    <w:rsid w:val="00FB084E"/>
    <w:rsid w:val="00FB100A"/>
    <w:rsid w:val="00FB18A0"/>
    <w:rsid w:val="00FB1F86"/>
    <w:rsid w:val="00FB25F7"/>
    <w:rsid w:val="00FB2B71"/>
    <w:rsid w:val="00FB3646"/>
    <w:rsid w:val="00FB3FA8"/>
    <w:rsid w:val="00FB4333"/>
    <w:rsid w:val="00FB48B2"/>
    <w:rsid w:val="00FB5912"/>
    <w:rsid w:val="00FB5A9B"/>
    <w:rsid w:val="00FB67B5"/>
    <w:rsid w:val="00FB6E93"/>
    <w:rsid w:val="00FB77B1"/>
    <w:rsid w:val="00FB78E1"/>
    <w:rsid w:val="00FB79A9"/>
    <w:rsid w:val="00FB7C08"/>
    <w:rsid w:val="00FB7E78"/>
    <w:rsid w:val="00FC037C"/>
    <w:rsid w:val="00FC11C8"/>
    <w:rsid w:val="00FC137C"/>
    <w:rsid w:val="00FC1486"/>
    <w:rsid w:val="00FC1F3F"/>
    <w:rsid w:val="00FC206A"/>
    <w:rsid w:val="00FC255E"/>
    <w:rsid w:val="00FC25BC"/>
    <w:rsid w:val="00FC2A9A"/>
    <w:rsid w:val="00FC3C72"/>
    <w:rsid w:val="00FC3FC2"/>
    <w:rsid w:val="00FC443C"/>
    <w:rsid w:val="00FC4863"/>
    <w:rsid w:val="00FC48CA"/>
    <w:rsid w:val="00FC4FB1"/>
    <w:rsid w:val="00FC509C"/>
    <w:rsid w:val="00FC514E"/>
    <w:rsid w:val="00FC52AE"/>
    <w:rsid w:val="00FC583B"/>
    <w:rsid w:val="00FC58AF"/>
    <w:rsid w:val="00FC5A54"/>
    <w:rsid w:val="00FC5C5F"/>
    <w:rsid w:val="00FC5CE6"/>
    <w:rsid w:val="00FC5E2B"/>
    <w:rsid w:val="00FC5F03"/>
    <w:rsid w:val="00FC5F86"/>
    <w:rsid w:val="00FC6663"/>
    <w:rsid w:val="00FC6698"/>
    <w:rsid w:val="00FD003E"/>
    <w:rsid w:val="00FD00B3"/>
    <w:rsid w:val="00FD040E"/>
    <w:rsid w:val="00FD061F"/>
    <w:rsid w:val="00FD06C2"/>
    <w:rsid w:val="00FD0788"/>
    <w:rsid w:val="00FD07EE"/>
    <w:rsid w:val="00FD089F"/>
    <w:rsid w:val="00FD0EAE"/>
    <w:rsid w:val="00FD1AEE"/>
    <w:rsid w:val="00FD1CDB"/>
    <w:rsid w:val="00FD24AB"/>
    <w:rsid w:val="00FD304E"/>
    <w:rsid w:val="00FD34A0"/>
    <w:rsid w:val="00FD3776"/>
    <w:rsid w:val="00FD3910"/>
    <w:rsid w:val="00FD3A9F"/>
    <w:rsid w:val="00FD4065"/>
    <w:rsid w:val="00FD4C12"/>
    <w:rsid w:val="00FD5719"/>
    <w:rsid w:val="00FD5F83"/>
    <w:rsid w:val="00FD61A3"/>
    <w:rsid w:val="00FD696E"/>
    <w:rsid w:val="00FD6CAA"/>
    <w:rsid w:val="00FD6DBF"/>
    <w:rsid w:val="00FD6FB1"/>
    <w:rsid w:val="00FD719A"/>
    <w:rsid w:val="00FD720B"/>
    <w:rsid w:val="00FD7527"/>
    <w:rsid w:val="00FD7F26"/>
    <w:rsid w:val="00FD7F38"/>
    <w:rsid w:val="00FE01D9"/>
    <w:rsid w:val="00FE056E"/>
    <w:rsid w:val="00FE0A4C"/>
    <w:rsid w:val="00FE0C1B"/>
    <w:rsid w:val="00FE0C50"/>
    <w:rsid w:val="00FE0E49"/>
    <w:rsid w:val="00FE1AEF"/>
    <w:rsid w:val="00FE1CA7"/>
    <w:rsid w:val="00FE2C6D"/>
    <w:rsid w:val="00FE2E92"/>
    <w:rsid w:val="00FE318E"/>
    <w:rsid w:val="00FE3593"/>
    <w:rsid w:val="00FE393A"/>
    <w:rsid w:val="00FE3C03"/>
    <w:rsid w:val="00FE3E8A"/>
    <w:rsid w:val="00FE3F81"/>
    <w:rsid w:val="00FE45ED"/>
    <w:rsid w:val="00FE4927"/>
    <w:rsid w:val="00FE5064"/>
    <w:rsid w:val="00FE5275"/>
    <w:rsid w:val="00FE5358"/>
    <w:rsid w:val="00FE5912"/>
    <w:rsid w:val="00FE6058"/>
    <w:rsid w:val="00FE63D0"/>
    <w:rsid w:val="00FE6AD6"/>
    <w:rsid w:val="00FE707D"/>
    <w:rsid w:val="00FE73E9"/>
    <w:rsid w:val="00FF0038"/>
    <w:rsid w:val="00FF0529"/>
    <w:rsid w:val="00FF131E"/>
    <w:rsid w:val="00FF1488"/>
    <w:rsid w:val="00FF1E0E"/>
    <w:rsid w:val="00FF1F41"/>
    <w:rsid w:val="00FF22A9"/>
    <w:rsid w:val="00FF4120"/>
    <w:rsid w:val="00FF44D9"/>
    <w:rsid w:val="00FF4F31"/>
    <w:rsid w:val="00FF5181"/>
    <w:rsid w:val="00FF5410"/>
    <w:rsid w:val="00FF560D"/>
    <w:rsid w:val="00FF5B6A"/>
    <w:rsid w:val="00FF5BA2"/>
    <w:rsid w:val="00FF5ED7"/>
    <w:rsid w:val="00FF6090"/>
    <w:rsid w:val="00FF617B"/>
    <w:rsid w:val="00FF64BE"/>
    <w:rsid w:val="00FF669C"/>
    <w:rsid w:val="00FF6911"/>
    <w:rsid w:val="00FF6A08"/>
    <w:rsid w:val="00FF6C9D"/>
    <w:rsid w:val="00FF6F5E"/>
    <w:rsid w:val="00FF70DD"/>
    <w:rsid w:val="00FF7663"/>
    <w:rsid w:val="00FF7FE9"/>
    <w:rsid w:val="012DED86"/>
    <w:rsid w:val="016DA741"/>
    <w:rsid w:val="018D6B66"/>
    <w:rsid w:val="0216CA1D"/>
    <w:rsid w:val="02B95F4C"/>
    <w:rsid w:val="034FFA9C"/>
    <w:rsid w:val="048A29BF"/>
    <w:rsid w:val="054C5390"/>
    <w:rsid w:val="074BAADE"/>
    <w:rsid w:val="0B5E230B"/>
    <w:rsid w:val="0C0442D9"/>
    <w:rsid w:val="0CF1CD39"/>
    <w:rsid w:val="0DB429CB"/>
    <w:rsid w:val="10DC22B5"/>
    <w:rsid w:val="10F12A05"/>
    <w:rsid w:val="128A9375"/>
    <w:rsid w:val="13DF320D"/>
    <w:rsid w:val="14011B4A"/>
    <w:rsid w:val="150E664B"/>
    <w:rsid w:val="16371451"/>
    <w:rsid w:val="177E4D5D"/>
    <w:rsid w:val="19539194"/>
    <w:rsid w:val="1BFA293A"/>
    <w:rsid w:val="1CE28700"/>
    <w:rsid w:val="1E0ED487"/>
    <w:rsid w:val="1E26F523"/>
    <w:rsid w:val="1E91E63C"/>
    <w:rsid w:val="1F18A0A5"/>
    <w:rsid w:val="1F5F8220"/>
    <w:rsid w:val="1FA4AF46"/>
    <w:rsid w:val="2408D57B"/>
    <w:rsid w:val="24A4FD34"/>
    <w:rsid w:val="24BB6AAA"/>
    <w:rsid w:val="2780C0DF"/>
    <w:rsid w:val="292F3345"/>
    <w:rsid w:val="29EB35D7"/>
    <w:rsid w:val="2AFF1154"/>
    <w:rsid w:val="2B557C99"/>
    <w:rsid w:val="2B5D27BC"/>
    <w:rsid w:val="2C200811"/>
    <w:rsid w:val="2C6479AD"/>
    <w:rsid w:val="2D6B386A"/>
    <w:rsid w:val="2D77BF2A"/>
    <w:rsid w:val="2DECFDBA"/>
    <w:rsid w:val="30362F36"/>
    <w:rsid w:val="3079F406"/>
    <w:rsid w:val="30D32178"/>
    <w:rsid w:val="31701E76"/>
    <w:rsid w:val="31F6CFBD"/>
    <w:rsid w:val="32006E43"/>
    <w:rsid w:val="3430A99C"/>
    <w:rsid w:val="36B49AEA"/>
    <w:rsid w:val="370B787A"/>
    <w:rsid w:val="3766296A"/>
    <w:rsid w:val="387E7213"/>
    <w:rsid w:val="3A26B46E"/>
    <w:rsid w:val="3A2F5DAA"/>
    <w:rsid w:val="3B5BF523"/>
    <w:rsid w:val="3B9F4F06"/>
    <w:rsid w:val="3BA9047B"/>
    <w:rsid w:val="3D7A7660"/>
    <w:rsid w:val="3D85D3C6"/>
    <w:rsid w:val="3DEAD2DD"/>
    <w:rsid w:val="3E2450B1"/>
    <w:rsid w:val="3F793376"/>
    <w:rsid w:val="3F91937C"/>
    <w:rsid w:val="40C079FC"/>
    <w:rsid w:val="4479293C"/>
    <w:rsid w:val="448C27DE"/>
    <w:rsid w:val="44BCCBFA"/>
    <w:rsid w:val="46E2E861"/>
    <w:rsid w:val="48602BF8"/>
    <w:rsid w:val="49D63F40"/>
    <w:rsid w:val="49DBC67A"/>
    <w:rsid w:val="4B67915D"/>
    <w:rsid w:val="4C112132"/>
    <w:rsid w:val="4C13756D"/>
    <w:rsid w:val="4C374AC1"/>
    <w:rsid w:val="4DEF844C"/>
    <w:rsid w:val="4EA03E9A"/>
    <w:rsid w:val="4F2AD31E"/>
    <w:rsid w:val="50C4D1F5"/>
    <w:rsid w:val="50EB720F"/>
    <w:rsid w:val="512BC4C2"/>
    <w:rsid w:val="531C0F72"/>
    <w:rsid w:val="5384A651"/>
    <w:rsid w:val="5541BA31"/>
    <w:rsid w:val="56A4C7D8"/>
    <w:rsid w:val="5838A351"/>
    <w:rsid w:val="58A4C018"/>
    <w:rsid w:val="58D75C51"/>
    <w:rsid w:val="5912CF73"/>
    <w:rsid w:val="59EDF849"/>
    <w:rsid w:val="5AA6AB08"/>
    <w:rsid w:val="5BB986DA"/>
    <w:rsid w:val="5CA63583"/>
    <w:rsid w:val="5D93A4DB"/>
    <w:rsid w:val="5DF1A6BC"/>
    <w:rsid w:val="5F916D9E"/>
    <w:rsid w:val="5FEB53DD"/>
    <w:rsid w:val="61A7D93B"/>
    <w:rsid w:val="62D8AD05"/>
    <w:rsid w:val="6570465A"/>
    <w:rsid w:val="662A7F5A"/>
    <w:rsid w:val="6639CEF4"/>
    <w:rsid w:val="69AA9081"/>
    <w:rsid w:val="6B23BBCD"/>
    <w:rsid w:val="6B804793"/>
    <w:rsid w:val="6D42E61E"/>
    <w:rsid w:val="6E11B106"/>
    <w:rsid w:val="6E8FF9FB"/>
    <w:rsid w:val="6F0B398B"/>
    <w:rsid w:val="6F71800E"/>
    <w:rsid w:val="70FC145F"/>
    <w:rsid w:val="71949F7D"/>
    <w:rsid w:val="7245A50E"/>
    <w:rsid w:val="74FB5D59"/>
    <w:rsid w:val="7517FACD"/>
    <w:rsid w:val="78C01790"/>
    <w:rsid w:val="7AE630DC"/>
    <w:rsid w:val="7B92B176"/>
    <w:rsid w:val="7BC18412"/>
    <w:rsid w:val="7E0219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AAA6E8"/>
  <w15:docId w15:val="{C4DA4F91-1194-40E8-8275-E3A40344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Heading2">
    <w:name w:val="VIRT Heading 2"/>
    <w:basedOn w:val="Normal"/>
    <w:link w:val="VIRTHeading2Char"/>
    <w:autoRedefine/>
    <w:qFormat/>
    <w:locked/>
    <w:rsid w:val="00BF0CF4"/>
    <w:pPr>
      <w:keepNext/>
      <w:tabs>
        <w:tab w:val="left" w:pos="2268"/>
      </w:tabs>
      <w:spacing w:before="240" w:after="240" w:line="240" w:lineRule="auto"/>
      <w:ind w:left="2268" w:hanging="2977"/>
      <w:outlineLvl w:val="1"/>
    </w:pPr>
    <w:rPr>
      <w:rFonts w:ascii="Rockwell" w:hAnsi="Rockwell" w:cs="Times New Roman (Body CS)"/>
      <w:color w:val="007449"/>
      <w:sz w:val="44"/>
      <w:szCs w:val="44"/>
    </w:rPr>
  </w:style>
  <w:style w:type="character" w:customStyle="1" w:styleId="VIRTHeading2Char">
    <w:name w:val="VIRT Heading 2 Char"/>
    <w:basedOn w:val="DefaultParagraphFont"/>
    <w:link w:val="VIRTHeading2"/>
    <w:rsid w:val="00BF0CF4"/>
    <w:rPr>
      <w:rFonts w:ascii="Rockwell" w:hAnsi="Rockwell" w:cs="Times New Roman (Body CS)"/>
      <w:color w:val="007449"/>
      <w:sz w:val="44"/>
      <w:szCs w:val="44"/>
    </w:rPr>
  </w:style>
  <w:style w:type="paragraph" w:customStyle="1" w:styleId="Heading">
    <w:name w:val="Heading"/>
    <w:link w:val="HeadingChar"/>
    <w:autoRedefine/>
    <w:qFormat/>
    <w:locked/>
    <w:rsid w:val="007B120C"/>
    <w:pPr>
      <w:spacing w:after="720" w:line="240" w:lineRule="auto"/>
      <w:outlineLvl w:val="0"/>
    </w:pPr>
    <w:rPr>
      <w:rFonts w:ascii="Rockwell" w:hAnsi="Rockwell" w:cs="Times New Roman (Body CS)"/>
      <w:color w:val="FFFFFF" w:themeColor="background1"/>
      <w:spacing w:val="-6"/>
      <w:sz w:val="40"/>
      <w:szCs w:val="40"/>
    </w:rPr>
  </w:style>
  <w:style w:type="character" w:customStyle="1" w:styleId="HeadingChar">
    <w:name w:val="Heading Char"/>
    <w:basedOn w:val="VIRTHeading2Char"/>
    <w:link w:val="Heading"/>
    <w:rsid w:val="007B120C"/>
    <w:rPr>
      <w:rFonts w:ascii="Rockwell" w:hAnsi="Rockwell" w:cs="Times New Roman (Body CS)"/>
      <w:color w:val="FFFFFF" w:themeColor="background1"/>
      <w:spacing w:val="-6"/>
      <w:sz w:val="40"/>
      <w:szCs w:val="40"/>
    </w:rPr>
  </w:style>
  <w:style w:type="paragraph" w:customStyle="1" w:styleId="VIRTBreakouttext">
    <w:name w:val="VIRT Breakout text"/>
    <w:basedOn w:val="Normal"/>
    <w:link w:val="VIRTBreakouttextChar"/>
    <w:autoRedefine/>
    <w:qFormat/>
    <w:locked/>
    <w:rsid w:val="00DD17FE"/>
    <w:pPr>
      <w:tabs>
        <w:tab w:val="center" w:pos="4680"/>
        <w:tab w:val="right" w:pos="9360"/>
      </w:tabs>
      <w:spacing w:before="180" w:after="180" w:line="276" w:lineRule="auto"/>
      <w:ind w:left="425"/>
      <w:jc w:val="both"/>
    </w:pPr>
    <w:rPr>
      <w:rFonts w:ascii="Calibri Light" w:hAnsi="Calibri Light" w:cs="Times New Roman (Body CS)"/>
      <w:i/>
      <w:color w:val="0E7650"/>
      <w:spacing w:val="-6"/>
      <w:sz w:val="26"/>
    </w:rPr>
  </w:style>
  <w:style w:type="character" w:customStyle="1" w:styleId="VIRTBreakouttextChar">
    <w:name w:val="VIRT Breakout text Char"/>
    <w:basedOn w:val="DefaultParagraphFont"/>
    <w:link w:val="VIRTBreakouttext"/>
    <w:rsid w:val="00DD17FE"/>
    <w:rPr>
      <w:rFonts w:ascii="Calibri Light" w:hAnsi="Calibri Light" w:cs="Times New Roman (Body CS)"/>
      <w:i/>
      <w:color w:val="0E7650"/>
      <w:spacing w:val="-6"/>
      <w:sz w:val="26"/>
    </w:rPr>
  </w:style>
  <w:style w:type="paragraph" w:customStyle="1" w:styleId="VIRTHeading3">
    <w:name w:val="VIRT Heading 3"/>
    <w:basedOn w:val="Normal"/>
    <w:link w:val="VIRTHeading3Char"/>
    <w:autoRedefine/>
    <w:qFormat/>
    <w:locked/>
    <w:rsid w:val="001C33D7"/>
    <w:pPr>
      <w:keepNext/>
      <w:spacing w:after="240" w:line="240" w:lineRule="auto"/>
      <w:outlineLvl w:val="2"/>
    </w:pPr>
    <w:rPr>
      <w:rFonts w:ascii="Rockwell" w:hAnsi="Rockwell" w:cs="Arial"/>
      <w:b/>
      <w:bCs/>
      <w:color w:val="0F6745" w:themeColor="accent2" w:themeShade="BF"/>
      <w:spacing w:val="-6"/>
      <w:sz w:val="30"/>
    </w:rPr>
  </w:style>
  <w:style w:type="character" w:customStyle="1" w:styleId="VIRTHeading3Char">
    <w:name w:val="VIRT Heading 3 Char"/>
    <w:basedOn w:val="DefaultParagraphFont"/>
    <w:link w:val="VIRTHeading3"/>
    <w:locked/>
    <w:rsid w:val="001C33D7"/>
    <w:rPr>
      <w:rFonts w:ascii="Rockwell" w:hAnsi="Rockwell" w:cs="Arial"/>
      <w:b/>
      <w:bCs/>
      <w:color w:val="0F6745" w:themeColor="accent2" w:themeShade="BF"/>
      <w:spacing w:val="-6"/>
      <w:sz w:val="30"/>
    </w:rPr>
  </w:style>
  <w:style w:type="paragraph" w:customStyle="1" w:styleId="Paragraph">
    <w:name w:val="Paragraph"/>
    <w:autoRedefine/>
    <w:qFormat/>
    <w:locked/>
    <w:rsid w:val="00785DD4"/>
    <w:pPr>
      <w:spacing w:before="240" w:after="240" w:line="276" w:lineRule="auto"/>
      <w:ind w:right="-142"/>
    </w:pPr>
    <w:rPr>
      <w:rFonts w:ascii="Calibri Light" w:eastAsiaTheme="minorEastAsia" w:hAnsi="Calibri Light" w:cs="Arial"/>
      <w:color w:val="000000" w:themeColor="text1"/>
      <w:sz w:val="26"/>
      <w:szCs w:val="20"/>
    </w:rPr>
  </w:style>
  <w:style w:type="paragraph" w:customStyle="1" w:styleId="VIRTBulletpoints">
    <w:name w:val="VIRT Bullet points"/>
    <w:basedOn w:val="Paragraph"/>
    <w:link w:val="VIRTBulletpointsChar"/>
    <w:autoRedefine/>
    <w:qFormat/>
    <w:locked/>
    <w:rsid w:val="00471F0A"/>
  </w:style>
  <w:style w:type="character" w:customStyle="1" w:styleId="VIRTBulletpointsChar">
    <w:name w:val="VIRT Bullet points Char"/>
    <w:basedOn w:val="DefaultParagraphFont"/>
    <w:link w:val="VIRTBulletpoints"/>
    <w:locked/>
    <w:rsid w:val="00471F0A"/>
    <w:rPr>
      <w:rFonts w:ascii="Calibri Light" w:eastAsiaTheme="minorEastAsia" w:hAnsi="Calibri Light" w:cs="Arial"/>
      <w:color w:val="4D4D4D" w:themeColor="accent6"/>
      <w:sz w:val="26"/>
      <w:szCs w:val="20"/>
    </w:rPr>
  </w:style>
  <w:style w:type="paragraph" w:customStyle="1" w:styleId="Sourcefortablesfigures">
    <w:name w:val="Source for tables/figures"/>
    <w:basedOn w:val="Normal"/>
    <w:link w:val="SourcefortablesfiguresChar"/>
    <w:autoRedefine/>
    <w:qFormat/>
    <w:locked/>
    <w:rsid w:val="00E0286A"/>
    <w:pPr>
      <w:spacing w:before="360" w:after="240" w:line="240" w:lineRule="auto"/>
      <w:ind w:right="-147"/>
    </w:pPr>
    <w:rPr>
      <w:rFonts w:ascii="Rockwell" w:hAnsi="Rockwell"/>
      <w:color w:val="007449"/>
      <w:sz w:val="44"/>
      <w:szCs w:val="20"/>
    </w:rPr>
  </w:style>
  <w:style w:type="character" w:customStyle="1" w:styleId="SourcefortablesfiguresChar">
    <w:name w:val="Source for tables/figures Char"/>
    <w:basedOn w:val="DefaultParagraphFont"/>
    <w:link w:val="Sourcefortablesfigures"/>
    <w:rsid w:val="00E0286A"/>
    <w:rPr>
      <w:rFonts w:ascii="Rockwell" w:hAnsi="Rockwell"/>
      <w:color w:val="007449"/>
      <w:sz w:val="44"/>
      <w:szCs w:val="20"/>
    </w:rPr>
  </w:style>
  <w:style w:type="paragraph" w:styleId="BalloonText">
    <w:name w:val="Balloon Text"/>
    <w:basedOn w:val="Normal"/>
    <w:link w:val="BalloonTextChar"/>
    <w:uiPriority w:val="99"/>
    <w:semiHidden/>
    <w:unhideWhenUsed/>
    <w:locked/>
    <w:rsid w:val="006B0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4E"/>
    <w:rPr>
      <w:rFonts w:ascii="Segoe UI" w:hAnsi="Segoe UI" w:cs="Segoe UI"/>
      <w:sz w:val="18"/>
      <w:szCs w:val="18"/>
    </w:rPr>
  </w:style>
  <w:style w:type="paragraph" w:customStyle="1" w:styleId="Parapraphbeforeabulletlist">
    <w:name w:val="Parapraph before a bullet list"/>
    <w:basedOn w:val="Paragraph"/>
    <w:link w:val="ParapraphbeforeabulletlistChar"/>
    <w:autoRedefine/>
    <w:qFormat/>
    <w:locked/>
    <w:rsid w:val="006B4B6B"/>
    <w:pPr>
      <w:spacing w:before="0" w:after="0"/>
    </w:pPr>
    <w:rPr>
      <w:rFonts w:cs="Times New Roman (Body CS)"/>
      <w:szCs w:val="44"/>
    </w:rPr>
  </w:style>
  <w:style w:type="table" w:styleId="TableGrid">
    <w:name w:val="Table Grid"/>
    <w:basedOn w:val="TableNormal"/>
    <w:uiPriority w:val="39"/>
    <w:locked/>
    <w:rsid w:val="006B0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praphbeforeabulletlistChar">
    <w:name w:val="Parapraph before a bullet list Char"/>
    <w:basedOn w:val="DefaultParagraphFont"/>
    <w:link w:val="Parapraphbeforeabulletlist"/>
    <w:rsid w:val="006B4B6B"/>
    <w:rPr>
      <w:rFonts w:ascii="Calibri Light" w:hAnsi="Calibri Light" w:cs="Times New Roman (Body CS)"/>
      <w:color w:val="4D4D4D" w:themeColor="accent6"/>
      <w:sz w:val="26"/>
      <w:szCs w:val="44"/>
    </w:rPr>
  </w:style>
  <w:style w:type="table" w:customStyle="1" w:styleId="ListTable3-Accent21">
    <w:name w:val="List Table 3 - Accent 21"/>
    <w:basedOn w:val="TableNormal"/>
    <w:uiPriority w:val="48"/>
    <w:locked/>
    <w:rsid w:val="006B084E"/>
    <w:pPr>
      <w:spacing w:after="0" w:line="240" w:lineRule="auto"/>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text">
    <w:name w:val="Table text"/>
    <w:basedOn w:val="Tablebullets"/>
    <w:link w:val="TabletextChar"/>
    <w:autoRedefine/>
    <w:qFormat/>
    <w:locked/>
    <w:rsid w:val="00EA24B3"/>
    <w:pPr>
      <w:numPr>
        <w:numId w:val="0"/>
      </w:numPr>
      <w:ind w:left="68"/>
    </w:pPr>
    <w:rPr>
      <w:b/>
      <w:bCs/>
      <w:color w:val="FFFFFF" w:themeColor="background2"/>
    </w:rPr>
  </w:style>
  <w:style w:type="paragraph" w:customStyle="1" w:styleId="Bulletsinatable">
    <w:name w:val="Bullets in a table"/>
    <w:link w:val="BulletsinatableChar"/>
    <w:autoRedefine/>
    <w:qFormat/>
    <w:locked/>
    <w:rsid w:val="00690EA2"/>
    <w:pPr>
      <w:spacing w:after="0" w:line="240" w:lineRule="auto"/>
      <w:jc w:val="center"/>
    </w:pPr>
    <w:rPr>
      <w:rFonts w:ascii="Calibri Light" w:hAnsi="Calibri Light" w:cs="Arial"/>
      <w:bCs/>
      <w:color w:val="4D4D4D" w:themeColor="accent6"/>
      <w:szCs w:val="20"/>
    </w:rPr>
  </w:style>
  <w:style w:type="character" w:customStyle="1" w:styleId="TabletextChar">
    <w:name w:val="Table text Char"/>
    <w:basedOn w:val="DefaultParagraphFont"/>
    <w:link w:val="Tabletext"/>
    <w:rsid w:val="00EA24B3"/>
    <w:rPr>
      <w:rFonts w:ascii="Calibri Light" w:hAnsi="Calibri Light" w:cs="Times New Roman (Body CS)"/>
      <w:b/>
      <w:bCs/>
      <w:color w:val="FFFFFF" w:themeColor="background2"/>
    </w:rPr>
  </w:style>
  <w:style w:type="paragraph" w:customStyle="1" w:styleId="Tableheading">
    <w:name w:val="Table heading"/>
    <w:link w:val="TableheadingChar"/>
    <w:autoRedefine/>
    <w:qFormat/>
    <w:locked/>
    <w:rsid w:val="006B084E"/>
    <w:pPr>
      <w:spacing w:before="180" w:after="60" w:line="240" w:lineRule="auto"/>
    </w:pPr>
    <w:rPr>
      <w:rFonts w:ascii="Calibri Light" w:hAnsi="Calibri Light" w:cs="Arial"/>
      <w:b/>
      <w:color w:val="4D4D4D" w:themeColor="accent6"/>
      <w:sz w:val="24"/>
    </w:rPr>
  </w:style>
  <w:style w:type="character" w:customStyle="1" w:styleId="BulletsinatableChar">
    <w:name w:val="Bullets in a table Char"/>
    <w:basedOn w:val="DefaultParagraphFont"/>
    <w:link w:val="Bulletsinatable"/>
    <w:rsid w:val="00690EA2"/>
    <w:rPr>
      <w:rFonts w:ascii="Calibri Light" w:hAnsi="Calibri Light" w:cs="Arial"/>
      <w:bCs/>
      <w:color w:val="4D4D4D" w:themeColor="accent6"/>
      <w:szCs w:val="20"/>
    </w:rPr>
  </w:style>
  <w:style w:type="paragraph" w:customStyle="1" w:styleId="Notesfortablesfigures">
    <w:name w:val="Notes for tables/figures"/>
    <w:link w:val="NotesfortablesfiguresChar"/>
    <w:autoRedefine/>
    <w:qFormat/>
    <w:locked/>
    <w:rsid w:val="006B084E"/>
    <w:pPr>
      <w:spacing w:after="0" w:line="240" w:lineRule="auto"/>
    </w:pPr>
    <w:rPr>
      <w:rFonts w:ascii="Calibri Light" w:hAnsi="Calibri Light"/>
      <w:color w:val="4D4D4D" w:themeColor="accent6"/>
      <w:sz w:val="18"/>
      <w:szCs w:val="20"/>
    </w:rPr>
  </w:style>
  <w:style w:type="character" w:customStyle="1" w:styleId="TableheadingChar">
    <w:name w:val="Table heading Char"/>
    <w:basedOn w:val="DefaultParagraphFont"/>
    <w:link w:val="Tableheading"/>
    <w:rsid w:val="006B084E"/>
    <w:rPr>
      <w:rFonts w:ascii="Calibri Light" w:hAnsi="Calibri Light" w:cs="Arial"/>
      <w:b/>
      <w:color w:val="4D4D4D" w:themeColor="accent6"/>
      <w:sz w:val="24"/>
    </w:rPr>
  </w:style>
  <w:style w:type="paragraph" w:customStyle="1" w:styleId="Figureheading">
    <w:name w:val="Figure heading"/>
    <w:basedOn w:val="Tableheading"/>
    <w:link w:val="FigureheadingChar"/>
    <w:autoRedefine/>
    <w:qFormat/>
    <w:locked/>
    <w:rsid w:val="00B5328A"/>
    <w:rPr>
      <w:color w:val="26664E" w:themeColor="accent1"/>
      <w:szCs w:val="20"/>
    </w:rPr>
  </w:style>
  <w:style w:type="character" w:customStyle="1" w:styleId="NotesfortablesfiguresChar">
    <w:name w:val="Notes for tables/figures Char"/>
    <w:basedOn w:val="DefaultParagraphFont"/>
    <w:link w:val="Notesfortablesfigures"/>
    <w:rsid w:val="006B084E"/>
    <w:rPr>
      <w:rFonts w:ascii="Calibri Light" w:hAnsi="Calibri Light"/>
      <w:color w:val="4D4D4D" w:themeColor="accent6"/>
      <w:sz w:val="18"/>
      <w:szCs w:val="20"/>
    </w:rPr>
  </w:style>
  <w:style w:type="paragraph" w:customStyle="1" w:styleId="VIRTheading4">
    <w:name w:val="VIRT heading 4"/>
    <w:link w:val="VIRTheading4Char"/>
    <w:autoRedefine/>
    <w:qFormat/>
    <w:locked/>
    <w:rsid w:val="00785DD4"/>
    <w:pPr>
      <w:keepNext/>
      <w:numPr>
        <w:numId w:val="12"/>
      </w:numPr>
      <w:spacing w:before="120" w:after="120" w:line="240" w:lineRule="auto"/>
    </w:pPr>
    <w:rPr>
      <w:rFonts w:ascii="Calibri Light" w:hAnsi="Calibri Light" w:cs="Arial"/>
      <w:b/>
      <w:color w:val="148A5D" w:themeColor="accent2"/>
      <w:sz w:val="26"/>
      <w:szCs w:val="20"/>
    </w:rPr>
  </w:style>
  <w:style w:type="character" w:customStyle="1" w:styleId="FigureheadingChar">
    <w:name w:val="Figure heading Char"/>
    <w:basedOn w:val="TableheadingChar"/>
    <w:link w:val="Figureheading"/>
    <w:rsid w:val="00B5328A"/>
    <w:rPr>
      <w:rFonts w:ascii="Calibri Light" w:hAnsi="Calibri Light" w:cs="Arial"/>
      <w:b/>
      <w:color w:val="26664E" w:themeColor="accent1"/>
      <w:sz w:val="24"/>
      <w:szCs w:val="20"/>
    </w:rPr>
  </w:style>
  <w:style w:type="paragraph" w:styleId="Header">
    <w:name w:val="header"/>
    <w:basedOn w:val="Normal"/>
    <w:link w:val="HeaderChar"/>
    <w:uiPriority w:val="99"/>
    <w:unhideWhenUsed/>
    <w:locked/>
    <w:rsid w:val="00B5328A"/>
    <w:pPr>
      <w:tabs>
        <w:tab w:val="center" w:pos="4513"/>
        <w:tab w:val="right" w:pos="9026"/>
      </w:tabs>
      <w:spacing w:after="0" w:line="240" w:lineRule="auto"/>
    </w:pPr>
  </w:style>
  <w:style w:type="character" w:customStyle="1" w:styleId="VIRTheading4Char">
    <w:name w:val="VIRT heading 4 Char"/>
    <w:basedOn w:val="DefaultParagraphFont"/>
    <w:link w:val="VIRTheading4"/>
    <w:rsid w:val="00785DD4"/>
    <w:rPr>
      <w:rFonts w:ascii="Calibri Light" w:hAnsi="Calibri Light" w:cs="Arial"/>
      <w:b/>
      <w:color w:val="148A5D" w:themeColor="accent2"/>
      <w:sz w:val="26"/>
      <w:szCs w:val="20"/>
    </w:rPr>
  </w:style>
  <w:style w:type="character" w:customStyle="1" w:styleId="HeaderChar">
    <w:name w:val="Header Char"/>
    <w:basedOn w:val="DefaultParagraphFont"/>
    <w:link w:val="Header"/>
    <w:uiPriority w:val="99"/>
    <w:rsid w:val="00B5328A"/>
  </w:style>
  <w:style w:type="paragraph" w:styleId="Footer">
    <w:name w:val="footer"/>
    <w:basedOn w:val="Normal"/>
    <w:link w:val="FooterChar"/>
    <w:uiPriority w:val="99"/>
    <w:unhideWhenUsed/>
    <w:locked/>
    <w:rsid w:val="00B53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28A"/>
  </w:style>
  <w:style w:type="paragraph" w:customStyle="1" w:styleId="Footnotes">
    <w:name w:val="Footnotes"/>
    <w:link w:val="FootnotesChar"/>
    <w:autoRedefine/>
    <w:qFormat/>
    <w:locked/>
    <w:rsid w:val="003B01B9"/>
    <w:pPr>
      <w:spacing w:after="0" w:line="240" w:lineRule="auto"/>
      <w:ind w:left="113" w:hanging="113"/>
    </w:pPr>
    <w:rPr>
      <w:rFonts w:ascii="Calibri Light" w:hAnsi="Calibri Light" w:cs="Times New Roman (Body CS)"/>
      <w:color w:val="4D4D4D" w:themeColor="accent6"/>
      <w:spacing w:val="-6"/>
      <w:sz w:val="18"/>
      <w:szCs w:val="72"/>
    </w:rPr>
  </w:style>
  <w:style w:type="paragraph" w:styleId="FootnoteText">
    <w:name w:val="footnote text"/>
    <w:basedOn w:val="Normal"/>
    <w:link w:val="FootnoteTextChar"/>
    <w:uiPriority w:val="99"/>
    <w:semiHidden/>
    <w:unhideWhenUsed/>
    <w:locked/>
    <w:rsid w:val="00B5328A"/>
    <w:pPr>
      <w:spacing w:after="0" w:line="240" w:lineRule="auto"/>
    </w:pPr>
    <w:rPr>
      <w:sz w:val="20"/>
      <w:szCs w:val="20"/>
    </w:rPr>
  </w:style>
  <w:style w:type="character" w:customStyle="1" w:styleId="FootnotesChar">
    <w:name w:val="Footnotes Char"/>
    <w:basedOn w:val="DefaultParagraphFont"/>
    <w:link w:val="Footnotes"/>
    <w:rsid w:val="003B01B9"/>
    <w:rPr>
      <w:rFonts w:ascii="Calibri Light" w:hAnsi="Calibri Light" w:cs="Times New Roman (Body CS)"/>
      <w:color w:val="4D4D4D" w:themeColor="accent6"/>
      <w:spacing w:val="-6"/>
      <w:sz w:val="18"/>
      <w:szCs w:val="72"/>
    </w:rPr>
  </w:style>
  <w:style w:type="character" w:customStyle="1" w:styleId="FootnoteTextChar">
    <w:name w:val="Footnote Text Char"/>
    <w:basedOn w:val="DefaultParagraphFont"/>
    <w:link w:val="FootnoteText"/>
    <w:uiPriority w:val="99"/>
    <w:semiHidden/>
    <w:rsid w:val="00B5328A"/>
    <w:rPr>
      <w:sz w:val="20"/>
      <w:szCs w:val="20"/>
    </w:rPr>
  </w:style>
  <w:style w:type="character" w:styleId="FootnoteReference">
    <w:name w:val="footnote reference"/>
    <w:basedOn w:val="DefaultParagraphFont"/>
    <w:uiPriority w:val="99"/>
    <w:unhideWhenUsed/>
    <w:locked/>
    <w:rsid w:val="00B5328A"/>
    <w:rPr>
      <w:vertAlign w:val="superscript"/>
    </w:rPr>
  </w:style>
  <w:style w:type="paragraph" w:customStyle="1" w:styleId="Tablebullets">
    <w:name w:val="Table bullets"/>
    <w:link w:val="TablebulletsChar"/>
    <w:autoRedefine/>
    <w:qFormat/>
    <w:rsid w:val="00F87BFB"/>
    <w:pPr>
      <w:numPr>
        <w:numId w:val="1"/>
      </w:numPr>
      <w:spacing w:before="60" w:after="60" w:line="240" w:lineRule="auto"/>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F87BFB"/>
    <w:rPr>
      <w:rFonts w:ascii="Calibri Light" w:hAnsi="Calibri Light" w:cs="Times New Roman (Body CS)"/>
      <w:color w:val="4D4D4D" w:themeColor="accent6"/>
    </w:rPr>
  </w:style>
  <w:style w:type="paragraph" w:customStyle="1" w:styleId="Textinthetable">
    <w:name w:val="Text in the table"/>
    <w:link w:val="TextinthetableChar"/>
    <w:autoRedefine/>
    <w:qFormat/>
    <w:rsid w:val="00CE268B"/>
    <w:pPr>
      <w:spacing w:before="60" w:after="60" w:line="240" w:lineRule="auto"/>
      <w:contextualSpacing/>
    </w:pPr>
    <w:rPr>
      <w:rFonts w:ascii="Calibri Light" w:hAnsi="Calibri Light" w:cs="Arial"/>
      <w:b/>
      <w:bCs/>
      <w:color w:val="4D4D4D" w:themeColor="accent6"/>
      <w:lang w:val="en-US"/>
    </w:rPr>
  </w:style>
  <w:style w:type="character" w:customStyle="1" w:styleId="TextinthetableChar">
    <w:name w:val="Text in the table Char"/>
    <w:basedOn w:val="DefaultParagraphFont"/>
    <w:link w:val="Textinthetable"/>
    <w:rsid w:val="00CE268B"/>
    <w:rPr>
      <w:rFonts w:ascii="Calibri Light" w:hAnsi="Calibri Light" w:cs="Arial"/>
      <w:b/>
      <w:bCs/>
      <w:color w:val="4D4D4D" w:themeColor="accent6"/>
      <w:lang w:val="en-US"/>
    </w:rPr>
  </w:style>
  <w:style w:type="character" w:customStyle="1" w:styleId="FiguretitleChar">
    <w:name w:val="Figure title Char"/>
    <w:basedOn w:val="DefaultParagraphFont"/>
    <w:link w:val="Figuretitle"/>
    <w:locked/>
    <w:rsid w:val="001C33D7"/>
    <w:rPr>
      <w:rFonts w:ascii="Calibri Light" w:hAnsi="Calibri Light" w:cs="Times New Roman (Body CS)"/>
      <w:b/>
      <w:noProof/>
      <w:color w:val="0F6745" w:themeColor="accent2" w:themeShade="BF"/>
      <w:sz w:val="28"/>
      <w:szCs w:val="26"/>
      <w:lang w:val="en-US"/>
    </w:rPr>
  </w:style>
  <w:style w:type="paragraph" w:customStyle="1" w:styleId="Figuretitle">
    <w:name w:val="Figure title"/>
    <w:link w:val="FiguretitleChar"/>
    <w:autoRedefine/>
    <w:qFormat/>
    <w:rsid w:val="001C33D7"/>
    <w:pPr>
      <w:keepNext/>
      <w:spacing w:after="120" w:line="240" w:lineRule="auto"/>
    </w:pPr>
    <w:rPr>
      <w:rFonts w:ascii="Calibri Light" w:hAnsi="Calibri Light" w:cs="Times New Roman (Body CS)"/>
      <w:b/>
      <w:noProof/>
      <w:color w:val="0F6745" w:themeColor="accent2" w:themeShade="BF"/>
      <w:sz w:val="28"/>
      <w:szCs w:val="26"/>
      <w:lang w:val="en-US"/>
    </w:rPr>
  </w:style>
  <w:style w:type="character" w:styleId="Hyperlink">
    <w:name w:val="Hyperlink"/>
    <w:basedOn w:val="DefaultParagraphFont"/>
    <w:uiPriority w:val="99"/>
    <w:unhideWhenUsed/>
    <w:locked/>
    <w:rsid w:val="00D932AD"/>
    <w:rPr>
      <w:color w:val="5F5F5F" w:themeColor="hyperlink"/>
      <w:u w:val="single"/>
    </w:rPr>
  </w:style>
  <w:style w:type="paragraph" w:styleId="ListParagraph">
    <w:name w:val="List Paragraph"/>
    <w:basedOn w:val="Normal"/>
    <w:uiPriority w:val="34"/>
    <w:qFormat/>
    <w:locked/>
    <w:rsid w:val="00873D39"/>
    <w:pPr>
      <w:ind w:left="720"/>
      <w:contextualSpacing/>
    </w:pPr>
  </w:style>
  <w:style w:type="paragraph" w:customStyle="1" w:styleId="ChapterHeading">
    <w:name w:val="Chapter Heading"/>
    <w:basedOn w:val="VIRTHeading2"/>
    <w:link w:val="ChapterHeadingChar"/>
    <w:autoRedefine/>
    <w:rsid w:val="00106658"/>
    <w:pPr>
      <w:spacing w:before="0" w:after="100" w:afterAutospacing="1"/>
      <w:ind w:left="-567" w:firstLine="0"/>
      <w:outlineLvl w:val="0"/>
    </w:pPr>
    <w:rPr>
      <w:noProof/>
      <w:color w:val="FFFFFF" w:themeColor="background1"/>
      <w:sz w:val="36"/>
      <w:szCs w:val="36"/>
      <w:lang w:val="en-US"/>
    </w:rPr>
  </w:style>
  <w:style w:type="character" w:customStyle="1" w:styleId="ChapterHeadingChar">
    <w:name w:val="Chapter Heading Char"/>
    <w:basedOn w:val="VIRTHeading2Char"/>
    <w:link w:val="ChapterHeading"/>
    <w:locked/>
    <w:rsid w:val="00106658"/>
    <w:rPr>
      <w:rFonts w:ascii="Rockwell" w:hAnsi="Rockwell" w:cs="Times New Roman (Body CS)"/>
      <w:noProof/>
      <w:color w:val="FFFFFF" w:themeColor="background1"/>
      <w:sz w:val="36"/>
      <w:szCs w:val="36"/>
      <w:lang w:val="en-US"/>
    </w:rPr>
  </w:style>
  <w:style w:type="table" w:customStyle="1" w:styleId="ListTable3-Accent61">
    <w:name w:val="List Table 3 - Accent 61"/>
    <w:basedOn w:val="TableNormal"/>
    <w:uiPriority w:val="48"/>
    <w:locked/>
    <w:rsid w:val="00D45AAB"/>
    <w:pPr>
      <w:spacing w:after="0"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character" w:styleId="PlaceholderText">
    <w:name w:val="Placeholder Text"/>
    <w:basedOn w:val="DefaultParagraphFont"/>
    <w:uiPriority w:val="99"/>
    <w:semiHidden/>
    <w:locked/>
    <w:rsid w:val="00B923B6"/>
    <w:rPr>
      <w:color w:val="808080"/>
    </w:rPr>
  </w:style>
  <w:style w:type="character" w:styleId="CommentReference">
    <w:name w:val="annotation reference"/>
    <w:basedOn w:val="DefaultParagraphFont"/>
    <w:uiPriority w:val="99"/>
    <w:semiHidden/>
    <w:unhideWhenUsed/>
    <w:locked/>
    <w:rsid w:val="006209FA"/>
    <w:rPr>
      <w:sz w:val="16"/>
      <w:szCs w:val="16"/>
    </w:rPr>
  </w:style>
  <w:style w:type="paragraph" w:styleId="CommentText">
    <w:name w:val="annotation text"/>
    <w:basedOn w:val="Normal"/>
    <w:link w:val="CommentTextChar"/>
    <w:uiPriority w:val="99"/>
    <w:unhideWhenUsed/>
    <w:locked/>
    <w:rsid w:val="006209FA"/>
    <w:pPr>
      <w:spacing w:line="240" w:lineRule="auto"/>
    </w:pPr>
    <w:rPr>
      <w:sz w:val="20"/>
      <w:szCs w:val="20"/>
    </w:rPr>
  </w:style>
  <w:style w:type="character" w:customStyle="1" w:styleId="CommentTextChar">
    <w:name w:val="Comment Text Char"/>
    <w:basedOn w:val="DefaultParagraphFont"/>
    <w:link w:val="CommentText"/>
    <w:uiPriority w:val="99"/>
    <w:rsid w:val="006209FA"/>
    <w:rPr>
      <w:sz w:val="20"/>
      <w:szCs w:val="20"/>
    </w:rPr>
  </w:style>
  <w:style w:type="paragraph" w:styleId="CommentSubject">
    <w:name w:val="annotation subject"/>
    <w:basedOn w:val="CommentText"/>
    <w:next w:val="CommentText"/>
    <w:link w:val="CommentSubjectChar"/>
    <w:uiPriority w:val="99"/>
    <w:semiHidden/>
    <w:unhideWhenUsed/>
    <w:locked/>
    <w:rsid w:val="006209FA"/>
    <w:rPr>
      <w:b/>
      <w:bCs/>
    </w:rPr>
  </w:style>
  <w:style w:type="character" w:customStyle="1" w:styleId="CommentSubjectChar">
    <w:name w:val="Comment Subject Char"/>
    <w:basedOn w:val="CommentTextChar"/>
    <w:link w:val="CommentSubject"/>
    <w:uiPriority w:val="99"/>
    <w:semiHidden/>
    <w:rsid w:val="006209FA"/>
    <w:rPr>
      <w:b/>
      <w:bCs/>
      <w:sz w:val="20"/>
      <w:szCs w:val="20"/>
    </w:rPr>
  </w:style>
  <w:style w:type="character" w:customStyle="1" w:styleId="UnresolvedMention1">
    <w:name w:val="Unresolved Mention1"/>
    <w:basedOn w:val="DefaultParagraphFont"/>
    <w:uiPriority w:val="99"/>
    <w:semiHidden/>
    <w:unhideWhenUsed/>
    <w:locked/>
    <w:rsid w:val="002C0CFA"/>
    <w:rPr>
      <w:color w:val="605E5C"/>
      <w:shd w:val="clear" w:color="auto" w:fill="E1DFDD"/>
    </w:rPr>
  </w:style>
  <w:style w:type="character" w:styleId="EndnoteReference">
    <w:name w:val="endnote reference"/>
    <w:basedOn w:val="DefaultParagraphFont"/>
    <w:uiPriority w:val="99"/>
    <w:semiHidden/>
    <w:unhideWhenUsed/>
    <w:locked/>
    <w:rsid w:val="00FC5CE6"/>
    <w:rPr>
      <w:vertAlign w:val="superscript"/>
    </w:rPr>
  </w:style>
  <w:style w:type="paragraph" w:styleId="Revision">
    <w:name w:val="Revision"/>
    <w:hidden/>
    <w:uiPriority w:val="99"/>
    <w:semiHidden/>
    <w:rsid w:val="009A3B31"/>
    <w:pPr>
      <w:spacing w:after="0" w:line="240" w:lineRule="auto"/>
    </w:pPr>
  </w:style>
  <w:style w:type="paragraph" w:customStyle="1" w:styleId="VIRTBulletindent">
    <w:name w:val="VIRT Bullet indent"/>
    <w:basedOn w:val="VIRTBulletpoints"/>
    <w:link w:val="VIRTBulletindentChar"/>
    <w:qFormat/>
    <w:rsid w:val="0054045E"/>
    <w:pPr>
      <w:ind w:left="1080"/>
    </w:pPr>
  </w:style>
  <w:style w:type="character" w:customStyle="1" w:styleId="VIRTBulletindentChar">
    <w:name w:val="VIRT Bullet indent Char"/>
    <w:basedOn w:val="VIRTBulletpointsChar"/>
    <w:link w:val="VIRTBulletindent"/>
    <w:rsid w:val="0054045E"/>
    <w:rPr>
      <w:rFonts w:ascii="Calibri Light" w:eastAsiaTheme="minorEastAsia" w:hAnsi="Calibri Light" w:cs="Arial"/>
      <w:color w:val="4D4D4D" w:themeColor="accent6"/>
      <w:sz w:val="26"/>
      <w:szCs w:val="20"/>
    </w:rPr>
  </w:style>
  <w:style w:type="character" w:styleId="FollowedHyperlink">
    <w:name w:val="FollowedHyperlink"/>
    <w:basedOn w:val="DefaultParagraphFont"/>
    <w:uiPriority w:val="99"/>
    <w:semiHidden/>
    <w:unhideWhenUsed/>
    <w:locked/>
    <w:rsid w:val="00E145ED"/>
    <w:rPr>
      <w:color w:val="919191" w:themeColor="followedHyperlink"/>
      <w:u w:val="single"/>
    </w:rPr>
  </w:style>
  <w:style w:type="paragraph" w:customStyle="1" w:styleId="Tableheaderrow">
    <w:name w:val="Table header row"/>
    <w:link w:val="TableheaderrowChar"/>
    <w:autoRedefine/>
    <w:qFormat/>
    <w:rsid w:val="00CE268B"/>
    <w:pPr>
      <w:spacing w:after="0" w:line="240" w:lineRule="auto"/>
    </w:pPr>
    <w:rPr>
      <w:rFonts w:ascii="Calibri Light" w:eastAsia="Rockwell" w:hAnsi="Calibri Light" w:cs="Arial"/>
      <w:b/>
      <w:bCs/>
      <w:color w:val="FFFFFF" w:themeColor="background1"/>
    </w:rPr>
  </w:style>
  <w:style w:type="character" w:customStyle="1" w:styleId="TableheaderrowChar">
    <w:name w:val="Table header row Char"/>
    <w:basedOn w:val="DefaultParagraphFont"/>
    <w:link w:val="Tableheaderrow"/>
    <w:rsid w:val="00CE268B"/>
    <w:rPr>
      <w:rFonts w:ascii="Calibri Light" w:eastAsia="Rockwell" w:hAnsi="Calibri Light" w:cs="Arial"/>
      <w:b/>
      <w:bCs/>
      <w:color w:val="FFFFFF" w:themeColor="background1"/>
    </w:rPr>
  </w:style>
  <w:style w:type="paragraph" w:customStyle="1" w:styleId="VIRTCoverPageHeading">
    <w:name w:val="VIRT Cover Page Heading"/>
    <w:basedOn w:val="Normal"/>
    <w:rsid w:val="00DB79F0"/>
    <w:pPr>
      <w:spacing w:after="180" w:line="240" w:lineRule="auto"/>
    </w:pPr>
    <w:rPr>
      <w:noProof/>
      <w:color w:val="FFFFFF" w:themeColor="background1"/>
      <w:spacing w:val="20"/>
      <w:sz w:val="64"/>
      <w:lang w:val="en-US"/>
    </w:rPr>
  </w:style>
  <w:style w:type="numbering" w:customStyle="1" w:styleId="ZZNumbersdigit1">
    <w:name w:val="ZZ Numbers digit1"/>
    <w:basedOn w:val="NoList"/>
    <w:uiPriority w:val="99"/>
    <w:rsid w:val="00DB79F0"/>
  </w:style>
  <w:style w:type="paragraph" w:styleId="TOC1">
    <w:name w:val="toc 1"/>
    <w:basedOn w:val="Normal"/>
    <w:next w:val="Normal"/>
    <w:autoRedefine/>
    <w:uiPriority w:val="39"/>
    <w:unhideWhenUsed/>
    <w:locked/>
    <w:rsid w:val="00B20A57"/>
    <w:pPr>
      <w:spacing w:after="100"/>
    </w:pPr>
  </w:style>
  <w:style w:type="character" w:styleId="UnresolvedMention">
    <w:name w:val="Unresolved Mention"/>
    <w:basedOn w:val="DefaultParagraphFont"/>
    <w:uiPriority w:val="99"/>
    <w:semiHidden/>
    <w:unhideWhenUsed/>
    <w:rsid w:val="00376FEC"/>
    <w:rPr>
      <w:color w:val="605E5C"/>
      <w:shd w:val="clear" w:color="auto" w:fill="E1DFDD"/>
    </w:rPr>
  </w:style>
  <w:style w:type="character" w:customStyle="1" w:styleId="normaltextrun">
    <w:name w:val="normaltextrun"/>
    <w:basedOn w:val="DefaultParagraphFont"/>
    <w:rsid w:val="00016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10780">
      <w:bodyDiv w:val="1"/>
      <w:marLeft w:val="0"/>
      <w:marRight w:val="0"/>
      <w:marTop w:val="0"/>
      <w:marBottom w:val="0"/>
      <w:divBdr>
        <w:top w:val="none" w:sz="0" w:space="0" w:color="auto"/>
        <w:left w:val="none" w:sz="0" w:space="0" w:color="auto"/>
        <w:bottom w:val="none" w:sz="0" w:space="0" w:color="auto"/>
        <w:right w:val="none" w:sz="0" w:space="0" w:color="auto"/>
      </w:divBdr>
      <w:divsChild>
        <w:div w:id="1261838655">
          <w:marLeft w:val="0"/>
          <w:marRight w:val="0"/>
          <w:marTop w:val="0"/>
          <w:marBottom w:val="0"/>
          <w:divBdr>
            <w:top w:val="none" w:sz="0" w:space="0" w:color="auto"/>
            <w:left w:val="none" w:sz="0" w:space="0" w:color="auto"/>
            <w:bottom w:val="none" w:sz="0" w:space="0" w:color="auto"/>
            <w:right w:val="none" w:sz="0" w:space="0" w:color="auto"/>
          </w:divBdr>
        </w:div>
      </w:divsChild>
    </w:div>
    <w:div w:id="303777306">
      <w:bodyDiv w:val="1"/>
      <w:marLeft w:val="0"/>
      <w:marRight w:val="0"/>
      <w:marTop w:val="0"/>
      <w:marBottom w:val="0"/>
      <w:divBdr>
        <w:top w:val="none" w:sz="0" w:space="0" w:color="auto"/>
        <w:left w:val="none" w:sz="0" w:space="0" w:color="auto"/>
        <w:bottom w:val="none" w:sz="0" w:space="0" w:color="auto"/>
        <w:right w:val="none" w:sz="0" w:space="0" w:color="auto"/>
      </w:divBdr>
      <w:divsChild>
        <w:div w:id="647442559">
          <w:marLeft w:val="0"/>
          <w:marRight w:val="0"/>
          <w:marTop w:val="0"/>
          <w:marBottom w:val="0"/>
          <w:divBdr>
            <w:top w:val="none" w:sz="0" w:space="0" w:color="auto"/>
            <w:left w:val="none" w:sz="0" w:space="0" w:color="auto"/>
            <w:bottom w:val="none" w:sz="0" w:space="0" w:color="auto"/>
            <w:right w:val="none" w:sz="0" w:space="0" w:color="auto"/>
          </w:divBdr>
        </w:div>
      </w:divsChild>
    </w:div>
    <w:div w:id="1106924681">
      <w:bodyDiv w:val="1"/>
      <w:marLeft w:val="0"/>
      <w:marRight w:val="0"/>
      <w:marTop w:val="0"/>
      <w:marBottom w:val="0"/>
      <w:divBdr>
        <w:top w:val="none" w:sz="0" w:space="0" w:color="auto"/>
        <w:left w:val="none" w:sz="0" w:space="0" w:color="auto"/>
        <w:bottom w:val="none" w:sz="0" w:space="0" w:color="auto"/>
        <w:right w:val="none" w:sz="0" w:space="0" w:color="auto"/>
      </w:divBdr>
    </w:div>
    <w:div w:id="1306860211">
      <w:bodyDiv w:val="1"/>
      <w:marLeft w:val="0"/>
      <w:marRight w:val="0"/>
      <w:marTop w:val="0"/>
      <w:marBottom w:val="0"/>
      <w:divBdr>
        <w:top w:val="none" w:sz="0" w:space="0" w:color="auto"/>
        <w:left w:val="none" w:sz="0" w:space="0" w:color="auto"/>
        <w:bottom w:val="none" w:sz="0" w:space="0" w:color="auto"/>
        <w:right w:val="none" w:sz="0" w:space="0" w:color="auto"/>
      </w:divBdr>
      <w:divsChild>
        <w:div w:id="271321511">
          <w:marLeft w:val="0"/>
          <w:marRight w:val="0"/>
          <w:marTop w:val="0"/>
          <w:marBottom w:val="0"/>
          <w:divBdr>
            <w:top w:val="none" w:sz="0" w:space="0" w:color="auto"/>
            <w:left w:val="none" w:sz="0" w:space="0" w:color="auto"/>
            <w:bottom w:val="none" w:sz="0" w:space="0" w:color="auto"/>
            <w:right w:val="none" w:sz="0" w:space="0" w:color="auto"/>
          </w:divBdr>
        </w:div>
      </w:divsChild>
    </w:div>
    <w:div w:id="1802460445">
      <w:bodyDiv w:val="1"/>
      <w:marLeft w:val="0"/>
      <w:marRight w:val="0"/>
      <w:marTop w:val="0"/>
      <w:marBottom w:val="0"/>
      <w:divBdr>
        <w:top w:val="none" w:sz="0" w:space="0" w:color="auto"/>
        <w:left w:val="none" w:sz="0" w:space="0" w:color="auto"/>
        <w:bottom w:val="none" w:sz="0" w:space="0" w:color="auto"/>
        <w:right w:val="none" w:sz="0" w:space="0" w:color="auto"/>
      </w:divBdr>
    </w:div>
    <w:div w:id="1939409827">
      <w:bodyDiv w:val="1"/>
      <w:marLeft w:val="0"/>
      <w:marRight w:val="0"/>
      <w:marTop w:val="0"/>
      <w:marBottom w:val="0"/>
      <w:divBdr>
        <w:top w:val="none" w:sz="0" w:space="0" w:color="auto"/>
        <w:left w:val="none" w:sz="0" w:space="0" w:color="auto"/>
        <w:bottom w:val="none" w:sz="0" w:space="0" w:color="auto"/>
        <w:right w:val="none" w:sz="0" w:space="0" w:color="auto"/>
      </w:divBdr>
    </w:div>
    <w:div w:id="2009870586">
      <w:bodyDiv w:val="1"/>
      <w:marLeft w:val="0"/>
      <w:marRight w:val="0"/>
      <w:marTop w:val="0"/>
      <w:marBottom w:val="0"/>
      <w:divBdr>
        <w:top w:val="none" w:sz="0" w:space="0" w:color="auto"/>
        <w:left w:val="none" w:sz="0" w:space="0" w:color="auto"/>
        <w:bottom w:val="none" w:sz="0" w:space="0" w:color="auto"/>
        <w:right w:val="none" w:sz="0" w:space="0" w:color="auto"/>
      </w:divBdr>
      <w:divsChild>
        <w:div w:id="1363021868">
          <w:marLeft w:val="0"/>
          <w:marRight w:val="0"/>
          <w:marTop w:val="0"/>
          <w:marBottom w:val="0"/>
          <w:divBdr>
            <w:top w:val="none" w:sz="0" w:space="0" w:color="auto"/>
            <w:left w:val="none" w:sz="0" w:space="0" w:color="auto"/>
            <w:bottom w:val="none" w:sz="0" w:space="0" w:color="auto"/>
            <w:right w:val="none" w:sz="0" w:space="0" w:color="auto"/>
          </w:divBdr>
        </w:div>
      </w:divsChild>
    </w:div>
    <w:div w:id="2024354464">
      <w:bodyDiv w:val="1"/>
      <w:marLeft w:val="0"/>
      <w:marRight w:val="0"/>
      <w:marTop w:val="0"/>
      <w:marBottom w:val="0"/>
      <w:divBdr>
        <w:top w:val="none" w:sz="0" w:space="0" w:color="auto"/>
        <w:left w:val="none" w:sz="0" w:space="0" w:color="auto"/>
        <w:bottom w:val="none" w:sz="0" w:space="0" w:color="auto"/>
        <w:right w:val="none" w:sz="0" w:space="0" w:color="auto"/>
      </w:divBdr>
    </w:div>
    <w:div w:id="21369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tribunals-determination-mp-salaries-and-allowanc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nquiries@remunerationtribunal.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review-tribunals-members-parliament-guidelin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F8F5EC57BE3C42900C2D1C380D62D3" ma:contentTypeVersion="7" ma:contentTypeDescription="Create a new document." ma:contentTypeScope="" ma:versionID="3cd44478ea2907ce53b59e5874067818">
  <xsd:schema xmlns:xsd="http://www.w3.org/2001/XMLSchema" xmlns:xs="http://www.w3.org/2001/XMLSchema" xmlns:p="http://schemas.microsoft.com/office/2006/metadata/properties" xmlns:ns3="bcc863f4-e078-442c-8a56-ce5f82981abc" xmlns:ns4="3c139c9a-2274-4258-8d7c-b469c61b2e23" targetNamespace="http://schemas.microsoft.com/office/2006/metadata/properties" ma:root="true" ma:fieldsID="d2bdd7fa97ec35378ddb83586ce58d6d" ns3:_="" ns4:_="">
    <xsd:import namespace="bcc863f4-e078-442c-8a56-ce5f82981abc"/>
    <xsd:import namespace="3c139c9a-2274-4258-8d7c-b469c61b2e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863f4-e078-442c-8a56-ce5f8298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139c9a-2274-4258-8d7c-b469c61b2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9403B8A-BD6A-4B09-B11B-88D31536F147}">
  <ds:schemaRefs>
    <ds:schemaRef ds:uri="http://schemas.microsoft.com/sharepoint/v3/contenttype/forms"/>
  </ds:schemaRefs>
</ds:datastoreItem>
</file>

<file path=customXml/itemProps2.xml><?xml version="1.0" encoding="utf-8"?>
<ds:datastoreItem xmlns:ds="http://schemas.openxmlformats.org/officeDocument/2006/customXml" ds:itemID="{C78AA2CF-36E3-4485-8521-82EA167210BC}">
  <ds:schemaRefs>
    <ds:schemaRef ds:uri="http://schemas.openxmlformats.org/officeDocument/2006/bibliography"/>
  </ds:schemaRefs>
</ds:datastoreItem>
</file>

<file path=customXml/itemProps3.xml><?xml version="1.0" encoding="utf-8"?>
<ds:datastoreItem xmlns:ds="http://schemas.openxmlformats.org/officeDocument/2006/customXml" ds:itemID="{70BD0F69-3B26-4D83-8BA2-FEF9F8AF7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863f4-e078-442c-8a56-ce5f82981abc"/>
    <ds:schemaRef ds:uri="3c139c9a-2274-4258-8d7c-b469c61b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A5016-3A5D-42B9-847B-842ADF7B37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1312892-CF04-4C89-A20F-6190DB171F1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2676</Words>
  <Characters>15255</Characters>
  <Application>Microsoft Office Word</Application>
  <DocSecurity>12</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CharactersWithSpaces>
  <SharedDoc>false</SharedDoc>
  <HLinks>
    <vt:vector size="18" baseType="variant">
      <vt:variant>
        <vt:i4>4784226</vt:i4>
      </vt:variant>
      <vt:variant>
        <vt:i4>6</vt:i4>
      </vt:variant>
      <vt:variant>
        <vt:i4>0</vt:i4>
      </vt:variant>
      <vt:variant>
        <vt:i4>5</vt:i4>
      </vt:variant>
      <vt:variant>
        <vt:lpwstr>mailto:enquiries@remunerationtribunal.vic.gov.au</vt:lpwstr>
      </vt:variant>
      <vt:variant>
        <vt:lpwstr/>
      </vt:variant>
      <vt:variant>
        <vt:i4>4784226</vt:i4>
      </vt:variant>
      <vt:variant>
        <vt:i4>3</vt:i4>
      </vt:variant>
      <vt:variant>
        <vt:i4>0</vt:i4>
      </vt:variant>
      <vt:variant>
        <vt:i4>5</vt:i4>
      </vt:variant>
      <vt:variant>
        <vt:lpwstr>mailto:enquiries@remunerationtribunal.vic.gov.au</vt:lpwstr>
      </vt:variant>
      <vt:variant>
        <vt:lpwstr/>
      </vt:variant>
      <vt:variant>
        <vt:i4>4784226</vt:i4>
      </vt:variant>
      <vt:variant>
        <vt:i4>0</vt:i4>
      </vt:variant>
      <vt:variant>
        <vt:i4>0</vt:i4>
      </vt:variant>
      <vt:variant>
        <vt:i4>5</vt:i4>
      </vt:variant>
      <vt:variant>
        <vt:lpwstr>mailto:enquiries@remunerationtribunal.vic.gov.au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 Foster (DPC)</dc:creator>
  <cp:keywords/>
  <dc:description/>
  <cp:lastModifiedBy>Julie McMillan (DPC)</cp:lastModifiedBy>
  <cp:revision>2</cp:revision>
  <cp:lastPrinted>2020-06-02T00:20:00Z</cp:lastPrinted>
  <dcterms:created xsi:type="dcterms:W3CDTF">2021-02-23T21:28:00Z</dcterms:created>
  <dcterms:modified xsi:type="dcterms:W3CDTF">2021-02-23T21:28:00Z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id="sBtM8wd9"/&gt;&lt;style id="http://www.zotero.org/styles/chicago-fullnote-bibliography" locale="en-GB" hasBibliography="1" bibliographyStyleHasBeenSet="0"/&gt;&lt;prefs&gt;&lt;pref name="fieldType" value="Field"/&gt;</vt:lpwstr>
  </property>
  <property fmtid="{D5CDD505-2E9C-101B-9397-08002B2CF9AE}" pid="3" name="ZOTERO_PREF_2">
    <vt:lpwstr>&lt;pref name="noteType" value="1"/&gt;&lt;/prefs&gt;&lt;/data&gt;</vt:lpwstr>
  </property>
  <property fmtid="{D5CDD505-2E9C-101B-9397-08002B2CF9AE}" pid="4" name="ContentTypeId">
    <vt:lpwstr>0x01010030F8F5EC57BE3C42900C2D1C380D62D3</vt:lpwstr>
  </property>
  <property fmtid="{D5CDD505-2E9C-101B-9397-08002B2CF9AE}" pid="5" name="MSIP_Label_7e644455-948d-415b-86c4-b59e4837616a_Enabled">
    <vt:lpwstr>True</vt:lpwstr>
  </property>
  <property fmtid="{D5CDD505-2E9C-101B-9397-08002B2CF9AE}" pid="6" name="MSIP_Label_7e644455-948d-415b-86c4-b59e4837616a_SiteId">
    <vt:lpwstr>722ea0be-3e1c-4b11-ad6f-9401d6856e24</vt:lpwstr>
  </property>
  <property fmtid="{D5CDD505-2E9C-101B-9397-08002B2CF9AE}" pid="7" name="MSIP_Label_7e644455-948d-415b-86c4-b59e4837616a_Owner">
    <vt:lpwstr>Julie.McMillan@dpc.vic.gov.au</vt:lpwstr>
  </property>
  <property fmtid="{D5CDD505-2E9C-101B-9397-08002B2CF9AE}" pid="8" name="MSIP_Label_7e644455-948d-415b-86c4-b59e4837616a_SetDate">
    <vt:lpwstr>2021-02-23T21:25:51.0550735Z</vt:lpwstr>
  </property>
  <property fmtid="{D5CDD505-2E9C-101B-9397-08002B2CF9AE}" pid="9" name="MSIP_Label_7e644455-948d-415b-86c4-b59e4837616a_Name">
    <vt:lpwstr>DO NOT MARK</vt:lpwstr>
  </property>
  <property fmtid="{D5CDD505-2E9C-101B-9397-08002B2CF9AE}" pid="10" name="MSIP_Label_7e644455-948d-415b-86c4-b59e4837616a_Application">
    <vt:lpwstr>Microsoft Azure Information Protection</vt:lpwstr>
  </property>
  <property fmtid="{D5CDD505-2E9C-101B-9397-08002B2CF9AE}" pid="11" name="MSIP_Label_7e644455-948d-415b-86c4-b59e4837616a_Extended_MSFT_Method">
    <vt:lpwstr>Manual</vt:lpwstr>
  </property>
  <property fmtid="{D5CDD505-2E9C-101B-9397-08002B2CF9AE}" pid="12" name="Sensitivity">
    <vt:lpwstr>DO NOT MARK</vt:lpwstr>
  </property>
</Properties>
</file>