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0EF3B68F" w:rsidR="00B1131E" w:rsidRDefault="00AF3467" w:rsidP="00B1131E">
      <w:pPr>
        <w:ind w:left="-426" w:right="701"/>
        <w:outlineLvl w:val="0"/>
      </w:pPr>
      <w:bookmarkStart w:id="0" w:name="_Toc33609441"/>
      <w:bookmarkStart w:id="1" w:name="_Toc35006355"/>
      <w:bookmarkStart w:id="2" w:name="_Toc45015310"/>
      <w:bookmarkStart w:id="3" w:name="_Toc59090121"/>
      <w:bookmarkStart w:id="4" w:name="_Hlk19784699"/>
      <w:r>
        <w:rPr>
          <w:noProof/>
        </w:rPr>
        <w:drawing>
          <wp:anchor distT="0" distB="0" distL="114300" distR="114300" simplePos="0" relativeHeight="251651584" behindDoc="1" locked="0" layoutInCell="1" allowOverlap="1" wp14:anchorId="24E93EF5" wp14:editId="16FD2F7E">
            <wp:simplePos x="0" y="0"/>
            <wp:positionH relativeFrom="page">
              <wp:posOffset>-360045</wp:posOffset>
            </wp:positionH>
            <wp:positionV relativeFrom="page">
              <wp:posOffset>-1800225</wp:posOffset>
            </wp:positionV>
            <wp:extent cx="8082000" cy="2354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33A22412"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77777777" w:rsidR="006E4E5B" w:rsidRDefault="006E4E5B" w:rsidP="006E4E5B">
      <w:pPr>
        <w:ind w:left="-426"/>
        <w:outlineLvl w:val="0"/>
        <w:rPr>
          <w:rFonts w:ascii="Calibri Light" w:hAnsi="Calibri Light" w:cs="Calibri Light"/>
        </w:rPr>
      </w:pPr>
    </w:p>
    <w:p w14:paraId="483EF2F7" w14:textId="39FF4BE9" w:rsidR="007E7D35" w:rsidRPr="007E7D35" w:rsidRDefault="007E7D35" w:rsidP="007E7D35">
      <w:pPr>
        <w:ind w:left="-426" w:right="701"/>
        <w:outlineLvl w:val="0"/>
        <w:rPr>
          <w:rFonts w:asciiTheme="minorHAnsi" w:hAnsiTheme="minorHAnsi" w:cs="@MS PMincho"/>
          <w:color w:val="FFFFFF" w:themeColor="background1"/>
          <w:sz w:val="68"/>
          <w:szCs w:val="68"/>
        </w:rPr>
      </w:pPr>
      <w:bookmarkStart w:id="7" w:name="_Hlk97559626"/>
      <w:r w:rsidRPr="007E7D35">
        <w:rPr>
          <w:rFonts w:asciiTheme="minorHAnsi" w:hAnsiTheme="minorHAnsi" w:cs="@MS PMincho"/>
          <w:color w:val="FFFFFF" w:themeColor="background1"/>
          <w:sz w:val="68"/>
          <w:szCs w:val="68"/>
        </w:rPr>
        <w:t>Members of Parliament (Victoria) Annual Adjustment</w:t>
      </w:r>
    </w:p>
    <w:p w14:paraId="61C43AFF" w14:textId="68D21AB9" w:rsidR="006E4E5B" w:rsidRPr="00692504" w:rsidRDefault="007E7D35" w:rsidP="007E7D35">
      <w:pPr>
        <w:ind w:left="-426" w:right="701"/>
        <w:outlineLvl w:val="0"/>
        <w:rPr>
          <w:rFonts w:asciiTheme="minorHAnsi" w:hAnsiTheme="minorHAnsi" w:cs="@MS PMincho"/>
          <w:color w:val="FFFFFF" w:themeColor="background1"/>
          <w:sz w:val="68"/>
          <w:szCs w:val="68"/>
        </w:rPr>
      </w:pPr>
      <w:r w:rsidRPr="007E7D35">
        <w:rPr>
          <w:rFonts w:asciiTheme="minorHAnsi" w:hAnsiTheme="minorHAnsi" w:cs="@MS PMincho"/>
          <w:color w:val="FFFFFF" w:themeColor="background1"/>
          <w:sz w:val="68"/>
          <w:szCs w:val="68"/>
        </w:rPr>
        <w:t>Determination 202</w:t>
      </w:r>
      <w:bookmarkEnd w:id="7"/>
      <w:r>
        <w:rPr>
          <w:rFonts w:asciiTheme="minorHAnsi" w:hAnsiTheme="minorHAnsi" w:cs="@MS PMincho"/>
          <w:color w:val="FFFFFF" w:themeColor="background1"/>
          <w:sz w:val="68"/>
          <w:szCs w:val="68"/>
        </w:rPr>
        <w:t>2</w:t>
      </w:r>
    </w:p>
    <w:p w14:paraId="401827F2" w14:textId="0964E191" w:rsidR="006E4E5B" w:rsidRPr="00BD24F3" w:rsidRDefault="006E4E5B" w:rsidP="006E4E5B"/>
    <w:p w14:paraId="79C14A8C" w14:textId="34FB8641" w:rsidR="006E4E5B" w:rsidRDefault="006E4E5B" w:rsidP="006E4E5B"/>
    <w:p w14:paraId="0755E2AF" w14:textId="4CF7FB2A" w:rsidR="006E4E5B" w:rsidRDefault="00D36B69" w:rsidP="006E4E5B">
      <w:pPr>
        <w:tabs>
          <w:tab w:val="right" w:pos="8498"/>
        </w:tabs>
        <w:spacing w:after="80"/>
        <w:rPr>
          <w:b/>
          <w:bCs/>
        </w:rPr>
      </w:pPr>
      <w:r>
        <w:rPr>
          <w:noProof/>
        </w:rPr>
        <w:drawing>
          <wp:anchor distT="0" distB="0" distL="114300" distR="114300" simplePos="0" relativeHeight="251661824" behindDoc="0" locked="0" layoutInCell="1" allowOverlap="1" wp14:anchorId="7B5608D6" wp14:editId="7770DDF9">
            <wp:simplePos x="0" y="0"/>
            <wp:positionH relativeFrom="page">
              <wp:posOffset>791845</wp:posOffset>
            </wp:positionH>
            <wp:positionV relativeFrom="page">
              <wp:posOffset>7920990</wp:posOffset>
            </wp:positionV>
            <wp:extent cx="2106000" cy="177840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06000" cy="1778400"/>
                    </a:xfrm>
                    <a:prstGeom prst="rect">
                      <a:avLst/>
                    </a:prstGeom>
                  </pic:spPr>
                </pic:pic>
              </a:graphicData>
            </a:graphic>
            <wp14:sizeRelH relativeFrom="margin">
              <wp14:pctWidth>0</wp14:pctWidth>
            </wp14:sizeRelH>
            <wp14:sizeRelV relativeFrom="margin">
              <wp14:pctHeight>0</wp14:pctHeight>
            </wp14:sizeRelV>
          </wp:anchor>
        </w:drawing>
      </w:r>
      <w:r w:rsidR="006E4E5B">
        <w:rPr>
          <w:b/>
          <w:bCs/>
        </w:rPr>
        <w:br w:type="page"/>
      </w:r>
      <w:r w:rsidR="006E4E5B">
        <w:rPr>
          <w:b/>
          <w:bCs/>
        </w:rPr>
        <w:lastRenderedPageBreak/>
        <w:tab/>
      </w:r>
    </w:p>
    <w:p w14:paraId="181E7617" w14:textId="4FB7D22D" w:rsidR="006E4E5B" w:rsidRDefault="006E4E5B" w:rsidP="006E4E5B">
      <w:pPr>
        <w:spacing w:after="80"/>
        <w:rPr>
          <w:b/>
          <w:bCs/>
        </w:rPr>
      </w:pPr>
      <w:r>
        <w:rPr>
          <w:noProof/>
        </w:rPr>
        <w:drawing>
          <wp:anchor distT="0" distB="0" distL="114300" distR="114300" simplePos="0" relativeHeight="251653632"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4"/>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27D83EB9" w14:textId="344D7412" w:rsidR="00C3360F" w:rsidRDefault="00C3360F" w:rsidP="006E4E5B">
      <w:pPr>
        <w:spacing w:after="80"/>
        <w:rPr>
          <w:b/>
          <w:bCs/>
        </w:rPr>
        <w:sectPr w:rsidR="00C3360F" w:rsidSect="00B1131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Default="00B1131E" w:rsidP="00F90BEA">
            <w:pPr>
              <w:pStyle w:val="03VIRTHeading3"/>
            </w:pPr>
            <w:r w:rsidRPr="00B62251">
              <w:lastRenderedPageBreak/>
              <w:t>DETERMINATION</w:t>
            </w:r>
          </w:p>
        </w:tc>
        <w:tc>
          <w:tcPr>
            <w:tcW w:w="4196" w:type="dxa"/>
            <w:shd w:val="clear" w:color="auto" w:fill="auto"/>
          </w:tcPr>
          <w:p w14:paraId="04CDC1C5" w14:textId="711A70B3" w:rsidR="00B1131E" w:rsidRPr="006E545C" w:rsidRDefault="006C7E46"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C02C39">
              <w:rPr>
                <w:rFonts w:eastAsia="Rockwell" w:cs="Times New Roman"/>
                <w:b w:val="0"/>
                <w:color w:val="4D4D4D" w:themeColor="accent6"/>
                <w:szCs w:val="26"/>
              </w:rPr>
              <w:t>[202</w:t>
            </w:r>
            <w:r>
              <w:rPr>
                <w:rFonts w:eastAsia="Rockwell" w:cs="Times New Roman"/>
                <w:b w:val="0"/>
                <w:color w:val="4D4D4D" w:themeColor="accent6"/>
                <w:szCs w:val="26"/>
              </w:rPr>
              <w:t>2</w:t>
            </w:r>
            <w:r w:rsidRPr="00C02C39">
              <w:rPr>
                <w:rFonts w:eastAsia="Rockwell" w:cs="Times New Roman"/>
                <w:b w:val="0"/>
                <w:color w:val="4D4D4D" w:themeColor="accent6"/>
                <w:szCs w:val="26"/>
              </w:rPr>
              <w:t>] DMPA 01</w:t>
            </w:r>
          </w:p>
        </w:tc>
      </w:tr>
    </w:tbl>
    <w:p w14:paraId="685527A4" w14:textId="77777777" w:rsidR="00B1131E" w:rsidRDefault="00B1131E" w:rsidP="00B1131E">
      <w:pPr>
        <w:pStyle w:val="Instrumenttableofcontents"/>
      </w:pPr>
      <w:r w:rsidRPr="00B62251">
        <w:t>Victorian Independent Remuneration Tribunal and Improving Parliamentary Standards Act 2019</w:t>
      </w:r>
      <w:r>
        <w:t xml:space="preserve"> (Vic)</w:t>
      </w:r>
    </w:p>
    <w:p w14:paraId="25DEBBB6" w14:textId="139772A0" w:rsidR="00B1131E" w:rsidRDefault="00B1131E" w:rsidP="00B1131E">
      <w:pPr>
        <w:pStyle w:val="Instrumenttableofcontents"/>
      </w:pPr>
      <w:r>
        <w:t>Part 3—</w:t>
      </w:r>
      <w:r w:rsidR="00991D34" w:rsidRPr="00991D34">
        <w:t xml:space="preserve"> </w:t>
      </w:r>
      <w:r w:rsidR="00991D34" w:rsidRPr="00C02C39">
        <w:t>Annual adjustment Determination in relation to Members.</w:t>
      </w:r>
    </w:p>
    <w:p w14:paraId="6CD3F5A1" w14:textId="650A32FB" w:rsidR="00B1131E" w:rsidRDefault="00242B9C" w:rsidP="00B1131E">
      <w:pPr>
        <w:pStyle w:val="02VIRTHeading2"/>
        <w:ind w:left="0" w:firstLine="0"/>
      </w:pPr>
      <w:bookmarkStart w:id="8" w:name="_Toc97728581"/>
      <w:bookmarkStart w:id="9" w:name="_Toc99551493"/>
      <w:bookmarkStart w:id="10" w:name="_Toc101263869"/>
      <w:bookmarkStart w:id="11" w:name="_Toc106631657"/>
      <w:bookmarkStart w:id="12" w:name="_Toc106636939"/>
      <w:bookmarkStart w:id="13" w:name="_Toc106810792"/>
      <w:r w:rsidRPr="00C02C39">
        <w:t xml:space="preserve">Members of Parliament (Victoria) </w:t>
      </w:r>
      <w:r>
        <w:t>A</w:t>
      </w:r>
      <w:r w:rsidRPr="00C02C39">
        <w:t xml:space="preserve">nnual </w:t>
      </w:r>
      <w:r>
        <w:t>A</w:t>
      </w:r>
      <w:r w:rsidRPr="00C02C39">
        <w:t>djustment Determination 202</w:t>
      </w:r>
      <w:bookmarkEnd w:id="8"/>
      <w:r>
        <w:t>2</w:t>
      </w:r>
      <w:bookmarkEnd w:id="9"/>
      <w:bookmarkEnd w:id="10"/>
      <w:bookmarkEnd w:id="11"/>
      <w:bookmarkEnd w:id="12"/>
      <w:bookmarkEnd w:id="13"/>
    </w:p>
    <w:p w14:paraId="1A830A64" w14:textId="77777777" w:rsidR="00B1131E" w:rsidRDefault="00B1131E" w:rsidP="00B1131E">
      <w:pPr>
        <w:pStyle w:val="03VIRTHeading3"/>
      </w:pPr>
      <w:r>
        <w:rPr>
          <w:noProof/>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1E3E8E93" w14:textId="24D7E84C" w:rsidR="00A43677" w:rsidRPr="00324B05" w:rsidRDefault="00A43677" w:rsidP="00F44F75">
      <w:pPr>
        <w:pStyle w:val="Parapraph"/>
        <w:numPr>
          <w:ilvl w:val="0"/>
          <w:numId w:val="16"/>
        </w:numPr>
        <w:rPr>
          <w:color w:val="auto"/>
        </w:rPr>
      </w:pPr>
      <w:r w:rsidRPr="00324B05">
        <w:rPr>
          <w:color w:val="auto"/>
        </w:rPr>
        <w:t xml:space="preserve">Pursuant to section 18(1) of the </w:t>
      </w:r>
      <w:r w:rsidRPr="00324B05">
        <w:rPr>
          <w:i/>
          <w:iCs/>
          <w:color w:val="auto"/>
        </w:rPr>
        <w:t xml:space="preserve">Victorian Independent Remuneration Tribunal and Improving Parliamentary Standards Act 2019 </w:t>
      </w:r>
      <w:r w:rsidRPr="00324B05">
        <w:rPr>
          <w:color w:val="auto"/>
        </w:rPr>
        <w:t>(Vic) (VIRTIPS</w:t>
      </w:r>
      <w:r w:rsidR="003C5346">
        <w:rPr>
          <w:color w:val="auto"/>
        </w:rPr>
        <w:t> </w:t>
      </w:r>
      <w:r w:rsidRPr="00324B05">
        <w:rPr>
          <w:color w:val="auto"/>
        </w:rPr>
        <w:t>Act), the Tribunal determines to make the following adjustment to the values of the salaries and allowances set in the</w:t>
      </w:r>
      <w:r w:rsidRPr="00324B05">
        <w:rPr>
          <w:i/>
          <w:iCs/>
          <w:color w:val="auto"/>
        </w:rPr>
        <w:t xml:space="preserve"> Members of Parliament (Victoria) Determination No. 01/2019</w:t>
      </w:r>
      <w:r w:rsidR="003F2C0F">
        <w:rPr>
          <w:b/>
          <w:bCs/>
          <w:color w:val="auto"/>
        </w:rPr>
        <w:t xml:space="preserve"> </w:t>
      </w:r>
      <w:r w:rsidR="003A6158" w:rsidRPr="00324B05">
        <w:rPr>
          <w:b/>
          <w:bCs/>
          <w:color w:val="auto"/>
        </w:rPr>
        <w:t>from</w:t>
      </w:r>
      <w:r w:rsidR="002369B3" w:rsidRPr="00324B05">
        <w:rPr>
          <w:b/>
          <w:bCs/>
          <w:i/>
          <w:iCs/>
          <w:color w:val="auto"/>
        </w:rPr>
        <w:t xml:space="preserve"> </w:t>
      </w:r>
      <w:r w:rsidR="003A7EFC" w:rsidRPr="00324B05">
        <w:rPr>
          <w:b/>
          <w:bCs/>
          <w:color w:val="auto"/>
        </w:rPr>
        <w:t>1 July 202</w:t>
      </w:r>
      <w:r w:rsidR="003A6158" w:rsidRPr="00324B05">
        <w:rPr>
          <w:b/>
          <w:bCs/>
          <w:color w:val="auto"/>
        </w:rPr>
        <w:t>2</w:t>
      </w:r>
      <w:r w:rsidRPr="00324B05">
        <w:rPr>
          <w:color w:val="auto"/>
        </w:rPr>
        <w:t>:</w:t>
      </w:r>
    </w:p>
    <w:p w14:paraId="60F05FCA" w14:textId="2C0EF291" w:rsidR="00A43677" w:rsidRPr="00BC1C8D" w:rsidRDefault="00A43677" w:rsidP="00F44F75">
      <w:pPr>
        <w:pStyle w:val="Parapraph"/>
        <w:numPr>
          <w:ilvl w:val="0"/>
          <w:numId w:val="17"/>
        </w:numPr>
        <w:rPr>
          <w:color w:val="auto"/>
        </w:rPr>
      </w:pPr>
      <w:r w:rsidRPr="00BC1C8D">
        <w:rPr>
          <w:color w:val="auto"/>
        </w:rPr>
        <w:t>Delete ‘</w:t>
      </w:r>
      <w:r w:rsidR="00F10DB6" w:rsidRPr="00BC1C8D">
        <w:rPr>
          <w:color w:val="auto"/>
        </w:rPr>
        <w:t>$186,973</w:t>
      </w:r>
      <w:r w:rsidRPr="00BC1C8D">
        <w:rPr>
          <w:color w:val="auto"/>
        </w:rPr>
        <w:t>’ in clause 5.1 and replace it with ‘$</w:t>
      </w:r>
      <w:r w:rsidR="00BC1C8D" w:rsidRPr="00BC1C8D">
        <w:rPr>
          <w:color w:val="auto"/>
        </w:rPr>
        <w:t>192,115</w:t>
      </w:r>
      <w:r w:rsidRPr="00BC1C8D">
        <w:rPr>
          <w:color w:val="auto"/>
        </w:rPr>
        <w:t>’.</w:t>
      </w:r>
    </w:p>
    <w:p w14:paraId="40B85349" w14:textId="09F776EA" w:rsidR="00A43677" w:rsidRPr="00324B05" w:rsidRDefault="00A43677" w:rsidP="00F44F75">
      <w:pPr>
        <w:pStyle w:val="Parapraph"/>
        <w:numPr>
          <w:ilvl w:val="0"/>
          <w:numId w:val="17"/>
        </w:numPr>
        <w:rPr>
          <w:color w:val="auto"/>
        </w:rPr>
      </w:pPr>
      <w:r w:rsidRPr="00324B05">
        <w:rPr>
          <w:color w:val="auto"/>
        </w:rPr>
        <w:t>Delete ‘</w:t>
      </w:r>
      <w:r w:rsidR="007F4C22" w:rsidRPr="00324B05">
        <w:rPr>
          <w:color w:val="auto"/>
        </w:rPr>
        <w:t>$40,690</w:t>
      </w:r>
      <w:r w:rsidRPr="00324B05">
        <w:rPr>
          <w:color w:val="auto"/>
        </w:rPr>
        <w:t>’ in clause 10.1(a) and replace it with ‘</w:t>
      </w:r>
      <w:r w:rsidR="007F4C22" w:rsidRPr="00324B05">
        <w:rPr>
          <w:color w:val="auto"/>
        </w:rPr>
        <w:t>$</w:t>
      </w:r>
      <w:r w:rsidR="003D5030" w:rsidRPr="00324B05">
        <w:rPr>
          <w:color w:val="auto"/>
        </w:rPr>
        <w:t>42,155</w:t>
      </w:r>
      <w:r w:rsidRPr="00324B05">
        <w:rPr>
          <w:color w:val="auto"/>
        </w:rPr>
        <w:t>’.</w:t>
      </w:r>
    </w:p>
    <w:p w14:paraId="7A5FDFE6" w14:textId="7599B789" w:rsidR="00A43677" w:rsidRPr="00324B05" w:rsidRDefault="00A43677" w:rsidP="00F44F75">
      <w:pPr>
        <w:pStyle w:val="Parapraph"/>
        <w:numPr>
          <w:ilvl w:val="0"/>
          <w:numId w:val="17"/>
        </w:numPr>
        <w:rPr>
          <w:color w:val="auto"/>
        </w:rPr>
      </w:pPr>
      <w:r w:rsidRPr="00324B05">
        <w:rPr>
          <w:color w:val="auto"/>
        </w:rPr>
        <w:t>Delete ‘</w:t>
      </w:r>
      <w:r w:rsidR="007F4C22" w:rsidRPr="00324B05">
        <w:rPr>
          <w:color w:val="auto"/>
        </w:rPr>
        <w:t>$44,181</w:t>
      </w:r>
      <w:r w:rsidRPr="00324B05">
        <w:rPr>
          <w:color w:val="auto"/>
        </w:rPr>
        <w:t>’ in clause 10.1(b) and replace it with ‘</w:t>
      </w:r>
      <w:r w:rsidR="007F4C22" w:rsidRPr="00324B05">
        <w:rPr>
          <w:color w:val="auto"/>
        </w:rPr>
        <w:t>$</w:t>
      </w:r>
      <w:r w:rsidR="00DF4547" w:rsidRPr="00324B05">
        <w:rPr>
          <w:color w:val="auto"/>
        </w:rPr>
        <w:t>45,77</w:t>
      </w:r>
      <w:r w:rsidR="00D27342">
        <w:rPr>
          <w:color w:val="auto"/>
        </w:rPr>
        <w:t>1</w:t>
      </w:r>
      <w:r w:rsidRPr="00324B05">
        <w:rPr>
          <w:color w:val="auto"/>
        </w:rPr>
        <w:t>’.</w:t>
      </w:r>
    </w:p>
    <w:p w14:paraId="4B1D663A" w14:textId="2522FC61" w:rsidR="00A43677" w:rsidRPr="00324B05" w:rsidRDefault="00A43677" w:rsidP="00F44F75">
      <w:pPr>
        <w:pStyle w:val="Parapraph"/>
        <w:numPr>
          <w:ilvl w:val="0"/>
          <w:numId w:val="17"/>
        </w:numPr>
        <w:rPr>
          <w:color w:val="auto"/>
        </w:rPr>
      </w:pPr>
      <w:r w:rsidRPr="00324B05">
        <w:rPr>
          <w:color w:val="auto"/>
        </w:rPr>
        <w:t>Delete ‘</w:t>
      </w:r>
      <w:r w:rsidR="007F4C22" w:rsidRPr="00324B05">
        <w:rPr>
          <w:color w:val="auto"/>
        </w:rPr>
        <w:t>$48,744</w:t>
      </w:r>
      <w:r w:rsidRPr="00324B05">
        <w:rPr>
          <w:color w:val="auto"/>
        </w:rPr>
        <w:t>’ in clause 10.1(c) and replace it with ‘</w:t>
      </w:r>
      <w:r w:rsidR="007F4C22" w:rsidRPr="00324B05">
        <w:rPr>
          <w:color w:val="auto"/>
        </w:rPr>
        <w:t>$</w:t>
      </w:r>
      <w:r w:rsidR="00DF4547" w:rsidRPr="00324B05">
        <w:rPr>
          <w:color w:val="auto"/>
        </w:rPr>
        <w:t>50,499</w:t>
      </w:r>
      <w:r w:rsidRPr="00324B05">
        <w:rPr>
          <w:color w:val="auto"/>
        </w:rPr>
        <w:t>’.</w:t>
      </w:r>
    </w:p>
    <w:p w14:paraId="763263E9" w14:textId="7A4614CD" w:rsidR="00B24245" w:rsidRPr="00324B05" w:rsidRDefault="0002483F" w:rsidP="00F44F75">
      <w:pPr>
        <w:pStyle w:val="Parapraph"/>
        <w:numPr>
          <w:ilvl w:val="0"/>
          <w:numId w:val="17"/>
        </w:numPr>
        <w:rPr>
          <w:color w:val="auto"/>
        </w:rPr>
      </w:pPr>
      <w:r w:rsidRPr="00324B05">
        <w:rPr>
          <w:color w:val="auto"/>
        </w:rPr>
        <w:t>Delete ‘$20,000’ in clause 12.1(a)</w:t>
      </w:r>
      <w:r w:rsidR="008C07D7" w:rsidRPr="00324B05">
        <w:rPr>
          <w:color w:val="auto"/>
        </w:rPr>
        <w:t xml:space="preserve"> </w:t>
      </w:r>
      <w:r w:rsidR="00C64253" w:rsidRPr="00324B05">
        <w:rPr>
          <w:color w:val="auto"/>
        </w:rPr>
        <w:t xml:space="preserve">and replace it with </w:t>
      </w:r>
      <w:r w:rsidR="00FA68FE">
        <w:rPr>
          <w:color w:val="auto"/>
        </w:rPr>
        <w:t>‘</w:t>
      </w:r>
      <w:r w:rsidR="00C64253" w:rsidRPr="00324B05">
        <w:rPr>
          <w:color w:val="auto"/>
        </w:rPr>
        <w:t>$22</w:t>
      </w:r>
      <w:r w:rsidR="00490262" w:rsidRPr="00324B05">
        <w:rPr>
          <w:color w:val="auto"/>
        </w:rPr>
        <w:t>,</w:t>
      </w:r>
      <w:r w:rsidR="0015242B">
        <w:rPr>
          <w:color w:val="auto"/>
        </w:rPr>
        <w:t>3</w:t>
      </w:r>
      <w:r w:rsidR="00490262" w:rsidRPr="00324B05">
        <w:rPr>
          <w:color w:val="auto"/>
        </w:rPr>
        <w:t>53’.</w:t>
      </w:r>
    </w:p>
    <w:p w14:paraId="5769B940" w14:textId="3A6DD1F6" w:rsidR="00490262" w:rsidRPr="00324B05" w:rsidRDefault="00490262" w:rsidP="00F44F75">
      <w:pPr>
        <w:pStyle w:val="Parapraph"/>
        <w:numPr>
          <w:ilvl w:val="0"/>
          <w:numId w:val="17"/>
        </w:numPr>
        <w:rPr>
          <w:color w:val="auto"/>
        </w:rPr>
      </w:pPr>
      <w:r w:rsidRPr="00324B05">
        <w:rPr>
          <w:color w:val="auto"/>
        </w:rPr>
        <w:t xml:space="preserve">Delete ‘$30,000’ in clause </w:t>
      </w:r>
      <w:r w:rsidR="00D335D1" w:rsidRPr="00324B05">
        <w:rPr>
          <w:color w:val="auto"/>
        </w:rPr>
        <w:t>12.1(b) and replace it wi</w:t>
      </w:r>
      <w:r w:rsidR="00DD5C04">
        <w:rPr>
          <w:color w:val="auto"/>
        </w:rPr>
        <w:t>th</w:t>
      </w:r>
      <w:r w:rsidR="00D335D1" w:rsidRPr="00324B05">
        <w:rPr>
          <w:color w:val="auto"/>
        </w:rPr>
        <w:t xml:space="preserve"> ‘$33,</w:t>
      </w:r>
      <w:r w:rsidR="0015242B">
        <w:rPr>
          <w:color w:val="auto"/>
        </w:rPr>
        <w:t>6</w:t>
      </w:r>
      <w:r w:rsidR="00D335D1" w:rsidRPr="00324B05">
        <w:rPr>
          <w:color w:val="auto"/>
        </w:rPr>
        <w:t>80’.</w:t>
      </w:r>
    </w:p>
    <w:p w14:paraId="0226C3BA" w14:textId="3AAD84A3" w:rsidR="00A43677" w:rsidRPr="00324B05" w:rsidRDefault="00CE0068" w:rsidP="00F44F75">
      <w:pPr>
        <w:pStyle w:val="Parapraph"/>
        <w:numPr>
          <w:ilvl w:val="0"/>
          <w:numId w:val="17"/>
        </w:numPr>
        <w:rPr>
          <w:color w:val="auto"/>
        </w:rPr>
      </w:pPr>
      <w:r w:rsidRPr="00324B05">
        <w:rPr>
          <w:color w:val="auto"/>
        </w:rPr>
        <w:t xml:space="preserve">Delete </w:t>
      </w:r>
      <w:r w:rsidR="00925A63" w:rsidRPr="00324B05">
        <w:rPr>
          <w:color w:val="auto"/>
        </w:rPr>
        <w:t>‘</w:t>
      </w:r>
      <w:r w:rsidR="00A43677" w:rsidRPr="00324B05">
        <w:rPr>
          <w:color w:val="auto"/>
        </w:rPr>
        <w:t>1.008’</w:t>
      </w:r>
      <w:r w:rsidR="00925A63" w:rsidRPr="00324B05">
        <w:rPr>
          <w:color w:val="auto"/>
        </w:rPr>
        <w:t xml:space="preserve"> and replace it with ‘</w:t>
      </w:r>
      <w:r w:rsidR="00D2485A" w:rsidRPr="00324B05">
        <w:rPr>
          <w:color w:val="auto"/>
        </w:rPr>
        <w:t>1.044</w:t>
      </w:r>
      <w:r w:rsidR="00F27499" w:rsidRPr="00324B05">
        <w:rPr>
          <w:color w:val="auto"/>
        </w:rPr>
        <w:t>’</w:t>
      </w:r>
      <w:r w:rsidR="00A43677" w:rsidRPr="00324B05">
        <w:rPr>
          <w:color w:val="auto"/>
        </w:rPr>
        <w:t xml:space="preserve"> </w:t>
      </w:r>
      <w:r w:rsidR="00925A63" w:rsidRPr="00324B05">
        <w:rPr>
          <w:color w:val="auto"/>
        </w:rPr>
        <w:t>in</w:t>
      </w:r>
      <w:r w:rsidR="00A43677" w:rsidRPr="00324B05">
        <w:rPr>
          <w:color w:val="auto"/>
        </w:rPr>
        <w:t>:</w:t>
      </w:r>
    </w:p>
    <w:p w14:paraId="242F6241" w14:textId="5574AA82" w:rsidR="00A43677" w:rsidRPr="00324B05" w:rsidRDefault="00A43677" w:rsidP="00A43677">
      <w:pPr>
        <w:pStyle w:val="Parapraph"/>
        <w:ind w:left="1832" w:hanging="556"/>
        <w:rPr>
          <w:color w:val="auto"/>
        </w:rPr>
      </w:pPr>
      <w:r w:rsidRPr="00324B05">
        <w:rPr>
          <w:color w:val="auto"/>
        </w:rPr>
        <w:t>-</w:t>
      </w:r>
      <w:r w:rsidRPr="00324B05">
        <w:rPr>
          <w:color w:val="auto"/>
        </w:rPr>
        <w:tab/>
        <w:t>clause 16.1 (a) i., and</w:t>
      </w:r>
    </w:p>
    <w:p w14:paraId="48D92D7C" w14:textId="77BE32B6" w:rsidR="00A43677" w:rsidRPr="00324B05" w:rsidRDefault="00A43677" w:rsidP="00A43677">
      <w:pPr>
        <w:pStyle w:val="Parapraph"/>
        <w:ind w:left="1832" w:hanging="556"/>
        <w:rPr>
          <w:color w:val="auto"/>
        </w:rPr>
      </w:pPr>
      <w:r w:rsidRPr="00324B05">
        <w:rPr>
          <w:color w:val="auto"/>
        </w:rPr>
        <w:t>-</w:t>
      </w:r>
      <w:r w:rsidRPr="00324B05">
        <w:rPr>
          <w:color w:val="auto"/>
        </w:rPr>
        <w:tab/>
        <w:t>clause 16.1 (a) ii., and</w:t>
      </w:r>
    </w:p>
    <w:p w14:paraId="567AB3C5" w14:textId="56AC6920" w:rsidR="003C2EA7" w:rsidRPr="00324B05" w:rsidRDefault="00A43677" w:rsidP="003C2EA7">
      <w:pPr>
        <w:pStyle w:val="Parapraph"/>
        <w:ind w:left="1832" w:hanging="556"/>
        <w:rPr>
          <w:color w:val="auto"/>
        </w:rPr>
      </w:pPr>
      <w:r w:rsidRPr="00324B05">
        <w:rPr>
          <w:color w:val="auto"/>
        </w:rPr>
        <w:t>-</w:t>
      </w:r>
      <w:r w:rsidRPr="00324B05">
        <w:rPr>
          <w:color w:val="auto"/>
        </w:rPr>
        <w:tab/>
        <w:t>clause 16.1 (b).</w:t>
      </w:r>
    </w:p>
    <w:p w14:paraId="5BC8C45A" w14:textId="3EEE71A0" w:rsidR="00AA60AE" w:rsidRPr="00324B05" w:rsidRDefault="00AA60AE" w:rsidP="00F44F75">
      <w:pPr>
        <w:pStyle w:val="Parapraph"/>
        <w:numPr>
          <w:ilvl w:val="0"/>
          <w:numId w:val="17"/>
        </w:numPr>
        <w:rPr>
          <w:color w:val="auto"/>
        </w:rPr>
      </w:pPr>
      <w:r w:rsidRPr="00324B05">
        <w:rPr>
          <w:color w:val="auto"/>
        </w:rPr>
        <w:t xml:space="preserve">Delete </w:t>
      </w:r>
      <w:r w:rsidR="00371DAB" w:rsidRPr="00324B05">
        <w:rPr>
          <w:color w:val="auto"/>
        </w:rPr>
        <w:t>clause 16.2</w:t>
      </w:r>
      <w:r w:rsidR="003F2C0F">
        <w:rPr>
          <w:color w:val="auto"/>
        </w:rPr>
        <w:t>(b)</w:t>
      </w:r>
      <w:r w:rsidR="00371DAB" w:rsidRPr="00324B05">
        <w:rPr>
          <w:color w:val="auto"/>
        </w:rPr>
        <w:t xml:space="preserve"> and replace it with</w:t>
      </w:r>
      <w:r w:rsidR="00583B5A" w:rsidRPr="00324B05">
        <w:rPr>
          <w:color w:val="auto"/>
        </w:rPr>
        <w:t xml:space="preserve"> the following:</w:t>
      </w:r>
    </w:p>
    <w:p w14:paraId="56C886D0" w14:textId="0F66F3DA" w:rsidR="00E65944" w:rsidRPr="00324B05" w:rsidRDefault="001D718F" w:rsidP="007E4AC1">
      <w:pPr>
        <w:pStyle w:val="VIRTalphanumericallist"/>
        <w:ind w:left="1264" w:hanging="357"/>
        <w:contextualSpacing/>
        <w:rPr>
          <w:color w:val="auto"/>
        </w:rPr>
      </w:pPr>
      <w:r>
        <w:rPr>
          <w:color w:val="auto"/>
        </w:rPr>
        <w:t>‘</w:t>
      </w:r>
      <w:r w:rsidR="007F3A8C" w:rsidRPr="00324B05">
        <w:rPr>
          <w:color w:val="auto"/>
        </w:rPr>
        <w:t xml:space="preserve">(b) </w:t>
      </w:r>
      <w:r w:rsidR="004C2165" w:rsidRPr="00324B05">
        <w:rPr>
          <w:color w:val="auto"/>
        </w:rPr>
        <w:t>for the period from 1 December to 30 June of the financial year, 7/12ths of:</w:t>
      </w:r>
    </w:p>
    <w:p w14:paraId="77B5D97A" w14:textId="77777777" w:rsidR="00C46C59" w:rsidRPr="00324B05" w:rsidRDefault="00D31683" w:rsidP="00F44F75">
      <w:pPr>
        <w:pStyle w:val="VIRTBulletpoints"/>
        <w:numPr>
          <w:ilvl w:val="0"/>
          <w:numId w:val="20"/>
        </w:numPr>
        <w:spacing w:before="0" w:after="240" w:line="276" w:lineRule="auto"/>
        <w:jc w:val="both"/>
        <w:rPr>
          <w:noProof/>
          <w:color w:val="auto"/>
          <w:lang w:val="en-US"/>
        </w:rPr>
      </w:pPr>
      <w:r w:rsidRPr="00324B05">
        <w:rPr>
          <w:noProof/>
          <w:color w:val="auto"/>
          <w:lang w:val="en-US"/>
        </w:rPr>
        <w:lastRenderedPageBreak/>
        <w:t xml:space="preserve">if the Member is a Member of the Legislative Assembly, the </w:t>
      </w:r>
      <w:r w:rsidR="00EE1F82" w:rsidRPr="00324B05">
        <w:rPr>
          <w:noProof/>
          <w:color w:val="auto"/>
          <w:lang w:val="en-US"/>
        </w:rPr>
        <w:t>sum of</w:t>
      </w:r>
      <w:r w:rsidR="007E4AC1" w:rsidRPr="00324B05">
        <w:rPr>
          <w:noProof/>
          <w:color w:val="auto"/>
          <w:lang w:val="en-US"/>
        </w:rPr>
        <w:t>:</w:t>
      </w:r>
    </w:p>
    <w:p w14:paraId="15BB6731" w14:textId="10880CFD" w:rsidR="004D2AA9" w:rsidRPr="00324B05" w:rsidRDefault="00EE1F82" w:rsidP="00F44F75">
      <w:pPr>
        <w:pStyle w:val="VIRTBulletpoints"/>
        <w:numPr>
          <w:ilvl w:val="0"/>
          <w:numId w:val="21"/>
        </w:numPr>
        <w:spacing w:before="0" w:after="240" w:line="276" w:lineRule="auto"/>
        <w:jc w:val="both"/>
        <w:rPr>
          <w:noProof/>
          <w:color w:val="auto"/>
          <w:lang w:val="en-US"/>
        </w:rPr>
      </w:pPr>
      <w:r w:rsidRPr="00324B05">
        <w:rPr>
          <w:noProof/>
          <w:color w:val="auto"/>
          <w:lang w:val="en-US"/>
        </w:rPr>
        <w:t xml:space="preserve">the amount calculated in </w:t>
      </w:r>
      <w:r w:rsidR="00B2654C" w:rsidRPr="00324B05">
        <w:rPr>
          <w:noProof/>
          <w:color w:val="auto"/>
          <w:lang w:val="en-US"/>
        </w:rPr>
        <w:t>accordance with clause 16.1(a)</w:t>
      </w:r>
      <w:r w:rsidR="00437E52" w:rsidRPr="00324B05">
        <w:rPr>
          <w:noProof/>
          <w:color w:val="auto"/>
          <w:lang w:val="en-US"/>
        </w:rPr>
        <w:t xml:space="preserve"> i.</w:t>
      </w:r>
      <w:r w:rsidR="004D2AA9" w:rsidRPr="00324B05">
        <w:rPr>
          <w:noProof/>
          <w:color w:val="auto"/>
          <w:lang w:val="en-US"/>
        </w:rPr>
        <w:t>,</w:t>
      </w:r>
      <w:r w:rsidR="007276D2" w:rsidRPr="00324B05">
        <w:rPr>
          <w:noProof/>
          <w:color w:val="auto"/>
          <w:lang w:val="en-US"/>
        </w:rPr>
        <w:t xml:space="preserve"> and </w:t>
      </w:r>
    </w:p>
    <w:p w14:paraId="2B3E5325" w14:textId="11FE1854" w:rsidR="000826C0" w:rsidRPr="00324B05" w:rsidRDefault="00172B8C" w:rsidP="00F44F75">
      <w:pPr>
        <w:pStyle w:val="VIRTBulletpoints"/>
        <w:numPr>
          <w:ilvl w:val="0"/>
          <w:numId w:val="21"/>
        </w:numPr>
        <w:spacing w:before="0" w:after="240" w:line="276" w:lineRule="auto"/>
        <w:jc w:val="both"/>
        <w:rPr>
          <w:noProof/>
          <w:color w:val="auto"/>
          <w:lang w:val="en-US"/>
        </w:rPr>
      </w:pPr>
      <w:r w:rsidRPr="00324B05">
        <w:rPr>
          <w:noProof/>
          <w:color w:val="auto"/>
          <w:lang w:val="en-US"/>
        </w:rPr>
        <w:t>the total number of voters enrolled in the electoral district that the Member represents (</w:t>
      </w:r>
      <w:r w:rsidR="00077642" w:rsidRPr="00324B05">
        <w:rPr>
          <w:noProof/>
          <w:color w:val="auto"/>
          <w:lang w:val="en-US"/>
        </w:rPr>
        <w:t xml:space="preserve">according to the electoral roll </w:t>
      </w:r>
      <w:r w:rsidR="006964F1" w:rsidRPr="00324B05">
        <w:rPr>
          <w:noProof/>
          <w:color w:val="auto"/>
          <w:lang w:val="en-US"/>
        </w:rPr>
        <w:t>prepared by the Victorian Electoral Commission</w:t>
      </w:r>
      <w:r w:rsidR="003042D3">
        <w:rPr>
          <w:noProof/>
          <w:color w:val="auto"/>
          <w:lang w:val="en-US"/>
        </w:rPr>
        <w:t xml:space="preserve">, pursuant to </w:t>
      </w:r>
      <w:r w:rsidR="003042D3" w:rsidRPr="00324B05">
        <w:rPr>
          <w:noProof/>
          <w:color w:val="auto"/>
          <w:lang w:val="en-US"/>
        </w:rPr>
        <w:t xml:space="preserve">section 29 of the </w:t>
      </w:r>
      <w:r w:rsidR="003042D3" w:rsidRPr="00324B05">
        <w:rPr>
          <w:i/>
          <w:iCs/>
          <w:noProof/>
          <w:color w:val="auto"/>
          <w:lang w:val="en-US"/>
        </w:rPr>
        <w:t>Electoral Act 2002</w:t>
      </w:r>
      <w:r w:rsidR="003042D3" w:rsidRPr="00324B05">
        <w:rPr>
          <w:noProof/>
          <w:color w:val="auto"/>
          <w:lang w:val="en-US"/>
        </w:rPr>
        <w:t xml:space="preserve"> (Vic)</w:t>
      </w:r>
      <w:r w:rsidR="003042D3">
        <w:rPr>
          <w:noProof/>
          <w:color w:val="auto"/>
          <w:lang w:val="en-US"/>
        </w:rPr>
        <w:t>,</w:t>
      </w:r>
      <w:r w:rsidR="006964F1" w:rsidRPr="00324B05">
        <w:rPr>
          <w:noProof/>
          <w:color w:val="auto"/>
          <w:lang w:val="en-US"/>
        </w:rPr>
        <w:t xml:space="preserve"> </w:t>
      </w:r>
      <w:r w:rsidR="000948A8" w:rsidRPr="00324B05">
        <w:rPr>
          <w:noProof/>
          <w:color w:val="auto"/>
          <w:lang w:val="en-US"/>
        </w:rPr>
        <w:t>in relation to th</w:t>
      </w:r>
      <w:r w:rsidR="00F2745F" w:rsidRPr="00324B05">
        <w:rPr>
          <w:noProof/>
          <w:color w:val="auto"/>
          <w:lang w:val="en-US"/>
        </w:rPr>
        <w:t>e general</w:t>
      </w:r>
      <w:r w:rsidR="000948A8" w:rsidRPr="00324B05">
        <w:rPr>
          <w:noProof/>
          <w:color w:val="auto"/>
          <w:lang w:val="en-US"/>
        </w:rPr>
        <w:t xml:space="preserve"> election</w:t>
      </w:r>
      <w:r w:rsidRPr="00324B05">
        <w:rPr>
          <w:noProof/>
          <w:color w:val="auto"/>
          <w:lang w:val="en-US"/>
        </w:rPr>
        <w:t xml:space="preserve">) multiplied by $1.22, multiplied by </w:t>
      </w:r>
      <w:r w:rsidR="00775B66" w:rsidRPr="00775B66">
        <w:rPr>
          <w:noProof/>
          <w:color w:val="auto"/>
          <w:lang w:val="en-US"/>
        </w:rPr>
        <w:t>1.044</w:t>
      </w:r>
      <w:r w:rsidR="00067E04" w:rsidRPr="00324B05">
        <w:rPr>
          <w:noProof/>
          <w:color w:val="auto"/>
          <w:lang w:val="en-US"/>
        </w:rPr>
        <w:t>; or</w:t>
      </w:r>
    </w:p>
    <w:p w14:paraId="37F9FE1C" w14:textId="5BF814DF" w:rsidR="00067E04" w:rsidRPr="00324B05" w:rsidRDefault="00067E04" w:rsidP="00F44F75">
      <w:pPr>
        <w:pStyle w:val="VIRTBulletpoints"/>
        <w:numPr>
          <w:ilvl w:val="0"/>
          <w:numId w:val="20"/>
        </w:numPr>
        <w:spacing w:before="0" w:after="240" w:line="276" w:lineRule="auto"/>
        <w:jc w:val="both"/>
        <w:rPr>
          <w:noProof/>
          <w:color w:val="auto"/>
          <w:lang w:val="en-US"/>
        </w:rPr>
      </w:pPr>
      <w:r w:rsidRPr="00324B05">
        <w:rPr>
          <w:noProof/>
          <w:color w:val="auto"/>
          <w:lang w:val="en-US"/>
        </w:rPr>
        <w:t xml:space="preserve">if the </w:t>
      </w:r>
      <w:r w:rsidR="00FC19C7" w:rsidRPr="00324B05">
        <w:rPr>
          <w:noProof/>
          <w:color w:val="auto"/>
          <w:lang w:val="en-US"/>
        </w:rPr>
        <w:t xml:space="preserve">Member is a Member of </w:t>
      </w:r>
      <w:r w:rsidR="00EA3FA4" w:rsidRPr="00324B05">
        <w:rPr>
          <w:noProof/>
          <w:color w:val="auto"/>
          <w:lang w:val="en-US"/>
        </w:rPr>
        <w:t xml:space="preserve">the </w:t>
      </w:r>
      <w:r w:rsidR="00FC19C7" w:rsidRPr="00324B05">
        <w:rPr>
          <w:noProof/>
          <w:color w:val="auto"/>
          <w:lang w:val="en-US"/>
        </w:rPr>
        <w:t>Legislative Council, the</w:t>
      </w:r>
      <w:r w:rsidR="00F16C4F" w:rsidRPr="00324B05">
        <w:rPr>
          <w:noProof/>
          <w:color w:val="auto"/>
          <w:lang w:val="en-US"/>
        </w:rPr>
        <w:t xml:space="preserve"> amount calculated in accordance with clause 16.1(b).</w:t>
      </w:r>
      <w:r w:rsidR="003F2C0F">
        <w:rPr>
          <w:noProof/>
          <w:color w:val="auto"/>
          <w:lang w:val="en-US"/>
        </w:rPr>
        <w:t>’</w:t>
      </w:r>
    </w:p>
    <w:p w14:paraId="3A49910B" w14:textId="57459E5B" w:rsidR="00A43677" w:rsidRPr="007012E0" w:rsidRDefault="00A43677" w:rsidP="00F44F75">
      <w:pPr>
        <w:pStyle w:val="Parapraph"/>
        <w:numPr>
          <w:ilvl w:val="0"/>
          <w:numId w:val="17"/>
        </w:numPr>
        <w:ind w:left="1276" w:hanging="556"/>
        <w:rPr>
          <w:color w:val="auto"/>
        </w:rPr>
      </w:pPr>
      <w:r w:rsidRPr="007012E0">
        <w:rPr>
          <w:color w:val="auto"/>
        </w:rPr>
        <w:t xml:space="preserve">Delete the table in Schedule A and replace it with the table in Schedule A of this </w:t>
      </w:r>
      <w:r w:rsidR="003F2C0F">
        <w:rPr>
          <w:color w:val="auto"/>
        </w:rPr>
        <w:t>Members of Parliament (Victoria) Annual Adjustment Determination 2022</w:t>
      </w:r>
      <w:r w:rsidRPr="007012E0">
        <w:rPr>
          <w:color w:val="auto"/>
        </w:rPr>
        <w:t>.</w:t>
      </w:r>
    </w:p>
    <w:p w14:paraId="61C7B935" w14:textId="6C5CDE01" w:rsidR="00286A6E" w:rsidRPr="00324B05" w:rsidRDefault="00286A6E" w:rsidP="00F44F75">
      <w:pPr>
        <w:pStyle w:val="Parapraph"/>
        <w:numPr>
          <w:ilvl w:val="0"/>
          <w:numId w:val="16"/>
        </w:numPr>
        <w:rPr>
          <w:color w:val="auto"/>
        </w:rPr>
      </w:pPr>
      <w:r w:rsidRPr="00324B05">
        <w:rPr>
          <w:color w:val="auto"/>
        </w:rPr>
        <w:t xml:space="preserve">Pursuant to section 18(1) of the VIRTIPS Act, the </w:t>
      </w:r>
      <w:r w:rsidR="00594FAB" w:rsidRPr="00324B05">
        <w:rPr>
          <w:color w:val="auto"/>
        </w:rPr>
        <w:t xml:space="preserve">Tribunal </w:t>
      </w:r>
      <w:r w:rsidR="003F473A" w:rsidRPr="00324B05">
        <w:rPr>
          <w:color w:val="auto"/>
        </w:rPr>
        <w:t xml:space="preserve">determines to </w:t>
      </w:r>
      <w:r w:rsidR="00594FAB" w:rsidRPr="00324B05">
        <w:rPr>
          <w:color w:val="auto"/>
        </w:rPr>
        <w:t>make the following adjustment</w:t>
      </w:r>
      <w:r w:rsidR="00F3362F" w:rsidRPr="00324B05">
        <w:rPr>
          <w:color w:val="auto"/>
        </w:rPr>
        <w:t xml:space="preserve"> to the </w:t>
      </w:r>
      <w:r w:rsidR="00F3362F" w:rsidRPr="00324B05">
        <w:rPr>
          <w:i/>
          <w:iCs/>
          <w:color w:val="auto"/>
        </w:rPr>
        <w:t>Members of Parliament (Victoria) Determination No. 01/2019</w:t>
      </w:r>
      <w:r w:rsidR="003F2C0F">
        <w:rPr>
          <w:b/>
          <w:bCs/>
          <w:color w:val="auto"/>
        </w:rPr>
        <w:t xml:space="preserve"> </w:t>
      </w:r>
      <w:r w:rsidR="003A6158" w:rsidRPr="00324B05">
        <w:rPr>
          <w:b/>
          <w:bCs/>
          <w:color w:val="auto"/>
        </w:rPr>
        <w:t>from</w:t>
      </w:r>
      <w:r w:rsidR="003A6158" w:rsidRPr="00324B05">
        <w:rPr>
          <w:b/>
          <w:bCs/>
          <w:i/>
          <w:iCs/>
          <w:color w:val="auto"/>
        </w:rPr>
        <w:t xml:space="preserve"> </w:t>
      </w:r>
      <w:r w:rsidR="003A6158" w:rsidRPr="00324B05">
        <w:rPr>
          <w:b/>
          <w:bCs/>
          <w:color w:val="auto"/>
        </w:rPr>
        <w:t>1 November 2022</w:t>
      </w:r>
      <w:r w:rsidR="003A6158" w:rsidRPr="00324B05">
        <w:rPr>
          <w:color w:val="auto"/>
        </w:rPr>
        <w:t>:</w:t>
      </w:r>
    </w:p>
    <w:p w14:paraId="7750AD2A" w14:textId="40BA3194" w:rsidR="00A92A80" w:rsidRPr="00324B05" w:rsidRDefault="00381192" w:rsidP="00F44F75">
      <w:pPr>
        <w:pStyle w:val="Parapraph"/>
        <w:numPr>
          <w:ilvl w:val="0"/>
          <w:numId w:val="18"/>
        </w:numPr>
        <w:ind w:left="1077" w:hanging="357"/>
        <w:rPr>
          <w:color w:val="auto"/>
        </w:rPr>
      </w:pPr>
      <w:r w:rsidRPr="00324B05">
        <w:rPr>
          <w:color w:val="auto"/>
        </w:rPr>
        <w:t xml:space="preserve"> </w:t>
      </w:r>
      <w:r w:rsidR="002369B3" w:rsidRPr="00324B05">
        <w:rPr>
          <w:color w:val="auto"/>
        </w:rPr>
        <w:t xml:space="preserve">Delete the tables in Schedule B and replace them with the tables in Schedule B of this </w:t>
      </w:r>
      <w:r w:rsidR="003F2C0F">
        <w:rPr>
          <w:color w:val="auto"/>
        </w:rPr>
        <w:t>Members of Parliament (Victoria) Annual Adjustment Determination 2022</w:t>
      </w:r>
      <w:r w:rsidR="002369B3" w:rsidRPr="00324B05">
        <w:rPr>
          <w:color w:val="auto"/>
        </w:rPr>
        <w:t xml:space="preserve">. </w:t>
      </w:r>
    </w:p>
    <w:p w14:paraId="334E348E" w14:textId="2AAB010D" w:rsidR="00A43677" w:rsidRPr="00324B05" w:rsidRDefault="00A43677" w:rsidP="00F44F75">
      <w:pPr>
        <w:pStyle w:val="Parapraph"/>
        <w:numPr>
          <w:ilvl w:val="0"/>
          <w:numId w:val="16"/>
        </w:numPr>
        <w:rPr>
          <w:color w:val="auto"/>
        </w:rPr>
      </w:pPr>
      <w:r w:rsidRPr="00324B05">
        <w:rPr>
          <w:color w:val="auto"/>
        </w:rPr>
        <w:t>This Determination commences on 1 July 202</w:t>
      </w:r>
      <w:r w:rsidR="00753E67">
        <w:rPr>
          <w:color w:val="auto"/>
        </w:rPr>
        <w:t>2</w:t>
      </w:r>
      <w:r w:rsidRPr="00324B05">
        <w:rPr>
          <w:color w:val="auto"/>
        </w:rPr>
        <w:t>.</w:t>
      </w:r>
    </w:p>
    <w:p w14:paraId="5A42F218" w14:textId="77777777" w:rsidR="00A43677" w:rsidRPr="00324B05" w:rsidRDefault="00A43677" w:rsidP="00F44F75">
      <w:pPr>
        <w:pStyle w:val="Parapraph"/>
        <w:numPr>
          <w:ilvl w:val="0"/>
          <w:numId w:val="16"/>
        </w:numPr>
        <w:rPr>
          <w:color w:val="auto"/>
        </w:rPr>
      </w:pPr>
      <w:r w:rsidRPr="00324B05">
        <w:rPr>
          <w:color w:val="auto"/>
        </w:rPr>
        <w:t xml:space="preserve">The </w:t>
      </w:r>
      <w:r w:rsidRPr="00324B05">
        <w:rPr>
          <w:i/>
          <w:iCs/>
          <w:color w:val="auto"/>
        </w:rPr>
        <w:t>Members of Parliament (Victoria) Determination No. 01/2019</w:t>
      </w:r>
      <w:r w:rsidRPr="00324B05">
        <w:rPr>
          <w:color w:val="auto"/>
        </w:rPr>
        <w:t xml:space="preserve"> as varied is available on the Tribunal’s website.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78"/>
      </w:tblGrid>
      <w:tr w:rsidR="00523EA5" w14:paraId="41F6C14D" w14:textId="77777777" w:rsidTr="007803A2">
        <w:tc>
          <w:tcPr>
            <w:tcW w:w="4226" w:type="dxa"/>
          </w:tcPr>
          <w:p w14:paraId="3A1EF080" w14:textId="77777777" w:rsidR="00523EA5" w:rsidRDefault="00523EA5" w:rsidP="007803A2">
            <w:bookmarkStart w:id="14" w:name="_Hlk97561172"/>
            <w:r w:rsidRPr="00FB009D">
              <w:rPr>
                <w:noProof/>
              </w:rPr>
              <w:drawing>
                <wp:inline distT="0" distB="0" distL="0" distR="0" wp14:anchorId="4EDE5763" wp14:editId="42CB4BEE">
                  <wp:extent cx="1657581" cy="685896"/>
                  <wp:effectExtent l="0" t="0" r="0" b="0"/>
                  <wp:docPr id="1761793379" name="Picture 176179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57581" cy="685896"/>
                          </a:xfrm>
                          <a:prstGeom prst="rect">
                            <a:avLst/>
                          </a:prstGeom>
                        </pic:spPr>
                      </pic:pic>
                    </a:graphicData>
                  </a:graphic>
                </wp:inline>
              </w:drawing>
            </w:r>
          </w:p>
        </w:tc>
        <w:tc>
          <w:tcPr>
            <w:tcW w:w="4278" w:type="dxa"/>
          </w:tcPr>
          <w:p w14:paraId="4FFD42C1" w14:textId="77777777" w:rsidR="00523EA5" w:rsidRDefault="00523EA5" w:rsidP="007803A2">
            <w:r w:rsidRPr="00FB009D">
              <w:rPr>
                <w:noProof/>
              </w:rPr>
              <w:drawing>
                <wp:inline distT="0" distB="0" distL="0" distR="0" wp14:anchorId="0C2CB092" wp14:editId="297E92FA">
                  <wp:extent cx="1857634" cy="657317"/>
                  <wp:effectExtent l="0" t="0" r="0" b="9525"/>
                  <wp:docPr id="1761793383" name="Picture 176179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57634" cy="657317"/>
                          </a:xfrm>
                          <a:prstGeom prst="rect">
                            <a:avLst/>
                          </a:prstGeom>
                        </pic:spPr>
                      </pic:pic>
                    </a:graphicData>
                  </a:graphic>
                </wp:inline>
              </w:drawing>
            </w:r>
          </w:p>
        </w:tc>
      </w:tr>
      <w:tr w:rsidR="00523EA5" w:rsidRPr="005C0247" w14:paraId="54BB6C6F" w14:textId="77777777" w:rsidTr="007803A2">
        <w:tc>
          <w:tcPr>
            <w:tcW w:w="4226" w:type="dxa"/>
          </w:tcPr>
          <w:p w14:paraId="326282FC" w14:textId="77777777" w:rsidR="00523EA5" w:rsidRPr="005C0247" w:rsidRDefault="00523EA5" w:rsidP="007803A2">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Warren McCann</w:t>
            </w:r>
          </w:p>
          <w:p w14:paraId="0847D97D" w14:textId="77777777" w:rsidR="00523EA5" w:rsidRPr="005C0247" w:rsidRDefault="00523EA5" w:rsidP="007803A2">
            <w:pPr>
              <w:spacing w:after="0"/>
              <w:ind w:left="462"/>
              <w:rPr>
                <w:rFonts w:ascii="Calibri Light" w:hAnsi="Calibri Light" w:cs="Calibri Light"/>
                <w:color w:val="auto"/>
                <w:sz w:val="26"/>
                <w:szCs w:val="26"/>
              </w:rPr>
            </w:pPr>
          </w:p>
          <w:p w14:paraId="476F3F04" w14:textId="77777777" w:rsidR="00523EA5" w:rsidRPr="005C0247" w:rsidRDefault="00523EA5" w:rsidP="007803A2">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Chair</w:t>
            </w:r>
          </w:p>
          <w:p w14:paraId="11D1558C" w14:textId="77777777" w:rsidR="00523EA5" w:rsidRPr="005C0247" w:rsidRDefault="00523EA5" w:rsidP="007803A2">
            <w:pPr>
              <w:spacing w:after="0"/>
              <w:ind w:left="462"/>
              <w:rPr>
                <w:rFonts w:ascii="Calibri Light" w:hAnsi="Calibri Light" w:cs="Calibri Light"/>
                <w:color w:val="auto"/>
                <w:sz w:val="26"/>
                <w:szCs w:val="26"/>
              </w:rPr>
            </w:pPr>
          </w:p>
          <w:p w14:paraId="26CB8E37" w14:textId="77777777" w:rsidR="00523EA5" w:rsidRPr="005C0247" w:rsidRDefault="00523EA5" w:rsidP="007803A2">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Victorian Independent</w:t>
            </w:r>
          </w:p>
          <w:p w14:paraId="6A1B89DA" w14:textId="77777777" w:rsidR="00523EA5" w:rsidRPr="005C0247" w:rsidRDefault="00523EA5" w:rsidP="007803A2">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Remuneration Tribunal</w:t>
            </w:r>
          </w:p>
        </w:tc>
        <w:tc>
          <w:tcPr>
            <w:tcW w:w="4278" w:type="dxa"/>
          </w:tcPr>
          <w:p w14:paraId="3D84610A" w14:textId="77777777" w:rsidR="00523EA5" w:rsidRPr="005C0247" w:rsidRDefault="00523EA5" w:rsidP="007803A2">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The Honourable Jennifer Acton</w:t>
            </w:r>
          </w:p>
          <w:p w14:paraId="1A8B853E" w14:textId="77777777" w:rsidR="00523EA5" w:rsidRPr="005C0247" w:rsidRDefault="00523EA5" w:rsidP="007803A2">
            <w:pPr>
              <w:spacing w:after="0"/>
              <w:ind w:left="342"/>
              <w:rPr>
                <w:rFonts w:ascii="Calibri Light" w:hAnsi="Calibri Light" w:cs="Calibri Light"/>
                <w:color w:val="auto"/>
                <w:sz w:val="26"/>
                <w:szCs w:val="26"/>
              </w:rPr>
            </w:pPr>
          </w:p>
          <w:p w14:paraId="75834F5F" w14:textId="77777777" w:rsidR="00523EA5" w:rsidRPr="005C0247" w:rsidRDefault="00523EA5" w:rsidP="007803A2">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Member</w:t>
            </w:r>
          </w:p>
          <w:p w14:paraId="4988E406" w14:textId="77777777" w:rsidR="00523EA5" w:rsidRPr="005C0247" w:rsidRDefault="00523EA5" w:rsidP="007803A2">
            <w:pPr>
              <w:spacing w:after="0"/>
              <w:ind w:left="342"/>
              <w:rPr>
                <w:rFonts w:ascii="Calibri Light" w:hAnsi="Calibri Light" w:cs="Calibri Light"/>
                <w:color w:val="auto"/>
                <w:sz w:val="26"/>
                <w:szCs w:val="26"/>
              </w:rPr>
            </w:pPr>
          </w:p>
          <w:p w14:paraId="23A0A567" w14:textId="77777777" w:rsidR="00523EA5" w:rsidRPr="005C0247" w:rsidRDefault="00523EA5" w:rsidP="007803A2">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Victorian Independent</w:t>
            </w:r>
          </w:p>
          <w:p w14:paraId="64F6377C" w14:textId="77777777" w:rsidR="00523EA5" w:rsidRPr="005C0247" w:rsidRDefault="00523EA5" w:rsidP="007803A2">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Remuneration Tribunal</w:t>
            </w:r>
          </w:p>
        </w:tc>
      </w:tr>
    </w:tbl>
    <w:bookmarkEnd w:id="14"/>
    <w:p w14:paraId="3AE36B75" w14:textId="02C6699B" w:rsidR="00D36B69" w:rsidRDefault="00523EA5" w:rsidP="00AD76DC">
      <w:pPr>
        <w:pStyle w:val="Instrumenttableofcontents"/>
        <w:rPr>
          <w:bCs w:val="0"/>
        </w:rPr>
      </w:pPr>
      <w:r w:rsidRPr="00CB2CFE">
        <w:t xml:space="preserve">Date: </w:t>
      </w:r>
      <w:r>
        <w:t>22/06/2022</w:t>
      </w:r>
      <w:r w:rsidR="00D36B69">
        <w:rPr>
          <w:bCs w:val="0"/>
        </w:rPr>
        <w:br w:type="page"/>
      </w:r>
    </w:p>
    <w:p w14:paraId="77367A4D" w14:textId="03F97CBD" w:rsidR="00B1131E" w:rsidRDefault="00B1131E" w:rsidP="00B1131E">
      <w:pPr>
        <w:pStyle w:val="02VIRTHeading2"/>
        <w:ind w:left="0" w:firstLine="0"/>
      </w:pPr>
      <w:bookmarkStart w:id="15" w:name="_Toc74833626"/>
      <w:bookmarkStart w:id="16" w:name="_Toc74833666"/>
      <w:bookmarkStart w:id="17" w:name="_Toc96353781"/>
      <w:bookmarkStart w:id="18" w:name="_Toc96429460"/>
      <w:bookmarkStart w:id="19" w:name="_Toc97105408"/>
      <w:bookmarkStart w:id="20" w:name="_Toc97282686"/>
      <w:bookmarkStart w:id="21" w:name="_Toc97728582"/>
      <w:bookmarkStart w:id="22" w:name="_Toc99551494"/>
      <w:bookmarkStart w:id="23" w:name="_Toc101263870"/>
      <w:bookmarkStart w:id="24" w:name="_Toc106631658"/>
      <w:bookmarkStart w:id="25" w:name="_Toc106636940"/>
      <w:bookmarkStart w:id="26" w:name="_Toc106810793"/>
      <w:r w:rsidRPr="00C91820">
        <w:lastRenderedPageBreak/>
        <w:t xml:space="preserve">Schedule A — </w:t>
      </w:r>
      <w:bookmarkEnd w:id="15"/>
      <w:bookmarkEnd w:id="16"/>
      <w:bookmarkEnd w:id="17"/>
      <w:bookmarkEnd w:id="18"/>
      <w:bookmarkEnd w:id="19"/>
      <w:bookmarkEnd w:id="20"/>
      <w:bookmarkEnd w:id="21"/>
      <w:r w:rsidR="001C42C2" w:rsidRPr="00C91820">
        <w:t>Additional salary and</w:t>
      </w:r>
      <w:r w:rsidR="001C42C2">
        <w:t xml:space="preserve"> </w:t>
      </w:r>
      <w:r w:rsidR="001C42C2" w:rsidRPr="00C91820">
        <w:t>expense allowance rates</w:t>
      </w:r>
      <w:bookmarkEnd w:id="22"/>
      <w:bookmarkEnd w:id="23"/>
      <w:bookmarkEnd w:id="24"/>
      <w:bookmarkEnd w:id="25"/>
      <w:bookmarkEnd w:id="26"/>
    </w:p>
    <w:tbl>
      <w:tblPr>
        <w:tblStyle w:val="ListTable3-Accent214"/>
        <w:tblW w:w="5000" w:type="pct"/>
        <w:tblLook w:val="04A0" w:firstRow="1" w:lastRow="0" w:firstColumn="1" w:lastColumn="0" w:noHBand="0" w:noVBand="1"/>
      </w:tblPr>
      <w:tblGrid>
        <w:gridCol w:w="3679"/>
        <w:gridCol w:w="2233"/>
        <w:gridCol w:w="2592"/>
      </w:tblGrid>
      <w:tr w:rsidR="006F4F7D" w:rsidRPr="006F4F7D" w14:paraId="656039CC" w14:textId="77777777" w:rsidTr="001A094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vAlign w:val="top"/>
          </w:tcPr>
          <w:bookmarkEnd w:id="6"/>
          <w:p w14:paraId="7B33740B" w14:textId="77777777" w:rsidR="006F4F7D" w:rsidRPr="006F4F7D" w:rsidRDefault="006F4F7D" w:rsidP="006F4F7D">
            <w:pPr>
              <w:spacing w:after="160" w:line="276" w:lineRule="auto"/>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Column 1</w:t>
            </w:r>
          </w:p>
          <w:p w14:paraId="7FF7BC68" w14:textId="77777777" w:rsidR="006F4F7D" w:rsidRPr="006F4F7D" w:rsidRDefault="006F4F7D" w:rsidP="006F4F7D">
            <w:pPr>
              <w:spacing w:after="160" w:line="276" w:lineRule="auto"/>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Specified parliamentary office holder</w:t>
            </w:r>
          </w:p>
        </w:tc>
        <w:tc>
          <w:tcPr>
            <w:tcW w:w="1313" w:type="pct"/>
            <w:vAlign w:val="top"/>
          </w:tcPr>
          <w:p w14:paraId="5E03F012" w14:textId="77777777"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Column 2</w:t>
            </w:r>
          </w:p>
          <w:p w14:paraId="581DB9FB" w14:textId="5FC20B56"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Additional salary from 1 July 202</w:t>
            </w:r>
            <w:r w:rsidR="005B2780">
              <w:rPr>
                <w:rFonts w:ascii="Calibri" w:eastAsia="Rockwell" w:hAnsi="Calibri" w:cs="Times New Roman"/>
                <w:color w:val="FFFFFF" w:themeColor="background1"/>
                <w:szCs w:val="20"/>
              </w:rPr>
              <w:t>2</w:t>
            </w:r>
          </w:p>
          <w:p w14:paraId="0774AB0D" w14:textId="77777777"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w:t>
            </w:r>
          </w:p>
        </w:tc>
        <w:tc>
          <w:tcPr>
            <w:tcW w:w="1524" w:type="pct"/>
            <w:vAlign w:val="top"/>
          </w:tcPr>
          <w:p w14:paraId="21D2D589" w14:textId="77777777"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Column 3</w:t>
            </w:r>
          </w:p>
          <w:p w14:paraId="3056AB02" w14:textId="70ED89E1"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Expense allowance from 1 July 202</w:t>
            </w:r>
            <w:r w:rsidR="005B2780">
              <w:rPr>
                <w:rFonts w:ascii="Calibri" w:eastAsia="Rockwell" w:hAnsi="Calibri" w:cs="Times New Roman"/>
                <w:color w:val="FFFFFF" w:themeColor="background1"/>
                <w:szCs w:val="20"/>
              </w:rPr>
              <w:t>2</w:t>
            </w:r>
          </w:p>
          <w:p w14:paraId="07EB3516" w14:textId="77777777" w:rsidR="006F4F7D" w:rsidRPr="006F4F7D" w:rsidRDefault="006F4F7D" w:rsidP="006F4F7D">
            <w:pPr>
              <w:spacing w:after="16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6F4F7D">
              <w:rPr>
                <w:rFonts w:ascii="Calibri" w:eastAsia="Rockwell" w:hAnsi="Calibri" w:cs="Times New Roman"/>
                <w:color w:val="FFFFFF" w:themeColor="background1"/>
                <w:szCs w:val="20"/>
              </w:rPr>
              <w:t>$</w:t>
            </w:r>
          </w:p>
        </w:tc>
      </w:tr>
      <w:tr w:rsidR="008E41B2" w:rsidRPr="006F4F7D" w14:paraId="5AEE58D3"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79638C7" w14:textId="77777777" w:rsidR="008E41B2" w:rsidRPr="005B2780" w:rsidRDefault="008E41B2" w:rsidP="008E41B2">
            <w:pPr>
              <w:pStyle w:val="10Tabletext"/>
              <w:rPr>
                <w:b w:val="0"/>
                <w:bCs w:val="0"/>
              </w:rPr>
            </w:pPr>
            <w:r w:rsidRPr="005B2780">
              <w:rPr>
                <w:b w:val="0"/>
                <w:bCs w:val="0"/>
              </w:rPr>
              <w:t>Premier</w:t>
            </w:r>
          </w:p>
        </w:tc>
        <w:tc>
          <w:tcPr>
            <w:tcW w:w="1313" w:type="pct"/>
            <w:shd w:val="clear" w:color="auto" w:fill="auto"/>
            <w:vAlign w:val="top"/>
          </w:tcPr>
          <w:p w14:paraId="190CF2D4" w14:textId="0AF6D6DA"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214,368</w:t>
            </w:r>
          </w:p>
        </w:tc>
        <w:tc>
          <w:tcPr>
            <w:tcW w:w="1524" w:type="pct"/>
            <w:shd w:val="clear" w:color="auto" w:fill="auto"/>
            <w:vAlign w:val="top"/>
          </w:tcPr>
          <w:p w14:paraId="20CC5BE6" w14:textId="3A9D0F09"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58,435</w:t>
            </w:r>
          </w:p>
        </w:tc>
      </w:tr>
      <w:tr w:rsidR="008E41B2" w:rsidRPr="006F4F7D" w14:paraId="5F64ABE2"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04D2816E" w14:textId="77777777" w:rsidR="008E41B2" w:rsidRPr="005B2780" w:rsidRDefault="008E41B2" w:rsidP="008E41B2">
            <w:pPr>
              <w:pStyle w:val="10Tabletext"/>
              <w:rPr>
                <w:b w:val="0"/>
                <w:bCs w:val="0"/>
              </w:rPr>
            </w:pPr>
            <w:r w:rsidRPr="005B2780">
              <w:rPr>
                <w:b w:val="0"/>
                <w:bCs w:val="0"/>
              </w:rPr>
              <w:t>Deputy Premier</w:t>
            </w:r>
          </w:p>
        </w:tc>
        <w:tc>
          <w:tcPr>
            <w:tcW w:w="1313" w:type="pct"/>
            <w:shd w:val="clear" w:color="auto" w:fill="auto"/>
            <w:vAlign w:val="top"/>
          </w:tcPr>
          <w:p w14:paraId="1ABC0638" w14:textId="36569BB2"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181,299</w:t>
            </w:r>
          </w:p>
        </w:tc>
        <w:tc>
          <w:tcPr>
            <w:tcW w:w="1524" w:type="pct"/>
            <w:shd w:val="clear" w:color="auto" w:fill="auto"/>
            <w:vAlign w:val="top"/>
          </w:tcPr>
          <w:p w14:paraId="3A476118" w14:textId="339FC3D2"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22,343</w:t>
            </w:r>
          </w:p>
        </w:tc>
      </w:tr>
      <w:tr w:rsidR="008E41B2" w:rsidRPr="006F4F7D" w14:paraId="60C0F25D"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422F8F6" w14:textId="77777777" w:rsidR="008E41B2" w:rsidRPr="005B2780" w:rsidRDefault="008E41B2" w:rsidP="008E41B2">
            <w:pPr>
              <w:pStyle w:val="10Tabletext"/>
              <w:rPr>
                <w:b w:val="0"/>
                <w:bCs w:val="0"/>
              </w:rPr>
            </w:pPr>
            <w:r w:rsidRPr="005B2780">
              <w:rPr>
                <w:b w:val="0"/>
                <w:bCs w:val="0"/>
              </w:rPr>
              <w:t>Any other responsible Minister of the Crown</w:t>
            </w:r>
          </w:p>
        </w:tc>
        <w:tc>
          <w:tcPr>
            <w:tcW w:w="1313" w:type="pct"/>
            <w:shd w:val="clear" w:color="auto" w:fill="auto"/>
            <w:vAlign w:val="top"/>
          </w:tcPr>
          <w:p w14:paraId="3CB5B282" w14:textId="1328260F"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161,480</w:t>
            </w:r>
          </w:p>
        </w:tc>
        <w:tc>
          <w:tcPr>
            <w:tcW w:w="1524" w:type="pct"/>
            <w:shd w:val="clear" w:color="auto" w:fill="auto"/>
            <w:vAlign w:val="top"/>
          </w:tcPr>
          <w:p w14:paraId="218E0776" w14:textId="0648CDF7"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17,187</w:t>
            </w:r>
          </w:p>
        </w:tc>
      </w:tr>
      <w:tr w:rsidR="008E41B2" w:rsidRPr="006F4F7D" w14:paraId="106CD944"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651EB1F9" w14:textId="77777777" w:rsidR="008E41B2" w:rsidRPr="005B2780" w:rsidRDefault="008E41B2" w:rsidP="008E41B2">
            <w:pPr>
              <w:pStyle w:val="10Tabletext"/>
              <w:rPr>
                <w:b w:val="0"/>
                <w:bCs w:val="0"/>
              </w:rPr>
            </w:pPr>
            <w:r w:rsidRPr="005B2780">
              <w:rPr>
                <w:b w:val="0"/>
                <w:bCs w:val="0"/>
              </w:rPr>
              <w:t>Leader of the Opposition</w:t>
            </w:r>
          </w:p>
        </w:tc>
        <w:tc>
          <w:tcPr>
            <w:tcW w:w="1313" w:type="pct"/>
            <w:shd w:val="clear" w:color="auto" w:fill="auto"/>
            <w:vAlign w:val="top"/>
          </w:tcPr>
          <w:p w14:paraId="659E95A4" w14:textId="32123F45"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161,480</w:t>
            </w:r>
          </w:p>
        </w:tc>
        <w:tc>
          <w:tcPr>
            <w:tcW w:w="1524" w:type="pct"/>
            <w:shd w:val="clear" w:color="auto" w:fill="auto"/>
            <w:vAlign w:val="top"/>
          </w:tcPr>
          <w:p w14:paraId="0FDF9BE8" w14:textId="0111F8EF"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17,187</w:t>
            </w:r>
          </w:p>
        </w:tc>
      </w:tr>
      <w:tr w:rsidR="008E41B2" w:rsidRPr="006F4F7D" w14:paraId="1B8A6D3A"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AD7D235" w14:textId="77777777" w:rsidR="008E41B2" w:rsidRPr="005B2780" w:rsidRDefault="008E41B2" w:rsidP="008E41B2">
            <w:pPr>
              <w:pStyle w:val="10Tabletext"/>
              <w:rPr>
                <w:b w:val="0"/>
                <w:bCs w:val="0"/>
              </w:rPr>
            </w:pPr>
            <w:r w:rsidRPr="005B2780">
              <w:rPr>
                <w:b w:val="0"/>
                <w:bCs w:val="0"/>
              </w:rPr>
              <w:t>President</w:t>
            </w:r>
          </w:p>
        </w:tc>
        <w:tc>
          <w:tcPr>
            <w:tcW w:w="1313" w:type="pct"/>
            <w:shd w:val="clear" w:color="auto" w:fill="auto"/>
            <w:vAlign w:val="top"/>
          </w:tcPr>
          <w:p w14:paraId="04A80031" w14:textId="2987AB83"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141,053</w:t>
            </w:r>
          </w:p>
        </w:tc>
        <w:tc>
          <w:tcPr>
            <w:tcW w:w="1524" w:type="pct"/>
            <w:shd w:val="clear" w:color="auto" w:fill="auto"/>
            <w:vAlign w:val="top"/>
          </w:tcPr>
          <w:p w14:paraId="3C1C0F79" w14:textId="54CB8D64"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6,875</w:t>
            </w:r>
          </w:p>
        </w:tc>
      </w:tr>
      <w:tr w:rsidR="008E41B2" w:rsidRPr="006F4F7D" w14:paraId="233B2C7F"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288CFC80" w14:textId="77777777" w:rsidR="008E41B2" w:rsidRPr="005B2780" w:rsidRDefault="008E41B2" w:rsidP="008E41B2">
            <w:pPr>
              <w:pStyle w:val="10Tabletext"/>
              <w:rPr>
                <w:b w:val="0"/>
                <w:bCs w:val="0"/>
              </w:rPr>
            </w:pPr>
            <w:r w:rsidRPr="005B2780">
              <w:rPr>
                <w:b w:val="0"/>
                <w:bCs w:val="0"/>
              </w:rPr>
              <w:t>Speaker</w:t>
            </w:r>
          </w:p>
        </w:tc>
        <w:tc>
          <w:tcPr>
            <w:tcW w:w="1313" w:type="pct"/>
            <w:shd w:val="clear" w:color="auto" w:fill="auto"/>
            <w:vAlign w:val="top"/>
          </w:tcPr>
          <w:p w14:paraId="43BF7758" w14:textId="1FFC21A4"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141,053</w:t>
            </w:r>
          </w:p>
        </w:tc>
        <w:tc>
          <w:tcPr>
            <w:tcW w:w="1524" w:type="pct"/>
            <w:shd w:val="clear" w:color="auto" w:fill="auto"/>
            <w:vAlign w:val="top"/>
          </w:tcPr>
          <w:p w14:paraId="23523154" w14:textId="26A34661"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6,875</w:t>
            </w:r>
          </w:p>
        </w:tc>
      </w:tr>
      <w:tr w:rsidR="008E41B2" w:rsidRPr="006F4F7D" w14:paraId="46E3B8F7"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026DAD4" w14:textId="77777777" w:rsidR="008E41B2" w:rsidRPr="005B2780" w:rsidRDefault="008E41B2" w:rsidP="008E41B2">
            <w:pPr>
              <w:pStyle w:val="10Tabletext"/>
              <w:rPr>
                <w:b w:val="0"/>
                <w:bCs w:val="0"/>
              </w:rPr>
            </w:pPr>
            <w:r w:rsidRPr="005B2780">
              <w:rPr>
                <w:b w:val="0"/>
                <w:bCs w:val="0"/>
              </w:rPr>
              <w:t>Deputy President</w:t>
            </w:r>
          </w:p>
        </w:tc>
        <w:tc>
          <w:tcPr>
            <w:tcW w:w="1313" w:type="pct"/>
            <w:shd w:val="clear" w:color="auto" w:fill="auto"/>
            <w:vAlign w:val="top"/>
          </w:tcPr>
          <w:p w14:paraId="5DA5D6EC" w14:textId="60CFBABF"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54,197</w:t>
            </w:r>
          </w:p>
        </w:tc>
        <w:tc>
          <w:tcPr>
            <w:tcW w:w="1524" w:type="pct"/>
            <w:shd w:val="clear" w:color="auto" w:fill="auto"/>
            <w:vAlign w:val="top"/>
          </w:tcPr>
          <w:p w14:paraId="3E3308C1" w14:textId="1C3C247B"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3,438</w:t>
            </w:r>
          </w:p>
        </w:tc>
      </w:tr>
      <w:tr w:rsidR="008E41B2" w:rsidRPr="006F4F7D" w14:paraId="020E2A39"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293BC84E" w14:textId="77777777" w:rsidR="008E41B2" w:rsidRPr="005B2780" w:rsidRDefault="008E41B2" w:rsidP="008E41B2">
            <w:pPr>
              <w:pStyle w:val="10Tabletext"/>
              <w:rPr>
                <w:b w:val="0"/>
                <w:bCs w:val="0"/>
              </w:rPr>
            </w:pPr>
            <w:r w:rsidRPr="005B2780">
              <w:rPr>
                <w:b w:val="0"/>
                <w:bCs w:val="0"/>
              </w:rPr>
              <w:t>Deputy Speaker</w:t>
            </w:r>
          </w:p>
        </w:tc>
        <w:tc>
          <w:tcPr>
            <w:tcW w:w="1313" w:type="pct"/>
            <w:shd w:val="clear" w:color="auto" w:fill="auto"/>
            <w:vAlign w:val="top"/>
          </w:tcPr>
          <w:p w14:paraId="75801360" w14:textId="4A503629"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54,197</w:t>
            </w:r>
          </w:p>
        </w:tc>
        <w:tc>
          <w:tcPr>
            <w:tcW w:w="1524" w:type="pct"/>
            <w:shd w:val="clear" w:color="auto" w:fill="auto"/>
            <w:vAlign w:val="top"/>
          </w:tcPr>
          <w:p w14:paraId="4D744F2C" w14:textId="023A9492"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3,438</w:t>
            </w:r>
          </w:p>
        </w:tc>
      </w:tr>
      <w:tr w:rsidR="008E41B2" w:rsidRPr="006F4F7D" w14:paraId="2B404ED4"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4767B03" w14:textId="77777777" w:rsidR="008E41B2" w:rsidRPr="005B2780" w:rsidRDefault="008E41B2" w:rsidP="008E41B2">
            <w:pPr>
              <w:pStyle w:val="10Tabletext"/>
              <w:rPr>
                <w:b w:val="0"/>
                <w:bCs w:val="0"/>
              </w:rPr>
            </w:pPr>
            <w:r w:rsidRPr="005B2780">
              <w:rPr>
                <w:b w:val="0"/>
                <w:bCs w:val="0"/>
              </w:rPr>
              <w:t>Deputy Leader of the Opposition in the Assembly</w:t>
            </w:r>
          </w:p>
        </w:tc>
        <w:tc>
          <w:tcPr>
            <w:tcW w:w="1313" w:type="pct"/>
            <w:shd w:val="clear" w:color="auto" w:fill="auto"/>
            <w:vAlign w:val="top"/>
          </w:tcPr>
          <w:p w14:paraId="005A05AD" w14:textId="1C625811"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77,250</w:t>
            </w:r>
          </w:p>
        </w:tc>
        <w:tc>
          <w:tcPr>
            <w:tcW w:w="1524" w:type="pct"/>
            <w:shd w:val="clear" w:color="auto" w:fill="auto"/>
            <w:vAlign w:val="top"/>
          </w:tcPr>
          <w:p w14:paraId="18987153" w14:textId="03D95268"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3,438</w:t>
            </w:r>
          </w:p>
        </w:tc>
      </w:tr>
      <w:tr w:rsidR="008E41B2" w:rsidRPr="006F4F7D" w14:paraId="231A8033"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5D1CDC68" w14:textId="77777777" w:rsidR="008E41B2" w:rsidRPr="005B2780" w:rsidRDefault="008E41B2" w:rsidP="008E41B2">
            <w:pPr>
              <w:pStyle w:val="10Tabletext"/>
              <w:rPr>
                <w:b w:val="0"/>
                <w:bCs w:val="0"/>
              </w:rPr>
            </w:pPr>
            <w:r w:rsidRPr="005B2780">
              <w:rPr>
                <w:b w:val="0"/>
                <w:bCs w:val="0"/>
              </w:rPr>
              <w:t>Leader of the Opposition in the Council</w:t>
            </w:r>
          </w:p>
        </w:tc>
        <w:tc>
          <w:tcPr>
            <w:tcW w:w="1313" w:type="pct"/>
            <w:shd w:val="clear" w:color="auto" w:fill="auto"/>
            <w:vAlign w:val="top"/>
          </w:tcPr>
          <w:p w14:paraId="37407971" w14:textId="433B1C2C"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77,250</w:t>
            </w:r>
          </w:p>
        </w:tc>
        <w:tc>
          <w:tcPr>
            <w:tcW w:w="1524" w:type="pct"/>
            <w:shd w:val="clear" w:color="auto" w:fill="auto"/>
            <w:vAlign w:val="top"/>
          </w:tcPr>
          <w:p w14:paraId="3F7FC0F6" w14:textId="4DB4AD42"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3,438</w:t>
            </w:r>
          </w:p>
        </w:tc>
      </w:tr>
      <w:tr w:rsidR="008E41B2" w:rsidRPr="006F4F7D" w14:paraId="036AE840"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AB4EE68" w14:textId="77777777" w:rsidR="008E41B2" w:rsidRPr="005B2780" w:rsidRDefault="008E41B2" w:rsidP="008E41B2">
            <w:pPr>
              <w:pStyle w:val="10Tabletext"/>
              <w:rPr>
                <w:b w:val="0"/>
                <w:bCs w:val="0"/>
              </w:rPr>
            </w:pPr>
            <w:r w:rsidRPr="005B2780">
              <w:rPr>
                <w:b w:val="0"/>
                <w:bCs w:val="0"/>
              </w:rPr>
              <w:t>Leader of the Third Party (unless they are also the Leader or Deputy Leader of the Opposition or a Minister of the Crown)</w:t>
            </w:r>
          </w:p>
        </w:tc>
        <w:tc>
          <w:tcPr>
            <w:tcW w:w="1313" w:type="pct"/>
            <w:shd w:val="clear" w:color="auto" w:fill="auto"/>
            <w:vAlign w:val="top"/>
          </w:tcPr>
          <w:p w14:paraId="1A2AE95F" w14:textId="27679EAF"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77,250</w:t>
            </w:r>
          </w:p>
        </w:tc>
        <w:tc>
          <w:tcPr>
            <w:tcW w:w="1524" w:type="pct"/>
            <w:shd w:val="clear" w:color="auto" w:fill="auto"/>
            <w:vAlign w:val="top"/>
          </w:tcPr>
          <w:p w14:paraId="7B478FF7" w14:textId="4D3F7405"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3,438</w:t>
            </w:r>
          </w:p>
        </w:tc>
      </w:tr>
      <w:tr w:rsidR="008E41B2" w:rsidRPr="006F4F7D" w14:paraId="21897CC7"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375C99EB" w14:textId="77777777" w:rsidR="008E41B2" w:rsidRPr="005B2780" w:rsidRDefault="008E41B2" w:rsidP="008E41B2">
            <w:pPr>
              <w:pStyle w:val="10Tabletext"/>
              <w:rPr>
                <w:b w:val="0"/>
                <w:bCs w:val="0"/>
              </w:rPr>
            </w:pPr>
            <w:r w:rsidRPr="005B2780">
              <w:rPr>
                <w:b w:val="0"/>
                <w:bCs w:val="0"/>
              </w:rPr>
              <w:t>Cabinet Secretary</w:t>
            </w:r>
          </w:p>
        </w:tc>
        <w:tc>
          <w:tcPr>
            <w:tcW w:w="1313" w:type="pct"/>
            <w:shd w:val="clear" w:color="auto" w:fill="auto"/>
            <w:vAlign w:val="top"/>
          </w:tcPr>
          <w:p w14:paraId="7689AED3" w14:textId="1652B27E"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77,250</w:t>
            </w:r>
          </w:p>
        </w:tc>
        <w:tc>
          <w:tcPr>
            <w:tcW w:w="1524" w:type="pct"/>
            <w:shd w:val="clear" w:color="auto" w:fill="auto"/>
            <w:vAlign w:val="top"/>
          </w:tcPr>
          <w:p w14:paraId="1B04C86B" w14:textId="7D965AF8"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3,438</w:t>
            </w:r>
          </w:p>
        </w:tc>
      </w:tr>
      <w:tr w:rsidR="008E41B2" w:rsidRPr="006F4F7D" w14:paraId="49514CA6"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28491D8" w14:textId="77777777" w:rsidR="008E41B2" w:rsidRPr="005B2780" w:rsidRDefault="008E41B2" w:rsidP="008E41B2">
            <w:pPr>
              <w:pStyle w:val="10Tabletext"/>
              <w:rPr>
                <w:b w:val="0"/>
                <w:bCs w:val="0"/>
              </w:rPr>
            </w:pPr>
            <w:r w:rsidRPr="005B2780">
              <w:rPr>
                <w:b w:val="0"/>
                <w:bCs w:val="0"/>
              </w:rPr>
              <w:t>Parliamentary Secretary to the Premier</w:t>
            </w:r>
          </w:p>
        </w:tc>
        <w:tc>
          <w:tcPr>
            <w:tcW w:w="1313" w:type="pct"/>
            <w:shd w:val="clear" w:color="auto" w:fill="auto"/>
            <w:vAlign w:val="top"/>
          </w:tcPr>
          <w:p w14:paraId="22DBE41C" w14:textId="0C2CDC13"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54,197</w:t>
            </w:r>
          </w:p>
        </w:tc>
        <w:tc>
          <w:tcPr>
            <w:tcW w:w="1524" w:type="pct"/>
            <w:shd w:val="clear" w:color="auto" w:fill="auto"/>
            <w:vAlign w:val="top"/>
          </w:tcPr>
          <w:p w14:paraId="68CADB70" w14:textId="300381AC"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3,438</w:t>
            </w:r>
          </w:p>
        </w:tc>
      </w:tr>
      <w:tr w:rsidR="008E41B2" w:rsidRPr="006F4F7D" w14:paraId="225B9A7E"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4EF66AE6" w14:textId="77777777" w:rsidR="008E41B2" w:rsidRPr="005B2780" w:rsidRDefault="008E41B2" w:rsidP="008E41B2">
            <w:pPr>
              <w:pStyle w:val="10Tabletext"/>
              <w:rPr>
                <w:b w:val="0"/>
                <w:bCs w:val="0"/>
              </w:rPr>
            </w:pPr>
            <w:r w:rsidRPr="005B2780">
              <w:rPr>
                <w:b w:val="0"/>
                <w:bCs w:val="0"/>
              </w:rPr>
              <w:t xml:space="preserve">A </w:t>
            </w:r>
            <w:proofErr w:type="gramStart"/>
            <w:r w:rsidRPr="005B2780">
              <w:rPr>
                <w:b w:val="0"/>
                <w:bCs w:val="0"/>
              </w:rPr>
              <w:t>Shadow Minister</w:t>
            </w:r>
            <w:proofErr w:type="gramEnd"/>
          </w:p>
        </w:tc>
        <w:tc>
          <w:tcPr>
            <w:tcW w:w="1313" w:type="pct"/>
            <w:shd w:val="clear" w:color="auto" w:fill="auto"/>
            <w:vAlign w:val="top"/>
          </w:tcPr>
          <w:p w14:paraId="5E6FD74A" w14:textId="119262E0"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16,787</w:t>
            </w:r>
          </w:p>
        </w:tc>
        <w:tc>
          <w:tcPr>
            <w:tcW w:w="1524" w:type="pct"/>
            <w:shd w:val="clear" w:color="auto" w:fill="auto"/>
            <w:vAlign w:val="top"/>
          </w:tcPr>
          <w:p w14:paraId="03A314A4" w14:textId="37E7F87A"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12,031</w:t>
            </w:r>
          </w:p>
        </w:tc>
      </w:tr>
      <w:tr w:rsidR="008E41B2" w:rsidRPr="006F4F7D" w14:paraId="1030C525"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F428F1E" w14:textId="77777777" w:rsidR="008E41B2" w:rsidRPr="005B2780" w:rsidRDefault="008E41B2" w:rsidP="008E41B2">
            <w:pPr>
              <w:pStyle w:val="10Tabletext"/>
              <w:rPr>
                <w:b w:val="0"/>
                <w:bCs w:val="0"/>
              </w:rPr>
            </w:pPr>
            <w:r w:rsidRPr="005B2780">
              <w:rPr>
                <w:b w:val="0"/>
                <w:bCs w:val="0"/>
              </w:rPr>
              <w:t>Government Whip in the Assembly</w:t>
            </w:r>
          </w:p>
        </w:tc>
        <w:tc>
          <w:tcPr>
            <w:tcW w:w="1313" w:type="pct"/>
            <w:shd w:val="clear" w:color="auto" w:fill="auto"/>
            <w:vAlign w:val="top"/>
          </w:tcPr>
          <w:p w14:paraId="27794658" w14:textId="593436A3"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34,580</w:t>
            </w:r>
          </w:p>
        </w:tc>
        <w:tc>
          <w:tcPr>
            <w:tcW w:w="1524" w:type="pct"/>
            <w:shd w:val="clear" w:color="auto" w:fill="auto"/>
            <w:vAlign w:val="top"/>
          </w:tcPr>
          <w:p w14:paraId="728C6CA4" w14:textId="4320EEA5"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8E41B2" w:rsidRPr="006F4F7D" w14:paraId="6EDC42C8"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3A07CFC5" w14:textId="77777777" w:rsidR="008E41B2" w:rsidRPr="005B2780" w:rsidRDefault="008E41B2" w:rsidP="008E41B2">
            <w:pPr>
              <w:pStyle w:val="10Tabletext"/>
              <w:rPr>
                <w:b w:val="0"/>
                <w:bCs w:val="0"/>
              </w:rPr>
            </w:pPr>
            <w:r w:rsidRPr="005B2780">
              <w:rPr>
                <w:b w:val="0"/>
                <w:bCs w:val="0"/>
              </w:rPr>
              <w:t>Deputy Government Whip in the Assembly</w:t>
            </w:r>
          </w:p>
        </w:tc>
        <w:tc>
          <w:tcPr>
            <w:tcW w:w="1313" w:type="pct"/>
            <w:shd w:val="clear" w:color="auto" w:fill="auto"/>
            <w:vAlign w:val="top"/>
          </w:tcPr>
          <w:p w14:paraId="58BA7C4D" w14:textId="61700B34"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19,211</w:t>
            </w:r>
          </w:p>
        </w:tc>
        <w:tc>
          <w:tcPr>
            <w:tcW w:w="1524" w:type="pct"/>
            <w:shd w:val="clear" w:color="auto" w:fill="auto"/>
            <w:vAlign w:val="top"/>
          </w:tcPr>
          <w:p w14:paraId="053F779C" w14:textId="226AACDF"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8E41B2" w:rsidRPr="006F4F7D" w14:paraId="7664D0BA"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2FAEBD2" w14:textId="77777777" w:rsidR="008E41B2" w:rsidRPr="005B2780" w:rsidRDefault="008E41B2" w:rsidP="008E41B2">
            <w:pPr>
              <w:pStyle w:val="10Tabletext"/>
              <w:rPr>
                <w:b w:val="0"/>
                <w:bCs w:val="0"/>
              </w:rPr>
            </w:pPr>
            <w:r w:rsidRPr="005B2780">
              <w:rPr>
                <w:b w:val="0"/>
                <w:bCs w:val="0"/>
              </w:rPr>
              <w:t>Deputy Leader of the Opposition in the Council</w:t>
            </w:r>
          </w:p>
        </w:tc>
        <w:tc>
          <w:tcPr>
            <w:tcW w:w="1313" w:type="pct"/>
            <w:shd w:val="clear" w:color="auto" w:fill="auto"/>
            <w:vAlign w:val="top"/>
          </w:tcPr>
          <w:p w14:paraId="3F357FD3" w14:textId="7176BED3"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34,580</w:t>
            </w:r>
          </w:p>
        </w:tc>
        <w:tc>
          <w:tcPr>
            <w:tcW w:w="1524" w:type="pct"/>
            <w:shd w:val="clear" w:color="auto" w:fill="auto"/>
            <w:vAlign w:val="top"/>
          </w:tcPr>
          <w:p w14:paraId="0275A5C3" w14:textId="7383A05B"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8E41B2" w:rsidRPr="006F4F7D" w14:paraId="1B82A52A"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14A853D4" w14:textId="77777777" w:rsidR="008E41B2" w:rsidRPr="005B2780" w:rsidRDefault="008E41B2" w:rsidP="008E41B2">
            <w:pPr>
              <w:pStyle w:val="10Tabletext"/>
              <w:rPr>
                <w:b w:val="0"/>
                <w:bCs w:val="0"/>
              </w:rPr>
            </w:pPr>
            <w:r w:rsidRPr="005B2780">
              <w:rPr>
                <w:b w:val="0"/>
                <w:bCs w:val="0"/>
              </w:rPr>
              <w:t>A Parliamentary Secretary (other than the Parliamentary Secretary to the Premier)</w:t>
            </w:r>
          </w:p>
        </w:tc>
        <w:tc>
          <w:tcPr>
            <w:tcW w:w="1313" w:type="pct"/>
            <w:shd w:val="clear" w:color="auto" w:fill="auto"/>
            <w:vAlign w:val="top"/>
          </w:tcPr>
          <w:p w14:paraId="18A4B7EC" w14:textId="1BABBF11"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44,591</w:t>
            </w:r>
          </w:p>
        </w:tc>
        <w:tc>
          <w:tcPr>
            <w:tcW w:w="1524" w:type="pct"/>
            <w:shd w:val="clear" w:color="auto" w:fill="auto"/>
            <w:vAlign w:val="top"/>
          </w:tcPr>
          <w:p w14:paraId="02308C4A" w14:textId="26CDBA55"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3,438</w:t>
            </w:r>
          </w:p>
        </w:tc>
      </w:tr>
      <w:tr w:rsidR="008E41B2" w:rsidRPr="006F4F7D" w14:paraId="14D0AA57"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E06EB29" w14:textId="77777777" w:rsidR="008E41B2" w:rsidRPr="005B2780" w:rsidRDefault="008E41B2" w:rsidP="008E41B2">
            <w:pPr>
              <w:pStyle w:val="10Tabletext"/>
              <w:rPr>
                <w:b w:val="0"/>
                <w:bCs w:val="0"/>
              </w:rPr>
            </w:pPr>
            <w:r w:rsidRPr="005B2780">
              <w:rPr>
                <w:b w:val="0"/>
                <w:bCs w:val="0"/>
              </w:rPr>
              <w:t>Deputy Leader of the Third Party (unless they are also the Leader or Deputy Leader of the Opposition or a Minister of the Crown)</w:t>
            </w:r>
          </w:p>
        </w:tc>
        <w:tc>
          <w:tcPr>
            <w:tcW w:w="1313" w:type="pct"/>
            <w:shd w:val="clear" w:color="auto" w:fill="auto"/>
            <w:vAlign w:val="top"/>
          </w:tcPr>
          <w:p w14:paraId="3D720979" w14:textId="77777777"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34,580</w:t>
            </w:r>
          </w:p>
          <w:p w14:paraId="6A788FDC" w14:textId="3C2310A5"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p>
        </w:tc>
        <w:tc>
          <w:tcPr>
            <w:tcW w:w="1524" w:type="pct"/>
            <w:shd w:val="clear" w:color="auto" w:fill="auto"/>
            <w:vAlign w:val="top"/>
          </w:tcPr>
          <w:p w14:paraId="2E33D073" w14:textId="5AE24271"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8E41B2" w:rsidRPr="006F4F7D" w14:paraId="05A316F1"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2387ED" w14:textId="77777777" w:rsidR="008E41B2" w:rsidRPr="005B2780" w:rsidRDefault="008E41B2" w:rsidP="008E41B2">
            <w:pPr>
              <w:pStyle w:val="10Tabletext"/>
              <w:rPr>
                <w:b w:val="0"/>
                <w:bCs w:val="0"/>
              </w:rPr>
            </w:pPr>
            <w:r w:rsidRPr="005B2780">
              <w:rPr>
                <w:b w:val="0"/>
                <w:bCs w:val="0"/>
              </w:rPr>
              <w:t>Government Whip in the Council</w:t>
            </w:r>
          </w:p>
        </w:tc>
        <w:tc>
          <w:tcPr>
            <w:tcW w:w="1313" w:type="pct"/>
            <w:shd w:val="clear" w:color="auto" w:fill="auto"/>
            <w:vAlign w:val="top"/>
          </w:tcPr>
          <w:p w14:paraId="02224B0B" w14:textId="351BE0F0"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21,132</w:t>
            </w:r>
          </w:p>
        </w:tc>
        <w:tc>
          <w:tcPr>
            <w:tcW w:w="1524" w:type="pct"/>
            <w:shd w:val="clear" w:color="auto" w:fill="auto"/>
            <w:vAlign w:val="top"/>
          </w:tcPr>
          <w:p w14:paraId="78A5A475" w14:textId="099122A5"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8E41B2" w:rsidRPr="006F4F7D" w14:paraId="3D9B4895"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B3DE76" w14:textId="77777777" w:rsidR="008E41B2" w:rsidRPr="005B2780" w:rsidRDefault="008E41B2" w:rsidP="008E41B2">
            <w:pPr>
              <w:pStyle w:val="10Tabletext"/>
              <w:rPr>
                <w:b w:val="0"/>
                <w:bCs w:val="0"/>
              </w:rPr>
            </w:pPr>
            <w:r w:rsidRPr="005B2780">
              <w:rPr>
                <w:b w:val="0"/>
                <w:bCs w:val="0"/>
              </w:rPr>
              <w:t>Opposition Whip in the Assembly</w:t>
            </w:r>
          </w:p>
        </w:tc>
        <w:tc>
          <w:tcPr>
            <w:tcW w:w="1313" w:type="pct"/>
            <w:shd w:val="clear" w:color="auto" w:fill="auto"/>
            <w:vAlign w:val="top"/>
          </w:tcPr>
          <w:p w14:paraId="7B6A3692" w14:textId="1FEAC40C"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21,132</w:t>
            </w:r>
          </w:p>
        </w:tc>
        <w:tc>
          <w:tcPr>
            <w:tcW w:w="1524" w:type="pct"/>
            <w:shd w:val="clear" w:color="auto" w:fill="auto"/>
            <w:vAlign w:val="top"/>
          </w:tcPr>
          <w:p w14:paraId="34BC79D9" w14:textId="0C6FCB5E"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8E41B2" w:rsidRPr="006F4F7D" w14:paraId="01514F83"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093C524D" w14:textId="77777777" w:rsidR="008E41B2" w:rsidRPr="005B2780" w:rsidRDefault="008E41B2" w:rsidP="008E41B2">
            <w:pPr>
              <w:pStyle w:val="10Tabletext"/>
              <w:rPr>
                <w:b w:val="0"/>
                <w:bCs w:val="0"/>
              </w:rPr>
            </w:pPr>
            <w:r w:rsidRPr="005B2780">
              <w:rPr>
                <w:b w:val="0"/>
                <w:bCs w:val="0"/>
              </w:rPr>
              <w:t>Opposition Whip in the Council</w:t>
            </w:r>
          </w:p>
        </w:tc>
        <w:tc>
          <w:tcPr>
            <w:tcW w:w="1313" w:type="pct"/>
            <w:shd w:val="clear" w:color="auto" w:fill="auto"/>
            <w:vAlign w:val="top"/>
          </w:tcPr>
          <w:p w14:paraId="6A2E031A" w14:textId="37D981CE"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21,132</w:t>
            </w:r>
          </w:p>
        </w:tc>
        <w:tc>
          <w:tcPr>
            <w:tcW w:w="1524" w:type="pct"/>
            <w:shd w:val="clear" w:color="auto" w:fill="auto"/>
            <w:vAlign w:val="top"/>
          </w:tcPr>
          <w:p w14:paraId="0239DFF4" w14:textId="2E559F91"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8E41B2" w:rsidRPr="006F4F7D" w14:paraId="463D792C"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640D17" w14:textId="77777777" w:rsidR="008E41B2" w:rsidRPr="005B2780" w:rsidRDefault="008E41B2" w:rsidP="008E41B2">
            <w:pPr>
              <w:pStyle w:val="10Tabletext"/>
              <w:rPr>
                <w:b w:val="0"/>
                <w:bCs w:val="0"/>
              </w:rPr>
            </w:pPr>
            <w:r w:rsidRPr="005B2780">
              <w:rPr>
                <w:b w:val="0"/>
                <w:bCs w:val="0"/>
              </w:rPr>
              <w:t>Whip of the Third Party in the Assembly</w:t>
            </w:r>
          </w:p>
        </w:tc>
        <w:tc>
          <w:tcPr>
            <w:tcW w:w="1313" w:type="pct"/>
            <w:shd w:val="clear" w:color="auto" w:fill="auto"/>
            <w:vAlign w:val="top"/>
          </w:tcPr>
          <w:p w14:paraId="4456F42E" w14:textId="25D74E73"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21,132</w:t>
            </w:r>
          </w:p>
        </w:tc>
        <w:tc>
          <w:tcPr>
            <w:tcW w:w="1524" w:type="pct"/>
            <w:shd w:val="clear" w:color="auto" w:fill="auto"/>
            <w:vAlign w:val="top"/>
          </w:tcPr>
          <w:p w14:paraId="56E264AF" w14:textId="4FE96446" w:rsidR="008E41B2" w:rsidRPr="00505FA3" w:rsidRDefault="008E41B2"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8E41B2" w:rsidRPr="006F4F7D" w14:paraId="6238C4B0"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3F5E6088" w14:textId="77777777" w:rsidR="008E41B2" w:rsidRPr="005B2780" w:rsidRDefault="008E41B2" w:rsidP="008E41B2">
            <w:pPr>
              <w:pStyle w:val="10Tabletext"/>
              <w:rPr>
                <w:b w:val="0"/>
                <w:bCs w:val="0"/>
              </w:rPr>
            </w:pPr>
            <w:r w:rsidRPr="005B2780">
              <w:rPr>
                <w:b w:val="0"/>
                <w:bCs w:val="0"/>
              </w:rPr>
              <w:t>Whip of the Third Party in the Council</w:t>
            </w:r>
          </w:p>
        </w:tc>
        <w:tc>
          <w:tcPr>
            <w:tcW w:w="1313" w:type="pct"/>
            <w:shd w:val="clear" w:color="auto" w:fill="auto"/>
            <w:vAlign w:val="top"/>
          </w:tcPr>
          <w:p w14:paraId="22AA0931" w14:textId="47B8AABE"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21,132</w:t>
            </w:r>
          </w:p>
        </w:tc>
        <w:tc>
          <w:tcPr>
            <w:tcW w:w="1524" w:type="pct"/>
            <w:shd w:val="clear" w:color="auto" w:fill="auto"/>
            <w:vAlign w:val="top"/>
          </w:tcPr>
          <w:p w14:paraId="702F50B9" w14:textId="127B28A6" w:rsidR="008E41B2" w:rsidRPr="00505FA3" w:rsidRDefault="008E41B2"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3D0B101B"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6DE7AF7" w14:textId="77777777" w:rsidR="006939CA" w:rsidRPr="005B2780" w:rsidRDefault="006939CA" w:rsidP="006939CA">
            <w:pPr>
              <w:pStyle w:val="10Tabletext"/>
              <w:rPr>
                <w:b w:val="0"/>
                <w:bCs w:val="0"/>
              </w:rPr>
            </w:pPr>
            <w:r w:rsidRPr="005B2780">
              <w:rPr>
                <w:b w:val="0"/>
                <w:bCs w:val="0"/>
              </w:rPr>
              <w:lastRenderedPageBreak/>
              <w:t>Secretary of the Party forming</w:t>
            </w:r>
          </w:p>
          <w:p w14:paraId="10202635" w14:textId="77777777" w:rsidR="006939CA" w:rsidRPr="005B2780" w:rsidRDefault="006939CA" w:rsidP="006939CA">
            <w:pPr>
              <w:pStyle w:val="10Tabletext"/>
              <w:rPr>
                <w:b w:val="0"/>
                <w:bCs w:val="0"/>
              </w:rPr>
            </w:pPr>
            <w:r w:rsidRPr="005B2780">
              <w:rPr>
                <w:b w:val="0"/>
                <w:bCs w:val="0"/>
              </w:rPr>
              <w:t>the Government</w:t>
            </w:r>
          </w:p>
        </w:tc>
        <w:tc>
          <w:tcPr>
            <w:tcW w:w="1313" w:type="pct"/>
            <w:shd w:val="clear" w:color="auto" w:fill="auto"/>
            <w:vAlign w:val="top"/>
          </w:tcPr>
          <w:p w14:paraId="3C6675E1" w14:textId="6CF27CF3"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7,685</w:t>
            </w:r>
          </w:p>
        </w:tc>
        <w:tc>
          <w:tcPr>
            <w:tcW w:w="1524" w:type="pct"/>
            <w:shd w:val="clear" w:color="auto" w:fill="auto"/>
            <w:vAlign w:val="top"/>
          </w:tcPr>
          <w:p w14:paraId="41C4FC2D" w14:textId="2DB073C6"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1F9D92F1"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6C75B9C4" w14:textId="77777777" w:rsidR="006939CA" w:rsidRPr="005B2780" w:rsidRDefault="006939CA" w:rsidP="006939CA">
            <w:pPr>
              <w:pStyle w:val="10Tabletext"/>
              <w:rPr>
                <w:b w:val="0"/>
                <w:bCs w:val="0"/>
              </w:rPr>
            </w:pPr>
            <w:r w:rsidRPr="005B2780">
              <w:rPr>
                <w:b w:val="0"/>
                <w:bCs w:val="0"/>
              </w:rPr>
              <w:t>Secretary of the Opposition Party</w:t>
            </w:r>
          </w:p>
        </w:tc>
        <w:tc>
          <w:tcPr>
            <w:tcW w:w="1313" w:type="pct"/>
            <w:shd w:val="clear" w:color="auto" w:fill="auto"/>
            <w:vAlign w:val="top"/>
          </w:tcPr>
          <w:p w14:paraId="7B648BDC" w14:textId="65564712"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7,685</w:t>
            </w:r>
          </w:p>
        </w:tc>
        <w:tc>
          <w:tcPr>
            <w:tcW w:w="1524" w:type="pct"/>
            <w:shd w:val="clear" w:color="auto" w:fill="auto"/>
            <w:vAlign w:val="top"/>
          </w:tcPr>
          <w:p w14:paraId="5B567A45" w14:textId="39F17D11"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6B0E6EF0"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B1AF446" w14:textId="77777777" w:rsidR="006939CA" w:rsidRPr="005B2780" w:rsidRDefault="006939CA" w:rsidP="006939CA">
            <w:pPr>
              <w:pStyle w:val="10Tabletext"/>
              <w:rPr>
                <w:b w:val="0"/>
                <w:bCs w:val="0"/>
              </w:rPr>
            </w:pPr>
            <w:r w:rsidRPr="005B2780">
              <w:rPr>
                <w:b w:val="0"/>
                <w:bCs w:val="0"/>
              </w:rPr>
              <w:t>Secretary of the Third Party</w:t>
            </w:r>
          </w:p>
        </w:tc>
        <w:tc>
          <w:tcPr>
            <w:tcW w:w="1313" w:type="pct"/>
            <w:shd w:val="clear" w:color="auto" w:fill="auto"/>
            <w:vAlign w:val="top"/>
          </w:tcPr>
          <w:p w14:paraId="541A21A2" w14:textId="0057D4DD"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7,685</w:t>
            </w:r>
          </w:p>
        </w:tc>
        <w:tc>
          <w:tcPr>
            <w:tcW w:w="1524" w:type="pct"/>
            <w:shd w:val="clear" w:color="auto" w:fill="auto"/>
            <w:vAlign w:val="top"/>
          </w:tcPr>
          <w:p w14:paraId="0989159A" w14:textId="448DD40A"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658A9DDC"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23C2DDA8" w14:textId="77777777" w:rsidR="006939CA" w:rsidRPr="005B2780" w:rsidRDefault="006939CA" w:rsidP="006939CA">
            <w:pPr>
              <w:pStyle w:val="10Tabletext"/>
              <w:rPr>
                <w:b w:val="0"/>
                <w:bCs w:val="0"/>
              </w:rPr>
            </w:pPr>
            <w:r w:rsidRPr="005B2780">
              <w:rPr>
                <w:b w:val="0"/>
                <w:bCs w:val="0"/>
              </w:rPr>
              <w:t>Chairperson of the Public Accounts and Estimates Committee</w:t>
            </w:r>
          </w:p>
        </w:tc>
        <w:tc>
          <w:tcPr>
            <w:tcW w:w="1313" w:type="pct"/>
            <w:shd w:val="clear" w:color="auto" w:fill="auto"/>
            <w:vAlign w:val="top"/>
          </w:tcPr>
          <w:p w14:paraId="05BE423D" w14:textId="100C4E7E"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38,423</w:t>
            </w:r>
          </w:p>
        </w:tc>
        <w:tc>
          <w:tcPr>
            <w:tcW w:w="1524" w:type="pct"/>
            <w:shd w:val="clear" w:color="auto" w:fill="auto"/>
            <w:vAlign w:val="top"/>
          </w:tcPr>
          <w:p w14:paraId="6EFFC738" w14:textId="432BE4E1"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11B4B931"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1D6FE21" w14:textId="77777777" w:rsidR="006939CA" w:rsidRPr="005B2780" w:rsidRDefault="006939CA" w:rsidP="006939CA">
            <w:pPr>
              <w:pStyle w:val="10Tabletext"/>
              <w:rPr>
                <w:b w:val="0"/>
                <w:bCs w:val="0"/>
              </w:rPr>
            </w:pPr>
            <w:r w:rsidRPr="005B2780">
              <w:rPr>
                <w:b w:val="0"/>
                <w:bCs w:val="0"/>
              </w:rPr>
              <w:t>Chairperson of the Scrutiny of Acts and Regulations Committee</w:t>
            </w:r>
          </w:p>
        </w:tc>
        <w:tc>
          <w:tcPr>
            <w:tcW w:w="1313" w:type="pct"/>
            <w:shd w:val="clear" w:color="auto" w:fill="auto"/>
            <w:vAlign w:val="top"/>
          </w:tcPr>
          <w:p w14:paraId="7FDFFF77" w14:textId="05F872EB"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28,817</w:t>
            </w:r>
          </w:p>
        </w:tc>
        <w:tc>
          <w:tcPr>
            <w:tcW w:w="1524" w:type="pct"/>
            <w:shd w:val="clear" w:color="auto" w:fill="auto"/>
            <w:vAlign w:val="top"/>
          </w:tcPr>
          <w:p w14:paraId="4F58835F" w14:textId="275D596B"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2619F77A"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5D3152EF" w14:textId="77777777" w:rsidR="006939CA" w:rsidRPr="005B2780" w:rsidRDefault="006939CA" w:rsidP="006939CA">
            <w:pPr>
              <w:pStyle w:val="10Tabletext"/>
              <w:rPr>
                <w:b w:val="0"/>
                <w:bCs w:val="0"/>
              </w:rPr>
            </w:pPr>
            <w:r w:rsidRPr="005B2780">
              <w:rPr>
                <w:b w:val="0"/>
                <w:bCs w:val="0"/>
              </w:rPr>
              <w:t>Chairperson of the Integrity and Oversight Committee</w:t>
            </w:r>
          </w:p>
        </w:tc>
        <w:tc>
          <w:tcPr>
            <w:tcW w:w="1313" w:type="pct"/>
            <w:shd w:val="clear" w:color="auto" w:fill="auto"/>
            <w:vAlign w:val="top"/>
          </w:tcPr>
          <w:p w14:paraId="48477543" w14:textId="433C329D"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28,817</w:t>
            </w:r>
          </w:p>
        </w:tc>
        <w:tc>
          <w:tcPr>
            <w:tcW w:w="1524" w:type="pct"/>
            <w:shd w:val="clear" w:color="auto" w:fill="auto"/>
            <w:vAlign w:val="top"/>
          </w:tcPr>
          <w:p w14:paraId="786A6E64" w14:textId="776E9B95"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39DBDE5C"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D37D49E" w14:textId="77777777" w:rsidR="006939CA" w:rsidRPr="005B2780" w:rsidRDefault="006939CA" w:rsidP="006939CA">
            <w:pPr>
              <w:pStyle w:val="10Tabletext"/>
              <w:rPr>
                <w:b w:val="0"/>
                <w:bCs w:val="0"/>
              </w:rPr>
            </w:pPr>
            <w:r w:rsidRPr="005B2780">
              <w:rPr>
                <w:b w:val="0"/>
                <w:bCs w:val="0"/>
              </w:rPr>
              <w:t xml:space="preserve">Chairperson of a standing committee appointed </w:t>
            </w:r>
            <w:proofErr w:type="spellStart"/>
            <w:r w:rsidRPr="005B2780">
              <w:rPr>
                <w:b w:val="0"/>
                <w:bCs w:val="0"/>
              </w:rPr>
              <w:t>under standing</w:t>
            </w:r>
            <w:proofErr w:type="spellEnd"/>
            <w:r w:rsidRPr="005B2780">
              <w:rPr>
                <w:b w:val="0"/>
                <w:bCs w:val="0"/>
              </w:rPr>
              <w:t xml:space="preserve"> order of the Assembly or the Council </w:t>
            </w:r>
          </w:p>
        </w:tc>
        <w:tc>
          <w:tcPr>
            <w:tcW w:w="1313" w:type="pct"/>
            <w:shd w:val="clear" w:color="auto" w:fill="auto"/>
            <w:vAlign w:val="top"/>
          </w:tcPr>
          <w:p w14:paraId="71E48E4F" w14:textId="69538834"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19,211</w:t>
            </w:r>
          </w:p>
        </w:tc>
        <w:tc>
          <w:tcPr>
            <w:tcW w:w="1524" w:type="pct"/>
            <w:shd w:val="clear" w:color="auto" w:fill="auto"/>
            <w:vAlign w:val="top"/>
          </w:tcPr>
          <w:p w14:paraId="68344F87" w14:textId="449D3471"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2BEACEE8"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42EE53FA" w14:textId="77777777" w:rsidR="006939CA" w:rsidRPr="005B2780" w:rsidRDefault="006939CA" w:rsidP="006939CA">
            <w:pPr>
              <w:pStyle w:val="10Tabletext"/>
              <w:rPr>
                <w:b w:val="0"/>
                <w:bCs w:val="0"/>
              </w:rPr>
            </w:pPr>
            <w:r w:rsidRPr="005B2780">
              <w:rPr>
                <w:b w:val="0"/>
                <w:bCs w:val="0"/>
              </w:rPr>
              <w:t xml:space="preserve">Chairperson of a Joint Investigatory Committee within the meaning of the </w:t>
            </w:r>
            <w:r w:rsidRPr="005B2780">
              <w:rPr>
                <w:b w:val="0"/>
                <w:bCs w:val="0"/>
                <w:i/>
              </w:rPr>
              <w:t>Parliamentary Committees Act 2003</w:t>
            </w:r>
            <w:r w:rsidRPr="005B2780">
              <w:rPr>
                <w:b w:val="0"/>
                <w:bCs w:val="0"/>
              </w:rPr>
              <w:t xml:space="preserve"> (Vic) which is not otherwise provided for in this table</w:t>
            </w:r>
          </w:p>
        </w:tc>
        <w:tc>
          <w:tcPr>
            <w:tcW w:w="1313" w:type="pct"/>
            <w:shd w:val="clear" w:color="auto" w:fill="auto"/>
            <w:vAlign w:val="top"/>
          </w:tcPr>
          <w:p w14:paraId="4C186E85" w14:textId="5DF1AF10"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19,211</w:t>
            </w:r>
          </w:p>
        </w:tc>
        <w:tc>
          <w:tcPr>
            <w:tcW w:w="1524" w:type="pct"/>
            <w:shd w:val="clear" w:color="auto" w:fill="auto"/>
            <w:vAlign w:val="top"/>
          </w:tcPr>
          <w:p w14:paraId="6054AFD8" w14:textId="1BD5D4C1"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2A5974E8"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A106129" w14:textId="77777777" w:rsidR="006939CA" w:rsidRPr="005B2780" w:rsidRDefault="006939CA" w:rsidP="006939CA">
            <w:pPr>
              <w:pStyle w:val="10Tabletext"/>
              <w:rPr>
                <w:b w:val="0"/>
                <w:bCs w:val="0"/>
              </w:rPr>
            </w:pPr>
            <w:r w:rsidRPr="005B2780">
              <w:rPr>
                <w:b w:val="0"/>
                <w:bCs w:val="0"/>
              </w:rPr>
              <w:t>Chairperson of joint select committee when resolution establishing committee so provides that chairperson is entitled</w:t>
            </w:r>
          </w:p>
        </w:tc>
        <w:tc>
          <w:tcPr>
            <w:tcW w:w="1313" w:type="pct"/>
            <w:shd w:val="clear" w:color="auto" w:fill="auto"/>
            <w:vAlign w:val="top"/>
          </w:tcPr>
          <w:p w14:paraId="116C5BA8" w14:textId="42FD3272" w:rsidR="006939CA" w:rsidRPr="00505FA3" w:rsidRDefault="00706F74"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9</w:t>
            </w:r>
            <w:r w:rsidR="002122A6" w:rsidRPr="00505FA3">
              <w:t>,606</w:t>
            </w:r>
          </w:p>
        </w:tc>
        <w:tc>
          <w:tcPr>
            <w:tcW w:w="1524" w:type="pct"/>
            <w:shd w:val="clear" w:color="auto" w:fill="auto"/>
            <w:vAlign w:val="top"/>
          </w:tcPr>
          <w:p w14:paraId="0504F5E1" w14:textId="0A88D1F0"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79215F67"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44E6BCA7" w14:textId="77777777" w:rsidR="006939CA" w:rsidRPr="005B2780" w:rsidRDefault="006939CA" w:rsidP="006939CA">
            <w:pPr>
              <w:pStyle w:val="10Tabletext"/>
              <w:rPr>
                <w:b w:val="0"/>
                <w:bCs w:val="0"/>
              </w:rPr>
            </w:pPr>
            <w:r w:rsidRPr="005B2780">
              <w:rPr>
                <w:b w:val="0"/>
                <w:bCs w:val="0"/>
              </w:rPr>
              <w:t>Deputy chairperson of the Public Accounts and Estimates Committee</w:t>
            </w:r>
          </w:p>
        </w:tc>
        <w:tc>
          <w:tcPr>
            <w:tcW w:w="1313" w:type="pct"/>
            <w:shd w:val="clear" w:color="auto" w:fill="auto"/>
            <w:vAlign w:val="top"/>
          </w:tcPr>
          <w:p w14:paraId="62E01A5F" w14:textId="3DEA969D"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7,685</w:t>
            </w:r>
          </w:p>
        </w:tc>
        <w:tc>
          <w:tcPr>
            <w:tcW w:w="1524" w:type="pct"/>
            <w:shd w:val="clear" w:color="auto" w:fill="auto"/>
            <w:vAlign w:val="top"/>
          </w:tcPr>
          <w:p w14:paraId="4A60A832" w14:textId="6BA0E83D"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r w:rsidR="006939CA" w:rsidRPr="006F4F7D" w14:paraId="325A2F58" w14:textId="77777777" w:rsidTr="00505F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055D913" w14:textId="77777777" w:rsidR="006939CA" w:rsidRPr="005B2780" w:rsidRDefault="006939CA" w:rsidP="006939CA">
            <w:pPr>
              <w:pStyle w:val="10Tabletext"/>
              <w:rPr>
                <w:b w:val="0"/>
                <w:bCs w:val="0"/>
              </w:rPr>
            </w:pPr>
            <w:r w:rsidRPr="005B2780">
              <w:rPr>
                <w:b w:val="0"/>
                <w:bCs w:val="0"/>
              </w:rPr>
              <w:t>Deputy chairperson of the Scrutiny of Acts and Regulations Committee</w:t>
            </w:r>
          </w:p>
        </w:tc>
        <w:tc>
          <w:tcPr>
            <w:tcW w:w="1313" w:type="pct"/>
            <w:shd w:val="clear" w:color="auto" w:fill="auto"/>
            <w:vAlign w:val="top"/>
          </w:tcPr>
          <w:p w14:paraId="48755BAF" w14:textId="16FA58E2"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7,685</w:t>
            </w:r>
          </w:p>
        </w:tc>
        <w:tc>
          <w:tcPr>
            <w:tcW w:w="1524" w:type="pct"/>
            <w:shd w:val="clear" w:color="auto" w:fill="auto"/>
            <w:vAlign w:val="top"/>
          </w:tcPr>
          <w:p w14:paraId="594B21BD" w14:textId="1D309F29" w:rsidR="006939CA" w:rsidRPr="00505FA3" w:rsidRDefault="006939CA" w:rsidP="006939CA">
            <w:pPr>
              <w:pStyle w:val="10Tabletext"/>
              <w:jc w:val="right"/>
              <w:cnfStyle w:val="000000100000" w:firstRow="0" w:lastRow="0" w:firstColumn="0" w:lastColumn="0" w:oddVBand="0" w:evenVBand="0" w:oddHBand="1" w:evenHBand="0" w:firstRowFirstColumn="0" w:firstRowLastColumn="0" w:lastRowFirstColumn="0" w:lastRowLastColumn="0"/>
            </w:pPr>
            <w:r w:rsidRPr="00505FA3">
              <w:t>0</w:t>
            </w:r>
          </w:p>
        </w:tc>
      </w:tr>
      <w:tr w:rsidR="006939CA" w:rsidRPr="006F4F7D" w14:paraId="77A44F20" w14:textId="77777777" w:rsidTr="00505FA3">
        <w:trPr>
          <w:cantSplit/>
        </w:trPr>
        <w:tc>
          <w:tcPr>
            <w:cnfStyle w:val="001000000000" w:firstRow="0" w:lastRow="0" w:firstColumn="1" w:lastColumn="0" w:oddVBand="0" w:evenVBand="0" w:oddHBand="0" w:evenHBand="0" w:firstRowFirstColumn="0" w:firstRowLastColumn="0" w:lastRowFirstColumn="0" w:lastRowLastColumn="0"/>
            <w:tcW w:w="2163" w:type="pct"/>
          </w:tcPr>
          <w:p w14:paraId="48D71B16" w14:textId="77777777" w:rsidR="006939CA" w:rsidRPr="005B2780" w:rsidRDefault="006939CA" w:rsidP="006939CA">
            <w:pPr>
              <w:pStyle w:val="10Tabletext"/>
              <w:rPr>
                <w:b w:val="0"/>
                <w:bCs w:val="0"/>
              </w:rPr>
            </w:pPr>
            <w:r w:rsidRPr="005B2780">
              <w:rPr>
                <w:b w:val="0"/>
                <w:bCs w:val="0"/>
              </w:rPr>
              <w:t>Deputy chairperson of the Integrity and Oversight Committee</w:t>
            </w:r>
          </w:p>
        </w:tc>
        <w:tc>
          <w:tcPr>
            <w:tcW w:w="1313" w:type="pct"/>
            <w:shd w:val="clear" w:color="auto" w:fill="auto"/>
            <w:vAlign w:val="top"/>
          </w:tcPr>
          <w:p w14:paraId="7F36E5D8" w14:textId="6D569F30"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7,685</w:t>
            </w:r>
          </w:p>
        </w:tc>
        <w:tc>
          <w:tcPr>
            <w:tcW w:w="1524" w:type="pct"/>
            <w:shd w:val="clear" w:color="auto" w:fill="auto"/>
            <w:vAlign w:val="top"/>
          </w:tcPr>
          <w:p w14:paraId="781C7AEA" w14:textId="2F25F697" w:rsidR="006939CA" w:rsidRPr="00505FA3" w:rsidRDefault="006939CA" w:rsidP="006939CA">
            <w:pPr>
              <w:pStyle w:val="10Tabletext"/>
              <w:jc w:val="right"/>
              <w:cnfStyle w:val="000000000000" w:firstRow="0" w:lastRow="0" w:firstColumn="0" w:lastColumn="0" w:oddVBand="0" w:evenVBand="0" w:oddHBand="0" w:evenHBand="0" w:firstRowFirstColumn="0" w:firstRowLastColumn="0" w:lastRowFirstColumn="0" w:lastRowLastColumn="0"/>
            </w:pPr>
            <w:r w:rsidRPr="00505FA3">
              <w:t>0</w:t>
            </w:r>
          </w:p>
        </w:tc>
      </w:tr>
    </w:tbl>
    <w:p w14:paraId="2C8C49AE" w14:textId="6DADBDCA" w:rsidR="00300ABB" w:rsidRDefault="00300ABB" w:rsidP="00AD76DC">
      <w:pPr>
        <w:pStyle w:val="05Paragraph"/>
      </w:pPr>
      <w:r>
        <w:br w:type="page"/>
      </w:r>
    </w:p>
    <w:p w14:paraId="7F22B14F" w14:textId="65C88029" w:rsidR="00C30730" w:rsidRPr="0065483C" w:rsidRDefault="00C30730" w:rsidP="00C30730">
      <w:pPr>
        <w:pStyle w:val="VIRTHeading2"/>
      </w:pPr>
      <w:bookmarkStart w:id="27" w:name="_Toc99551495"/>
      <w:bookmarkStart w:id="28" w:name="_Toc101263871"/>
      <w:bookmarkStart w:id="29" w:name="_Toc106631659"/>
      <w:bookmarkStart w:id="30" w:name="_Toc106636941"/>
      <w:bookmarkStart w:id="31" w:name="_Toc106810794"/>
      <w:r w:rsidRPr="0065483C">
        <w:lastRenderedPageBreak/>
        <w:t>Schedule B — Electorates of Victoria</w:t>
      </w:r>
      <w:bookmarkEnd w:id="27"/>
      <w:bookmarkEnd w:id="28"/>
      <w:bookmarkEnd w:id="29"/>
      <w:bookmarkEnd w:id="30"/>
      <w:bookmarkEnd w:id="31"/>
    </w:p>
    <w:p w14:paraId="70F919DC" w14:textId="6D180DAC" w:rsidR="00C30730" w:rsidRPr="0065483C" w:rsidRDefault="00C30730" w:rsidP="00C30730">
      <w:pPr>
        <w:pStyle w:val="VIRTHeading3"/>
      </w:pPr>
      <w:r w:rsidRPr="0065483C">
        <w:t>Table 1 — electorates of less than 500 square kilometres</w:t>
      </w:r>
      <w:r w:rsidR="00614C4D" w:rsidRPr="00614C4D">
        <w:rPr>
          <w:vertAlign w:val="superscript"/>
        </w:rPr>
        <w:t>(a)</w:t>
      </w:r>
    </w:p>
    <w:tbl>
      <w:tblPr>
        <w:tblStyle w:val="ListTable3-Accent2"/>
        <w:tblW w:w="5000" w:type="pct"/>
        <w:tblLook w:val="04A0" w:firstRow="1" w:lastRow="0" w:firstColumn="1" w:lastColumn="0" w:noHBand="0" w:noVBand="1"/>
      </w:tblPr>
      <w:tblGrid>
        <w:gridCol w:w="4252"/>
        <w:gridCol w:w="4252"/>
      </w:tblGrid>
      <w:tr w:rsidR="00C30730" w:rsidRPr="0065483C" w14:paraId="0C73BAD8" w14:textId="77777777" w:rsidTr="001A0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1F61F7FF" w14:textId="77777777" w:rsidR="00C30730" w:rsidRPr="0065483C" w:rsidRDefault="00C30730" w:rsidP="00D56A60">
            <w:pPr>
              <w:pStyle w:val="10Tabletext"/>
              <w:jc w:val="center"/>
            </w:pPr>
            <w:r w:rsidRPr="00D56A60">
              <w:rPr>
                <w:color w:val="FFFFFF" w:themeColor="background1"/>
              </w:rPr>
              <w:t>Electoral districts for the Legislative Assembly</w:t>
            </w:r>
          </w:p>
        </w:tc>
      </w:tr>
      <w:tr w:rsidR="001361B2" w:rsidRPr="0065483C" w14:paraId="1CC7F7F9"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ED3B5B4" w14:textId="77777777" w:rsidR="001361B2" w:rsidRPr="00205F9C" w:rsidRDefault="001361B2" w:rsidP="00E37DA6">
            <w:pPr>
              <w:pStyle w:val="10Tabletext"/>
              <w:rPr>
                <w:b/>
              </w:rPr>
            </w:pPr>
            <w:r w:rsidRPr="00205F9C">
              <w:t>Albert Park</w:t>
            </w:r>
          </w:p>
        </w:tc>
        <w:tc>
          <w:tcPr>
            <w:tcW w:w="2500" w:type="pct"/>
          </w:tcPr>
          <w:p w14:paraId="2AEE8DF0" w14:textId="772D8EC8" w:rsidR="001361B2" w:rsidRPr="00205F9C" w:rsidRDefault="001361B2" w:rsidP="00E37DA6">
            <w:pPr>
              <w:pStyle w:val="10Tabletext"/>
              <w:cnfStyle w:val="000000100000" w:firstRow="0" w:lastRow="0" w:firstColumn="0" w:lastColumn="0" w:oddVBand="0" w:evenVBand="0" w:oddHBand="1" w:evenHBand="0" w:firstRowFirstColumn="0" w:firstRowLastColumn="0" w:lastRowFirstColumn="0" w:lastRowLastColumn="0"/>
            </w:pPr>
            <w:r w:rsidRPr="00205F9C">
              <w:t>Malvern</w:t>
            </w:r>
          </w:p>
        </w:tc>
      </w:tr>
      <w:tr w:rsidR="001361B2" w:rsidRPr="0065483C" w14:paraId="2AD864DF"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3E80BF62" w14:textId="3DCA708A" w:rsidR="001361B2" w:rsidRPr="00205F9C" w:rsidRDefault="001361B2" w:rsidP="00E37DA6">
            <w:pPr>
              <w:pStyle w:val="10Tabletext"/>
              <w:rPr>
                <w:b/>
              </w:rPr>
            </w:pPr>
            <w:r w:rsidRPr="00205F9C">
              <w:t>Ashwood</w:t>
            </w:r>
          </w:p>
        </w:tc>
        <w:tc>
          <w:tcPr>
            <w:tcW w:w="2500" w:type="pct"/>
          </w:tcPr>
          <w:p w14:paraId="6C3AE7B8" w14:textId="29CB7828" w:rsidR="001361B2" w:rsidRPr="00205F9C" w:rsidRDefault="001361B2" w:rsidP="00E37DA6">
            <w:pPr>
              <w:pStyle w:val="10Tabletext"/>
              <w:cnfStyle w:val="000000000000" w:firstRow="0" w:lastRow="0" w:firstColumn="0" w:lastColumn="0" w:oddVBand="0" w:evenVBand="0" w:oddHBand="0" w:evenHBand="0" w:firstRowFirstColumn="0" w:firstRowLastColumn="0" w:lastRowFirstColumn="0" w:lastRowLastColumn="0"/>
            </w:pPr>
            <w:r w:rsidRPr="00205F9C">
              <w:t>Melbourne</w:t>
            </w:r>
          </w:p>
        </w:tc>
      </w:tr>
      <w:tr w:rsidR="001361B2" w:rsidRPr="0065483C" w14:paraId="5CE23798"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A28F8F" w14:textId="77777777" w:rsidR="001361B2" w:rsidRPr="00205F9C" w:rsidRDefault="001361B2" w:rsidP="00E37DA6">
            <w:pPr>
              <w:pStyle w:val="10Tabletext"/>
              <w:rPr>
                <w:b/>
              </w:rPr>
            </w:pPr>
            <w:r w:rsidRPr="00205F9C">
              <w:t>Bayswater</w:t>
            </w:r>
          </w:p>
        </w:tc>
        <w:tc>
          <w:tcPr>
            <w:tcW w:w="2500" w:type="pct"/>
          </w:tcPr>
          <w:p w14:paraId="596A44E7" w14:textId="7DCD66C7" w:rsidR="001361B2" w:rsidRPr="00205F9C" w:rsidRDefault="001361B2" w:rsidP="00E37DA6">
            <w:pPr>
              <w:pStyle w:val="10Tabletext"/>
              <w:cnfStyle w:val="000000100000" w:firstRow="0" w:lastRow="0" w:firstColumn="0" w:lastColumn="0" w:oddVBand="0" w:evenVBand="0" w:oddHBand="1" w:evenHBand="0" w:firstRowFirstColumn="0" w:firstRowLastColumn="0" w:lastRowFirstColumn="0" w:lastRowLastColumn="0"/>
            </w:pPr>
            <w:r w:rsidRPr="00205F9C">
              <w:t>Melton</w:t>
            </w:r>
          </w:p>
        </w:tc>
      </w:tr>
      <w:tr w:rsidR="001361B2" w:rsidRPr="0065483C" w14:paraId="0AC72681"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6D7BAEB6" w14:textId="77777777" w:rsidR="001361B2" w:rsidRPr="00205F9C" w:rsidRDefault="001361B2" w:rsidP="00E37DA6">
            <w:pPr>
              <w:pStyle w:val="10Tabletext"/>
              <w:rPr>
                <w:b/>
              </w:rPr>
            </w:pPr>
            <w:r w:rsidRPr="00205F9C">
              <w:t>Bellarine</w:t>
            </w:r>
          </w:p>
        </w:tc>
        <w:tc>
          <w:tcPr>
            <w:tcW w:w="2500" w:type="pct"/>
          </w:tcPr>
          <w:p w14:paraId="3CEA7CEB" w14:textId="4BECCEBD" w:rsidR="001361B2" w:rsidRPr="00205F9C" w:rsidRDefault="001361B2" w:rsidP="00E37DA6">
            <w:pPr>
              <w:pStyle w:val="10Tabletext"/>
              <w:cnfStyle w:val="000000000000" w:firstRow="0" w:lastRow="0" w:firstColumn="0" w:lastColumn="0" w:oddVBand="0" w:evenVBand="0" w:oddHBand="0" w:evenHBand="0" w:firstRowFirstColumn="0" w:firstRowLastColumn="0" w:lastRowFirstColumn="0" w:lastRowLastColumn="0"/>
            </w:pPr>
            <w:r w:rsidRPr="00205F9C">
              <w:t>Mill Park</w:t>
            </w:r>
          </w:p>
        </w:tc>
      </w:tr>
      <w:tr w:rsidR="001361B2" w:rsidRPr="0065483C" w14:paraId="4F5BD6CC"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1CE241" w14:textId="77777777" w:rsidR="001361B2" w:rsidRPr="00205F9C" w:rsidRDefault="001361B2" w:rsidP="00E37DA6">
            <w:pPr>
              <w:pStyle w:val="10Tabletext"/>
              <w:rPr>
                <w:b/>
              </w:rPr>
            </w:pPr>
            <w:r w:rsidRPr="00205F9C">
              <w:t>Bentleigh</w:t>
            </w:r>
          </w:p>
        </w:tc>
        <w:tc>
          <w:tcPr>
            <w:tcW w:w="2500" w:type="pct"/>
          </w:tcPr>
          <w:p w14:paraId="1020A4B8" w14:textId="56C3F89C" w:rsidR="001361B2" w:rsidRPr="00205F9C" w:rsidRDefault="001361B2" w:rsidP="00E37DA6">
            <w:pPr>
              <w:pStyle w:val="10Tabletext"/>
              <w:cnfStyle w:val="000000100000" w:firstRow="0" w:lastRow="0" w:firstColumn="0" w:lastColumn="0" w:oddVBand="0" w:evenVBand="0" w:oddHBand="1" w:evenHBand="0" w:firstRowFirstColumn="0" w:firstRowLastColumn="0" w:lastRowFirstColumn="0" w:lastRowLastColumn="0"/>
            </w:pPr>
            <w:r w:rsidRPr="00205F9C">
              <w:t>Monbulk</w:t>
            </w:r>
          </w:p>
        </w:tc>
      </w:tr>
      <w:tr w:rsidR="00902EF2" w:rsidRPr="0065483C" w14:paraId="5148BEAF"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21F84F5C" w14:textId="43E58827" w:rsidR="00902EF2" w:rsidRPr="00205F9C" w:rsidRDefault="00902EF2" w:rsidP="00902EF2">
            <w:pPr>
              <w:pStyle w:val="10Tabletext"/>
            </w:pPr>
            <w:r w:rsidRPr="00205F9C">
              <w:t>Berwick</w:t>
            </w:r>
          </w:p>
        </w:tc>
        <w:tc>
          <w:tcPr>
            <w:tcW w:w="2500" w:type="pct"/>
          </w:tcPr>
          <w:p w14:paraId="4E092E79" w14:textId="6BA37C22"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Mordialloc</w:t>
            </w:r>
          </w:p>
        </w:tc>
      </w:tr>
      <w:tr w:rsidR="00902EF2" w:rsidRPr="0065483C" w14:paraId="541BD5AC"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4C338B" w14:textId="77777777" w:rsidR="00902EF2" w:rsidRPr="00205F9C" w:rsidRDefault="00902EF2" w:rsidP="00902EF2">
            <w:pPr>
              <w:pStyle w:val="10Tabletext"/>
              <w:rPr>
                <w:b/>
              </w:rPr>
            </w:pPr>
            <w:r w:rsidRPr="00205F9C">
              <w:t>Box Hill</w:t>
            </w:r>
          </w:p>
        </w:tc>
        <w:tc>
          <w:tcPr>
            <w:tcW w:w="2500" w:type="pct"/>
          </w:tcPr>
          <w:p w14:paraId="33621066" w14:textId="79DE14D1"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Mornington</w:t>
            </w:r>
          </w:p>
        </w:tc>
      </w:tr>
      <w:tr w:rsidR="00902EF2" w:rsidRPr="0065483C" w14:paraId="38F8B2FF"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4AE0FF4D" w14:textId="77777777" w:rsidR="00902EF2" w:rsidRPr="00205F9C" w:rsidRDefault="00902EF2" w:rsidP="00902EF2">
            <w:pPr>
              <w:pStyle w:val="10Tabletext"/>
              <w:rPr>
                <w:b/>
              </w:rPr>
            </w:pPr>
            <w:r w:rsidRPr="00205F9C">
              <w:t>Brighton</w:t>
            </w:r>
          </w:p>
        </w:tc>
        <w:tc>
          <w:tcPr>
            <w:tcW w:w="2500" w:type="pct"/>
          </w:tcPr>
          <w:p w14:paraId="34AF0251" w14:textId="57D1887D"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Mulgrave</w:t>
            </w:r>
          </w:p>
        </w:tc>
      </w:tr>
      <w:tr w:rsidR="00902EF2" w:rsidRPr="0065483C" w14:paraId="4344145F"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F7A4BF" w14:textId="77777777" w:rsidR="00902EF2" w:rsidRPr="00205F9C" w:rsidRDefault="00902EF2" w:rsidP="00902EF2">
            <w:pPr>
              <w:pStyle w:val="10Tabletext"/>
              <w:rPr>
                <w:b/>
              </w:rPr>
            </w:pPr>
            <w:r w:rsidRPr="00205F9C">
              <w:t>Broadmeadows</w:t>
            </w:r>
          </w:p>
        </w:tc>
        <w:tc>
          <w:tcPr>
            <w:tcW w:w="2500" w:type="pct"/>
          </w:tcPr>
          <w:p w14:paraId="3278117F" w14:textId="1C6E1946"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Narre Warren North</w:t>
            </w:r>
          </w:p>
        </w:tc>
      </w:tr>
      <w:tr w:rsidR="00902EF2" w:rsidRPr="0065483C" w14:paraId="4FB96515"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25CE552F" w14:textId="77777777" w:rsidR="00902EF2" w:rsidRPr="00205F9C" w:rsidRDefault="00902EF2" w:rsidP="00902EF2">
            <w:pPr>
              <w:pStyle w:val="10Tabletext"/>
              <w:rPr>
                <w:b/>
              </w:rPr>
            </w:pPr>
            <w:r w:rsidRPr="00205F9C">
              <w:t>Brunswick</w:t>
            </w:r>
          </w:p>
        </w:tc>
        <w:tc>
          <w:tcPr>
            <w:tcW w:w="2500" w:type="pct"/>
          </w:tcPr>
          <w:p w14:paraId="77A6A94A" w14:textId="46CC618E"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Narre Warren South</w:t>
            </w:r>
          </w:p>
        </w:tc>
      </w:tr>
      <w:tr w:rsidR="00902EF2" w:rsidRPr="0065483C" w14:paraId="275BA9C8"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67B15F" w14:textId="77777777" w:rsidR="00902EF2" w:rsidRPr="00205F9C" w:rsidRDefault="00902EF2" w:rsidP="00902EF2">
            <w:pPr>
              <w:pStyle w:val="10Tabletext"/>
              <w:rPr>
                <w:b/>
              </w:rPr>
            </w:pPr>
            <w:r w:rsidRPr="00205F9C">
              <w:t>Bulleen</w:t>
            </w:r>
          </w:p>
        </w:tc>
        <w:tc>
          <w:tcPr>
            <w:tcW w:w="2500" w:type="pct"/>
          </w:tcPr>
          <w:p w14:paraId="230C3BB7" w14:textId="29C7573C"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Nepean</w:t>
            </w:r>
          </w:p>
        </w:tc>
      </w:tr>
      <w:tr w:rsidR="00902EF2" w:rsidRPr="0065483C" w14:paraId="0F4D96FB"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028D3062" w14:textId="77777777" w:rsidR="00902EF2" w:rsidRPr="00205F9C" w:rsidRDefault="00902EF2" w:rsidP="00902EF2">
            <w:pPr>
              <w:pStyle w:val="10Tabletext"/>
              <w:rPr>
                <w:b/>
              </w:rPr>
            </w:pPr>
            <w:r w:rsidRPr="00205F9C">
              <w:t>Bundoora</w:t>
            </w:r>
          </w:p>
        </w:tc>
        <w:tc>
          <w:tcPr>
            <w:tcW w:w="2500" w:type="pct"/>
          </w:tcPr>
          <w:p w14:paraId="7D85C117" w14:textId="5F6A59AF"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Niddrie</w:t>
            </w:r>
          </w:p>
        </w:tc>
      </w:tr>
      <w:tr w:rsidR="00902EF2" w:rsidRPr="0065483C" w14:paraId="34F02BCB"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EA5DCE6" w14:textId="58A6279F" w:rsidR="00902EF2" w:rsidRPr="00205F9C" w:rsidRDefault="00902EF2" w:rsidP="00902EF2">
            <w:pPr>
              <w:pStyle w:val="10Tabletext"/>
              <w:rPr>
                <w:b/>
              </w:rPr>
            </w:pPr>
            <w:r w:rsidRPr="00205F9C">
              <w:t>Carrum</w:t>
            </w:r>
          </w:p>
        </w:tc>
        <w:tc>
          <w:tcPr>
            <w:tcW w:w="2500" w:type="pct"/>
          </w:tcPr>
          <w:p w14:paraId="2C18227F" w14:textId="0DFF73F5"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Northcote</w:t>
            </w:r>
          </w:p>
        </w:tc>
      </w:tr>
      <w:tr w:rsidR="00902EF2" w:rsidRPr="0065483C" w14:paraId="6C640BC2"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7CCCD36C" w14:textId="794ADF7E" w:rsidR="00902EF2" w:rsidRPr="00205F9C" w:rsidRDefault="00902EF2" w:rsidP="00902EF2">
            <w:pPr>
              <w:pStyle w:val="10Tabletext"/>
              <w:rPr>
                <w:b/>
              </w:rPr>
            </w:pPr>
            <w:r w:rsidRPr="00205F9C">
              <w:t>Caulfield</w:t>
            </w:r>
          </w:p>
        </w:tc>
        <w:tc>
          <w:tcPr>
            <w:tcW w:w="2500" w:type="pct"/>
          </w:tcPr>
          <w:p w14:paraId="58D7DDC7" w14:textId="1C102844"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Oakleigh</w:t>
            </w:r>
          </w:p>
        </w:tc>
      </w:tr>
      <w:tr w:rsidR="00902EF2" w:rsidRPr="0065483C" w14:paraId="12B03281"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2403F7" w14:textId="486CD1B8" w:rsidR="00902EF2" w:rsidRPr="00205F9C" w:rsidRDefault="00902EF2" w:rsidP="00902EF2">
            <w:pPr>
              <w:pStyle w:val="10Tabletext"/>
              <w:rPr>
                <w:b/>
              </w:rPr>
            </w:pPr>
            <w:r w:rsidRPr="00205F9C">
              <w:t>Clarinda</w:t>
            </w:r>
          </w:p>
        </w:tc>
        <w:tc>
          <w:tcPr>
            <w:tcW w:w="2500" w:type="pct"/>
          </w:tcPr>
          <w:p w14:paraId="61B9098C" w14:textId="32E57D43"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Pakenham</w:t>
            </w:r>
          </w:p>
        </w:tc>
      </w:tr>
      <w:tr w:rsidR="00902EF2" w:rsidRPr="0065483C" w14:paraId="1DE64737"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0C8E2EE5" w14:textId="11B65DE2" w:rsidR="00902EF2" w:rsidRPr="00205F9C" w:rsidRDefault="00902EF2" w:rsidP="00902EF2">
            <w:pPr>
              <w:pStyle w:val="10Tabletext"/>
              <w:rPr>
                <w:b/>
              </w:rPr>
            </w:pPr>
            <w:r w:rsidRPr="00205F9C">
              <w:t>Cranbourne</w:t>
            </w:r>
          </w:p>
        </w:tc>
        <w:tc>
          <w:tcPr>
            <w:tcW w:w="2500" w:type="pct"/>
          </w:tcPr>
          <w:p w14:paraId="45A9CB3A" w14:textId="290354E6"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Pascoe Vale</w:t>
            </w:r>
          </w:p>
        </w:tc>
      </w:tr>
      <w:tr w:rsidR="00902EF2" w:rsidRPr="0065483C" w14:paraId="35BA6DDA"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646C5F9" w14:textId="1C3C5902" w:rsidR="00902EF2" w:rsidRPr="00205F9C" w:rsidRDefault="00902EF2" w:rsidP="00902EF2">
            <w:pPr>
              <w:pStyle w:val="10Tabletext"/>
              <w:rPr>
                <w:b/>
              </w:rPr>
            </w:pPr>
            <w:r w:rsidRPr="00205F9C">
              <w:t>Croydon</w:t>
            </w:r>
          </w:p>
        </w:tc>
        <w:tc>
          <w:tcPr>
            <w:tcW w:w="2500" w:type="pct"/>
          </w:tcPr>
          <w:p w14:paraId="0425B5C1" w14:textId="7FDCC20F"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Prahran</w:t>
            </w:r>
          </w:p>
        </w:tc>
      </w:tr>
      <w:tr w:rsidR="00902EF2" w:rsidRPr="0065483C" w14:paraId="767F8A70"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4C151BA3" w14:textId="522F5427" w:rsidR="00902EF2" w:rsidRPr="00205F9C" w:rsidRDefault="00902EF2" w:rsidP="00902EF2">
            <w:pPr>
              <w:pStyle w:val="10Tabletext"/>
              <w:rPr>
                <w:b/>
              </w:rPr>
            </w:pPr>
            <w:r w:rsidRPr="00205F9C">
              <w:t>Dandenong</w:t>
            </w:r>
          </w:p>
        </w:tc>
        <w:tc>
          <w:tcPr>
            <w:tcW w:w="2500" w:type="pct"/>
          </w:tcPr>
          <w:p w14:paraId="60D21514" w14:textId="530DB6BA"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Preston</w:t>
            </w:r>
          </w:p>
        </w:tc>
      </w:tr>
      <w:tr w:rsidR="00902EF2" w:rsidRPr="0065483C" w14:paraId="754D0254"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EED34A" w14:textId="7CBC3F5F" w:rsidR="00902EF2" w:rsidRPr="00205F9C" w:rsidRDefault="00902EF2" w:rsidP="00902EF2">
            <w:pPr>
              <w:pStyle w:val="10Tabletext"/>
              <w:rPr>
                <w:b/>
              </w:rPr>
            </w:pPr>
            <w:r w:rsidRPr="00205F9C">
              <w:t>Eltham</w:t>
            </w:r>
          </w:p>
        </w:tc>
        <w:tc>
          <w:tcPr>
            <w:tcW w:w="2500" w:type="pct"/>
          </w:tcPr>
          <w:p w14:paraId="062C873E" w14:textId="5027F262"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Point Cook</w:t>
            </w:r>
          </w:p>
        </w:tc>
      </w:tr>
      <w:tr w:rsidR="00902EF2" w:rsidRPr="0065483C" w14:paraId="1531666D"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265F422F" w14:textId="5CD80C3B" w:rsidR="00902EF2" w:rsidRPr="00205F9C" w:rsidRDefault="00902EF2" w:rsidP="00902EF2">
            <w:pPr>
              <w:pStyle w:val="10Tabletext"/>
              <w:rPr>
                <w:b/>
              </w:rPr>
            </w:pPr>
            <w:r w:rsidRPr="00205F9C">
              <w:t>Essendon</w:t>
            </w:r>
          </w:p>
        </w:tc>
        <w:tc>
          <w:tcPr>
            <w:tcW w:w="2500" w:type="pct"/>
          </w:tcPr>
          <w:p w14:paraId="2F7ACDAE" w14:textId="278A7A43"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Richmond</w:t>
            </w:r>
          </w:p>
        </w:tc>
      </w:tr>
      <w:tr w:rsidR="00902EF2" w:rsidRPr="0065483C" w14:paraId="2112F2DF"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33331C0" w14:textId="675A22DA" w:rsidR="00902EF2" w:rsidRPr="00205F9C" w:rsidRDefault="00902EF2" w:rsidP="00902EF2">
            <w:pPr>
              <w:pStyle w:val="10Tabletext"/>
              <w:rPr>
                <w:b/>
              </w:rPr>
            </w:pPr>
            <w:r w:rsidRPr="00205F9C">
              <w:t>Evelyn</w:t>
            </w:r>
          </w:p>
        </w:tc>
        <w:tc>
          <w:tcPr>
            <w:tcW w:w="2500" w:type="pct"/>
          </w:tcPr>
          <w:p w14:paraId="7E085788" w14:textId="06811BF5"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Ringwood</w:t>
            </w:r>
          </w:p>
        </w:tc>
      </w:tr>
      <w:tr w:rsidR="00902EF2" w:rsidRPr="0065483C" w14:paraId="16FFBA2E"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6EFC0F3A" w14:textId="07F7E2DC" w:rsidR="00902EF2" w:rsidRPr="00205F9C" w:rsidRDefault="00902EF2" w:rsidP="00902EF2">
            <w:pPr>
              <w:pStyle w:val="10Tabletext"/>
              <w:rPr>
                <w:b/>
              </w:rPr>
            </w:pPr>
            <w:r w:rsidRPr="00205F9C">
              <w:t>Footscray</w:t>
            </w:r>
          </w:p>
        </w:tc>
        <w:tc>
          <w:tcPr>
            <w:tcW w:w="2500" w:type="pct"/>
          </w:tcPr>
          <w:p w14:paraId="56E12971" w14:textId="221A41A6"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Rowville</w:t>
            </w:r>
          </w:p>
        </w:tc>
      </w:tr>
      <w:tr w:rsidR="00902EF2" w:rsidRPr="0065483C" w14:paraId="28D52262"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96404A" w14:textId="4BC6C758" w:rsidR="00902EF2" w:rsidRPr="00205F9C" w:rsidRDefault="00902EF2" w:rsidP="00902EF2">
            <w:pPr>
              <w:pStyle w:val="10Tabletext"/>
              <w:rPr>
                <w:b/>
              </w:rPr>
            </w:pPr>
            <w:r w:rsidRPr="00205F9C">
              <w:t>Frankston</w:t>
            </w:r>
          </w:p>
        </w:tc>
        <w:tc>
          <w:tcPr>
            <w:tcW w:w="2500" w:type="pct"/>
          </w:tcPr>
          <w:p w14:paraId="7E2D3EF4" w14:textId="64554742"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Sandringham</w:t>
            </w:r>
          </w:p>
        </w:tc>
      </w:tr>
      <w:tr w:rsidR="00902EF2" w:rsidRPr="0065483C" w14:paraId="7A6616EF"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1394DA4D" w14:textId="23DA685E" w:rsidR="00902EF2" w:rsidRPr="00205F9C" w:rsidRDefault="00902EF2" w:rsidP="00902EF2">
            <w:pPr>
              <w:pStyle w:val="10Tabletext"/>
              <w:rPr>
                <w:b/>
              </w:rPr>
            </w:pPr>
            <w:r w:rsidRPr="00205F9C">
              <w:t>Geelong</w:t>
            </w:r>
          </w:p>
        </w:tc>
        <w:tc>
          <w:tcPr>
            <w:tcW w:w="2500" w:type="pct"/>
          </w:tcPr>
          <w:p w14:paraId="50878780" w14:textId="369B9388"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South Barwon</w:t>
            </w:r>
          </w:p>
        </w:tc>
      </w:tr>
      <w:tr w:rsidR="00902EF2" w:rsidRPr="0065483C" w14:paraId="1C515DC7"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8ABC12" w14:textId="0CE2991F" w:rsidR="00902EF2" w:rsidRPr="00205F9C" w:rsidRDefault="00902EF2" w:rsidP="00902EF2">
            <w:pPr>
              <w:pStyle w:val="10Tabletext"/>
              <w:rPr>
                <w:b/>
              </w:rPr>
            </w:pPr>
            <w:r w:rsidRPr="00205F9C">
              <w:t>Glen Waverley</w:t>
            </w:r>
          </w:p>
        </w:tc>
        <w:tc>
          <w:tcPr>
            <w:tcW w:w="2500" w:type="pct"/>
          </w:tcPr>
          <w:p w14:paraId="1A5DD216" w14:textId="0977991C"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St Albans</w:t>
            </w:r>
          </w:p>
        </w:tc>
      </w:tr>
      <w:tr w:rsidR="00902EF2" w:rsidRPr="0065483C" w14:paraId="10DA51E6"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78874F37" w14:textId="6C18EBDD" w:rsidR="00902EF2" w:rsidRPr="00205F9C" w:rsidRDefault="00902EF2" w:rsidP="00902EF2">
            <w:pPr>
              <w:pStyle w:val="10Tabletext"/>
              <w:rPr>
                <w:b/>
              </w:rPr>
            </w:pPr>
            <w:r w:rsidRPr="00205F9C">
              <w:t>Greenvale</w:t>
            </w:r>
          </w:p>
        </w:tc>
        <w:tc>
          <w:tcPr>
            <w:tcW w:w="2500" w:type="pct"/>
          </w:tcPr>
          <w:p w14:paraId="79F6EC76" w14:textId="4C396C56"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Sunbury</w:t>
            </w:r>
          </w:p>
        </w:tc>
      </w:tr>
      <w:tr w:rsidR="00902EF2" w:rsidRPr="0065483C" w14:paraId="000A88B8"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2848EBE" w14:textId="131D6091" w:rsidR="00902EF2" w:rsidRPr="00205F9C" w:rsidRDefault="00902EF2" w:rsidP="00902EF2">
            <w:pPr>
              <w:pStyle w:val="10Tabletext"/>
              <w:rPr>
                <w:b/>
              </w:rPr>
            </w:pPr>
            <w:r w:rsidRPr="00205F9C">
              <w:t>Hastings</w:t>
            </w:r>
          </w:p>
        </w:tc>
        <w:tc>
          <w:tcPr>
            <w:tcW w:w="2500" w:type="pct"/>
          </w:tcPr>
          <w:p w14:paraId="5264CC9D" w14:textId="51FDFCAD"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Sydenham</w:t>
            </w:r>
          </w:p>
        </w:tc>
      </w:tr>
      <w:tr w:rsidR="00902EF2" w:rsidRPr="0065483C" w14:paraId="7DAA39A5"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2F2B9A9D" w14:textId="690E6813" w:rsidR="00902EF2" w:rsidRPr="00205F9C" w:rsidRDefault="00902EF2" w:rsidP="00902EF2">
            <w:pPr>
              <w:pStyle w:val="10Tabletext"/>
              <w:rPr>
                <w:b/>
              </w:rPr>
            </w:pPr>
            <w:r w:rsidRPr="00205F9C">
              <w:t>Hawthorn</w:t>
            </w:r>
          </w:p>
        </w:tc>
        <w:tc>
          <w:tcPr>
            <w:tcW w:w="2500" w:type="pct"/>
          </w:tcPr>
          <w:p w14:paraId="36D7537A" w14:textId="17D36619"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Tarneit</w:t>
            </w:r>
          </w:p>
        </w:tc>
      </w:tr>
      <w:tr w:rsidR="00902EF2" w:rsidRPr="0065483C" w14:paraId="61C1B74C"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727657" w14:textId="68BB9317" w:rsidR="00902EF2" w:rsidRPr="00205F9C" w:rsidRDefault="00902EF2" w:rsidP="00902EF2">
            <w:pPr>
              <w:pStyle w:val="10Tabletext"/>
              <w:rPr>
                <w:b/>
              </w:rPr>
            </w:pPr>
            <w:r w:rsidRPr="00205F9C">
              <w:t>Ivanhoe</w:t>
            </w:r>
          </w:p>
        </w:tc>
        <w:tc>
          <w:tcPr>
            <w:tcW w:w="2500" w:type="pct"/>
          </w:tcPr>
          <w:p w14:paraId="7032A3C5" w14:textId="24007A1E"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Thomastown</w:t>
            </w:r>
          </w:p>
        </w:tc>
      </w:tr>
      <w:tr w:rsidR="00902EF2" w:rsidRPr="0065483C" w14:paraId="5898C86D"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5FA1CCD4" w14:textId="7F06D2A9" w:rsidR="00902EF2" w:rsidRPr="00205F9C" w:rsidRDefault="00902EF2" w:rsidP="00902EF2">
            <w:pPr>
              <w:pStyle w:val="10Tabletext"/>
              <w:rPr>
                <w:b/>
              </w:rPr>
            </w:pPr>
            <w:r w:rsidRPr="00205F9C">
              <w:t>Kalkallo</w:t>
            </w:r>
          </w:p>
        </w:tc>
        <w:tc>
          <w:tcPr>
            <w:tcW w:w="2500" w:type="pct"/>
          </w:tcPr>
          <w:p w14:paraId="5D3BC245" w14:textId="41598ABE"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Warrandyte</w:t>
            </w:r>
          </w:p>
        </w:tc>
      </w:tr>
      <w:tr w:rsidR="00902EF2" w:rsidRPr="0065483C" w14:paraId="27594219"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84DE4FF" w14:textId="43CCA085" w:rsidR="00902EF2" w:rsidRPr="00205F9C" w:rsidRDefault="00902EF2" w:rsidP="00902EF2">
            <w:pPr>
              <w:pStyle w:val="10Tabletext"/>
              <w:rPr>
                <w:b/>
              </w:rPr>
            </w:pPr>
            <w:r w:rsidRPr="00205F9C">
              <w:t>Kew</w:t>
            </w:r>
          </w:p>
        </w:tc>
        <w:tc>
          <w:tcPr>
            <w:tcW w:w="2500" w:type="pct"/>
          </w:tcPr>
          <w:p w14:paraId="5F56FDF3" w14:textId="232C7D8E"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Wendouree</w:t>
            </w:r>
          </w:p>
        </w:tc>
      </w:tr>
      <w:tr w:rsidR="00902EF2" w:rsidRPr="0065483C" w14:paraId="795C45F5" w14:textId="77777777" w:rsidTr="001A094B">
        <w:trPr>
          <w:trHeight w:val="50"/>
        </w:trPr>
        <w:tc>
          <w:tcPr>
            <w:cnfStyle w:val="001000000000" w:firstRow="0" w:lastRow="0" w:firstColumn="1" w:lastColumn="0" w:oddVBand="0" w:evenVBand="0" w:oddHBand="0" w:evenHBand="0" w:firstRowFirstColumn="0" w:firstRowLastColumn="0" w:lastRowFirstColumn="0" w:lastRowLastColumn="0"/>
            <w:tcW w:w="2500" w:type="pct"/>
          </w:tcPr>
          <w:p w14:paraId="2649855C" w14:textId="1C36E35D" w:rsidR="00902EF2" w:rsidRPr="00205F9C" w:rsidRDefault="00902EF2" w:rsidP="00902EF2">
            <w:pPr>
              <w:pStyle w:val="10Tabletext"/>
              <w:rPr>
                <w:b/>
              </w:rPr>
            </w:pPr>
            <w:proofErr w:type="spellStart"/>
            <w:r w:rsidRPr="00205F9C">
              <w:t>Kororoit</w:t>
            </w:r>
            <w:proofErr w:type="spellEnd"/>
          </w:p>
        </w:tc>
        <w:tc>
          <w:tcPr>
            <w:tcW w:w="2500" w:type="pct"/>
          </w:tcPr>
          <w:p w14:paraId="6D8DF0D0" w14:textId="7CD984F4" w:rsidR="00902EF2" w:rsidRPr="00205F9C" w:rsidRDefault="00902EF2" w:rsidP="00902EF2">
            <w:pPr>
              <w:pStyle w:val="10Tabletext"/>
              <w:cnfStyle w:val="000000000000" w:firstRow="0" w:lastRow="0" w:firstColumn="0" w:lastColumn="0" w:oddVBand="0" w:evenVBand="0" w:oddHBand="0" w:evenHBand="0" w:firstRowFirstColumn="0" w:firstRowLastColumn="0" w:lastRowFirstColumn="0" w:lastRowLastColumn="0"/>
            </w:pPr>
            <w:r w:rsidRPr="00205F9C">
              <w:t>Werribee</w:t>
            </w:r>
          </w:p>
        </w:tc>
      </w:tr>
      <w:tr w:rsidR="00902EF2" w:rsidRPr="0065483C" w14:paraId="6F7BDB4B"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F4C582" w14:textId="00BD207C" w:rsidR="00902EF2" w:rsidRPr="00205F9C" w:rsidRDefault="00902EF2" w:rsidP="00902EF2">
            <w:pPr>
              <w:pStyle w:val="10Tabletext"/>
              <w:rPr>
                <w:b/>
              </w:rPr>
            </w:pPr>
            <w:r w:rsidRPr="00205F9C">
              <w:t>Laverton</w:t>
            </w:r>
          </w:p>
        </w:tc>
        <w:tc>
          <w:tcPr>
            <w:tcW w:w="2500" w:type="pct"/>
          </w:tcPr>
          <w:p w14:paraId="4049EFA8" w14:textId="3FCE72B6" w:rsidR="00902EF2" w:rsidRPr="00205F9C" w:rsidRDefault="00902EF2" w:rsidP="00902EF2">
            <w:pPr>
              <w:pStyle w:val="10Tabletext"/>
              <w:cnfStyle w:val="000000100000" w:firstRow="0" w:lastRow="0" w:firstColumn="0" w:lastColumn="0" w:oddVBand="0" w:evenVBand="0" w:oddHBand="1" w:evenHBand="0" w:firstRowFirstColumn="0" w:firstRowLastColumn="0" w:lastRowFirstColumn="0" w:lastRowLastColumn="0"/>
            </w:pPr>
            <w:r w:rsidRPr="00205F9C">
              <w:t>Williamstown</w:t>
            </w:r>
          </w:p>
        </w:tc>
      </w:tr>
      <w:tr w:rsidR="00902EF2" w:rsidRPr="0065483C" w14:paraId="572D0A98" w14:textId="77777777" w:rsidTr="001A094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672024B4" w14:textId="77777777" w:rsidR="00902EF2" w:rsidRPr="00D56A60" w:rsidRDefault="00902EF2" w:rsidP="00902EF2">
            <w:pPr>
              <w:pStyle w:val="10Tabletext"/>
              <w:jc w:val="center"/>
              <w:rPr>
                <w:b/>
                <w:bCs w:val="0"/>
              </w:rPr>
            </w:pPr>
            <w:r w:rsidRPr="00D56A60">
              <w:rPr>
                <w:b/>
                <w:bCs w:val="0"/>
                <w:color w:val="FFFFFF" w:themeColor="background1"/>
              </w:rPr>
              <w:t>Electoral regions for the Legislative Council</w:t>
            </w:r>
          </w:p>
        </w:tc>
      </w:tr>
      <w:tr w:rsidR="00902EF2" w:rsidRPr="0065483C" w14:paraId="0D08B789"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5FC5710" w14:textId="57B5FE2C" w:rsidR="00902EF2" w:rsidRPr="0065483C" w:rsidRDefault="00902EF2" w:rsidP="00902EF2">
            <w:pPr>
              <w:pStyle w:val="10Tabletext"/>
              <w:rPr>
                <w:b/>
              </w:rPr>
            </w:pPr>
            <w:r w:rsidRPr="001361B2">
              <w:t>Southern Metropolitan</w:t>
            </w:r>
          </w:p>
        </w:tc>
        <w:tc>
          <w:tcPr>
            <w:tcW w:w="2500" w:type="pct"/>
          </w:tcPr>
          <w:p w14:paraId="6CA4E597" w14:textId="6DF47EEB" w:rsidR="00902EF2" w:rsidRPr="0065483C" w:rsidRDefault="00902EF2" w:rsidP="00902EF2">
            <w:pPr>
              <w:spacing w:after="0"/>
              <w:cnfStyle w:val="000000100000" w:firstRow="0" w:lastRow="0" w:firstColumn="0" w:lastColumn="0" w:oddVBand="0" w:evenVBand="0" w:oddHBand="1" w:evenHBand="0" w:firstRowFirstColumn="0" w:firstRowLastColumn="0" w:lastRowFirstColumn="0" w:lastRowLastColumn="0"/>
              <w:rPr>
                <w:sz w:val="22"/>
              </w:rPr>
            </w:pPr>
          </w:p>
        </w:tc>
      </w:tr>
    </w:tbl>
    <w:p w14:paraId="2275C8FB" w14:textId="3D451B20" w:rsidR="00C30730" w:rsidRPr="0065483C" w:rsidRDefault="006C5CE9" w:rsidP="006C5CE9">
      <w:pPr>
        <w:pStyle w:val="09Sourcesandnotesfortablesfiguresboxes"/>
        <w:rPr>
          <w:rFonts w:asciiTheme="minorHAnsi" w:hAnsiTheme="minorHAnsi" w:cs="Times New Roman (Body CS)"/>
          <w:noProof/>
          <w:color w:val="007449"/>
          <w:sz w:val="44"/>
          <w:szCs w:val="44"/>
          <w:lang w:val="en-US"/>
        </w:rPr>
      </w:pPr>
      <w:r>
        <w:t>Note: (a) effective from 1 November 2022.</w:t>
      </w:r>
      <w:r w:rsidR="00C30730" w:rsidRPr="0065483C">
        <w:br w:type="page"/>
      </w:r>
    </w:p>
    <w:p w14:paraId="1BAC003B" w14:textId="75799A7F" w:rsidR="00C30730" w:rsidRPr="0065483C" w:rsidRDefault="00C30730" w:rsidP="00C30730">
      <w:pPr>
        <w:pStyle w:val="VIRTHeading3"/>
      </w:pPr>
      <w:r w:rsidRPr="0065483C">
        <w:lastRenderedPageBreak/>
        <w:t>Table 2 — electorates of 500 square kilometres or more but less than 5,000 square kilometres</w:t>
      </w:r>
      <w:r w:rsidR="006C5CE9" w:rsidRPr="006C5CE9">
        <w:rPr>
          <w:vertAlign w:val="superscript"/>
        </w:rPr>
        <w:t>(a)</w:t>
      </w:r>
    </w:p>
    <w:tbl>
      <w:tblPr>
        <w:tblStyle w:val="ListTable3-Accent2"/>
        <w:tblW w:w="5000" w:type="pct"/>
        <w:tblLook w:val="04A0" w:firstRow="1" w:lastRow="0" w:firstColumn="1" w:lastColumn="0" w:noHBand="0" w:noVBand="1"/>
      </w:tblPr>
      <w:tblGrid>
        <w:gridCol w:w="4252"/>
        <w:gridCol w:w="4252"/>
      </w:tblGrid>
      <w:tr w:rsidR="00C30730" w:rsidRPr="0065483C" w14:paraId="5B4E5585" w14:textId="77777777" w:rsidTr="001A0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30919001" w14:textId="77777777" w:rsidR="00C30730" w:rsidRPr="0065483C" w:rsidRDefault="00C30730" w:rsidP="00D56A60">
            <w:pPr>
              <w:pStyle w:val="10Tabletext"/>
              <w:jc w:val="center"/>
            </w:pPr>
            <w:r w:rsidRPr="00D56A60">
              <w:rPr>
                <w:color w:val="FFFFFF" w:themeColor="background1"/>
              </w:rPr>
              <w:t>Electoral districts for the Legislative Assembly</w:t>
            </w:r>
          </w:p>
        </w:tc>
      </w:tr>
      <w:tr w:rsidR="00C30730" w:rsidRPr="0065483C" w14:paraId="4263AB03"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33C361" w14:textId="77777777" w:rsidR="00C30730" w:rsidRPr="001361B2" w:rsidRDefault="00C30730" w:rsidP="00D56A60">
            <w:pPr>
              <w:pStyle w:val="10Tabletext"/>
            </w:pPr>
            <w:r w:rsidRPr="001361B2">
              <w:t>Bass</w:t>
            </w:r>
          </w:p>
        </w:tc>
        <w:tc>
          <w:tcPr>
            <w:tcW w:w="2500" w:type="pct"/>
          </w:tcPr>
          <w:p w14:paraId="47DB47F0" w14:textId="6B2F54AA" w:rsidR="00C30730" w:rsidRPr="001361B2" w:rsidRDefault="001361B2" w:rsidP="00D56A60">
            <w:pPr>
              <w:pStyle w:val="10Tabletext"/>
              <w:cnfStyle w:val="000000100000" w:firstRow="0" w:lastRow="0" w:firstColumn="0" w:lastColumn="0" w:oddVBand="0" w:evenVBand="0" w:oddHBand="1" w:evenHBand="0" w:firstRowFirstColumn="0" w:firstRowLastColumn="0" w:lastRowFirstColumn="0" w:lastRowLastColumn="0"/>
            </w:pPr>
            <w:r w:rsidRPr="001361B2">
              <w:t>Macedon</w:t>
            </w:r>
          </w:p>
        </w:tc>
      </w:tr>
      <w:tr w:rsidR="001361B2" w:rsidRPr="0065483C" w14:paraId="7568684A"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04A4705B" w14:textId="77777777" w:rsidR="001361B2" w:rsidRPr="001361B2" w:rsidRDefault="001361B2" w:rsidP="00D56A60">
            <w:pPr>
              <w:pStyle w:val="10Tabletext"/>
            </w:pPr>
            <w:r w:rsidRPr="001361B2">
              <w:t>Bendigo East</w:t>
            </w:r>
          </w:p>
        </w:tc>
        <w:tc>
          <w:tcPr>
            <w:tcW w:w="2500" w:type="pct"/>
          </w:tcPr>
          <w:p w14:paraId="3376F381" w14:textId="2C411BF7" w:rsidR="001361B2" w:rsidRPr="001361B2" w:rsidRDefault="001361B2" w:rsidP="00D56A60">
            <w:pPr>
              <w:pStyle w:val="10Tabletext"/>
              <w:cnfStyle w:val="000000000000" w:firstRow="0" w:lastRow="0" w:firstColumn="0" w:lastColumn="0" w:oddVBand="0" w:evenVBand="0" w:oddHBand="0" w:evenHBand="0" w:firstRowFirstColumn="0" w:firstRowLastColumn="0" w:lastRowFirstColumn="0" w:lastRowLastColumn="0"/>
            </w:pPr>
            <w:r w:rsidRPr="001361B2">
              <w:t>Morwell</w:t>
            </w:r>
          </w:p>
        </w:tc>
      </w:tr>
      <w:tr w:rsidR="001361B2" w:rsidRPr="0065483C" w14:paraId="622EF3B1"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75C336" w14:textId="77777777" w:rsidR="001361B2" w:rsidRPr="001361B2" w:rsidRDefault="001361B2" w:rsidP="00D56A60">
            <w:pPr>
              <w:pStyle w:val="10Tabletext"/>
              <w:rPr>
                <w:bCs w:val="0"/>
              </w:rPr>
            </w:pPr>
            <w:r w:rsidRPr="001361B2">
              <w:t>Bendigo West</w:t>
            </w:r>
          </w:p>
        </w:tc>
        <w:tc>
          <w:tcPr>
            <w:tcW w:w="2500" w:type="pct"/>
          </w:tcPr>
          <w:p w14:paraId="5DCED0D9" w14:textId="58DAABD2" w:rsidR="001361B2" w:rsidRPr="001361B2" w:rsidRDefault="001361B2" w:rsidP="00D56A60">
            <w:pPr>
              <w:pStyle w:val="10Tabletext"/>
              <w:cnfStyle w:val="000000100000" w:firstRow="0" w:lastRow="0" w:firstColumn="0" w:lastColumn="0" w:oddVBand="0" w:evenVBand="0" w:oddHBand="1" w:evenHBand="0" w:firstRowFirstColumn="0" w:firstRowLastColumn="0" w:lastRowFirstColumn="0" w:lastRowLastColumn="0"/>
            </w:pPr>
            <w:proofErr w:type="spellStart"/>
            <w:r w:rsidRPr="001361B2">
              <w:t>Narracan</w:t>
            </w:r>
            <w:proofErr w:type="spellEnd"/>
          </w:p>
        </w:tc>
      </w:tr>
      <w:tr w:rsidR="001361B2" w:rsidRPr="0065483C" w14:paraId="104B428C"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3E47A57E" w14:textId="709DB001" w:rsidR="001361B2" w:rsidRPr="001361B2" w:rsidRDefault="001361B2" w:rsidP="00D56A60">
            <w:pPr>
              <w:pStyle w:val="10Tabletext"/>
            </w:pPr>
            <w:r w:rsidRPr="001361B2">
              <w:t>Eureka</w:t>
            </w:r>
          </w:p>
        </w:tc>
        <w:tc>
          <w:tcPr>
            <w:tcW w:w="2500" w:type="pct"/>
          </w:tcPr>
          <w:p w14:paraId="5DA4A498" w14:textId="57FE7001" w:rsidR="001361B2" w:rsidRPr="001361B2" w:rsidRDefault="001361B2" w:rsidP="00D56A60">
            <w:pPr>
              <w:pStyle w:val="10Tabletext"/>
              <w:cnfStyle w:val="000000000000" w:firstRow="0" w:lastRow="0" w:firstColumn="0" w:lastColumn="0" w:oddVBand="0" w:evenVBand="0" w:oddHBand="0" w:evenHBand="0" w:firstRowFirstColumn="0" w:firstRowLastColumn="0" w:lastRowFirstColumn="0" w:lastRowLastColumn="0"/>
            </w:pPr>
            <w:r w:rsidRPr="001361B2">
              <w:t>Shepparton</w:t>
            </w:r>
          </w:p>
        </w:tc>
      </w:tr>
      <w:tr w:rsidR="001361B2" w:rsidRPr="0065483C" w14:paraId="2A1E6165"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44BAD8" w14:textId="77777777" w:rsidR="001361B2" w:rsidRPr="001361B2" w:rsidRDefault="001361B2" w:rsidP="00D56A60">
            <w:pPr>
              <w:pStyle w:val="10Tabletext"/>
            </w:pPr>
            <w:r w:rsidRPr="001361B2">
              <w:t>Lara</w:t>
            </w:r>
          </w:p>
        </w:tc>
        <w:tc>
          <w:tcPr>
            <w:tcW w:w="2500" w:type="pct"/>
          </w:tcPr>
          <w:p w14:paraId="11C0BCF9" w14:textId="571BB299" w:rsidR="001361B2" w:rsidRPr="001361B2" w:rsidRDefault="001361B2" w:rsidP="00D56A60">
            <w:pPr>
              <w:pStyle w:val="10Tabletext"/>
              <w:cnfStyle w:val="000000100000" w:firstRow="0" w:lastRow="0" w:firstColumn="0" w:lastColumn="0" w:oddVBand="0" w:evenVBand="0" w:oddHBand="1" w:evenHBand="0" w:firstRowFirstColumn="0" w:firstRowLastColumn="0" w:lastRowFirstColumn="0" w:lastRowLastColumn="0"/>
            </w:pPr>
            <w:r w:rsidRPr="001361B2">
              <w:t>Yan Yean</w:t>
            </w:r>
          </w:p>
        </w:tc>
      </w:tr>
      <w:tr w:rsidR="001361B2" w:rsidRPr="0065483C" w14:paraId="06A73E6B" w14:textId="77777777" w:rsidTr="001A094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1B00BEDF" w14:textId="77777777" w:rsidR="001361B2" w:rsidRPr="00D56A60" w:rsidRDefault="001361B2" w:rsidP="00D56A60">
            <w:pPr>
              <w:pStyle w:val="10Tabletext"/>
              <w:jc w:val="center"/>
              <w:rPr>
                <w:b/>
                <w:bCs w:val="0"/>
              </w:rPr>
            </w:pPr>
            <w:r w:rsidRPr="00D56A60">
              <w:rPr>
                <w:b/>
                <w:bCs w:val="0"/>
                <w:color w:val="FFFFFF" w:themeColor="background1"/>
              </w:rPr>
              <w:t>Electoral regions for the Legislative Council</w:t>
            </w:r>
          </w:p>
        </w:tc>
      </w:tr>
      <w:tr w:rsidR="001361B2" w:rsidRPr="001361B2" w14:paraId="701E0032"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123456" w14:textId="77777777" w:rsidR="001361B2" w:rsidRPr="001361B2" w:rsidRDefault="001361B2" w:rsidP="00D56A60">
            <w:pPr>
              <w:pStyle w:val="10Tabletext"/>
            </w:pPr>
            <w:r w:rsidRPr="001361B2">
              <w:t>North-Eastern Metropolitan</w:t>
            </w:r>
          </w:p>
        </w:tc>
        <w:tc>
          <w:tcPr>
            <w:tcW w:w="2500" w:type="pct"/>
          </w:tcPr>
          <w:p w14:paraId="2A6E9A30" w14:textId="77777777" w:rsidR="001361B2" w:rsidRPr="001361B2" w:rsidRDefault="001361B2" w:rsidP="00D56A60">
            <w:pPr>
              <w:pStyle w:val="10Tabletext"/>
              <w:cnfStyle w:val="000000100000" w:firstRow="0" w:lastRow="0" w:firstColumn="0" w:lastColumn="0" w:oddVBand="0" w:evenVBand="0" w:oddHBand="1" w:evenHBand="0" w:firstRowFirstColumn="0" w:firstRowLastColumn="0" w:lastRowFirstColumn="0" w:lastRowLastColumn="0"/>
            </w:pPr>
            <w:r w:rsidRPr="001361B2">
              <w:t>South-Eastern Metropolitan</w:t>
            </w:r>
          </w:p>
        </w:tc>
      </w:tr>
      <w:tr w:rsidR="001361B2" w:rsidRPr="0065483C" w14:paraId="0ACABDC5"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49FA796C" w14:textId="77777777" w:rsidR="001361B2" w:rsidRPr="001361B2" w:rsidRDefault="001361B2" w:rsidP="00D56A60">
            <w:pPr>
              <w:pStyle w:val="10Tabletext"/>
            </w:pPr>
            <w:r w:rsidRPr="001361B2">
              <w:t>Northern Metropolitan</w:t>
            </w:r>
          </w:p>
        </w:tc>
        <w:tc>
          <w:tcPr>
            <w:tcW w:w="2500" w:type="pct"/>
          </w:tcPr>
          <w:p w14:paraId="2910F66F" w14:textId="77777777" w:rsidR="001361B2" w:rsidRPr="0065483C" w:rsidRDefault="001361B2" w:rsidP="00D56A60">
            <w:pPr>
              <w:pStyle w:val="10Tabletext"/>
              <w:cnfStyle w:val="000000000000" w:firstRow="0" w:lastRow="0" w:firstColumn="0" w:lastColumn="0" w:oddVBand="0" w:evenVBand="0" w:oddHBand="0" w:evenHBand="0" w:firstRowFirstColumn="0" w:firstRowLastColumn="0" w:lastRowFirstColumn="0" w:lastRowLastColumn="0"/>
            </w:pPr>
            <w:r w:rsidRPr="001361B2">
              <w:t>Western Metropolitan</w:t>
            </w:r>
          </w:p>
        </w:tc>
      </w:tr>
    </w:tbl>
    <w:p w14:paraId="1EDEDFF2" w14:textId="552900EF" w:rsidR="00C30730" w:rsidRPr="0065483C" w:rsidRDefault="006C5CE9" w:rsidP="006C5CE9">
      <w:pPr>
        <w:pStyle w:val="09Sourcesandnotesfortablesfiguresboxes"/>
        <w:rPr>
          <w:rFonts w:asciiTheme="minorHAnsi" w:hAnsiTheme="minorHAnsi" w:cs="Times New Roman (Body CS)"/>
          <w:noProof/>
          <w:color w:val="007449"/>
          <w:sz w:val="44"/>
          <w:szCs w:val="44"/>
          <w:lang w:val="en-US"/>
        </w:rPr>
      </w:pPr>
      <w:r>
        <w:t>Note: (a) effective from 1 November 2022.</w:t>
      </w:r>
      <w:r w:rsidR="00C30730" w:rsidRPr="0065483C">
        <w:br w:type="page"/>
      </w:r>
    </w:p>
    <w:p w14:paraId="67421549" w14:textId="0A55949B" w:rsidR="00C30730" w:rsidRPr="0065483C" w:rsidRDefault="00C30730" w:rsidP="00C30730">
      <w:pPr>
        <w:pStyle w:val="VIRTHeading3"/>
      </w:pPr>
      <w:r w:rsidRPr="0065483C">
        <w:lastRenderedPageBreak/>
        <w:t>Table 3 — electorates of 5,000 square kilometres or more but less than 10,000 square kilometres</w:t>
      </w:r>
      <w:r w:rsidR="006C5CE9" w:rsidRPr="006C5CE9">
        <w:rPr>
          <w:vertAlign w:val="superscript"/>
        </w:rPr>
        <w:t>(a)</w:t>
      </w:r>
    </w:p>
    <w:tbl>
      <w:tblPr>
        <w:tblStyle w:val="ListTable3-Accent2"/>
        <w:tblW w:w="5000" w:type="pct"/>
        <w:tblLook w:val="04A0" w:firstRow="1" w:lastRow="0" w:firstColumn="1" w:lastColumn="0" w:noHBand="0" w:noVBand="1"/>
      </w:tblPr>
      <w:tblGrid>
        <w:gridCol w:w="4252"/>
        <w:gridCol w:w="4252"/>
      </w:tblGrid>
      <w:tr w:rsidR="00C30730" w:rsidRPr="0065483C" w14:paraId="07D87824" w14:textId="77777777" w:rsidTr="001A0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6D379192" w14:textId="77777777" w:rsidR="00C30730" w:rsidRPr="0004067E" w:rsidRDefault="00C30730" w:rsidP="0004067E">
            <w:pPr>
              <w:pStyle w:val="10Tabletext"/>
              <w:jc w:val="center"/>
            </w:pPr>
            <w:r w:rsidRPr="0004067E">
              <w:rPr>
                <w:color w:val="FFFFFF" w:themeColor="background1"/>
              </w:rPr>
              <w:t>Electoral districts for the Legislative Assembly</w:t>
            </w:r>
          </w:p>
        </w:tc>
      </w:tr>
      <w:tr w:rsidR="001361B2" w:rsidRPr="0065483C" w14:paraId="04B20700"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85B859" w14:textId="0DF031F3" w:rsidR="001361B2" w:rsidRPr="00D56A60" w:rsidRDefault="001361B2" w:rsidP="00D56A60">
            <w:pPr>
              <w:pStyle w:val="10Tabletext"/>
              <w:rPr>
                <w:b/>
              </w:rPr>
            </w:pPr>
            <w:r w:rsidRPr="00D56A60">
              <w:t>Benambra</w:t>
            </w:r>
          </w:p>
        </w:tc>
        <w:tc>
          <w:tcPr>
            <w:tcW w:w="2500" w:type="pct"/>
          </w:tcPr>
          <w:p w14:paraId="22FDFBCF" w14:textId="195171BA" w:rsidR="001361B2" w:rsidRPr="00D56A60" w:rsidRDefault="001361B2" w:rsidP="00D56A60">
            <w:pPr>
              <w:pStyle w:val="10Tabletext"/>
              <w:cnfStyle w:val="000000100000" w:firstRow="0" w:lastRow="0" w:firstColumn="0" w:lastColumn="0" w:oddVBand="0" w:evenVBand="0" w:oddHBand="1" w:evenHBand="0" w:firstRowFirstColumn="0" w:firstRowLastColumn="0" w:lastRowFirstColumn="0" w:lastRowLastColumn="0"/>
            </w:pPr>
            <w:r w:rsidRPr="00D56A60">
              <w:t>Polwarth</w:t>
            </w:r>
          </w:p>
        </w:tc>
      </w:tr>
      <w:tr w:rsidR="001361B2" w:rsidRPr="0065483C" w14:paraId="5CD7DEBC"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3CC33376" w14:textId="77777777" w:rsidR="001361B2" w:rsidRPr="00D56A60" w:rsidRDefault="001361B2" w:rsidP="00D56A60">
            <w:pPr>
              <w:pStyle w:val="10Tabletext"/>
              <w:rPr>
                <w:b/>
              </w:rPr>
            </w:pPr>
            <w:r w:rsidRPr="00D56A60">
              <w:t>Gippsland South</w:t>
            </w:r>
            <w:r w:rsidRPr="00D56A60" w:rsidDel="001305CC">
              <w:t xml:space="preserve"> </w:t>
            </w:r>
          </w:p>
        </w:tc>
        <w:tc>
          <w:tcPr>
            <w:tcW w:w="2500" w:type="pct"/>
          </w:tcPr>
          <w:p w14:paraId="279A1301" w14:textId="6484A776" w:rsidR="001361B2" w:rsidRPr="00D56A60" w:rsidRDefault="001361B2" w:rsidP="00D56A60">
            <w:pPr>
              <w:pStyle w:val="10Tabletext"/>
              <w:cnfStyle w:val="000000000000" w:firstRow="0" w:lastRow="0" w:firstColumn="0" w:lastColumn="0" w:oddVBand="0" w:evenVBand="0" w:oddHBand="0" w:evenHBand="0" w:firstRowFirstColumn="0" w:firstRowLastColumn="0" w:lastRowFirstColumn="0" w:lastRowLastColumn="0"/>
            </w:pPr>
            <w:r w:rsidRPr="00D56A60">
              <w:t>South-West Coast</w:t>
            </w:r>
          </w:p>
        </w:tc>
      </w:tr>
      <w:tr w:rsidR="001361B2" w:rsidRPr="0065483C" w14:paraId="433E8797"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3E1EEB88" w14:textId="77777777" w:rsidR="001361B2" w:rsidRPr="00D56A60" w:rsidRDefault="001361B2" w:rsidP="00D56A60">
            <w:pPr>
              <w:pStyle w:val="10Tabletext"/>
              <w:jc w:val="center"/>
              <w:rPr>
                <w:b/>
                <w:bCs w:val="0"/>
              </w:rPr>
            </w:pPr>
            <w:r w:rsidRPr="00D56A60">
              <w:rPr>
                <w:b/>
                <w:bCs w:val="0"/>
                <w:color w:val="FFFFFF" w:themeColor="background1"/>
              </w:rPr>
              <w:t>Electoral regions for the Legislative Council</w:t>
            </w:r>
          </w:p>
        </w:tc>
      </w:tr>
      <w:tr w:rsidR="001361B2" w:rsidRPr="0065483C" w14:paraId="6F9A7457"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50E474C3" w14:textId="77777777" w:rsidR="001361B2" w:rsidRPr="0065483C" w:rsidRDefault="001361B2" w:rsidP="0004067E">
            <w:pPr>
              <w:pStyle w:val="10Tabletext"/>
              <w:rPr>
                <w:b/>
              </w:rPr>
            </w:pPr>
            <w:r w:rsidRPr="0065483C">
              <w:t>N/A</w:t>
            </w:r>
          </w:p>
        </w:tc>
        <w:tc>
          <w:tcPr>
            <w:tcW w:w="2500" w:type="pct"/>
          </w:tcPr>
          <w:p w14:paraId="67602C90" w14:textId="77777777" w:rsidR="001361B2" w:rsidRPr="0065483C" w:rsidRDefault="001361B2" w:rsidP="001361B2">
            <w:pPr>
              <w:spacing w:after="0"/>
              <w:cnfStyle w:val="000000000000" w:firstRow="0" w:lastRow="0" w:firstColumn="0" w:lastColumn="0" w:oddVBand="0" w:evenVBand="0" w:oddHBand="0" w:evenHBand="0" w:firstRowFirstColumn="0" w:firstRowLastColumn="0" w:lastRowFirstColumn="0" w:lastRowLastColumn="0"/>
              <w:rPr>
                <w:sz w:val="22"/>
              </w:rPr>
            </w:pPr>
          </w:p>
        </w:tc>
      </w:tr>
    </w:tbl>
    <w:p w14:paraId="136E1A41" w14:textId="1032A7D2" w:rsidR="00C30730" w:rsidRPr="0065483C" w:rsidRDefault="006C5CE9" w:rsidP="006C5CE9">
      <w:pPr>
        <w:pStyle w:val="09Sourcesandnotesfortablesfiguresboxes"/>
        <w:rPr>
          <w:rFonts w:asciiTheme="minorHAnsi" w:hAnsiTheme="minorHAnsi" w:cs="Times New Roman (Body CS)"/>
          <w:noProof/>
          <w:color w:val="007449"/>
          <w:sz w:val="44"/>
          <w:szCs w:val="44"/>
          <w:lang w:val="en-US"/>
        </w:rPr>
      </w:pPr>
      <w:r>
        <w:t>Note: (a) effective from 1 November 2022.</w:t>
      </w:r>
      <w:r w:rsidR="00C30730" w:rsidRPr="0065483C">
        <w:br w:type="page"/>
      </w:r>
    </w:p>
    <w:p w14:paraId="01F1F1C7" w14:textId="758381C5" w:rsidR="00C30730" w:rsidRPr="0065483C" w:rsidRDefault="00C30730" w:rsidP="00C30730">
      <w:pPr>
        <w:pStyle w:val="VIRTHeading3"/>
      </w:pPr>
      <w:r w:rsidRPr="0065483C">
        <w:lastRenderedPageBreak/>
        <w:t>Table 4 — electorates of 10,000 square kilometres or more but less than 20,000 square kilometres</w:t>
      </w:r>
      <w:r w:rsidR="006C5CE9" w:rsidRPr="006C5CE9">
        <w:rPr>
          <w:vertAlign w:val="superscript"/>
        </w:rPr>
        <w:t>(a)</w:t>
      </w:r>
    </w:p>
    <w:tbl>
      <w:tblPr>
        <w:tblStyle w:val="ListTable3-Accent2"/>
        <w:tblW w:w="5000" w:type="pct"/>
        <w:tblLook w:val="04A0" w:firstRow="1" w:lastRow="0" w:firstColumn="1" w:lastColumn="0" w:noHBand="0" w:noVBand="1"/>
      </w:tblPr>
      <w:tblGrid>
        <w:gridCol w:w="4252"/>
        <w:gridCol w:w="4252"/>
      </w:tblGrid>
      <w:tr w:rsidR="00C30730" w:rsidRPr="0065483C" w14:paraId="4079E781" w14:textId="77777777" w:rsidTr="001A0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39D521AE" w14:textId="77777777" w:rsidR="00C30730" w:rsidRPr="0065483C" w:rsidRDefault="00C30730" w:rsidP="0004067E">
            <w:pPr>
              <w:pStyle w:val="10Tabletext"/>
              <w:jc w:val="center"/>
            </w:pPr>
            <w:r w:rsidRPr="0004067E">
              <w:rPr>
                <w:color w:val="FFFFFF" w:themeColor="background1"/>
              </w:rPr>
              <w:t>Electoral districts for the Legislative Assembly</w:t>
            </w:r>
          </w:p>
        </w:tc>
      </w:tr>
      <w:tr w:rsidR="001361B2" w:rsidRPr="0065483C" w14:paraId="2A6E4B65"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B321CC" w14:textId="6209B0BF" w:rsidR="001361B2" w:rsidRPr="001361B2" w:rsidRDefault="001361B2" w:rsidP="0004067E">
            <w:pPr>
              <w:pStyle w:val="10Tabletext"/>
            </w:pPr>
            <w:r w:rsidRPr="001361B2">
              <w:t>Eildon</w:t>
            </w:r>
          </w:p>
        </w:tc>
        <w:tc>
          <w:tcPr>
            <w:tcW w:w="2500" w:type="pct"/>
          </w:tcPr>
          <w:p w14:paraId="36245219" w14:textId="13671F90" w:rsidR="001361B2" w:rsidRPr="001361B2" w:rsidRDefault="001361B2" w:rsidP="0004067E">
            <w:pPr>
              <w:pStyle w:val="10Tabletext"/>
              <w:cnfStyle w:val="000000100000" w:firstRow="0" w:lastRow="0" w:firstColumn="0" w:lastColumn="0" w:oddVBand="0" w:evenVBand="0" w:oddHBand="1" w:evenHBand="0" w:firstRowFirstColumn="0" w:firstRowLastColumn="0" w:lastRowFirstColumn="0" w:lastRowLastColumn="0"/>
            </w:pPr>
            <w:r w:rsidRPr="001361B2">
              <w:t>Ovens Valley</w:t>
            </w:r>
          </w:p>
        </w:tc>
      </w:tr>
      <w:tr w:rsidR="001361B2" w:rsidRPr="0065483C" w14:paraId="74872A8A"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644F3203" w14:textId="28CE7CB5" w:rsidR="001361B2" w:rsidRPr="001361B2" w:rsidRDefault="001361B2" w:rsidP="0004067E">
            <w:pPr>
              <w:pStyle w:val="10Tabletext"/>
            </w:pPr>
            <w:r w:rsidRPr="001361B2">
              <w:t>Euroa</w:t>
            </w:r>
          </w:p>
        </w:tc>
        <w:tc>
          <w:tcPr>
            <w:tcW w:w="2500" w:type="pct"/>
          </w:tcPr>
          <w:p w14:paraId="4D3E9281" w14:textId="613522EE" w:rsidR="001361B2" w:rsidRPr="001361B2" w:rsidRDefault="001361B2" w:rsidP="0004067E">
            <w:pPr>
              <w:pStyle w:val="10Tabletext"/>
              <w:cnfStyle w:val="000000000000" w:firstRow="0" w:lastRow="0" w:firstColumn="0" w:lastColumn="0" w:oddVBand="0" w:evenVBand="0" w:oddHBand="0" w:evenHBand="0" w:firstRowFirstColumn="0" w:firstRowLastColumn="0" w:lastRowFirstColumn="0" w:lastRowLastColumn="0"/>
            </w:pPr>
            <w:r w:rsidRPr="001361B2">
              <w:t>Ripon</w:t>
            </w:r>
          </w:p>
        </w:tc>
      </w:tr>
      <w:tr w:rsidR="001361B2" w:rsidRPr="0065483C" w14:paraId="7E25A0A9"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77DB82" w14:textId="1493061F" w:rsidR="001361B2" w:rsidRPr="001361B2" w:rsidRDefault="001361B2" w:rsidP="0004067E">
            <w:pPr>
              <w:pStyle w:val="10Tabletext"/>
            </w:pPr>
            <w:r w:rsidRPr="001361B2">
              <w:rPr>
                <w:bCs w:val="0"/>
              </w:rPr>
              <w:t>Murray Plains</w:t>
            </w:r>
          </w:p>
        </w:tc>
        <w:tc>
          <w:tcPr>
            <w:tcW w:w="2500" w:type="pct"/>
          </w:tcPr>
          <w:p w14:paraId="112CC8F2" w14:textId="16B963C4" w:rsidR="001361B2" w:rsidRPr="001361B2" w:rsidRDefault="001361B2" w:rsidP="0004067E">
            <w:pPr>
              <w:pStyle w:val="10Tabletext"/>
              <w:cnfStyle w:val="000000100000" w:firstRow="0" w:lastRow="0" w:firstColumn="0" w:lastColumn="0" w:oddVBand="0" w:evenVBand="0" w:oddHBand="1" w:evenHBand="0" w:firstRowFirstColumn="0" w:firstRowLastColumn="0" w:lastRowFirstColumn="0" w:lastRowLastColumn="0"/>
            </w:pPr>
          </w:p>
        </w:tc>
      </w:tr>
      <w:tr w:rsidR="001361B2" w:rsidRPr="0065483C" w14:paraId="0E640171" w14:textId="77777777" w:rsidTr="001A094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0F06AE93" w14:textId="77777777" w:rsidR="001361B2" w:rsidRPr="0004067E" w:rsidRDefault="001361B2" w:rsidP="0004067E">
            <w:pPr>
              <w:pStyle w:val="10Tabletext"/>
              <w:jc w:val="center"/>
              <w:rPr>
                <w:b/>
                <w:bCs w:val="0"/>
              </w:rPr>
            </w:pPr>
            <w:r w:rsidRPr="0004067E">
              <w:rPr>
                <w:b/>
                <w:bCs w:val="0"/>
                <w:color w:val="FFFFFF" w:themeColor="background1"/>
              </w:rPr>
              <w:t>Electoral regions for the Legislative Council</w:t>
            </w:r>
          </w:p>
        </w:tc>
      </w:tr>
      <w:tr w:rsidR="001361B2" w:rsidRPr="0065483C" w14:paraId="20A4F4CF"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97FCD5" w14:textId="77777777" w:rsidR="001361B2" w:rsidRPr="0065483C" w:rsidRDefault="001361B2" w:rsidP="0004067E">
            <w:pPr>
              <w:pStyle w:val="10Tabletext"/>
            </w:pPr>
            <w:r w:rsidRPr="0065483C">
              <w:t>N/A</w:t>
            </w:r>
          </w:p>
        </w:tc>
        <w:tc>
          <w:tcPr>
            <w:tcW w:w="2500" w:type="pct"/>
          </w:tcPr>
          <w:p w14:paraId="3ACB345F" w14:textId="77777777" w:rsidR="001361B2" w:rsidRPr="0065483C" w:rsidRDefault="001361B2" w:rsidP="0004067E">
            <w:pPr>
              <w:pStyle w:val="10Tabletext"/>
              <w:cnfStyle w:val="000000100000" w:firstRow="0" w:lastRow="0" w:firstColumn="0" w:lastColumn="0" w:oddVBand="0" w:evenVBand="0" w:oddHBand="1" w:evenHBand="0" w:firstRowFirstColumn="0" w:firstRowLastColumn="0" w:lastRowFirstColumn="0" w:lastRowLastColumn="0"/>
            </w:pPr>
          </w:p>
        </w:tc>
      </w:tr>
    </w:tbl>
    <w:p w14:paraId="3D56DE2D" w14:textId="51165009" w:rsidR="006F4F7D" w:rsidRDefault="006C5CE9" w:rsidP="006C5CE9">
      <w:pPr>
        <w:pStyle w:val="09Sourcesandnotesfortablesfiguresboxes"/>
      </w:pPr>
      <w:r>
        <w:t>Note: (a) effective from 1 November 2022.</w:t>
      </w:r>
      <w:r w:rsidR="00C30730" w:rsidRPr="0065483C">
        <w:br w:type="page"/>
      </w:r>
    </w:p>
    <w:p w14:paraId="355CFC53" w14:textId="59479224" w:rsidR="00DF2010" w:rsidRPr="0065483C" w:rsidRDefault="00DF2010" w:rsidP="00DF2010">
      <w:pPr>
        <w:pStyle w:val="VIRTHeading3"/>
      </w:pPr>
      <w:r w:rsidRPr="0065483C">
        <w:lastRenderedPageBreak/>
        <w:t>Table 5 — electorates of 20,000 square kilometres or more</w:t>
      </w:r>
      <w:r w:rsidR="006C5CE9" w:rsidRPr="006C5CE9">
        <w:rPr>
          <w:vertAlign w:val="superscript"/>
        </w:rPr>
        <w:t>(a)</w:t>
      </w:r>
    </w:p>
    <w:tbl>
      <w:tblPr>
        <w:tblStyle w:val="ListTable3-Accent2"/>
        <w:tblW w:w="5000" w:type="pct"/>
        <w:tblLook w:val="04A0" w:firstRow="1" w:lastRow="0" w:firstColumn="1" w:lastColumn="0" w:noHBand="0" w:noVBand="1"/>
      </w:tblPr>
      <w:tblGrid>
        <w:gridCol w:w="4252"/>
        <w:gridCol w:w="4252"/>
      </w:tblGrid>
      <w:tr w:rsidR="00DF2010" w:rsidRPr="0065483C" w14:paraId="43A26A51" w14:textId="77777777" w:rsidTr="001A0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4B48D1B8" w14:textId="77777777" w:rsidR="00DF2010" w:rsidRPr="0065483C" w:rsidRDefault="00DF2010" w:rsidP="0004067E">
            <w:pPr>
              <w:pStyle w:val="10Tabletext"/>
              <w:jc w:val="center"/>
            </w:pPr>
            <w:r w:rsidRPr="0004067E">
              <w:rPr>
                <w:color w:val="FFFFFF" w:themeColor="background1"/>
              </w:rPr>
              <w:t>Electoral districts for the Legislative Assembly</w:t>
            </w:r>
          </w:p>
        </w:tc>
      </w:tr>
      <w:tr w:rsidR="00DF2010" w:rsidRPr="0065483C" w14:paraId="79D44107"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D58389" w14:textId="77777777" w:rsidR="00DF2010" w:rsidRPr="0065483C" w:rsidRDefault="00DF2010" w:rsidP="0004067E">
            <w:pPr>
              <w:pStyle w:val="10Tabletext"/>
            </w:pPr>
            <w:r w:rsidRPr="0065483C">
              <w:t>Gippsland East</w:t>
            </w:r>
          </w:p>
        </w:tc>
        <w:tc>
          <w:tcPr>
            <w:tcW w:w="2500" w:type="pct"/>
          </w:tcPr>
          <w:p w14:paraId="4223FE01" w14:textId="77777777" w:rsidR="00DF2010" w:rsidRPr="0065483C" w:rsidRDefault="00DF2010" w:rsidP="0004067E">
            <w:pPr>
              <w:pStyle w:val="10Tabletext"/>
              <w:cnfStyle w:val="000000100000" w:firstRow="0" w:lastRow="0" w:firstColumn="0" w:lastColumn="0" w:oddVBand="0" w:evenVBand="0" w:oddHBand="1" w:evenHBand="0" w:firstRowFirstColumn="0" w:firstRowLastColumn="0" w:lastRowFirstColumn="0" w:lastRowLastColumn="0"/>
            </w:pPr>
            <w:r w:rsidRPr="0065483C">
              <w:t>Mildura</w:t>
            </w:r>
          </w:p>
        </w:tc>
      </w:tr>
      <w:tr w:rsidR="00DF2010" w:rsidRPr="0065483C" w14:paraId="77787C7E"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5ECFB37C" w14:textId="77777777" w:rsidR="00DF2010" w:rsidRPr="0065483C" w:rsidRDefault="00DF2010" w:rsidP="0004067E">
            <w:pPr>
              <w:pStyle w:val="10Tabletext"/>
            </w:pPr>
            <w:r w:rsidRPr="0065483C">
              <w:t>Lowan</w:t>
            </w:r>
          </w:p>
        </w:tc>
        <w:tc>
          <w:tcPr>
            <w:tcW w:w="2500" w:type="pct"/>
          </w:tcPr>
          <w:p w14:paraId="61258552" w14:textId="77777777" w:rsidR="00DF2010" w:rsidRPr="0065483C" w:rsidRDefault="00DF2010" w:rsidP="0004067E">
            <w:pPr>
              <w:pStyle w:val="10Tabletext"/>
              <w:cnfStyle w:val="000000000000" w:firstRow="0" w:lastRow="0" w:firstColumn="0" w:lastColumn="0" w:oddVBand="0" w:evenVBand="0" w:oddHBand="0" w:evenHBand="0" w:firstRowFirstColumn="0" w:firstRowLastColumn="0" w:lastRowFirstColumn="0" w:lastRowLastColumn="0"/>
            </w:pPr>
          </w:p>
        </w:tc>
      </w:tr>
      <w:tr w:rsidR="00DF2010" w:rsidRPr="0065483C" w14:paraId="75836AE0"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644CE894" w14:textId="77777777" w:rsidR="00DF2010" w:rsidRPr="0004067E" w:rsidRDefault="00DF2010" w:rsidP="0004067E">
            <w:pPr>
              <w:pStyle w:val="10Tabletext"/>
              <w:jc w:val="center"/>
              <w:rPr>
                <w:b/>
                <w:bCs w:val="0"/>
              </w:rPr>
            </w:pPr>
            <w:r w:rsidRPr="0004067E">
              <w:rPr>
                <w:b/>
                <w:bCs w:val="0"/>
                <w:color w:val="FFFFFF" w:themeColor="background1"/>
              </w:rPr>
              <w:t>Electoral regions for the Legislative Council</w:t>
            </w:r>
          </w:p>
        </w:tc>
      </w:tr>
      <w:tr w:rsidR="00DF2010" w:rsidRPr="0065483C" w14:paraId="4937AB2D" w14:textId="77777777" w:rsidTr="001A094B">
        <w:tc>
          <w:tcPr>
            <w:cnfStyle w:val="001000000000" w:firstRow="0" w:lastRow="0" w:firstColumn="1" w:lastColumn="0" w:oddVBand="0" w:evenVBand="0" w:oddHBand="0" w:evenHBand="0" w:firstRowFirstColumn="0" w:firstRowLastColumn="0" w:lastRowFirstColumn="0" w:lastRowLastColumn="0"/>
            <w:tcW w:w="2500" w:type="pct"/>
          </w:tcPr>
          <w:p w14:paraId="4DA80FE8" w14:textId="77777777" w:rsidR="00DF2010" w:rsidRPr="0065483C" w:rsidRDefault="00DF2010" w:rsidP="0004067E">
            <w:pPr>
              <w:pStyle w:val="10Tabletext"/>
            </w:pPr>
            <w:r w:rsidRPr="0065483C">
              <w:t>Eastern Victoria</w:t>
            </w:r>
          </w:p>
        </w:tc>
        <w:tc>
          <w:tcPr>
            <w:tcW w:w="2500" w:type="pct"/>
          </w:tcPr>
          <w:p w14:paraId="43770CED" w14:textId="77777777" w:rsidR="00DF2010" w:rsidRPr="0065483C" w:rsidRDefault="00DF2010" w:rsidP="0004067E">
            <w:pPr>
              <w:pStyle w:val="10Tabletext"/>
              <w:cnfStyle w:val="000000000000" w:firstRow="0" w:lastRow="0" w:firstColumn="0" w:lastColumn="0" w:oddVBand="0" w:evenVBand="0" w:oddHBand="0" w:evenHBand="0" w:firstRowFirstColumn="0" w:firstRowLastColumn="0" w:lastRowFirstColumn="0" w:lastRowLastColumn="0"/>
            </w:pPr>
            <w:r w:rsidRPr="0065483C">
              <w:t>Western Victoria</w:t>
            </w:r>
          </w:p>
        </w:tc>
      </w:tr>
      <w:tr w:rsidR="00DF2010" w:rsidRPr="002A24EA" w14:paraId="449DA558" w14:textId="77777777" w:rsidTr="001A0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AEB755" w14:textId="77777777" w:rsidR="00DF2010" w:rsidRPr="00125318" w:rsidRDefault="00DF2010" w:rsidP="0004067E">
            <w:pPr>
              <w:pStyle w:val="10Tabletext"/>
            </w:pPr>
            <w:r w:rsidRPr="0065483C">
              <w:t>Northern Victoria</w:t>
            </w:r>
          </w:p>
        </w:tc>
        <w:tc>
          <w:tcPr>
            <w:tcW w:w="2500" w:type="pct"/>
          </w:tcPr>
          <w:p w14:paraId="04BC3DDB" w14:textId="77777777" w:rsidR="00DF2010" w:rsidRPr="00125318" w:rsidRDefault="00DF2010" w:rsidP="0004067E">
            <w:pPr>
              <w:pStyle w:val="10Tabletext"/>
              <w:cnfStyle w:val="000000100000" w:firstRow="0" w:lastRow="0" w:firstColumn="0" w:lastColumn="0" w:oddVBand="0" w:evenVBand="0" w:oddHBand="1" w:evenHBand="0" w:firstRowFirstColumn="0" w:firstRowLastColumn="0" w:lastRowFirstColumn="0" w:lastRowLastColumn="0"/>
            </w:pPr>
          </w:p>
        </w:tc>
      </w:tr>
    </w:tbl>
    <w:p w14:paraId="531789C2" w14:textId="29BE59C7" w:rsidR="00B1131E" w:rsidRPr="00C41AE0" w:rsidRDefault="006C5CE9" w:rsidP="006C5CE9">
      <w:pPr>
        <w:pStyle w:val="09Sourcesandnotesfortablesfiguresboxes"/>
        <w:rPr>
          <w:rFonts w:cs="Calibri Light"/>
          <w:color w:val="FFFFFF" w:themeColor="background1"/>
        </w:rPr>
      </w:pPr>
      <w:r>
        <w:t>Note: (a) effective from 1 November 2022.</w:t>
      </w:r>
      <w:r w:rsidR="00B1131E">
        <w:br w:type="page"/>
      </w:r>
    </w:p>
    <w:p w14:paraId="490CCA31" w14:textId="14C0D65E"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lastRenderedPageBreak/>
        <w:drawing>
          <wp:anchor distT="0" distB="0" distL="114300" distR="114300" simplePos="0" relativeHeight="251657728"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9776"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39AE0A24" w:rsidR="00B1131E" w:rsidRPr="00BD24F3" w:rsidRDefault="00D2104F" w:rsidP="00B1131E">
      <w:pPr>
        <w:ind w:left="-426" w:right="701"/>
        <w:outlineLvl w:val="0"/>
      </w:pPr>
      <w:r w:rsidRPr="00A4252A">
        <w:rPr>
          <w:rFonts w:ascii="Rockwell" w:hAnsi="Rockwell" w:cs="@MS PMincho"/>
          <w:color w:val="FFFFFF" w:themeColor="background1"/>
          <w:sz w:val="68"/>
          <w:szCs w:val="68"/>
        </w:rPr>
        <w:t xml:space="preserve">Members of Parliament (Victoria) </w:t>
      </w:r>
      <w:r>
        <w:rPr>
          <w:rFonts w:ascii="Rockwell" w:hAnsi="Rockwell" w:cs="@MS PMincho"/>
          <w:color w:val="FFFFFF" w:themeColor="background1"/>
          <w:sz w:val="68"/>
          <w:szCs w:val="68"/>
        </w:rPr>
        <w:t>A</w:t>
      </w:r>
      <w:r w:rsidRPr="00A4252A">
        <w:rPr>
          <w:rFonts w:ascii="Rockwell" w:hAnsi="Rockwell" w:cs="@MS PMincho"/>
          <w:color w:val="FFFFFF" w:themeColor="background1"/>
          <w:sz w:val="68"/>
          <w:szCs w:val="68"/>
        </w:rPr>
        <w:t>nnual</w:t>
      </w:r>
      <w:r>
        <w:rPr>
          <w:rFonts w:ascii="Rockwell" w:hAnsi="Rockwell" w:cs="@MS PMincho"/>
          <w:color w:val="FFFFFF" w:themeColor="background1"/>
          <w:sz w:val="68"/>
          <w:szCs w:val="68"/>
        </w:rPr>
        <w:br/>
        <w:t>A</w:t>
      </w:r>
      <w:r w:rsidRPr="00A4252A">
        <w:rPr>
          <w:rFonts w:ascii="Rockwell" w:hAnsi="Rockwell" w:cs="@MS PMincho"/>
          <w:color w:val="FFFFFF" w:themeColor="background1"/>
          <w:sz w:val="68"/>
          <w:szCs w:val="68"/>
        </w:rPr>
        <w:t>djustment</w:t>
      </w:r>
      <w:r>
        <w:rPr>
          <w:rFonts w:ascii="Rockwell" w:hAnsi="Rockwell" w:cs="@MS PMincho"/>
          <w:color w:val="FFFFFF" w:themeColor="background1"/>
          <w:sz w:val="68"/>
          <w:szCs w:val="68"/>
        </w:rPr>
        <w:t xml:space="preserve"> </w:t>
      </w:r>
      <w:r w:rsidRPr="00A4252A">
        <w:rPr>
          <w:rFonts w:ascii="Rockwell" w:hAnsi="Rockwell" w:cs="@MS PMincho"/>
          <w:color w:val="FFFFFF" w:themeColor="background1"/>
          <w:sz w:val="68"/>
          <w:szCs w:val="68"/>
        </w:rPr>
        <w:t>Determination 202</w:t>
      </w:r>
      <w:r w:rsidR="0021619C">
        <w:rPr>
          <w:rFonts w:ascii="Rockwell" w:hAnsi="Rockwell" w:cs="@MS PMincho"/>
          <w:color w:val="FFFFFF" w:themeColor="background1"/>
          <w:sz w:val="68"/>
          <w:szCs w:val="68"/>
        </w:rPr>
        <w:t>2</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7777777" w:rsidR="00B1131E" w:rsidRDefault="00B1131E" w:rsidP="00B1131E">
      <w:pPr>
        <w:ind w:left="-426" w:right="701"/>
        <w:outlineLvl w:val="0"/>
        <w:rPr>
          <w:rFonts w:asciiTheme="minorHAnsi" w:hAnsiTheme="minorHAnsi" w:cs="@MS PMincho"/>
          <w:color w:val="FFFFFF" w:themeColor="background1"/>
          <w:sz w:val="56"/>
          <w:szCs w:val="56"/>
        </w:rPr>
      </w:pPr>
      <w:r w:rsidRPr="00B04C96">
        <w:rPr>
          <w:rFonts w:asciiTheme="minorHAnsi" w:hAnsiTheme="minorHAnsi" w:cs="@MS PMincho"/>
          <w:color w:val="FFFFFF" w:themeColor="background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24"/>
          <w:headerReference w:type="default" r:id="rId25"/>
          <w:footerReference w:type="default" r:id="rId26"/>
          <w:headerReference w:type="first" r:id="rId27"/>
          <w:pgSz w:w="11906" w:h="16838"/>
          <w:pgMar w:top="1701" w:right="1701" w:bottom="1559" w:left="1701" w:header="425" w:footer="709" w:gutter="0"/>
          <w:pgNumType w:start="1"/>
          <w:cols w:space="282"/>
          <w:docGrid w:linePitch="360"/>
        </w:sectPr>
      </w:pPr>
    </w:p>
    <w:p w14:paraId="7CB2A8B5" w14:textId="77777777" w:rsidR="00EA48FC" w:rsidRDefault="00EA48FC" w:rsidP="00B1131E">
      <w:pPr>
        <w:pStyle w:val="Chapterheading"/>
        <w:rPr>
          <w:szCs w:val="72"/>
        </w:rPr>
      </w:pPr>
      <w:bookmarkStart w:id="32" w:name="_Toc95484857"/>
      <w:bookmarkStart w:id="33" w:name="_Toc95485126"/>
      <w:bookmarkStart w:id="34" w:name="_Toc95488103"/>
      <w:bookmarkStart w:id="35" w:name="_Toc95488209"/>
      <w:bookmarkStart w:id="36" w:name="_Toc96353782"/>
      <w:bookmarkStart w:id="37" w:name="_Toc96429461"/>
      <w:bookmarkStart w:id="38" w:name="_Toc97105409"/>
      <w:bookmarkStart w:id="39" w:name="_Toc97282687"/>
      <w:bookmarkStart w:id="40" w:name="_Toc97728583"/>
    </w:p>
    <w:p w14:paraId="130BBAFF" w14:textId="77777777" w:rsidR="00EA48FC" w:rsidRDefault="00EA48FC" w:rsidP="00B1131E">
      <w:pPr>
        <w:pStyle w:val="Chapterheading"/>
        <w:rPr>
          <w:szCs w:val="72"/>
        </w:rPr>
      </w:pPr>
    </w:p>
    <w:p w14:paraId="3929C3F7" w14:textId="6CFF23C2" w:rsidR="00B1131E" w:rsidRDefault="00B1131E" w:rsidP="00B1131E">
      <w:pPr>
        <w:pStyle w:val="Chapterheading"/>
        <w:rPr>
          <w:szCs w:val="72"/>
        </w:rPr>
        <w:sectPr w:rsidR="00B1131E" w:rsidSect="00F90BEA">
          <w:pgSz w:w="11906" w:h="16838"/>
          <w:pgMar w:top="1701" w:right="1701" w:bottom="1559" w:left="1701" w:header="425" w:footer="709" w:gutter="0"/>
          <w:cols w:space="282"/>
          <w:docGrid w:linePitch="360"/>
        </w:sectPr>
      </w:pPr>
      <w:bookmarkStart w:id="41" w:name="_Toc99551496"/>
      <w:bookmarkStart w:id="42" w:name="_Toc101263872"/>
      <w:bookmarkStart w:id="43" w:name="_Toc106631660"/>
      <w:bookmarkStart w:id="44" w:name="_Toc106636942"/>
      <w:bookmarkStart w:id="45" w:name="_Toc106810795"/>
      <w:r w:rsidRPr="007F4324">
        <w:rPr>
          <w:noProof/>
          <w:sz w:val="16"/>
          <w:lang w:eastAsia="en-AU"/>
        </w:rPr>
        <w:drawing>
          <wp:anchor distT="0" distB="0" distL="114300" distR="114300" simplePos="0" relativeHeight="251655680" behindDoc="1" locked="0" layoutInCell="1" allowOverlap="1" wp14:anchorId="31E81519" wp14:editId="2F7E2E4F">
            <wp:simplePos x="0" y="0"/>
            <wp:positionH relativeFrom="page">
              <wp:posOffset>5046980</wp:posOffset>
            </wp:positionH>
            <wp:positionV relativeFrom="page">
              <wp:posOffset>2866634</wp:posOffset>
            </wp:positionV>
            <wp:extent cx="2188800" cy="13964400"/>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24FBA31" w14:textId="13D9AEB0" w:rsidR="00B1131E" w:rsidRDefault="00B1131E" w:rsidP="00D43074">
      <w:pPr>
        <w:pStyle w:val="01Chapterheading"/>
      </w:pPr>
      <w:bookmarkStart w:id="46" w:name="_Toc101263873"/>
      <w:bookmarkStart w:id="47" w:name="_Toc106631661"/>
      <w:bookmarkStart w:id="48" w:name="_Toc106636943"/>
      <w:bookmarkStart w:id="49" w:name="_Toc106810796"/>
      <w:r w:rsidRPr="00C02C39">
        <w:lastRenderedPageBreak/>
        <w:t>Contents</w:t>
      </w:r>
      <w:r w:rsidRPr="00C02C39">
        <w:br/>
      </w:r>
      <w:r w:rsidRPr="00C02C39">
        <w:rPr>
          <w:noProof/>
        </w:rPr>
        <w:drawing>
          <wp:inline distT="0" distB="0" distL="0" distR="0" wp14:anchorId="16C35874" wp14:editId="5F25261E">
            <wp:extent cx="2222500" cy="253365"/>
            <wp:effectExtent l="0" t="0" r="6350" b="0"/>
            <wp:docPr id="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6"/>
      <w:bookmarkEnd w:id="47"/>
      <w:bookmarkEnd w:id="48"/>
      <w:bookmarkEnd w:id="49"/>
    </w:p>
    <w:sdt>
      <w:sdtPr>
        <w:rPr>
          <w:rFonts w:ascii="Arial" w:hAnsi="Arial" w:cs="Arial"/>
          <w:b/>
          <w:color w:val="auto"/>
          <w:sz w:val="20"/>
          <w:szCs w:val="20"/>
        </w:rPr>
        <w:id w:val="1578161639"/>
        <w:docPartObj>
          <w:docPartGallery w:val="Table of Contents"/>
          <w:docPartUnique/>
        </w:docPartObj>
      </w:sdtPr>
      <w:sdtEndPr>
        <w:rPr>
          <w:rFonts w:ascii="Calibri Light" w:hAnsi="Calibri Light"/>
          <w:color w:val="7F7F7F" w:themeColor="text1" w:themeTint="80"/>
          <w:sz w:val="26"/>
        </w:rPr>
      </w:sdtEndPr>
      <w:sdtContent>
        <w:p w14:paraId="7484C0D1" w14:textId="2A3F7523" w:rsidR="00CF6E0C" w:rsidRPr="00CF6E0C" w:rsidRDefault="00D714D0" w:rsidP="00CF6E0C">
          <w:pPr>
            <w:pStyle w:val="TOC2"/>
            <w:tabs>
              <w:tab w:val="right" w:leader="dot" w:pos="8494"/>
            </w:tabs>
            <w:rPr>
              <w:rFonts w:asciiTheme="minorHAnsi" w:eastAsiaTheme="minorEastAsia" w:hAnsiTheme="minorHAnsi"/>
              <w:b/>
              <w:noProof/>
              <w:color w:val="auto"/>
              <w:sz w:val="22"/>
              <w:lang w:eastAsia="en-AU"/>
            </w:rPr>
          </w:pPr>
          <w:r w:rsidRPr="00443816">
            <w:rPr>
              <w:rFonts w:asciiTheme="majorHAnsi" w:eastAsiaTheme="majorEastAsia" w:hAnsiTheme="majorHAnsi" w:cstheme="majorBidi"/>
              <w:bCs/>
              <w:color w:val="auto"/>
              <w:sz w:val="28"/>
              <w:szCs w:val="28"/>
              <w:lang w:val="en-US"/>
            </w:rPr>
            <w:fldChar w:fldCharType="begin"/>
          </w:r>
          <w:r w:rsidRPr="00443816">
            <w:rPr>
              <w:rFonts w:asciiTheme="majorHAnsi" w:eastAsiaTheme="majorEastAsia" w:hAnsiTheme="majorHAnsi" w:cstheme="majorBidi"/>
              <w:bCs/>
              <w:color w:val="auto"/>
              <w:sz w:val="28"/>
              <w:szCs w:val="28"/>
              <w:lang w:val="en-US"/>
            </w:rPr>
            <w:instrText xml:space="preserve"> TOC \o "1-2" \h \z \t "Heading 3,3,Chapter heading,1,01. Chapter heading,1" </w:instrText>
          </w:r>
          <w:r w:rsidRPr="00443816">
            <w:rPr>
              <w:rFonts w:asciiTheme="majorHAnsi" w:eastAsiaTheme="majorEastAsia" w:hAnsiTheme="majorHAnsi" w:cstheme="majorBidi"/>
              <w:bCs/>
              <w:color w:val="auto"/>
              <w:sz w:val="28"/>
              <w:szCs w:val="28"/>
              <w:lang w:val="en-US"/>
            </w:rPr>
            <w:fldChar w:fldCharType="separate"/>
          </w:r>
        </w:p>
        <w:p w14:paraId="23E60E62" w14:textId="5BDC4689" w:rsidR="00CF6E0C" w:rsidRPr="00CF6E0C" w:rsidRDefault="00685EE0">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810797" w:history="1">
            <w:r w:rsidR="00CF6E0C" w:rsidRPr="00CF6E0C">
              <w:rPr>
                <w:rStyle w:val="Hyperlink"/>
                <w:noProof/>
                <w:color w:val="auto"/>
              </w:rPr>
              <w:t xml:space="preserve">Abbreviations and glossary </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_Toc106810797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13</w:t>
            </w:r>
            <w:r w:rsidR="00CF6E0C" w:rsidRPr="00CF6E0C">
              <w:rPr>
                <w:noProof/>
                <w:webHidden/>
                <w:color w:val="auto"/>
              </w:rPr>
              <w:fldChar w:fldCharType="end"/>
            </w:r>
          </w:hyperlink>
        </w:p>
        <w:p w14:paraId="4BC29433" w14:textId="2C8AD993" w:rsidR="00CF6E0C" w:rsidRPr="00CF6E0C" w:rsidRDefault="00685EE0">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810798" w:history="1">
            <w:r w:rsidR="00CF6E0C" w:rsidRPr="00CF6E0C">
              <w:rPr>
                <w:rStyle w:val="Hyperlink"/>
                <w:noProof/>
                <w:color w:val="auto"/>
              </w:rPr>
              <w:t>1</w:t>
            </w:r>
            <w:r w:rsidR="00CF6E0C" w:rsidRPr="00CF6E0C">
              <w:rPr>
                <w:rFonts w:asciiTheme="minorHAnsi" w:eastAsiaTheme="minorEastAsia" w:hAnsiTheme="minorHAnsi" w:cstheme="minorBidi"/>
                <w:b w:val="0"/>
                <w:noProof/>
                <w:color w:val="auto"/>
                <w:sz w:val="22"/>
                <w:szCs w:val="22"/>
                <w:lang w:eastAsia="en-AU"/>
              </w:rPr>
              <w:tab/>
            </w:r>
            <w:r w:rsidR="00CF6E0C" w:rsidRPr="00CF6E0C">
              <w:rPr>
                <w:rStyle w:val="Hyperlink"/>
                <w:noProof/>
                <w:color w:val="auto"/>
              </w:rPr>
              <w:t xml:space="preserve">Context </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_Toc106810798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14</w:t>
            </w:r>
            <w:r w:rsidR="00CF6E0C" w:rsidRPr="00CF6E0C">
              <w:rPr>
                <w:noProof/>
                <w:webHidden/>
                <w:color w:val="auto"/>
              </w:rPr>
              <w:fldChar w:fldCharType="end"/>
            </w:r>
          </w:hyperlink>
        </w:p>
        <w:p w14:paraId="02BC5720" w14:textId="793A448F"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799" w:history="1">
            <w:r w:rsidR="00CF6E0C" w:rsidRPr="00CF6E0C">
              <w:rPr>
                <w:rStyle w:val="Hyperlink"/>
                <w:noProof/>
                <w:color w:val="auto"/>
              </w:rPr>
              <w:t>1.1</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Legislative requirements</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_Toc106810799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15</w:t>
            </w:r>
            <w:r w:rsidR="00CF6E0C" w:rsidRPr="00CF6E0C">
              <w:rPr>
                <w:noProof/>
                <w:webHidden/>
                <w:color w:val="auto"/>
              </w:rPr>
              <w:fldChar w:fldCharType="end"/>
            </w:r>
          </w:hyperlink>
        </w:p>
        <w:p w14:paraId="0E671E00" w14:textId="2E84DA02"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0" w:history="1">
            <w:r w:rsidR="00CF6E0C" w:rsidRPr="00CF6E0C">
              <w:rPr>
                <w:rStyle w:val="Hyperlink"/>
                <w:noProof/>
                <w:color w:val="auto"/>
              </w:rPr>
              <w:t>1.2</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Consultation</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_Toc106810800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16</w:t>
            </w:r>
            <w:r w:rsidR="00CF6E0C" w:rsidRPr="00CF6E0C">
              <w:rPr>
                <w:noProof/>
                <w:webHidden/>
                <w:color w:val="auto"/>
              </w:rPr>
              <w:fldChar w:fldCharType="end"/>
            </w:r>
          </w:hyperlink>
        </w:p>
        <w:p w14:paraId="24F6A266" w14:textId="5C81FAD2"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1" w:history="1">
            <w:r w:rsidR="00CF6E0C" w:rsidRPr="00CF6E0C">
              <w:rPr>
                <w:rStyle w:val="Hyperlink"/>
                <w:noProof/>
                <w:color w:val="auto"/>
              </w:rPr>
              <w:t>1.3</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Changes to electorates</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_Toc106810801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17</w:t>
            </w:r>
            <w:r w:rsidR="00CF6E0C" w:rsidRPr="00CF6E0C">
              <w:rPr>
                <w:noProof/>
                <w:webHidden/>
                <w:color w:val="auto"/>
              </w:rPr>
              <w:fldChar w:fldCharType="end"/>
            </w:r>
          </w:hyperlink>
        </w:p>
        <w:p w14:paraId="24C0D69B" w14:textId="65C9B424" w:rsidR="00CF6E0C" w:rsidRPr="00CF6E0C" w:rsidRDefault="00685EE0">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810802" w:history="1">
            <w:r w:rsidR="00CF6E0C" w:rsidRPr="00CF6E0C">
              <w:rPr>
                <w:rStyle w:val="Hyperlink"/>
                <w:noProof/>
                <w:color w:val="auto"/>
              </w:rPr>
              <w:t>2</w:t>
            </w:r>
            <w:r w:rsidR="00CF6E0C" w:rsidRPr="00CF6E0C">
              <w:rPr>
                <w:rFonts w:asciiTheme="minorHAnsi" w:eastAsiaTheme="minorEastAsia" w:hAnsiTheme="minorHAnsi" w:cstheme="minorBidi"/>
                <w:b w:val="0"/>
                <w:noProof/>
                <w:color w:val="auto"/>
                <w:sz w:val="22"/>
                <w:szCs w:val="22"/>
                <w:lang w:eastAsia="en-AU"/>
              </w:rPr>
              <w:tab/>
            </w:r>
            <w:r w:rsidR="00CF6E0C" w:rsidRPr="00CF6E0C">
              <w:rPr>
                <w:rStyle w:val="Hyperlink"/>
                <w:noProof/>
                <w:color w:val="auto"/>
              </w:rPr>
              <w:t xml:space="preserve">Economic factors </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_Toc106810802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18</w:t>
            </w:r>
            <w:r w:rsidR="00CF6E0C" w:rsidRPr="00CF6E0C">
              <w:rPr>
                <w:noProof/>
                <w:webHidden/>
                <w:color w:val="auto"/>
              </w:rPr>
              <w:fldChar w:fldCharType="end"/>
            </w:r>
          </w:hyperlink>
        </w:p>
        <w:p w14:paraId="14F5D0F4" w14:textId="1A58ECD4"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3" w:history="1">
            <w:r w:rsidR="00CF6E0C" w:rsidRPr="00CF6E0C">
              <w:rPr>
                <w:rStyle w:val="Hyperlink"/>
                <w:noProof/>
                <w:color w:val="auto"/>
              </w:rPr>
              <w:t>2.1</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Current and projected economic conditions and trends</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_Toc106810803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18</w:t>
            </w:r>
            <w:r w:rsidR="00CF6E0C" w:rsidRPr="00CF6E0C">
              <w:rPr>
                <w:noProof/>
                <w:webHidden/>
                <w:color w:val="auto"/>
              </w:rPr>
              <w:fldChar w:fldCharType="end"/>
            </w:r>
          </w:hyperlink>
        </w:p>
        <w:p w14:paraId="355DCF8C" w14:textId="681308AB"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4" w:history="1">
            <w:r w:rsidR="00CF6E0C" w:rsidRPr="00CF6E0C">
              <w:rPr>
                <w:rStyle w:val="Hyperlink"/>
                <w:noProof/>
                <w:color w:val="auto"/>
              </w:rPr>
              <w:t>2.2</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Financial position and fiscal strategy of the State of Victoria</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_Toc106810804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23</w:t>
            </w:r>
            <w:r w:rsidR="00CF6E0C" w:rsidRPr="00CF6E0C">
              <w:rPr>
                <w:noProof/>
                <w:webHidden/>
                <w:color w:val="auto"/>
              </w:rPr>
              <w:fldChar w:fldCharType="end"/>
            </w:r>
          </w:hyperlink>
        </w:p>
        <w:p w14:paraId="6AEFFC75" w14:textId="0B0C5806"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5" w:history="1">
            <w:r w:rsidR="00CF6E0C" w:rsidRPr="00CF6E0C">
              <w:rPr>
                <w:rStyle w:val="Hyperlink"/>
                <w:noProof/>
                <w:color w:val="auto"/>
              </w:rPr>
              <w:t>2.3</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Wages Policy</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_Toc106810805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24</w:t>
            </w:r>
            <w:r w:rsidR="00CF6E0C" w:rsidRPr="00CF6E0C">
              <w:rPr>
                <w:noProof/>
                <w:webHidden/>
                <w:color w:val="auto"/>
              </w:rPr>
              <w:fldChar w:fldCharType="end"/>
            </w:r>
          </w:hyperlink>
        </w:p>
        <w:p w14:paraId="13B5031A" w14:textId="0610BDD2" w:rsidR="00CF6E0C" w:rsidRPr="00CF6E0C" w:rsidRDefault="00685EE0">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810806" w:history="1">
            <w:r w:rsidR="00CF6E0C" w:rsidRPr="00CF6E0C">
              <w:rPr>
                <w:rStyle w:val="Hyperlink"/>
                <w:noProof/>
                <w:color w:val="auto"/>
              </w:rPr>
              <w:t>3</w:t>
            </w:r>
            <w:r w:rsidR="00CF6E0C" w:rsidRPr="00CF6E0C">
              <w:rPr>
                <w:rFonts w:asciiTheme="minorHAnsi" w:eastAsiaTheme="minorEastAsia" w:hAnsiTheme="minorHAnsi" w:cstheme="minorBidi"/>
                <w:b w:val="0"/>
                <w:noProof/>
                <w:color w:val="auto"/>
                <w:sz w:val="22"/>
                <w:szCs w:val="22"/>
                <w:lang w:eastAsia="en-AU"/>
              </w:rPr>
              <w:tab/>
            </w:r>
            <w:r w:rsidR="00CF6E0C" w:rsidRPr="00CF6E0C">
              <w:rPr>
                <w:rStyle w:val="Hyperlink"/>
                <w:noProof/>
                <w:color w:val="auto"/>
              </w:rPr>
              <w:t xml:space="preserve">Tribunal’s considerations </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_Toc106810806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25</w:t>
            </w:r>
            <w:r w:rsidR="00CF6E0C" w:rsidRPr="00CF6E0C">
              <w:rPr>
                <w:noProof/>
                <w:webHidden/>
                <w:color w:val="auto"/>
              </w:rPr>
              <w:fldChar w:fldCharType="end"/>
            </w:r>
          </w:hyperlink>
        </w:p>
        <w:p w14:paraId="2244B3D2" w14:textId="0AAA552A"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7" w:history="1">
            <w:r w:rsidR="00CF6E0C" w:rsidRPr="00CF6E0C">
              <w:rPr>
                <w:rStyle w:val="Hyperlink"/>
                <w:noProof/>
                <w:color w:val="auto"/>
              </w:rPr>
              <w:t>3.1</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Adjustments to the values of salaries and allowances</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_Toc106810807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25</w:t>
            </w:r>
            <w:r w:rsidR="00CF6E0C" w:rsidRPr="00CF6E0C">
              <w:rPr>
                <w:noProof/>
                <w:webHidden/>
                <w:color w:val="auto"/>
              </w:rPr>
              <w:fldChar w:fldCharType="end"/>
            </w:r>
          </w:hyperlink>
        </w:p>
        <w:p w14:paraId="40B33BAE" w14:textId="4D4B96F2"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8" w:history="1">
            <w:r w:rsidR="00CF6E0C" w:rsidRPr="00CF6E0C">
              <w:rPr>
                <w:rStyle w:val="Hyperlink"/>
                <w:noProof/>
                <w:color w:val="auto"/>
              </w:rPr>
              <w:t>3.2</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Minor updates to reflect electorate changes</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_Toc106810808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29</w:t>
            </w:r>
            <w:r w:rsidR="00CF6E0C" w:rsidRPr="00CF6E0C">
              <w:rPr>
                <w:noProof/>
                <w:webHidden/>
                <w:color w:val="auto"/>
              </w:rPr>
              <w:fldChar w:fldCharType="end"/>
            </w:r>
          </w:hyperlink>
        </w:p>
        <w:p w14:paraId="37056B7C" w14:textId="657D0EA1" w:rsidR="00CF6E0C" w:rsidRPr="00CF6E0C" w:rsidRDefault="00685EE0">
          <w:pPr>
            <w:pStyle w:val="TOC2"/>
            <w:tabs>
              <w:tab w:val="left" w:pos="1200"/>
              <w:tab w:val="right" w:leader="dot" w:pos="8494"/>
            </w:tabs>
            <w:rPr>
              <w:rFonts w:asciiTheme="minorHAnsi" w:eastAsiaTheme="minorEastAsia" w:hAnsiTheme="minorHAnsi"/>
              <w:noProof/>
              <w:color w:val="auto"/>
              <w:sz w:val="22"/>
              <w:lang w:eastAsia="en-AU"/>
            </w:rPr>
          </w:pPr>
          <w:hyperlink w:anchor="_Toc106810809" w:history="1">
            <w:r w:rsidR="00CF6E0C" w:rsidRPr="00CF6E0C">
              <w:rPr>
                <w:rStyle w:val="Hyperlink"/>
                <w:noProof/>
                <w:color w:val="auto"/>
              </w:rPr>
              <w:t>3.3</w:t>
            </w:r>
            <w:r w:rsidR="00CF6E0C" w:rsidRPr="00CF6E0C">
              <w:rPr>
                <w:rFonts w:asciiTheme="minorHAnsi" w:eastAsiaTheme="minorEastAsia" w:hAnsiTheme="minorHAnsi"/>
                <w:noProof/>
                <w:color w:val="auto"/>
                <w:sz w:val="22"/>
                <w:lang w:eastAsia="en-AU"/>
              </w:rPr>
              <w:tab/>
            </w:r>
            <w:r w:rsidR="00CF6E0C" w:rsidRPr="00CF6E0C">
              <w:rPr>
                <w:rStyle w:val="Hyperlink"/>
                <w:noProof/>
                <w:color w:val="auto"/>
              </w:rPr>
              <w:t>Conclusion</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_Toc106810809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32</w:t>
            </w:r>
            <w:r w:rsidR="00CF6E0C" w:rsidRPr="00CF6E0C">
              <w:rPr>
                <w:noProof/>
                <w:webHidden/>
                <w:color w:val="auto"/>
              </w:rPr>
              <w:fldChar w:fldCharType="end"/>
            </w:r>
          </w:hyperlink>
        </w:p>
        <w:p w14:paraId="65F955C0" w14:textId="4B4ED49D" w:rsidR="00CF6E0C" w:rsidRDefault="00685EE0">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810810" w:history="1">
            <w:r w:rsidR="00CF6E0C" w:rsidRPr="00CF6E0C">
              <w:rPr>
                <w:rStyle w:val="Hyperlink"/>
                <w:noProof/>
                <w:color w:val="auto"/>
              </w:rPr>
              <w:t xml:space="preserve">References </w:t>
            </w:r>
            <w:r w:rsidR="00CF6E0C" w:rsidRPr="00CF6E0C">
              <w:rPr>
                <w:noProof/>
                <w:webHidden/>
                <w:color w:val="auto"/>
              </w:rPr>
              <w:tab/>
            </w:r>
            <w:r w:rsidR="00CF6E0C" w:rsidRPr="00CF6E0C">
              <w:rPr>
                <w:noProof/>
                <w:webHidden/>
                <w:color w:val="auto"/>
              </w:rPr>
              <w:fldChar w:fldCharType="begin"/>
            </w:r>
            <w:r w:rsidR="00CF6E0C" w:rsidRPr="00CF6E0C">
              <w:rPr>
                <w:noProof/>
                <w:webHidden/>
                <w:color w:val="auto"/>
              </w:rPr>
              <w:instrText xml:space="preserve"> PAGEREF _Toc106810810 \h </w:instrText>
            </w:r>
            <w:r w:rsidR="00CF6E0C" w:rsidRPr="00CF6E0C">
              <w:rPr>
                <w:noProof/>
                <w:webHidden/>
                <w:color w:val="auto"/>
              </w:rPr>
            </w:r>
            <w:r w:rsidR="00CF6E0C" w:rsidRPr="00CF6E0C">
              <w:rPr>
                <w:noProof/>
                <w:webHidden/>
                <w:color w:val="auto"/>
              </w:rPr>
              <w:fldChar w:fldCharType="separate"/>
            </w:r>
            <w:r w:rsidR="00CF6E0C" w:rsidRPr="00CF6E0C">
              <w:rPr>
                <w:noProof/>
                <w:webHidden/>
                <w:color w:val="auto"/>
              </w:rPr>
              <w:t>34</w:t>
            </w:r>
            <w:r w:rsidR="00CF6E0C" w:rsidRPr="00CF6E0C">
              <w:rPr>
                <w:noProof/>
                <w:webHidden/>
                <w:color w:val="auto"/>
              </w:rPr>
              <w:fldChar w:fldCharType="end"/>
            </w:r>
          </w:hyperlink>
        </w:p>
        <w:p w14:paraId="61347A1A" w14:textId="295BA18F" w:rsidR="009D2B5D" w:rsidRPr="009D2B5D" w:rsidRDefault="00D714D0" w:rsidP="009D2B5D">
          <w:pPr>
            <w:pStyle w:val="TOC1"/>
            <w:tabs>
              <w:tab w:val="right" w:leader="dot" w:pos="8494"/>
            </w:tabs>
            <w:rPr>
              <w:rFonts w:asciiTheme="majorHAnsi" w:eastAsiaTheme="majorEastAsia" w:hAnsiTheme="majorHAnsi" w:cstheme="majorBidi"/>
              <w:sz w:val="28"/>
              <w:szCs w:val="28"/>
              <w:lang w:val="en-US"/>
            </w:rPr>
          </w:pPr>
          <w:r w:rsidRPr="00443816">
            <w:rPr>
              <w:rFonts w:asciiTheme="majorHAnsi" w:eastAsiaTheme="majorEastAsia" w:hAnsiTheme="majorHAnsi" w:cstheme="majorBidi"/>
              <w:bCs/>
              <w:color w:val="auto"/>
              <w:sz w:val="28"/>
              <w:szCs w:val="28"/>
              <w:lang w:val="en-US"/>
            </w:rPr>
            <w:fldChar w:fldCharType="end"/>
          </w:r>
        </w:p>
      </w:sdtContent>
    </w:sdt>
    <w:p w14:paraId="57EB8FAD" w14:textId="68E04841" w:rsidR="00EA48FC" w:rsidRPr="00155237" w:rsidRDefault="00EA48FC" w:rsidP="00B1131E">
      <w:pPr>
        <w:pStyle w:val="Chapterheading"/>
        <w:rPr>
          <w:sz w:val="28"/>
          <w:szCs w:val="28"/>
        </w:rPr>
        <w:sectPr w:rsidR="00EA48FC" w:rsidRPr="00155237" w:rsidSect="00F90BEA">
          <w:pgSz w:w="11906" w:h="16838"/>
          <w:pgMar w:top="1701" w:right="1701" w:bottom="1559" w:left="1701" w:header="425" w:footer="709" w:gutter="0"/>
          <w:cols w:space="282"/>
          <w:docGrid w:linePitch="360"/>
        </w:sectPr>
      </w:pPr>
    </w:p>
    <w:p w14:paraId="5F2AAFE8" w14:textId="26E55A97" w:rsidR="005958EB" w:rsidRPr="003B161C" w:rsidRDefault="005958EB" w:rsidP="00F75AC4">
      <w:pPr>
        <w:pStyle w:val="Tabletext"/>
      </w:pPr>
      <w:r w:rsidRPr="003B161C">
        <w:br w:type="page"/>
      </w:r>
    </w:p>
    <w:p w14:paraId="70025DEA" w14:textId="77777777" w:rsidR="001F12D1" w:rsidRDefault="004D3582" w:rsidP="00673EF5">
      <w:pPr>
        <w:pStyle w:val="01Chapterheading"/>
      </w:pPr>
      <w:bookmarkStart w:id="50" w:name="_Toc106810797"/>
      <w:r>
        <w:lastRenderedPageBreak/>
        <w:t>Abbreviations and glossary</w:t>
      </w:r>
      <w:r w:rsidR="0028482A">
        <w:br/>
      </w:r>
      <w:r w:rsidR="0028482A" w:rsidRPr="00C02C39">
        <w:rPr>
          <w:noProof/>
        </w:rPr>
        <w:drawing>
          <wp:inline distT="0" distB="0" distL="0" distR="0" wp14:anchorId="0C31AC2F" wp14:editId="68A732AE">
            <wp:extent cx="2222500" cy="253365"/>
            <wp:effectExtent l="0" t="0" r="6350" b="0"/>
            <wp:docPr id="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50"/>
    </w:p>
    <w:tbl>
      <w:tblPr>
        <w:tblStyle w:val="ListTable3-Accent211"/>
        <w:tblW w:w="0" w:type="auto"/>
        <w:tblLook w:val="04A0" w:firstRow="1" w:lastRow="0" w:firstColumn="1" w:lastColumn="0" w:noHBand="0" w:noVBand="1"/>
      </w:tblPr>
      <w:tblGrid>
        <w:gridCol w:w="2972"/>
        <w:gridCol w:w="5522"/>
      </w:tblGrid>
      <w:tr w:rsidR="001F12D1" w14:paraId="54B9B2C5" w14:textId="77777777" w:rsidTr="00E935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Borders>
              <w:bottom w:val="single" w:sz="4" w:space="0" w:color="148A5D"/>
            </w:tcBorders>
          </w:tcPr>
          <w:p w14:paraId="44376440" w14:textId="77777777" w:rsidR="001F12D1" w:rsidRDefault="001F12D1" w:rsidP="00FC4EE3">
            <w:pPr>
              <w:pStyle w:val="Textinthetable"/>
            </w:pPr>
            <w:r>
              <w:t>Term or abbreviation</w:t>
            </w:r>
          </w:p>
        </w:tc>
        <w:tc>
          <w:tcPr>
            <w:tcW w:w="5522" w:type="dxa"/>
            <w:tcBorders>
              <w:bottom w:val="single" w:sz="4" w:space="0" w:color="148A5D"/>
            </w:tcBorders>
          </w:tcPr>
          <w:p w14:paraId="1C0DB3DC" w14:textId="77777777" w:rsidR="001F12D1" w:rsidRDefault="001F12D1" w:rsidP="00FC4EE3">
            <w:pPr>
              <w:pStyle w:val="Textinthetable"/>
              <w:cnfStyle w:val="100000000000" w:firstRow="1" w:lastRow="0" w:firstColumn="0" w:lastColumn="0" w:oddVBand="0" w:evenVBand="0" w:oddHBand="0" w:evenHBand="0" w:firstRowFirstColumn="0" w:firstRowLastColumn="0" w:lastRowFirstColumn="0" w:lastRowLastColumn="0"/>
            </w:pPr>
            <w:r>
              <w:t>Definition</w:t>
            </w:r>
          </w:p>
        </w:tc>
      </w:tr>
      <w:tr w:rsidR="00D620C7" w14:paraId="34D92DAB"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11A5BF8D" w14:textId="2E4C80E4" w:rsidR="00D620C7" w:rsidRPr="00320414" w:rsidRDefault="00D620C7" w:rsidP="00FC4EE3">
            <w:pPr>
              <w:pStyle w:val="Textinthetable"/>
            </w:pPr>
            <w:r w:rsidRPr="00D620C7">
              <w:rPr>
                <w:b w:val="0"/>
                <w:bCs w:val="0"/>
              </w:rPr>
              <w:t>2022 MP Annual Adjustment Determination</w:t>
            </w:r>
          </w:p>
        </w:tc>
        <w:tc>
          <w:tcPr>
            <w:tcW w:w="5522" w:type="dxa"/>
            <w:tcBorders>
              <w:right w:val="nil"/>
            </w:tcBorders>
          </w:tcPr>
          <w:p w14:paraId="1EB22F9C" w14:textId="4B9920A9" w:rsidR="00D620C7" w:rsidRPr="00320414" w:rsidRDefault="0001420F" w:rsidP="00FC4EE3">
            <w:pPr>
              <w:pStyle w:val="Textinthetable"/>
              <w:cnfStyle w:val="000000100000" w:firstRow="0" w:lastRow="0" w:firstColumn="0" w:lastColumn="0" w:oddVBand="0" w:evenVBand="0" w:oddHBand="1" w:evenHBand="0" w:firstRowFirstColumn="0" w:firstRowLastColumn="0" w:lastRowFirstColumn="0" w:lastRowLastColumn="0"/>
            </w:pPr>
            <w:r w:rsidRPr="001E5AC2">
              <w:rPr>
                <w:i/>
                <w:iCs/>
              </w:rPr>
              <w:t>Members of Parliament (Victoria) Annual Adjustment Determination 2022</w:t>
            </w:r>
          </w:p>
        </w:tc>
      </w:tr>
      <w:tr w:rsidR="001F12D1" w14:paraId="73BCF8C1"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730C2414" w14:textId="77777777" w:rsidR="001F12D1" w:rsidRPr="00320414" w:rsidRDefault="001F12D1" w:rsidP="00FC4EE3">
            <w:pPr>
              <w:pStyle w:val="Textinthetable"/>
              <w:rPr>
                <w:b w:val="0"/>
                <w:bCs w:val="0"/>
              </w:rPr>
            </w:pPr>
            <w:r w:rsidRPr="00320414">
              <w:rPr>
                <w:b w:val="0"/>
                <w:bCs w:val="0"/>
              </w:rPr>
              <w:t>ABS</w:t>
            </w:r>
          </w:p>
        </w:tc>
        <w:tc>
          <w:tcPr>
            <w:tcW w:w="5522" w:type="dxa"/>
            <w:tcBorders>
              <w:top w:val="single" w:sz="4" w:space="0" w:color="148A5D"/>
              <w:bottom w:val="single" w:sz="4" w:space="0" w:color="148A5D"/>
              <w:right w:val="nil"/>
            </w:tcBorders>
          </w:tcPr>
          <w:p w14:paraId="33D0FE6A" w14:textId="77777777" w:rsidR="001F12D1" w:rsidRPr="00320414" w:rsidRDefault="001F12D1" w:rsidP="00FC4EE3">
            <w:pPr>
              <w:pStyle w:val="Textinthetable"/>
              <w:cnfStyle w:val="000000000000" w:firstRow="0" w:lastRow="0" w:firstColumn="0" w:lastColumn="0" w:oddVBand="0" w:evenVBand="0" w:oddHBand="0" w:evenHBand="0" w:firstRowFirstColumn="0" w:firstRowLastColumn="0" w:lastRowFirstColumn="0" w:lastRowLastColumn="0"/>
            </w:pPr>
            <w:r w:rsidRPr="00320414">
              <w:t>Australian Bureau of Statistics</w:t>
            </w:r>
          </w:p>
        </w:tc>
      </w:tr>
      <w:tr w:rsidR="001F12D1" w14:paraId="324F2DE8"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05562CE9" w14:textId="77777777" w:rsidR="001F12D1" w:rsidRPr="00320414" w:rsidRDefault="001F12D1" w:rsidP="00FC4EE3">
            <w:pPr>
              <w:pStyle w:val="Textinthetable"/>
              <w:rPr>
                <w:b w:val="0"/>
                <w:bCs w:val="0"/>
              </w:rPr>
            </w:pPr>
            <w:r w:rsidRPr="00320414">
              <w:rPr>
                <w:b w:val="0"/>
                <w:bCs w:val="0"/>
              </w:rPr>
              <w:t>Budget</w:t>
            </w:r>
          </w:p>
        </w:tc>
        <w:tc>
          <w:tcPr>
            <w:tcW w:w="5522" w:type="dxa"/>
            <w:tcBorders>
              <w:right w:val="nil"/>
            </w:tcBorders>
          </w:tcPr>
          <w:p w14:paraId="5605A9C7" w14:textId="77777777" w:rsidR="001F12D1" w:rsidRPr="00320414" w:rsidRDefault="001F12D1" w:rsidP="00FC4EE3">
            <w:pPr>
              <w:pStyle w:val="Textinthetable"/>
              <w:cnfStyle w:val="000000100000" w:firstRow="0" w:lastRow="0" w:firstColumn="0" w:lastColumn="0" w:oddVBand="0" w:evenVBand="0" w:oddHBand="1" w:evenHBand="0" w:firstRowFirstColumn="0" w:firstRowLastColumn="0" w:lastRowFirstColumn="0" w:lastRowLastColumn="0"/>
              <w:rPr>
                <w:i/>
                <w:iCs/>
              </w:rPr>
            </w:pPr>
            <w:r w:rsidRPr="00320414">
              <w:rPr>
                <w:i/>
                <w:iCs/>
              </w:rPr>
              <w:t>Victorian Budget 2022/23</w:t>
            </w:r>
          </w:p>
        </w:tc>
      </w:tr>
      <w:tr w:rsidR="001F12D1" w:rsidRPr="001C2D55" w14:paraId="40996F20"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22A0E55D" w14:textId="77777777" w:rsidR="001F12D1" w:rsidRPr="001C2D55" w:rsidRDefault="001F12D1" w:rsidP="00FC4EE3">
            <w:pPr>
              <w:pStyle w:val="Textinthetable"/>
              <w:rPr>
                <w:b w:val="0"/>
              </w:rPr>
            </w:pPr>
            <w:r w:rsidRPr="001C2D55">
              <w:rPr>
                <w:b w:val="0"/>
              </w:rPr>
              <w:t>CPI</w:t>
            </w:r>
          </w:p>
        </w:tc>
        <w:tc>
          <w:tcPr>
            <w:tcW w:w="5522" w:type="dxa"/>
            <w:tcBorders>
              <w:right w:val="nil"/>
            </w:tcBorders>
          </w:tcPr>
          <w:p w14:paraId="118BF096" w14:textId="77777777" w:rsidR="001F12D1" w:rsidRPr="001C2D55" w:rsidRDefault="001F12D1" w:rsidP="00FC4EE3">
            <w:pPr>
              <w:pStyle w:val="Textinthetable"/>
              <w:cnfStyle w:val="000000000000" w:firstRow="0" w:lastRow="0" w:firstColumn="0" w:lastColumn="0" w:oddVBand="0" w:evenVBand="0" w:oddHBand="0" w:evenHBand="0" w:firstRowFirstColumn="0" w:firstRowLastColumn="0" w:lastRowFirstColumn="0" w:lastRowLastColumn="0"/>
              <w:rPr>
                <w:bCs/>
              </w:rPr>
            </w:pPr>
            <w:r w:rsidRPr="001C2D55">
              <w:rPr>
                <w:bCs/>
              </w:rPr>
              <w:t>Consumer Price Index</w:t>
            </w:r>
          </w:p>
        </w:tc>
      </w:tr>
      <w:tr w:rsidR="001C2D55" w:rsidRPr="001C2D55" w14:paraId="2304AFBD"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2C1CFF43" w14:textId="0F5594D3" w:rsidR="001C2D55" w:rsidRPr="001C2D55" w:rsidRDefault="001C2D55" w:rsidP="00FC4EE3">
            <w:pPr>
              <w:pStyle w:val="Textinthetable"/>
              <w:rPr>
                <w:b w:val="0"/>
              </w:rPr>
            </w:pPr>
            <w:r w:rsidRPr="001C2D55">
              <w:rPr>
                <w:b w:val="0"/>
              </w:rPr>
              <w:t>DPS</w:t>
            </w:r>
          </w:p>
        </w:tc>
        <w:tc>
          <w:tcPr>
            <w:tcW w:w="5522" w:type="dxa"/>
            <w:tcBorders>
              <w:right w:val="nil"/>
            </w:tcBorders>
          </w:tcPr>
          <w:p w14:paraId="6F797EDC" w14:textId="7E5D302D" w:rsidR="001C2D55" w:rsidRPr="001C2D55" w:rsidRDefault="001C2D55" w:rsidP="00FC4EE3">
            <w:pPr>
              <w:pStyle w:val="Textinthetable"/>
              <w:cnfStyle w:val="000000100000" w:firstRow="0" w:lastRow="0" w:firstColumn="0" w:lastColumn="0" w:oddVBand="0" w:evenVBand="0" w:oddHBand="1" w:evenHBand="0" w:firstRowFirstColumn="0" w:firstRowLastColumn="0" w:lastRowFirstColumn="0" w:lastRowLastColumn="0"/>
              <w:rPr>
                <w:bCs/>
              </w:rPr>
            </w:pPr>
            <w:r w:rsidRPr="001C2D55">
              <w:rPr>
                <w:bCs/>
              </w:rPr>
              <w:t>Department of Parliamentary Services</w:t>
            </w:r>
          </w:p>
        </w:tc>
      </w:tr>
      <w:tr w:rsidR="001F12D1" w14:paraId="71418FE0"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59490726" w14:textId="77777777" w:rsidR="001F12D1" w:rsidRPr="00320414" w:rsidRDefault="001F12D1" w:rsidP="00FC4EE3">
            <w:pPr>
              <w:pStyle w:val="Textinthetable"/>
              <w:rPr>
                <w:b w:val="0"/>
                <w:bCs w:val="0"/>
              </w:rPr>
            </w:pPr>
            <w:r w:rsidRPr="00320414">
              <w:rPr>
                <w:b w:val="0"/>
                <w:bCs w:val="0"/>
              </w:rPr>
              <w:t>DTF</w:t>
            </w:r>
          </w:p>
        </w:tc>
        <w:tc>
          <w:tcPr>
            <w:tcW w:w="5522" w:type="dxa"/>
            <w:tcBorders>
              <w:right w:val="nil"/>
            </w:tcBorders>
          </w:tcPr>
          <w:p w14:paraId="61A4258D" w14:textId="7F14B0AD" w:rsidR="001F12D1" w:rsidRPr="00320414" w:rsidRDefault="001F12D1" w:rsidP="00FC4EE3">
            <w:pPr>
              <w:pStyle w:val="Textinthetable"/>
              <w:cnfStyle w:val="000000000000" w:firstRow="0" w:lastRow="0" w:firstColumn="0" w:lastColumn="0" w:oddVBand="0" w:evenVBand="0" w:oddHBand="0" w:evenHBand="0" w:firstRowFirstColumn="0" w:firstRowLastColumn="0" w:lastRowFirstColumn="0" w:lastRowLastColumn="0"/>
            </w:pPr>
            <w:r w:rsidRPr="00320414">
              <w:t>Department of Treasury and Finance</w:t>
            </w:r>
          </w:p>
        </w:tc>
      </w:tr>
      <w:tr w:rsidR="0001420F" w14:paraId="25276075"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5AF17DD8" w14:textId="57DC524D" w:rsidR="0001420F" w:rsidRPr="0001420F" w:rsidRDefault="0001420F" w:rsidP="00FC4EE3">
            <w:pPr>
              <w:pStyle w:val="Textinthetable"/>
              <w:rPr>
                <w:b w:val="0"/>
                <w:bCs w:val="0"/>
              </w:rPr>
            </w:pPr>
            <w:r w:rsidRPr="0001420F">
              <w:rPr>
                <w:b w:val="0"/>
                <w:bCs w:val="0"/>
              </w:rPr>
              <w:t>EO&amp;C Budget</w:t>
            </w:r>
          </w:p>
        </w:tc>
        <w:tc>
          <w:tcPr>
            <w:tcW w:w="5522" w:type="dxa"/>
            <w:tcBorders>
              <w:right w:val="nil"/>
            </w:tcBorders>
          </w:tcPr>
          <w:p w14:paraId="7D75A427" w14:textId="03FB1571" w:rsidR="0001420F" w:rsidRPr="0001420F" w:rsidRDefault="0001420F" w:rsidP="00FC4EE3">
            <w:pPr>
              <w:pStyle w:val="Textinthetable"/>
              <w:cnfStyle w:val="000000100000" w:firstRow="0" w:lastRow="0" w:firstColumn="0" w:lastColumn="0" w:oddVBand="0" w:evenVBand="0" w:oddHBand="1" w:evenHBand="0" w:firstRowFirstColumn="0" w:firstRowLastColumn="0" w:lastRowFirstColumn="0" w:lastRowLastColumn="0"/>
            </w:pPr>
            <w:r w:rsidRPr="0001420F">
              <w:t>Electorate Office and Communications Budget</w:t>
            </w:r>
          </w:p>
        </w:tc>
      </w:tr>
      <w:tr w:rsidR="000934E6" w14:paraId="51E03C5A"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40A01E49" w14:textId="2C8F35E0" w:rsidR="000934E6" w:rsidRPr="000934E6" w:rsidRDefault="000934E6" w:rsidP="00FC4EE3">
            <w:pPr>
              <w:pStyle w:val="Textinthetable"/>
              <w:rPr>
                <w:b w:val="0"/>
                <w:bCs w:val="0"/>
              </w:rPr>
            </w:pPr>
            <w:r w:rsidRPr="000934E6">
              <w:rPr>
                <w:b w:val="0"/>
                <w:bCs w:val="0"/>
              </w:rPr>
              <w:t>FWC</w:t>
            </w:r>
          </w:p>
        </w:tc>
        <w:tc>
          <w:tcPr>
            <w:tcW w:w="5522" w:type="dxa"/>
            <w:tcBorders>
              <w:top w:val="single" w:sz="4" w:space="0" w:color="148A5D"/>
              <w:bottom w:val="single" w:sz="4" w:space="0" w:color="148A5D"/>
              <w:right w:val="nil"/>
            </w:tcBorders>
          </w:tcPr>
          <w:p w14:paraId="59B6B8E6" w14:textId="173BE243" w:rsidR="000934E6" w:rsidRPr="000934E6" w:rsidRDefault="000934E6" w:rsidP="00FC4EE3">
            <w:pPr>
              <w:pStyle w:val="Textinthetable"/>
              <w:cnfStyle w:val="000000000000" w:firstRow="0" w:lastRow="0" w:firstColumn="0" w:lastColumn="0" w:oddVBand="0" w:evenVBand="0" w:oddHBand="0" w:evenHBand="0" w:firstRowFirstColumn="0" w:firstRowLastColumn="0" w:lastRowFirstColumn="0" w:lastRowLastColumn="0"/>
            </w:pPr>
            <w:r w:rsidRPr="000934E6">
              <w:t>Fair Work Commission</w:t>
            </w:r>
          </w:p>
        </w:tc>
      </w:tr>
      <w:tr w:rsidR="001F12D1" w14:paraId="228E98E9"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7B3975AA" w14:textId="77777777" w:rsidR="001F12D1" w:rsidRPr="00320414" w:rsidRDefault="001F12D1" w:rsidP="00FC4EE3">
            <w:pPr>
              <w:pStyle w:val="Textinthetable"/>
              <w:rPr>
                <w:b w:val="0"/>
                <w:bCs w:val="0"/>
              </w:rPr>
            </w:pPr>
            <w:r w:rsidRPr="00320414">
              <w:rPr>
                <w:b w:val="0"/>
                <w:bCs w:val="0"/>
              </w:rPr>
              <w:t>GDP</w:t>
            </w:r>
          </w:p>
        </w:tc>
        <w:tc>
          <w:tcPr>
            <w:tcW w:w="5522" w:type="dxa"/>
            <w:tcBorders>
              <w:right w:val="nil"/>
            </w:tcBorders>
          </w:tcPr>
          <w:p w14:paraId="6663ED2C" w14:textId="77777777" w:rsidR="001F12D1" w:rsidRPr="00320414" w:rsidRDefault="001F12D1" w:rsidP="00FC4EE3">
            <w:pPr>
              <w:pStyle w:val="Textinthetable"/>
              <w:cnfStyle w:val="000000100000" w:firstRow="0" w:lastRow="0" w:firstColumn="0" w:lastColumn="0" w:oddVBand="0" w:evenVBand="0" w:oddHBand="1" w:evenHBand="0" w:firstRowFirstColumn="0" w:firstRowLastColumn="0" w:lastRowFirstColumn="0" w:lastRowLastColumn="0"/>
            </w:pPr>
            <w:r w:rsidRPr="00320414">
              <w:t>Gross Domestic Product</w:t>
            </w:r>
          </w:p>
        </w:tc>
      </w:tr>
      <w:tr w:rsidR="001F12D1" w14:paraId="1B5EAFD8"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538CFA03" w14:textId="77777777" w:rsidR="001F12D1" w:rsidRPr="00320414" w:rsidRDefault="001F12D1" w:rsidP="00FC4EE3">
            <w:pPr>
              <w:pStyle w:val="Textinthetable"/>
              <w:rPr>
                <w:b w:val="0"/>
                <w:bCs w:val="0"/>
              </w:rPr>
            </w:pPr>
            <w:r w:rsidRPr="00320414">
              <w:rPr>
                <w:b w:val="0"/>
                <w:bCs w:val="0"/>
              </w:rPr>
              <w:t>GSP</w:t>
            </w:r>
          </w:p>
        </w:tc>
        <w:tc>
          <w:tcPr>
            <w:tcW w:w="5522" w:type="dxa"/>
            <w:tcBorders>
              <w:top w:val="single" w:sz="4" w:space="0" w:color="148A5D"/>
              <w:bottom w:val="single" w:sz="4" w:space="0" w:color="148A5D"/>
              <w:right w:val="nil"/>
            </w:tcBorders>
          </w:tcPr>
          <w:p w14:paraId="626016FC" w14:textId="77777777" w:rsidR="001F12D1" w:rsidRPr="00320414" w:rsidRDefault="001F12D1" w:rsidP="00FC4EE3">
            <w:pPr>
              <w:pStyle w:val="Textinthetable"/>
              <w:cnfStyle w:val="000000000000" w:firstRow="0" w:lastRow="0" w:firstColumn="0" w:lastColumn="0" w:oddVBand="0" w:evenVBand="0" w:oddHBand="0" w:evenHBand="0" w:firstRowFirstColumn="0" w:firstRowLastColumn="0" w:lastRowFirstColumn="0" w:lastRowLastColumn="0"/>
            </w:pPr>
            <w:r w:rsidRPr="00320414">
              <w:t>Gross State Product</w:t>
            </w:r>
          </w:p>
        </w:tc>
      </w:tr>
      <w:tr w:rsidR="005857BC" w14:paraId="11AEA96B"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17DB4497" w14:textId="6F343570" w:rsidR="005857BC" w:rsidRPr="005857BC" w:rsidRDefault="005857BC" w:rsidP="00FC4EE3">
            <w:pPr>
              <w:pStyle w:val="Textinthetable"/>
              <w:rPr>
                <w:b w:val="0"/>
                <w:bCs w:val="0"/>
              </w:rPr>
            </w:pPr>
            <w:r w:rsidRPr="005857BC">
              <w:rPr>
                <w:b w:val="0"/>
                <w:bCs w:val="0"/>
              </w:rPr>
              <w:t>MP Comprehensive Determination</w:t>
            </w:r>
          </w:p>
        </w:tc>
        <w:tc>
          <w:tcPr>
            <w:tcW w:w="5522" w:type="dxa"/>
            <w:tcBorders>
              <w:right w:val="nil"/>
            </w:tcBorders>
          </w:tcPr>
          <w:p w14:paraId="51E3227B" w14:textId="32B91F22" w:rsidR="005857BC" w:rsidRPr="00320414" w:rsidRDefault="0001420F" w:rsidP="00FC4EE3">
            <w:pPr>
              <w:pStyle w:val="Textinthetable"/>
              <w:cnfStyle w:val="000000100000" w:firstRow="0" w:lastRow="0" w:firstColumn="0" w:lastColumn="0" w:oddVBand="0" w:evenVBand="0" w:oddHBand="1" w:evenHBand="0" w:firstRowFirstColumn="0" w:firstRowLastColumn="0" w:lastRowFirstColumn="0" w:lastRowLastColumn="0"/>
            </w:pPr>
            <w:r w:rsidRPr="00873B19">
              <w:rPr>
                <w:i/>
                <w:iCs/>
              </w:rPr>
              <w:t>Members of Parliament (Victoria) Determination No. 01/2019</w:t>
            </w:r>
          </w:p>
        </w:tc>
      </w:tr>
      <w:tr w:rsidR="00D620C7" w14:paraId="4756CC4B"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79576923" w14:textId="4EA83E86" w:rsidR="00D620C7" w:rsidRPr="008B0723" w:rsidRDefault="008B0723" w:rsidP="00FC4EE3">
            <w:pPr>
              <w:pStyle w:val="Textinthetable"/>
              <w:rPr>
                <w:b w:val="0"/>
                <w:bCs w:val="0"/>
              </w:rPr>
            </w:pPr>
            <w:r w:rsidRPr="008B0723">
              <w:rPr>
                <w:b w:val="0"/>
                <w:bCs w:val="0"/>
              </w:rPr>
              <w:t>NMW</w:t>
            </w:r>
          </w:p>
        </w:tc>
        <w:tc>
          <w:tcPr>
            <w:tcW w:w="5522" w:type="dxa"/>
            <w:tcBorders>
              <w:top w:val="single" w:sz="4" w:space="0" w:color="148A5D"/>
              <w:bottom w:val="single" w:sz="4" w:space="0" w:color="148A5D"/>
              <w:right w:val="nil"/>
            </w:tcBorders>
          </w:tcPr>
          <w:p w14:paraId="29694A5E" w14:textId="7B1171E6" w:rsidR="00D620C7" w:rsidRPr="00873B19" w:rsidRDefault="008B0723" w:rsidP="00FC4EE3">
            <w:pPr>
              <w:pStyle w:val="Textinthetable"/>
              <w:cnfStyle w:val="000000000000" w:firstRow="0" w:lastRow="0" w:firstColumn="0" w:lastColumn="0" w:oddVBand="0" w:evenVBand="0" w:oddHBand="0" w:evenHBand="0" w:firstRowFirstColumn="0" w:firstRowLastColumn="0" w:lastRowFirstColumn="0" w:lastRowLastColumn="0"/>
              <w:rPr>
                <w:i/>
                <w:iCs/>
              </w:rPr>
            </w:pPr>
            <w:r>
              <w:t>N</w:t>
            </w:r>
            <w:r w:rsidRPr="008A27DA">
              <w:t xml:space="preserve">ational </w:t>
            </w:r>
            <w:r>
              <w:t>M</w:t>
            </w:r>
            <w:r w:rsidRPr="008A27DA">
              <w:t xml:space="preserve">inimum </w:t>
            </w:r>
            <w:r>
              <w:t>W</w:t>
            </w:r>
            <w:r w:rsidRPr="008A27DA">
              <w:t>age</w:t>
            </w:r>
          </w:p>
        </w:tc>
      </w:tr>
      <w:tr w:rsidR="001F12D1" w14:paraId="56B187FB"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62DDED09" w14:textId="30AE8EA3" w:rsidR="001F12D1" w:rsidRPr="00320414" w:rsidRDefault="001F12D1" w:rsidP="00FC4EE3">
            <w:pPr>
              <w:pStyle w:val="Textinthetable"/>
              <w:rPr>
                <w:b w:val="0"/>
                <w:bCs w:val="0"/>
              </w:rPr>
            </w:pPr>
            <w:r w:rsidRPr="00320414">
              <w:rPr>
                <w:b w:val="0"/>
                <w:bCs w:val="0"/>
              </w:rPr>
              <w:t>N</w:t>
            </w:r>
            <w:r w:rsidR="005714CA" w:rsidRPr="00320414">
              <w:rPr>
                <w:b w:val="0"/>
                <w:bCs w:val="0"/>
              </w:rPr>
              <w:t>O</w:t>
            </w:r>
            <w:r w:rsidRPr="00320414">
              <w:rPr>
                <w:b w:val="0"/>
                <w:bCs w:val="0"/>
              </w:rPr>
              <w:t>I</w:t>
            </w:r>
          </w:p>
        </w:tc>
        <w:tc>
          <w:tcPr>
            <w:tcW w:w="5522" w:type="dxa"/>
            <w:tcBorders>
              <w:right w:val="nil"/>
            </w:tcBorders>
          </w:tcPr>
          <w:p w14:paraId="76DB50A4" w14:textId="556FAB4E" w:rsidR="001F12D1" w:rsidRPr="00320414" w:rsidRDefault="009108D3" w:rsidP="00FC4EE3">
            <w:pPr>
              <w:pStyle w:val="Textinthetable"/>
              <w:cnfStyle w:val="000000100000" w:firstRow="0" w:lastRow="0" w:firstColumn="0" w:lastColumn="0" w:oddVBand="0" w:evenVBand="0" w:oddHBand="1" w:evenHBand="0" w:firstRowFirstColumn="0" w:firstRowLastColumn="0" w:lastRowFirstColumn="0" w:lastRowLastColumn="0"/>
            </w:pPr>
            <w:r>
              <w:t>n</w:t>
            </w:r>
            <w:r w:rsidR="001F12D1" w:rsidRPr="00320414">
              <w:t>otice of intention</w:t>
            </w:r>
          </w:p>
        </w:tc>
      </w:tr>
      <w:tr w:rsidR="001F12D1" w14:paraId="65D9736E"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73BA914E" w14:textId="77777777" w:rsidR="001F12D1" w:rsidRPr="00320414" w:rsidRDefault="001F12D1" w:rsidP="00FC4EE3">
            <w:pPr>
              <w:pStyle w:val="Textinthetable"/>
              <w:rPr>
                <w:b w:val="0"/>
                <w:bCs w:val="0"/>
              </w:rPr>
            </w:pPr>
            <w:r w:rsidRPr="00320414">
              <w:rPr>
                <w:b w:val="0"/>
                <w:bCs w:val="0"/>
              </w:rPr>
              <w:t>PAA</w:t>
            </w:r>
          </w:p>
        </w:tc>
        <w:tc>
          <w:tcPr>
            <w:tcW w:w="5522" w:type="dxa"/>
            <w:tcBorders>
              <w:top w:val="single" w:sz="4" w:space="0" w:color="148A5D"/>
              <w:bottom w:val="single" w:sz="4" w:space="0" w:color="148A5D"/>
              <w:right w:val="nil"/>
            </w:tcBorders>
          </w:tcPr>
          <w:p w14:paraId="57655778" w14:textId="77777777" w:rsidR="001F12D1" w:rsidRPr="00320414" w:rsidRDefault="001F12D1" w:rsidP="00FC4EE3">
            <w:pPr>
              <w:pStyle w:val="Textinthetable"/>
              <w:cnfStyle w:val="000000000000" w:firstRow="0" w:lastRow="0" w:firstColumn="0" w:lastColumn="0" w:oddVBand="0" w:evenVBand="0" w:oddHBand="0" w:evenHBand="0" w:firstRowFirstColumn="0" w:firstRowLastColumn="0" w:lastRowFirstColumn="0" w:lastRowLastColumn="0"/>
            </w:pPr>
            <w:r w:rsidRPr="00320414">
              <w:rPr>
                <w:i/>
                <w:iCs/>
              </w:rPr>
              <w:t>Public Administration Act 2004</w:t>
            </w:r>
            <w:r w:rsidRPr="00320414">
              <w:t xml:space="preserve"> (Vic)</w:t>
            </w:r>
          </w:p>
        </w:tc>
      </w:tr>
      <w:tr w:rsidR="0001420F" w14:paraId="3F62707F"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797FDA57" w14:textId="13E65DC6" w:rsidR="0001420F" w:rsidRPr="0001420F" w:rsidRDefault="0001420F" w:rsidP="00FC4EE3">
            <w:pPr>
              <w:pStyle w:val="Textinthetable"/>
              <w:rPr>
                <w:b w:val="0"/>
                <w:bCs w:val="0"/>
              </w:rPr>
            </w:pPr>
            <w:r w:rsidRPr="0001420F">
              <w:rPr>
                <w:b w:val="0"/>
                <w:bCs w:val="0"/>
              </w:rPr>
              <w:t>PASA</w:t>
            </w:r>
          </w:p>
        </w:tc>
        <w:tc>
          <w:tcPr>
            <w:tcW w:w="5522" w:type="dxa"/>
            <w:tcBorders>
              <w:right w:val="nil"/>
            </w:tcBorders>
          </w:tcPr>
          <w:p w14:paraId="38E835BD" w14:textId="33ED1C3A" w:rsidR="0001420F" w:rsidRPr="00320414" w:rsidRDefault="0001420F" w:rsidP="00FC4EE3">
            <w:pPr>
              <w:pStyle w:val="Textinthetable"/>
              <w:cnfStyle w:val="000000100000" w:firstRow="0" w:lastRow="0" w:firstColumn="0" w:lastColumn="0" w:oddVBand="0" w:evenVBand="0" w:oddHBand="1" w:evenHBand="0" w:firstRowFirstColumn="0" w:firstRowLastColumn="0" w:lastRowFirstColumn="0" w:lastRowLastColumn="0"/>
              <w:rPr>
                <w:i/>
                <w:iCs/>
              </w:rPr>
            </w:pPr>
            <w:r w:rsidRPr="00873B19">
              <w:t>parliamentary accommodation sitting allowance</w:t>
            </w:r>
          </w:p>
        </w:tc>
      </w:tr>
      <w:tr w:rsidR="003747FA" w14:paraId="03D6EB66"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1DB43EE0" w14:textId="72DFDAF4" w:rsidR="003747FA" w:rsidRPr="00320414" w:rsidRDefault="003747FA" w:rsidP="00FC4EE3">
            <w:pPr>
              <w:pStyle w:val="Textinthetable"/>
              <w:rPr>
                <w:b w:val="0"/>
                <w:bCs w:val="0"/>
              </w:rPr>
            </w:pPr>
            <w:r w:rsidRPr="00320414">
              <w:rPr>
                <w:b w:val="0"/>
                <w:bCs w:val="0"/>
              </w:rPr>
              <w:t>PSAS</w:t>
            </w:r>
            <w:r w:rsidR="0001420F">
              <w:rPr>
                <w:b w:val="0"/>
                <w:bCs w:val="0"/>
              </w:rPr>
              <w:t xml:space="preserve"> Act</w:t>
            </w:r>
          </w:p>
        </w:tc>
        <w:tc>
          <w:tcPr>
            <w:tcW w:w="5522" w:type="dxa"/>
            <w:tcBorders>
              <w:top w:val="single" w:sz="4" w:space="0" w:color="148A5D"/>
              <w:bottom w:val="single" w:sz="4" w:space="0" w:color="148A5D"/>
              <w:right w:val="nil"/>
            </w:tcBorders>
          </w:tcPr>
          <w:p w14:paraId="26DCE8AD" w14:textId="0AE80219" w:rsidR="003747FA" w:rsidRPr="00320414" w:rsidRDefault="003747FA" w:rsidP="00FC4EE3">
            <w:pPr>
              <w:pStyle w:val="Textinthetable"/>
              <w:cnfStyle w:val="000000000000" w:firstRow="0" w:lastRow="0" w:firstColumn="0" w:lastColumn="0" w:oddVBand="0" w:evenVBand="0" w:oddHBand="0" w:evenHBand="0" w:firstRowFirstColumn="0" w:firstRowLastColumn="0" w:lastRowFirstColumn="0" w:lastRowLastColumn="0"/>
              <w:rPr>
                <w:i/>
                <w:iCs/>
              </w:rPr>
            </w:pPr>
            <w:r w:rsidRPr="00320414">
              <w:rPr>
                <w:i/>
                <w:iCs/>
              </w:rPr>
              <w:t xml:space="preserve">Parliamentary Salaries, Allowances and Superannuation Act 1968 </w:t>
            </w:r>
            <w:r w:rsidRPr="00320414">
              <w:t>(Vic)</w:t>
            </w:r>
          </w:p>
        </w:tc>
      </w:tr>
      <w:tr w:rsidR="001F12D1" w14:paraId="16ACADE2"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622E1ED2" w14:textId="77777777" w:rsidR="001F12D1" w:rsidRPr="00320414" w:rsidRDefault="001F12D1" w:rsidP="00FC4EE3">
            <w:pPr>
              <w:pStyle w:val="Textinthetable"/>
              <w:rPr>
                <w:b w:val="0"/>
                <w:bCs w:val="0"/>
              </w:rPr>
            </w:pPr>
            <w:r w:rsidRPr="00320414">
              <w:rPr>
                <w:b w:val="0"/>
                <w:bCs w:val="0"/>
              </w:rPr>
              <w:t>RBA</w:t>
            </w:r>
          </w:p>
        </w:tc>
        <w:tc>
          <w:tcPr>
            <w:tcW w:w="5522" w:type="dxa"/>
            <w:tcBorders>
              <w:right w:val="nil"/>
            </w:tcBorders>
          </w:tcPr>
          <w:p w14:paraId="1E6152A8" w14:textId="77777777" w:rsidR="001F12D1" w:rsidRPr="00320414" w:rsidRDefault="001F12D1" w:rsidP="00FC4EE3">
            <w:pPr>
              <w:pStyle w:val="Textinthetable"/>
              <w:cnfStyle w:val="000000100000" w:firstRow="0" w:lastRow="0" w:firstColumn="0" w:lastColumn="0" w:oddVBand="0" w:evenVBand="0" w:oddHBand="1" w:evenHBand="0" w:firstRowFirstColumn="0" w:firstRowLastColumn="0" w:lastRowFirstColumn="0" w:lastRowLastColumn="0"/>
            </w:pPr>
            <w:r w:rsidRPr="00320414">
              <w:t>Reserve Bank of Australia</w:t>
            </w:r>
          </w:p>
        </w:tc>
      </w:tr>
      <w:tr w:rsidR="001F12D1" w14:paraId="308D37DB"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50BB5C59" w14:textId="77777777" w:rsidR="001F12D1" w:rsidRPr="00320414" w:rsidRDefault="001F12D1" w:rsidP="00FC4EE3">
            <w:pPr>
              <w:pStyle w:val="Textinthetable"/>
              <w:rPr>
                <w:b w:val="0"/>
                <w:bCs w:val="0"/>
              </w:rPr>
            </w:pPr>
            <w:r w:rsidRPr="00320414">
              <w:rPr>
                <w:b w:val="0"/>
                <w:bCs w:val="0"/>
              </w:rPr>
              <w:t>VAGO</w:t>
            </w:r>
          </w:p>
        </w:tc>
        <w:tc>
          <w:tcPr>
            <w:tcW w:w="5522" w:type="dxa"/>
            <w:tcBorders>
              <w:top w:val="single" w:sz="4" w:space="0" w:color="148A5D"/>
              <w:bottom w:val="single" w:sz="4" w:space="0" w:color="148A5D"/>
              <w:right w:val="nil"/>
            </w:tcBorders>
          </w:tcPr>
          <w:p w14:paraId="3ED29AE6" w14:textId="77777777" w:rsidR="001F12D1" w:rsidRPr="00320414" w:rsidRDefault="001F12D1" w:rsidP="00FC4EE3">
            <w:pPr>
              <w:pStyle w:val="Textinthetable"/>
              <w:cnfStyle w:val="000000000000" w:firstRow="0" w:lastRow="0" w:firstColumn="0" w:lastColumn="0" w:oddVBand="0" w:evenVBand="0" w:oddHBand="0" w:evenHBand="0" w:firstRowFirstColumn="0" w:firstRowLastColumn="0" w:lastRowFirstColumn="0" w:lastRowLastColumn="0"/>
            </w:pPr>
            <w:r w:rsidRPr="00320414">
              <w:t>Victorian Auditor-General’s Office</w:t>
            </w:r>
          </w:p>
        </w:tc>
      </w:tr>
      <w:tr w:rsidR="001F12D1" w14:paraId="71ED3558"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34A49F48" w14:textId="77777777" w:rsidR="001F12D1" w:rsidRPr="00320414" w:rsidRDefault="001F12D1" w:rsidP="00FC4EE3">
            <w:pPr>
              <w:pStyle w:val="Textinthetable"/>
              <w:rPr>
                <w:b w:val="0"/>
                <w:bCs w:val="0"/>
              </w:rPr>
            </w:pPr>
            <w:r w:rsidRPr="00320414">
              <w:rPr>
                <w:b w:val="0"/>
                <w:bCs w:val="0"/>
              </w:rPr>
              <w:t>VIRTIPS Act</w:t>
            </w:r>
          </w:p>
        </w:tc>
        <w:tc>
          <w:tcPr>
            <w:tcW w:w="5522" w:type="dxa"/>
            <w:tcBorders>
              <w:right w:val="nil"/>
            </w:tcBorders>
          </w:tcPr>
          <w:p w14:paraId="2A7F5504" w14:textId="77777777" w:rsidR="001F12D1" w:rsidRPr="00320414" w:rsidRDefault="001F12D1" w:rsidP="00FC4EE3">
            <w:pPr>
              <w:pStyle w:val="Textinthetable"/>
              <w:cnfStyle w:val="000000100000" w:firstRow="0" w:lastRow="0" w:firstColumn="0" w:lastColumn="0" w:oddVBand="0" w:evenVBand="0" w:oddHBand="1" w:evenHBand="0" w:firstRowFirstColumn="0" w:firstRowLastColumn="0" w:lastRowFirstColumn="0" w:lastRowLastColumn="0"/>
            </w:pPr>
            <w:r w:rsidRPr="00320414">
              <w:rPr>
                <w:i/>
                <w:iCs/>
              </w:rPr>
              <w:t>Victorian Independent Remuneration Tribunal and Improving Parliamentary Standards Act 2019</w:t>
            </w:r>
            <w:r w:rsidRPr="00320414">
              <w:t xml:space="preserve"> (Vic)</w:t>
            </w:r>
          </w:p>
        </w:tc>
      </w:tr>
      <w:tr w:rsidR="001F12D1" w14:paraId="07BD1048" w14:textId="77777777" w:rsidTr="00E93545">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148A5D"/>
              <w:left w:val="nil"/>
              <w:bottom w:val="single" w:sz="4" w:space="0" w:color="148A5D"/>
            </w:tcBorders>
          </w:tcPr>
          <w:p w14:paraId="620C5CDC" w14:textId="77777777" w:rsidR="001F12D1" w:rsidRPr="00320414" w:rsidRDefault="001F12D1" w:rsidP="00FC4EE3">
            <w:pPr>
              <w:pStyle w:val="Textinthetable"/>
              <w:rPr>
                <w:b w:val="0"/>
                <w:bCs w:val="0"/>
              </w:rPr>
            </w:pPr>
            <w:r w:rsidRPr="00320414">
              <w:rPr>
                <w:b w:val="0"/>
                <w:bCs w:val="0"/>
              </w:rPr>
              <w:t>Wages Policy</w:t>
            </w:r>
          </w:p>
        </w:tc>
        <w:tc>
          <w:tcPr>
            <w:tcW w:w="5522" w:type="dxa"/>
            <w:tcBorders>
              <w:top w:val="single" w:sz="4" w:space="0" w:color="148A5D"/>
              <w:bottom w:val="single" w:sz="4" w:space="0" w:color="148A5D"/>
              <w:right w:val="nil"/>
            </w:tcBorders>
          </w:tcPr>
          <w:p w14:paraId="0F533FA3" w14:textId="2925A063" w:rsidR="001F12D1" w:rsidRPr="00253E38" w:rsidRDefault="001F12D1" w:rsidP="00FC4EE3">
            <w:pPr>
              <w:pStyle w:val="Textinthetable"/>
              <w:cnfStyle w:val="000000000000" w:firstRow="0" w:lastRow="0" w:firstColumn="0" w:lastColumn="0" w:oddVBand="0" w:evenVBand="0" w:oddHBand="0" w:evenHBand="0" w:firstRowFirstColumn="0" w:firstRowLastColumn="0" w:lastRowFirstColumn="0" w:lastRowLastColumn="0"/>
              <w:rPr>
                <w:i/>
                <w:iCs/>
              </w:rPr>
            </w:pPr>
            <w:r w:rsidRPr="00253E38">
              <w:rPr>
                <w:i/>
                <w:iCs/>
              </w:rPr>
              <w:t>Victorian Government Wages Policy and Enterpri</w:t>
            </w:r>
            <w:r w:rsidR="003D470C" w:rsidRPr="00253E38">
              <w:rPr>
                <w:i/>
                <w:iCs/>
              </w:rPr>
              <w:t>se</w:t>
            </w:r>
            <w:r w:rsidRPr="00253E38">
              <w:rPr>
                <w:i/>
                <w:iCs/>
              </w:rPr>
              <w:t xml:space="preserve"> Bargaining Framework</w:t>
            </w:r>
          </w:p>
        </w:tc>
      </w:tr>
      <w:tr w:rsidR="001F12D1" w14:paraId="28B83833" w14:textId="77777777" w:rsidTr="00E93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il"/>
            </w:tcBorders>
          </w:tcPr>
          <w:p w14:paraId="7B26593E" w14:textId="77777777" w:rsidR="001F12D1" w:rsidRPr="00320414" w:rsidRDefault="001F12D1" w:rsidP="00FC4EE3">
            <w:pPr>
              <w:pStyle w:val="Textinthetable"/>
              <w:rPr>
                <w:b w:val="0"/>
                <w:bCs w:val="0"/>
              </w:rPr>
            </w:pPr>
            <w:r w:rsidRPr="00320414">
              <w:rPr>
                <w:b w:val="0"/>
                <w:bCs w:val="0"/>
              </w:rPr>
              <w:t>WPI</w:t>
            </w:r>
          </w:p>
        </w:tc>
        <w:tc>
          <w:tcPr>
            <w:tcW w:w="5522" w:type="dxa"/>
            <w:tcBorders>
              <w:right w:val="nil"/>
            </w:tcBorders>
          </w:tcPr>
          <w:p w14:paraId="093A9D7B" w14:textId="77777777" w:rsidR="001F12D1" w:rsidRPr="00320414" w:rsidRDefault="001F12D1" w:rsidP="00FC4EE3">
            <w:pPr>
              <w:pStyle w:val="Textinthetable"/>
              <w:cnfStyle w:val="000000100000" w:firstRow="0" w:lastRow="0" w:firstColumn="0" w:lastColumn="0" w:oddVBand="0" w:evenVBand="0" w:oddHBand="1" w:evenHBand="0" w:firstRowFirstColumn="0" w:firstRowLastColumn="0" w:lastRowFirstColumn="0" w:lastRowLastColumn="0"/>
            </w:pPr>
            <w:r w:rsidRPr="00320414">
              <w:t>Wage Price Index</w:t>
            </w:r>
          </w:p>
        </w:tc>
      </w:tr>
    </w:tbl>
    <w:p w14:paraId="31A93A89" w14:textId="77777777" w:rsidR="001F12D1" w:rsidRDefault="001F12D1" w:rsidP="00E6066A">
      <w:pPr>
        <w:pStyle w:val="05Paragraph"/>
      </w:pPr>
    </w:p>
    <w:p w14:paraId="1B717D1E" w14:textId="0D98B124" w:rsidR="004D3582" w:rsidRDefault="004D3582" w:rsidP="00E6066A">
      <w:pPr>
        <w:pStyle w:val="05Paragraph"/>
      </w:pPr>
      <w:r>
        <w:br w:type="page"/>
      </w:r>
    </w:p>
    <w:p w14:paraId="5E668115" w14:textId="5C41DA4D" w:rsidR="002D4A56" w:rsidRDefault="00BB0137" w:rsidP="00673EF5">
      <w:pPr>
        <w:pStyle w:val="01Chapterheading"/>
      </w:pPr>
      <w:bookmarkStart w:id="51" w:name="_Toc106810798"/>
      <w:r>
        <w:lastRenderedPageBreak/>
        <w:t>1</w:t>
      </w:r>
      <w:r>
        <w:tab/>
      </w:r>
      <w:r w:rsidR="00B51FDB">
        <w:t>Context</w:t>
      </w:r>
      <w:r w:rsidR="002D4A56">
        <w:br/>
      </w:r>
      <w:r w:rsidR="336BCEF6">
        <w:rPr>
          <w:noProof/>
        </w:rPr>
        <w:drawing>
          <wp:inline distT="0" distB="0" distL="0" distR="0" wp14:anchorId="785456D9" wp14:editId="6FA4574F">
            <wp:extent cx="2212975" cy="255905"/>
            <wp:effectExtent l="0" t="0" r="0" b="0"/>
            <wp:docPr id="176179338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2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bookmarkEnd w:id="51"/>
    </w:p>
    <w:bookmarkEnd w:id="4"/>
    <w:p w14:paraId="0362F6AD" w14:textId="77777777" w:rsidR="00E50169" w:rsidRPr="00873B19" w:rsidRDefault="00E50169" w:rsidP="00D53456">
      <w:pPr>
        <w:pStyle w:val="05Paragraph"/>
      </w:pPr>
      <w:r w:rsidRPr="00873B19">
        <w:t xml:space="preserve">The </w:t>
      </w:r>
      <w:r w:rsidRPr="00873B19">
        <w:rPr>
          <w:i/>
          <w:iCs/>
        </w:rPr>
        <w:t xml:space="preserve">Victorian Independent Remuneration Tribunal and Improving Parliamentary Standards Act 2019 </w:t>
      </w:r>
      <w:r w:rsidRPr="00873B19">
        <w:t>(Vic)</w:t>
      </w:r>
      <w:r w:rsidRPr="00873B19">
        <w:rPr>
          <w:i/>
          <w:iCs/>
        </w:rPr>
        <w:t xml:space="preserve"> </w:t>
      </w:r>
      <w:r w:rsidRPr="00873B19">
        <w:t>(VIRTIPS Act) establishes the Victorian Independent Remuneration Tribunal (Tribunal).</w:t>
      </w:r>
    </w:p>
    <w:p w14:paraId="069DF45D" w14:textId="77777777" w:rsidR="00E50169" w:rsidRPr="00873B19" w:rsidRDefault="00E50169" w:rsidP="00D53456">
      <w:pPr>
        <w:pStyle w:val="05Paragraph"/>
      </w:pPr>
      <w:r w:rsidRPr="00873B19">
        <w:t>The VIRTIPS Act requires the Tribunal to inquire into and make Determinations in relation to:</w:t>
      </w:r>
    </w:p>
    <w:p w14:paraId="74B43906" w14:textId="77777777" w:rsidR="00E50169" w:rsidRPr="00873B19" w:rsidRDefault="00E50169" w:rsidP="00D53456">
      <w:pPr>
        <w:pStyle w:val="06VIRTBulletpoints"/>
      </w:pPr>
      <w:r w:rsidRPr="00873B19">
        <w:t>salaries and allowances for Members of the Parliament of Victoria (MPs)</w:t>
      </w:r>
    </w:p>
    <w:p w14:paraId="40FC7F95" w14:textId="77777777" w:rsidR="00E50169" w:rsidRPr="00873B19" w:rsidRDefault="00E50169" w:rsidP="00D53456">
      <w:pPr>
        <w:pStyle w:val="06VIRTBulletpoints"/>
      </w:pPr>
      <w:r w:rsidRPr="00873B19">
        <w:t>remuneration bands for executives employed in public service bodies</w:t>
      </w:r>
    </w:p>
    <w:p w14:paraId="31B76041" w14:textId="77777777" w:rsidR="00E50169" w:rsidRPr="00873B19" w:rsidRDefault="00E50169" w:rsidP="00D53456">
      <w:pPr>
        <w:pStyle w:val="06VIRTBulletpoints"/>
      </w:pPr>
      <w:r w:rsidRPr="00873B19">
        <w:t>remuneration bands for executives employed in prescribed public entities</w:t>
      </w:r>
    </w:p>
    <w:p w14:paraId="62F47162" w14:textId="77777777" w:rsidR="00E50169" w:rsidRPr="00873B19" w:rsidRDefault="00E50169" w:rsidP="00D53456">
      <w:pPr>
        <w:pStyle w:val="06VIRTBulletpoints"/>
      </w:pPr>
      <w:r w:rsidRPr="00873B19">
        <w:t>allowances provided to Mayors, Deputy Mayors and Councillors in local government.</w:t>
      </w:r>
    </w:p>
    <w:p w14:paraId="033B79D0" w14:textId="1E2F98CF" w:rsidR="00E50169" w:rsidRPr="00873B19" w:rsidRDefault="00E50169" w:rsidP="00D53456">
      <w:pPr>
        <w:pStyle w:val="05Paragraph"/>
      </w:pPr>
      <w:r w:rsidRPr="00873B19">
        <w:t xml:space="preserve">On 16 September 2019, </w:t>
      </w:r>
      <w:r w:rsidR="00EF4914">
        <w:t xml:space="preserve">under section 17 </w:t>
      </w:r>
      <w:r w:rsidR="002E2C2F">
        <w:t xml:space="preserve">of the VIRTIPS Act, </w:t>
      </w:r>
      <w:r w:rsidRPr="00873B19">
        <w:t xml:space="preserve">the Tribunal issued the </w:t>
      </w:r>
      <w:r w:rsidRPr="00873B19">
        <w:rPr>
          <w:i/>
          <w:iCs/>
        </w:rPr>
        <w:t xml:space="preserve">Members of Parliament (Victoria) Determination No. 01/2019 </w:t>
      </w:r>
      <w:r w:rsidRPr="00873B19">
        <w:t>(MP Comprehensive Determination),</w:t>
      </w:r>
      <w:r w:rsidRPr="00873B19">
        <w:rPr>
          <w:rStyle w:val="FootnoteReference"/>
        </w:rPr>
        <w:footnoteReference w:id="2"/>
      </w:r>
      <w:r w:rsidRPr="00873B19">
        <w:t xml:space="preserve"> which set the values of the:</w:t>
      </w:r>
    </w:p>
    <w:p w14:paraId="1BBCD072" w14:textId="77777777" w:rsidR="00E50169" w:rsidRPr="00873B19" w:rsidRDefault="00E50169" w:rsidP="00D53456">
      <w:pPr>
        <w:pStyle w:val="06VIRTBulletpoints"/>
      </w:pPr>
      <w:r w:rsidRPr="00873B19">
        <w:t>basic salary</w:t>
      </w:r>
    </w:p>
    <w:p w14:paraId="35955B84" w14:textId="77777777" w:rsidR="00E50169" w:rsidRPr="00873B19" w:rsidRDefault="00E50169" w:rsidP="00D53456">
      <w:pPr>
        <w:pStyle w:val="06VIRTBulletpoints"/>
      </w:pPr>
      <w:r w:rsidRPr="00873B19">
        <w:t>additional salaries for specified parliamentary office holders</w:t>
      </w:r>
    </w:p>
    <w:p w14:paraId="3DE4A6FA" w14:textId="77777777" w:rsidR="00E50169" w:rsidRPr="00873B19" w:rsidRDefault="00E50169" w:rsidP="00D53456">
      <w:pPr>
        <w:pStyle w:val="06VIRTBulletpoints"/>
      </w:pPr>
      <w:r w:rsidRPr="00873B19">
        <w:t>electorate allowance</w:t>
      </w:r>
    </w:p>
    <w:p w14:paraId="07E69E5D" w14:textId="77777777" w:rsidR="00E50169" w:rsidRPr="00873B19" w:rsidRDefault="00E50169" w:rsidP="00D53456">
      <w:pPr>
        <w:pStyle w:val="06VIRTBulletpoints"/>
      </w:pPr>
      <w:r w:rsidRPr="00873B19">
        <w:t>expense allowance for certain specified parliamentary office holders</w:t>
      </w:r>
    </w:p>
    <w:p w14:paraId="35560B96" w14:textId="77777777" w:rsidR="00E50169" w:rsidRPr="00873B19" w:rsidRDefault="00E50169" w:rsidP="00D53456">
      <w:pPr>
        <w:pStyle w:val="06VIRTBulletpoints"/>
      </w:pPr>
      <w:r w:rsidRPr="00873B19">
        <w:t>parliamentary accommodation sitting allowance (PASA)</w:t>
      </w:r>
    </w:p>
    <w:p w14:paraId="41073D01" w14:textId="77777777" w:rsidR="00E50169" w:rsidRPr="00873B19" w:rsidRDefault="00E50169" w:rsidP="00D53456">
      <w:pPr>
        <w:pStyle w:val="06VIRTBulletpoints"/>
      </w:pPr>
      <w:r w:rsidRPr="00873B19">
        <w:t>travel allowance</w:t>
      </w:r>
    </w:p>
    <w:p w14:paraId="4DBC1C17" w14:textId="77777777" w:rsidR="00E50169" w:rsidRPr="00873B19" w:rsidRDefault="00E50169" w:rsidP="00D53456">
      <w:pPr>
        <w:pStyle w:val="06VIRTBulletpoints"/>
      </w:pPr>
      <w:r w:rsidRPr="00873B19">
        <w:t>motor vehicle allowance</w:t>
      </w:r>
    </w:p>
    <w:p w14:paraId="448E7832" w14:textId="77777777" w:rsidR="00E50169" w:rsidRPr="00873B19" w:rsidRDefault="00E50169" w:rsidP="00D53456">
      <w:pPr>
        <w:pStyle w:val="06VIRTBulletpoints"/>
      </w:pPr>
      <w:r w:rsidRPr="00873B19">
        <w:t>commercial transport allowance</w:t>
      </w:r>
    </w:p>
    <w:p w14:paraId="28A5E7D6" w14:textId="77777777" w:rsidR="00E50169" w:rsidRPr="00873B19" w:rsidRDefault="00E50169" w:rsidP="00D53456">
      <w:pPr>
        <w:pStyle w:val="06VIRTBulletpoints"/>
      </w:pPr>
      <w:r w:rsidRPr="00873B19">
        <w:t>international travel allowance</w:t>
      </w:r>
    </w:p>
    <w:p w14:paraId="7FBBD621" w14:textId="77777777" w:rsidR="00E50169" w:rsidRPr="00873B19" w:rsidRDefault="00E50169" w:rsidP="00D53456">
      <w:pPr>
        <w:pStyle w:val="06VIRTBulletpoints"/>
      </w:pPr>
      <w:r w:rsidRPr="00873B19">
        <w:t>Electorate Office and Communications (EO&amp;C) Budget.</w:t>
      </w:r>
    </w:p>
    <w:p w14:paraId="695F6520" w14:textId="257C8B4A" w:rsidR="00E50169" w:rsidRPr="00873B19" w:rsidRDefault="00E50169" w:rsidP="00D53456">
      <w:pPr>
        <w:pStyle w:val="05Paragraph"/>
      </w:pPr>
      <w:r w:rsidRPr="00873B19">
        <w:t xml:space="preserve">Section 18 of the VIRTIPS Act requires the Tribunal to </w:t>
      </w:r>
      <w:proofErr w:type="gramStart"/>
      <w:r w:rsidRPr="00873B19">
        <w:t>make a Determination</w:t>
      </w:r>
      <w:proofErr w:type="gramEnd"/>
      <w:r w:rsidRPr="00873B19">
        <w:t xml:space="preserve"> </w:t>
      </w:r>
      <w:r w:rsidR="00FB426F">
        <w:t xml:space="preserve">to </w:t>
      </w:r>
      <w:r w:rsidRPr="00873B19">
        <w:t>provid</w:t>
      </w:r>
      <w:r w:rsidR="00FB426F">
        <w:t>e</w:t>
      </w:r>
      <w:r w:rsidRPr="00873B19">
        <w:t xml:space="preserve"> an annual adjustment to the values set in the Determination</w:t>
      </w:r>
      <w:r w:rsidR="000034F3">
        <w:t xml:space="preserve"> in effect</w:t>
      </w:r>
      <w:r w:rsidRPr="00873B19">
        <w:t xml:space="preserve"> under section 17 of the VIRTIPS Act.</w:t>
      </w:r>
    </w:p>
    <w:p w14:paraId="18708BDF" w14:textId="16322BC9" w:rsidR="00E50169" w:rsidRPr="001E5AC2" w:rsidRDefault="00E50169" w:rsidP="00D53456">
      <w:pPr>
        <w:pStyle w:val="05Paragraph"/>
      </w:pPr>
      <w:r w:rsidRPr="001E5AC2">
        <w:lastRenderedPageBreak/>
        <w:t xml:space="preserve">This </w:t>
      </w:r>
      <w:r w:rsidRPr="001E5AC2">
        <w:rPr>
          <w:i/>
          <w:iCs/>
        </w:rPr>
        <w:t>Members of Parliament (Victoria) Annual Adjustment Determination 202</w:t>
      </w:r>
      <w:r w:rsidR="001E5AC2" w:rsidRPr="001E5AC2">
        <w:rPr>
          <w:i/>
          <w:iCs/>
        </w:rPr>
        <w:t>2</w:t>
      </w:r>
      <w:r w:rsidRPr="001E5AC2">
        <w:t xml:space="preserve"> (202</w:t>
      </w:r>
      <w:r w:rsidR="001E5AC2" w:rsidRPr="001E5AC2">
        <w:t>2</w:t>
      </w:r>
      <w:r w:rsidRPr="001E5AC2">
        <w:t xml:space="preserve"> MP Annual Adjustment Determination) provides for an adjustment to the values of the salaries and allowances set in the MP Comprehensive Determination</w:t>
      </w:r>
      <w:r w:rsidR="003F2C0F">
        <w:t xml:space="preserve"> and adjusted from time to time</w:t>
      </w:r>
      <w:r w:rsidRPr="001E5AC2">
        <w:t>.</w:t>
      </w:r>
    </w:p>
    <w:p w14:paraId="30B2B517" w14:textId="52C78676" w:rsidR="00E50169" w:rsidRDefault="00E50169" w:rsidP="00D53456">
      <w:pPr>
        <w:pStyle w:val="05Paragraph"/>
      </w:pPr>
      <w:r w:rsidRPr="001E5AC2">
        <w:t>The Tribunal is required to include a Statement of Reasons in a Determination.</w:t>
      </w:r>
      <w:r w:rsidRPr="001E5AC2">
        <w:rPr>
          <w:rStyle w:val="FootnoteReference"/>
        </w:rPr>
        <w:footnoteReference w:id="3"/>
      </w:r>
      <w:r w:rsidRPr="001E5AC2">
        <w:t xml:space="preserve"> This Statement of Reasons relates to the 202</w:t>
      </w:r>
      <w:r w:rsidR="001E5AC2" w:rsidRPr="001E5AC2">
        <w:t>2</w:t>
      </w:r>
      <w:r w:rsidRPr="001E5AC2">
        <w:t xml:space="preserve"> MP Annual Adjustment Determination.</w:t>
      </w:r>
    </w:p>
    <w:p w14:paraId="45630675" w14:textId="62F2F403" w:rsidR="00F17A48" w:rsidRDefault="00B63D6E" w:rsidP="00F17A48">
      <w:pPr>
        <w:pStyle w:val="05Paragraph"/>
      </w:pPr>
      <w:r w:rsidRPr="00873B19">
        <w:t xml:space="preserve">Section 17 of the VIRTIPS Act requires the Tribunal to make a new Determination of MP salaries and allowances within six months after the first sitting day of each subsequent Parliament </w:t>
      </w:r>
      <w:r w:rsidR="00CB38E1">
        <w:rPr>
          <w:rFonts w:cs="Calibri Light"/>
        </w:rPr>
        <w:t>—</w:t>
      </w:r>
      <w:r w:rsidRPr="00873B19">
        <w:t xml:space="preserve"> that is, every four years.</w:t>
      </w:r>
      <w:r>
        <w:t xml:space="preserve"> </w:t>
      </w:r>
      <w:r w:rsidR="00FB71B7" w:rsidRPr="00FB71B7">
        <w:t>The 2022 Victorian state election is scheduled to be held on 26 November 2022</w:t>
      </w:r>
      <w:r w:rsidR="00FB71B7">
        <w:t>.</w:t>
      </w:r>
    </w:p>
    <w:p w14:paraId="52DA0D58" w14:textId="69B35598" w:rsidR="00E50169" w:rsidRPr="00C02C39" w:rsidDel="007660EA" w:rsidRDefault="00E50169" w:rsidP="00D53456">
      <w:pPr>
        <w:pStyle w:val="02VIRTHeading2"/>
      </w:pPr>
      <w:bookmarkStart w:id="52" w:name="_Toc43378836"/>
      <w:bookmarkStart w:id="53" w:name="_Toc74833669"/>
      <w:bookmarkStart w:id="54" w:name="_Toc106810799"/>
      <w:r>
        <w:t>1</w:t>
      </w:r>
      <w:r w:rsidRPr="00C02C39">
        <w:t>.</w:t>
      </w:r>
      <w:r>
        <w:t>1</w:t>
      </w:r>
      <w:r w:rsidR="00D644F0">
        <w:tab/>
      </w:r>
      <w:r w:rsidRPr="00C02C39">
        <w:t>Legislative requirements</w:t>
      </w:r>
      <w:bookmarkStart w:id="55" w:name="_Toc42465596"/>
      <w:bookmarkStart w:id="56" w:name="_Toc20323432"/>
      <w:bookmarkStart w:id="57" w:name="_Toc35006358"/>
      <w:bookmarkEnd w:id="52"/>
      <w:bookmarkEnd w:id="53"/>
      <w:bookmarkEnd w:id="55"/>
      <w:bookmarkEnd w:id="56"/>
      <w:bookmarkEnd w:id="57"/>
      <w:bookmarkEnd w:id="54"/>
    </w:p>
    <w:p w14:paraId="123EC895" w14:textId="77777777" w:rsidR="00E50169" w:rsidRPr="00EF4422" w:rsidRDefault="00E50169" w:rsidP="00D53456">
      <w:pPr>
        <w:pStyle w:val="05Paragraph"/>
      </w:pPr>
      <w:r w:rsidRPr="00EF4422">
        <w:t xml:space="preserve">Before </w:t>
      </w:r>
      <w:proofErr w:type="gramStart"/>
      <w:r w:rsidRPr="00EF4422">
        <w:t>making a Determination</w:t>
      </w:r>
      <w:proofErr w:type="gramEnd"/>
      <w:r w:rsidRPr="00EF4422">
        <w:t>, the VIRTIPS Act requires the Tribunal to:</w:t>
      </w:r>
    </w:p>
    <w:p w14:paraId="0DA1A6EB" w14:textId="2AFEB60B" w:rsidR="00E50169" w:rsidRPr="00EF4422" w:rsidRDefault="00E50169" w:rsidP="00D53456">
      <w:pPr>
        <w:pStyle w:val="06VIRTBulletpoints"/>
      </w:pPr>
      <w:r w:rsidRPr="00EF4422">
        <w:t xml:space="preserve">publish notice of its intention to </w:t>
      </w:r>
      <w:proofErr w:type="gramStart"/>
      <w:r w:rsidRPr="00EF4422">
        <w:t>make a Determination</w:t>
      </w:r>
      <w:proofErr w:type="gramEnd"/>
      <w:r w:rsidRPr="00EF4422">
        <w:t xml:space="preserve"> (s</w:t>
      </w:r>
      <w:r w:rsidR="00F92D22">
        <w:t xml:space="preserve">. </w:t>
      </w:r>
      <w:r w:rsidRPr="00EF4422">
        <w:t>24(1)(a))</w:t>
      </w:r>
    </w:p>
    <w:p w14:paraId="0D8D2DFC" w14:textId="4ADE60E3" w:rsidR="00E50169" w:rsidRPr="00EF4422" w:rsidRDefault="00E50169" w:rsidP="00D53456">
      <w:pPr>
        <w:pStyle w:val="06VIRTBulletpoints"/>
      </w:pPr>
      <w:r w:rsidRPr="00EF4422">
        <w:t>include details about the proposed Determination in the public notice (s</w:t>
      </w:r>
      <w:r w:rsidR="004A2C9A">
        <w:t>. </w:t>
      </w:r>
      <w:r w:rsidRPr="00EF4422">
        <w:t>24(1)(b))</w:t>
      </w:r>
    </w:p>
    <w:p w14:paraId="7C29E141" w14:textId="085847CF" w:rsidR="00E50169" w:rsidRPr="00EF4422" w:rsidRDefault="00E50169" w:rsidP="00D53456">
      <w:pPr>
        <w:pStyle w:val="06VIRTBulletpoints"/>
        <w:rPr>
          <w:rFonts w:cstheme="minorBidi"/>
        </w:rPr>
      </w:pPr>
      <w:r w:rsidRPr="00EF4422">
        <w:t>give any affected person or class of persons a reasonable opportunity to make a submission in relation to the proposed Determination (s</w:t>
      </w:r>
      <w:r w:rsidR="004A2C9A">
        <w:t xml:space="preserve">. </w:t>
      </w:r>
      <w:r w:rsidRPr="00EF4422">
        <w:t>24(1)(c)).</w:t>
      </w:r>
    </w:p>
    <w:p w14:paraId="6DB36A1B" w14:textId="77777777" w:rsidR="00E50169" w:rsidRPr="00EF4422" w:rsidRDefault="00E50169" w:rsidP="00D53456">
      <w:pPr>
        <w:pStyle w:val="05Paragraph"/>
      </w:pPr>
      <w:r w:rsidRPr="00EF4422">
        <w:t xml:space="preserve">In </w:t>
      </w:r>
      <w:proofErr w:type="gramStart"/>
      <w:r w:rsidRPr="00EF4422">
        <w:t>making a Determination</w:t>
      </w:r>
      <w:proofErr w:type="gramEnd"/>
      <w:r w:rsidRPr="00EF4422">
        <w:t>, the Tribunal must also consider:</w:t>
      </w:r>
    </w:p>
    <w:p w14:paraId="16FA7271" w14:textId="2B74E59D" w:rsidR="00E50169" w:rsidRPr="00EF4422" w:rsidRDefault="00E50169" w:rsidP="00D53456">
      <w:pPr>
        <w:pStyle w:val="06VIRTBulletpoints"/>
      </w:pPr>
      <w:r w:rsidRPr="00EF4422">
        <w:t>any statement or policy issued by the Government of Victoria which is in force with respect to its Wages Policy (or equivalent) and the remuneration and allowances of any specified occupational group (s</w:t>
      </w:r>
      <w:r w:rsidR="004A2C9A">
        <w:t xml:space="preserve">. </w:t>
      </w:r>
      <w:r w:rsidRPr="00EF4422">
        <w:t>24(2)(a))</w:t>
      </w:r>
    </w:p>
    <w:p w14:paraId="21050A6E" w14:textId="23337EEC" w:rsidR="00E50169" w:rsidRPr="00EF4422" w:rsidRDefault="00E50169" w:rsidP="00D53456">
      <w:pPr>
        <w:pStyle w:val="06VIRTBulletpoints"/>
      </w:pPr>
      <w:r w:rsidRPr="00EF4422">
        <w:t>the financial position and fiscal strategy of the State of Victoria (s</w:t>
      </w:r>
      <w:r w:rsidR="004A2C9A">
        <w:t xml:space="preserve">. </w:t>
      </w:r>
      <w:r w:rsidRPr="00EF4422">
        <w:t xml:space="preserve">24(2)(b)) </w:t>
      </w:r>
    </w:p>
    <w:p w14:paraId="596DEC56" w14:textId="497C0DA8" w:rsidR="00E50169" w:rsidRPr="00EF4422" w:rsidRDefault="00E50169" w:rsidP="00D53456">
      <w:pPr>
        <w:pStyle w:val="06VIRTBulletpoints"/>
      </w:pPr>
      <w:r w:rsidRPr="00EF4422">
        <w:t>current and projected economic conditions and trends (s</w:t>
      </w:r>
      <w:r w:rsidR="004A2C9A">
        <w:t xml:space="preserve">. </w:t>
      </w:r>
      <w:r w:rsidRPr="00EF4422">
        <w:t>24(2)(c))</w:t>
      </w:r>
    </w:p>
    <w:p w14:paraId="691078EE" w14:textId="046F75D7" w:rsidR="00E50169" w:rsidRPr="00EF4422" w:rsidRDefault="00E50169" w:rsidP="00D53456">
      <w:pPr>
        <w:pStyle w:val="06VIRTBulletpoints"/>
      </w:pPr>
      <w:r w:rsidRPr="00EF4422">
        <w:t>submissions received in relation to the proposed Determination (s</w:t>
      </w:r>
      <w:r w:rsidR="00677320">
        <w:t xml:space="preserve">. </w:t>
      </w:r>
      <w:r w:rsidRPr="00EF4422">
        <w:t>24(2)(d)).</w:t>
      </w:r>
    </w:p>
    <w:p w14:paraId="37FC2C8F" w14:textId="77777777" w:rsidR="00E50169" w:rsidRPr="00EF4422" w:rsidRDefault="00E50169" w:rsidP="00D53456">
      <w:pPr>
        <w:pStyle w:val="05Paragraph"/>
      </w:pPr>
      <w:r w:rsidRPr="00EF4422">
        <w:t>In performing its functions and the exercise of its powers, the Tribunal must act independently and impartially and is not subject to the control or direction of any person, including the Minister.</w:t>
      </w:r>
      <w:r w:rsidRPr="00EF4422">
        <w:rPr>
          <w:rStyle w:val="FootnoteReference"/>
        </w:rPr>
        <w:footnoteReference w:id="4"/>
      </w:r>
    </w:p>
    <w:p w14:paraId="60464B94" w14:textId="42CFD33B" w:rsidR="00E50169" w:rsidRDefault="00E50169" w:rsidP="00D53456">
      <w:pPr>
        <w:pStyle w:val="05Paragraph"/>
      </w:pPr>
      <w:r w:rsidRPr="00EF4422">
        <w:t>The 202</w:t>
      </w:r>
      <w:r w:rsidR="00EF4422" w:rsidRPr="00EF4422">
        <w:t>2</w:t>
      </w:r>
      <w:r w:rsidRPr="00EF4422">
        <w:t xml:space="preserve"> MP Annual Adjustment Determination take</w:t>
      </w:r>
      <w:r w:rsidR="003F2C0F">
        <w:t>s</w:t>
      </w:r>
      <w:r w:rsidRPr="00EF4422">
        <w:t xml:space="preserve"> effect </w:t>
      </w:r>
      <w:r w:rsidR="003F2C0F">
        <w:t>on</w:t>
      </w:r>
      <w:r w:rsidRPr="00EF4422">
        <w:t xml:space="preserve"> 1 July 202</w:t>
      </w:r>
      <w:r w:rsidR="00EF4422" w:rsidRPr="00EF4422">
        <w:t>2</w:t>
      </w:r>
      <w:r w:rsidRPr="00EF4422">
        <w:t>.</w:t>
      </w:r>
      <w:r w:rsidRPr="00EF4422">
        <w:rPr>
          <w:rStyle w:val="FootnoteReference"/>
        </w:rPr>
        <w:footnoteReference w:id="5"/>
      </w:r>
    </w:p>
    <w:p w14:paraId="03CE609C" w14:textId="3C8EAD73" w:rsidR="00E50169" w:rsidRPr="00C02C39" w:rsidRDefault="00E50169" w:rsidP="00D53456">
      <w:pPr>
        <w:pStyle w:val="02VIRTHeading2"/>
        <w:rPr>
          <w:rFonts w:asciiTheme="minorHAnsi" w:eastAsiaTheme="minorEastAsia" w:hAnsiTheme="minorHAnsi" w:cstheme="minorBidi"/>
          <w:color w:val="4D4D4D" w:themeColor="accent6"/>
          <w:sz w:val="26"/>
          <w:szCs w:val="26"/>
        </w:rPr>
      </w:pPr>
      <w:bookmarkStart w:id="58" w:name="_Toc42465597"/>
      <w:bookmarkStart w:id="59" w:name="_Toc43378837"/>
      <w:bookmarkStart w:id="60" w:name="_Toc74833670"/>
      <w:bookmarkStart w:id="61" w:name="_Toc106810800"/>
      <w:r>
        <w:lastRenderedPageBreak/>
        <w:t>1</w:t>
      </w:r>
      <w:r w:rsidRPr="00C02C39">
        <w:t>.</w:t>
      </w:r>
      <w:r>
        <w:t>2</w:t>
      </w:r>
      <w:r w:rsidR="00D644F0">
        <w:tab/>
      </w:r>
      <w:r w:rsidRPr="00C02C39">
        <w:t>Consultation</w:t>
      </w:r>
      <w:bookmarkEnd w:id="58"/>
      <w:bookmarkEnd w:id="59"/>
      <w:bookmarkEnd w:id="60"/>
      <w:bookmarkEnd w:id="61"/>
    </w:p>
    <w:p w14:paraId="1F5CED1B" w14:textId="39E76576" w:rsidR="00E50169" w:rsidRPr="00ED02A2" w:rsidRDefault="00E50169" w:rsidP="00D53456">
      <w:pPr>
        <w:pStyle w:val="05Paragraph"/>
      </w:pPr>
      <w:r w:rsidRPr="00ED02A2">
        <w:t xml:space="preserve">In </w:t>
      </w:r>
      <w:r w:rsidR="0064016E" w:rsidRPr="00A525FF">
        <w:t>April</w:t>
      </w:r>
      <w:r w:rsidR="0064016E">
        <w:t> 202</w:t>
      </w:r>
      <w:r w:rsidR="003F2C0F">
        <w:t>2</w:t>
      </w:r>
      <w:r w:rsidR="0064016E">
        <w:t>, in</w:t>
      </w:r>
      <w:r w:rsidRPr="00ED02A2">
        <w:t xml:space="preserve"> accordance with section 24(1) of the VIRTIPS Act, the Tribunal:</w:t>
      </w:r>
    </w:p>
    <w:p w14:paraId="4B00F3A2" w14:textId="341D0DB5" w:rsidR="00E50169" w:rsidRPr="00062D94" w:rsidRDefault="00E50169" w:rsidP="00D53456">
      <w:pPr>
        <w:pStyle w:val="06VIRTBulletpoints"/>
      </w:pPr>
      <w:r w:rsidRPr="00ED02A2">
        <w:t xml:space="preserve">published its notice of intention (NOI) </w:t>
      </w:r>
      <w:r w:rsidR="00A271E0" w:rsidRPr="00ED02A2">
        <w:t xml:space="preserve">on its website </w:t>
      </w:r>
      <w:r w:rsidRPr="00ED02A2">
        <w:t xml:space="preserve">to </w:t>
      </w:r>
      <w:proofErr w:type="gramStart"/>
      <w:r w:rsidRPr="00ED02A2">
        <w:t>make a Determination</w:t>
      </w:r>
      <w:proofErr w:type="gramEnd"/>
      <w:r w:rsidRPr="00ED02A2">
        <w:t>, including details about the proposed Determ</w:t>
      </w:r>
      <w:r w:rsidRPr="00A525FF">
        <w:t>ination</w:t>
      </w:r>
    </w:p>
    <w:p w14:paraId="7E8F6AFC" w14:textId="43FBC4C8" w:rsidR="00E50169" w:rsidRPr="00062D94" w:rsidRDefault="00E50169" w:rsidP="00D53456">
      <w:pPr>
        <w:pStyle w:val="06VIRTBulletpoints"/>
      </w:pPr>
      <w:r w:rsidRPr="00062D94">
        <w:t xml:space="preserve">gave any affected person or class of affected persons a reasonable opportunity to make a submission regarding the proposed Determination. </w:t>
      </w:r>
    </w:p>
    <w:p w14:paraId="5CF78DBE" w14:textId="77777777" w:rsidR="00B3408A" w:rsidRDefault="00B3408A" w:rsidP="00D53456">
      <w:pPr>
        <w:pStyle w:val="05Paragraph"/>
      </w:pPr>
      <w:r w:rsidRPr="00A525FF">
        <w:t>The Tribunal also requested that the Department of Parliamentary Services (DPS) circulate the NOI directly to MPs.</w:t>
      </w:r>
      <w:r w:rsidRPr="006D0628">
        <w:rPr>
          <w:highlight w:val="yellow"/>
        </w:rPr>
        <w:t xml:space="preserve"> </w:t>
      </w:r>
    </w:p>
    <w:p w14:paraId="5F083D48" w14:textId="6AC1913E" w:rsidR="00E50169" w:rsidRPr="006D0628" w:rsidRDefault="00E50169" w:rsidP="00D53456">
      <w:pPr>
        <w:pStyle w:val="05Paragraph"/>
        <w:rPr>
          <w:highlight w:val="yellow"/>
        </w:rPr>
      </w:pPr>
      <w:r w:rsidRPr="00ED02A2">
        <w:t>The NOI included a summary of the matters the Tribunal is required to consider in the making of the Determinatio</w:t>
      </w:r>
      <w:r w:rsidRPr="00A525FF">
        <w:t xml:space="preserve">n. </w:t>
      </w:r>
    </w:p>
    <w:p w14:paraId="4FE679A5" w14:textId="094B7E79" w:rsidR="0094788D" w:rsidRDefault="0093417E" w:rsidP="006E620E">
      <w:pPr>
        <w:pStyle w:val="05Paragraph"/>
      </w:pPr>
      <w:bookmarkStart w:id="62" w:name="_Toc42465599"/>
      <w:bookmarkStart w:id="63" w:name="_Toc43378839"/>
      <w:bookmarkStart w:id="64" w:name="_Toc74833671"/>
      <w:r w:rsidRPr="0093417E">
        <w:t>The Tribunal received one submission from Samantha Ratnam MLC,</w:t>
      </w:r>
      <w:r w:rsidR="00953848">
        <w:t xml:space="preserve"> Leader of the Victorian Greens,</w:t>
      </w:r>
      <w:r w:rsidRPr="0093417E">
        <w:t xml:space="preserve"> </w:t>
      </w:r>
      <w:r w:rsidR="004E7524">
        <w:t xml:space="preserve">made on behalf of </w:t>
      </w:r>
      <w:r w:rsidR="006F6363">
        <w:t>MPs</w:t>
      </w:r>
      <w:r w:rsidR="006F6363" w:rsidRPr="006F6363">
        <w:t xml:space="preserve"> from the Australian Greens Victoria</w:t>
      </w:r>
      <w:r w:rsidRPr="0093417E">
        <w:t>.</w:t>
      </w:r>
      <w:r w:rsidR="00582E1F">
        <w:t xml:space="preserve"> The submission </w:t>
      </w:r>
      <w:r w:rsidR="007E12B8">
        <w:t>is summarised in Box 1</w:t>
      </w:r>
      <w:r w:rsidR="00E6066A">
        <w:t>.1</w:t>
      </w:r>
      <w:r w:rsidR="007E12B8">
        <w:t xml:space="preserve">. </w:t>
      </w:r>
    </w:p>
    <w:p w14:paraId="45547880" w14:textId="5CDFB2B3" w:rsidR="000A7410" w:rsidRPr="006B7517" w:rsidRDefault="000A7410" w:rsidP="000A7410">
      <w:pPr>
        <w:pStyle w:val="08Figuretableboxheading"/>
        <w:rPr>
          <w:lang w:val="en-US"/>
        </w:rPr>
      </w:pPr>
      <w:r w:rsidRPr="006B7517">
        <w:rPr>
          <w:lang w:val="en-US"/>
        </w:rPr>
        <w:lastRenderedPageBreak/>
        <w:t xml:space="preserve">Box </w:t>
      </w:r>
      <w:r>
        <w:rPr>
          <w:lang w:val="en-US"/>
        </w:rPr>
        <w:t>1</w:t>
      </w:r>
      <w:r w:rsidRPr="006B7517">
        <w:rPr>
          <w:lang w:val="en-US"/>
        </w:rPr>
        <w:t xml:space="preserve">.1: </w:t>
      </w:r>
      <w:r>
        <w:rPr>
          <w:lang w:val="en-US"/>
        </w:rPr>
        <w:t xml:space="preserve">Summary </w:t>
      </w:r>
      <w:r w:rsidR="005A18CC">
        <w:rPr>
          <w:rFonts w:cs="Calibri Light"/>
          <w:lang w:val="en-US"/>
        </w:rPr>
        <w:t>—</w:t>
      </w:r>
      <w:r>
        <w:rPr>
          <w:lang w:val="en-US"/>
        </w:rPr>
        <w:t xml:space="preserve"> submission received</w:t>
      </w:r>
      <w:r w:rsidR="005A18CC">
        <w:rPr>
          <w:lang w:val="en-US"/>
        </w:rPr>
        <w:t xml:space="preserve"> from Samantha Ratnam MLC, Leader of the Greens, </w:t>
      </w:r>
      <w:r w:rsidR="005A18CC">
        <w:t>made on behalf of MPs</w:t>
      </w:r>
      <w:r w:rsidR="005A18CC" w:rsidRPr="006F6363">
        <w:t xml:space="preserve"> from the Australian Greens Victoria</w:t>
      </w:r>
    </w:p>
    <w:p w14:paraId="549F90C1" w14:textId="40389103" w:rsidR="000A7410" w:rsidRPr="006B7517" w:rsidRDefault="000A7410" w:rsidP="000A7410">
      <w:pPr>
        <w:pStyle w:val="05Paragraph"/>
      </w:pPr>
      <w:r w:rsidRPr="006B7517">
        <w:rPr>
          <w:noProof/>
        </w:rPr>
        <mc:AlternateContent>
          <mc:Choice Requires="wps">
            <w:drawing>
              <wp:inline distT="0" distB="0" distL="0" distR="0" wp14:anchorId="0881162E" wp14:editId="5992587B">
                <wp:extent cx="5429250" cy="4490518"/>
                <wp:effectExtent l="0" t="0" r="19050" b="24765"/>
                <wp:docPr id="280" name="Text Box 280"/>
                <wp:cNvGraphicFramePr/>
                <a:graphic xmlns:a="http://schemas.openxmlformats.org/drawingml/2006/main">
                  <a:graphicData uri="http://schemas.microsoft.com/office/word/2010/wordprocessingShape">
                    <wps:wsp>
                      <wps:cNvSpPr txBox="1"/>
                      <wps:spPr>
                        <a:xfrm>
                          <a:off x="0" y="0"/>
                          <a:ext cx="5429250" cy="4490518"/>
                        </a:xfrm>
                        <a:prstGeom prst="rect">
                          <a:avLst/>
                        </a:prstGeom>
                        <a:solidFill>
                          <a:schemeClr val="lt1"/>
                        </a:solidFill>
                        <a:ln w="19050">
                          <a:solidFill>
                            <a:schemeClr val="accent2"/>
                          </a:solidFill>
                        </a:ln>
                      </wps:spPr>
                      <wps:txbx>
                        <w:txbxContent>
                          <w:p w14:paraId="62519525" w14:textId="5B39E948" w:rsidR="000A7410" w:rsidRPr="00CB5271" w:rsidRDefault="00931524" w:rsidP="00DE7CB6">
                            <w:pPr>
                              <w:pStyle w:val="05Paragraph"/>
                              <w:rPr>
                                <w:sz w:val="22"/>
                                <w:szCs w:val="22"/>
                              </w:rPr>
                            </w:pPr>
                            <w:proofErr w:type="gramStart"/>
                            <w:r w:rsidRPr="00CB5271">
                              <w:rPr>
                                <w:sz w:val="22"/>
                                <w:szCs w:val="22"/>
                              </w:rPr>
                              <w:t>With regard to</w:t>
                            </w:r>
                            <w:proofErr w:type="gramEnd"/>
                            <w:r w:rsidRPr="00CB5271">
                              <w:rPr>
                                <w:sz w:val="22"/>
                                <w:szCs w:val="22"/>
                              </w:rPr>
                              <w:t xml:space="preserve"> the value of MP salaries, the submission stated:</w:t>
                            </w:r>
                          </w:p>
                          <w:p w14:paraId="4AF8E642" w14:textId="77777777" w:rsidR="00931524" w:rsidRPr="00CB5271" w:rsidRDefault="00931524" w:rsidP="00DE7CB6">
                            <w:pPr>
                              <w:pStyle w:val="07VIRTBreakouttext"/>
                              <w:rPr>
                                <w:sz w:val="22"/>
                              </w:rPr>
                            </w:pPr>
                            <w:r w:rsidRPr="00CB5271">
                              <w:rPr>
                                <w:rStyle w:val="07VIRTBreakouttextChar"/>
                                <w:i/>
                                <w:sz w:val="22"/>
                              </w:rPr>
                              <w:t>The Australian Greens Victoria MPs propose that if the Tribunal was considering increasing MP salaries, any increase should not exceed 1.5% given our generous base salary and the public sector wage cap that the Victorian Government has imposed on the rest of the Victorian Public Service. No more than a 1.5% wage increase is appropriate and is consistent with the Victorian Government’s current wages policy and enterprise b</w:t>
                            </w:r>
                            <w:r w:rsidRPr="00CB5271">
                              <w:rPr>
                                <w:sz w:val="22"/>
                              </w:rPr>
                              <w:t xml:space="preserve">argaining framework. We believe it is unnecessary and inequitable for members of parliament to receive wage increases </w:t>
                            </w:r>
                            <w:proofErr w:type="gramStart"/>
                            <w:r w:rsidRPr="00CB5271">
                              <w:rPr>
                                <w:sz w:val="22"/>
                              </w:rPr>
                              <w:t>in excess of</w:t>
                            </w:r>
                            <w:proofErr w:type="gramEnd"/>
                            <w:r w:rsidRPr="00CB5271">
                              <w:rPr>
                                <w:sz w:val="22"/>
                              </w:rPr>
                              <w:t xml:space="preserve"> those being offered by the government to other public sector workers.</w:t>
                            </w:r>
                          </w:p>
                          <w:p w14:paraId="4F0ADF9D" w14:textId="6BC52B6E" w:rsidR="00931524" w:rsidRPr="00CB5271" w:rsidRDefault="00931524" w:rsidP="00DE7CB6">
                            <w:pPr>
                              <w:pStyle w:val="05Paragraph"/>
                              <w:rPr>
                                <w:sz w:val="22"/>
                                <w:szCs w:val="22"/>
                              </w:rPr>
                            </w:pPr>
                            <w:proofErr w:type="gramStart"/>
                            <w:r w:rsidRPr="00CB5271">
                              <w:rPr>
                                <w:sz w:val="22"/>
                                <w:szCs w:val="22"/>
                              </w:rPr>
                              <w:t>With regard</w:t>
                            </w:r>
                            <w:r w:rsidR="00D17AE5" w:rsidRPr="00CB5271">
                              <w:rPr>
                                <w:sz w:val="22"/>
                                <w:szCs w:val="22"/>
                              </w:rPr>
                              <w:t xml:space="preserve"> to</w:t>
                            </w:r>
                            <w:proofErr w:type="gramEnd"/>
                            <w:r w:rsidR="00D17AE5" w:rsidRPr="00CB5271">
                              <w:rPr>
                                <w:sz w:val="22"/>
                                <w:szCs w:val="22"/>
                              </w:rPr>
                              <w:t xml:space="preserve"> the value of the EO&amp;C Budget and the electorate allowance</w:t>
                            </w:r>
                            <w:r w:rsidR="000838B7" w:rsidRPr="00CB5271">
                              <w:rPr>
                                <w:sz w:val="22"/>
                                <w:szCs w:val="22"/>
                              </w:rPr>
                              <w:t>, the</w:t>
                            </w:r>
                            <w:r w:rsidR="0010284D" w:rsidRPr="00CB5271">
                              <w:rPr>
                                <w:sz w:val="22"/>
                                <w:szCs w:val="22"/>
                              </w:rPr>
                              <w:t xml:space="preserve"> submission requested that the Tribunal consider the extent to which the value of the EO&amp;C Budget and the electorate allowance has been reduced due to inflation, and stated that:</w:t>
                            </w:r>
                          </w:p>
                          <w:p w14:paraId="362AC048" w14:textId="77777777" w:rsidR="0010284D" w:rsidRPr="00CB5271" w:rsidRDefault="0010284D" w:rsidP="00E6066A">
                            <w:pPr>
                              <w:pStyle w:val="06VIRTBulletpoints"/>
                              <w:rPr>
                                <w:sz w:val="22"/>
                                <w:szCs w:val="22"/>
                              </w:rPr>
                            </w:pPr>
                            <w:r w:rsidRPr="00CB5271">
                              <w:rPr>
                                <w:sz w:val="22"/>
                                <w:szCs w:val="22"/>
                              </w:rPr>
                              <w:t>Greens MPs in the Victorian Parliament primarily use the electorate allowance and EO&amp;C Budget to communicate with constituents, although these resources also need to cover other costs (</w:t>
                            </w:r>
                            <w:proofErr w:type="gramStart"/>
                            <w:r w:rsidRPr="00CB5271">
                              <w:rPr>
                                <w:sz w:val="22"/>
                                <w:szCs w:val="22"/>
                              </w:rPr>
                              <w:t>e.g.</w:t>
                            </w:r>
                            <w:proofErr w:type="gramEnd"/>
                            <w:r w:rsidRPr="00CB5271">
                              <w:rPr>
                                <w:sz w:val="22"/>
                                <w:szCs w:val="22"/>
                              </w:rPr>
                              <w:t xml:space="preserve"> additional staffing needs)</w:t>
                            </w:r>
                          </w:p>
                          <w:p w14:paraId="211F66B2" w14:textId="5674B07E" w:rsidR="0010284D" w:rsidRPr="00CB5271" w:rsidRDefault="005A18CC" w:rsidP="00E6066A">
                            <w:pPr>
                              <w:pStyle w:val="06VIRTBulletpoints"/>
                              <w:rPr>
                                <w:sz w:val="22"/>
                                <w:szCs w:val="22"/>
                              </w:rPr>
                            </w:pPr>
                            <w:r w:rsidRPr="00CB5271">
                              <w:rPr>
                                <w:sz w:val="22"/>
                                <w:szCs w:val="22"/>
                              </w:rPr>
                              <w:t>s</w:t>
                            </w:r>
                            <w:r w:rsidR="0010284D" w:rsidRPr="00CB5271">
                              <w:rPr>
                                <w:sz w:val="22"/>
                                <w:szCs w:val="22"/>
                              </w:rPr>
                              <w:t>ome MPs may also need to spend a significant portion of the EO&amp;C Budget on employing additional electora</w:t>
                            </w:r>
                            <w:r w:rsidR="00104B20" w:rsidRPr="00CB5271">
                              <w:rPr>
                                <w:sz w:val="22"/>
                                <w:szCs w:val="22"/>
                              </w:rPr>
                              <w:t>te</w:t>
                            </w:r>
                            <w:r w:rsidR="0010284D" w:rsidRPr="00CB5271">
                              <w:rPr>
                                <w:sz w:val="22"/>
                                <w:szCs w:val="22"/>
                              </w:rPr>
                              <w:t xml:space="preserve"> office staff, above the 2.5 full-time equivalent electorate office staff positions employed by the Parliament on behalf of the MP</w:t>
                            </w:r>
                          </w:p>
                          <w:p w14:paraId="4CB37AA7" w14:textId="77777777" w:rsidR="0010284D" w:rsidRPr="00CB5271" w:rsidRDefault="0010284D" w:rsidP="00E6066A">
                            <w:pPr>
                              <w:pStyle w:val="06VIRTBulletpoints"/>
                              <w:rPr>
                                <w:sz w:val="22"/>
                                <w:szCs w:val="22"/>
                              </w:rPr>
                            </w:pPr>
                            <w:r w:rsidRPr="00CB5271">
                              <w:rPr>
                                <w:sz w:val="22"/>
                                <w:szCs w:val="22"/>
                              </w:rPr>
                              <w:t>due to increases in postage costs, the EO&amp;C Budget ‘can now only provide for one (maximum) addressed mail to the electorate per year’.</w:t>
                            </w:r>
                          </w:p>
                          <w:p w14:paraId="139D472F" w14:textId="77777777" w:rsidR="0010284D" w:rsidRPr="00931524" w:rsidRDefault="0010284D" w:rsidP="00E6066A">
                            <w:pPr>
                              <w:pStyle w:val="05Paragraph"/>
                            </w:pPr>
                          </w:p>
                          <w:p w14:paraId="0A6B21B5" w14:textId="77777777" w:rsidR="00931524" w:rsidRPr="00FE65FD" w:rsidRDefault="00931524" w:rsidP="000A7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81162E" id="_x0000_t202" coordsize="21600,21600" o:spt="202" path="m,l,21600r21600,l21600,xe">
                <v:stroke joinstyle="miter"/>
                <v:path gradientshapeok="t" o:connecttype="rect"/>
              </v:shapetype>
              <v:shape id="Text Box 280" o:spid="_x0000_s1026" type="#_x0000_t202" style="width:427.5pt;height:3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" fillcolor="white [3201]" strokecolor="#148a5d [3205]" strokeweight="1.5pt">
                <v:textbox>
                  <w:txbxContent>
                    <w:p w14:paraId="62519525" w14:textId="5B39E948" w:rsidR="000A7410" w:rsidRPr="00CB5271" w:rsidRDefault="00931524" w:rsidP="00DE7CB6">
                      <w:pPr>
                        <w:pStyle w:val="05Paragraph"/>
                        <w:rPr>
                          <w:sz w:val="22"/>
                          <w:szCs w:val="22"/>
                        </w:rPr>
                      </w:pPr>
                      <w:proofErr w:type="gramStart"/>
                      <w:r w:rsidRPr="00CB5271">
                        <w:rPr>
                          <w:sz w:val="22"/>
                          <w:szCs w:val="22"/>
                        </w:rPr>
                        <w:t>With regard to</w:t>
                      </w:r>
                      <w:proofErr w:type="gramEnd"/>
                      <w:r w:rsidRPr="00CB5271">
                        <w:rPr>
                          <w:sz w:val="22"/>
                          <w:szCs w:val="22"/>
                        </w:rPr>
                        <w:t xml:space="preserve"> the value of MP salaries, the submission stated:</w:t>
                      </w:r>
                    </w:p>
                    <w:p w14:paraId="4AF8E642" w14:textId="77777777" w:rsidR="00931524" w:rsidRPr="00CB5271" w:rsidRDefault="00931524" w:rsidP="00DE7CB6">
                      <w:pPr>
                        <w:pStyle w:val="07VIRTBreakouttext"/>
                        <w:rPr>
                          <w:sz w:val="22"/>
                        </w:rPr>
                      </w:pPr>
                      <w:r w:rsidRPr="00CB5271">
                        <w:rPr>
                          <w:rStyle w:val="07VIRTBreakouttextChar"/>
                          <w:i/>
                          <w:sz w:val="22"/>
                        </w:rPr>
                        <w:t>The Australian Greens Victoria MPs propose that if the Tribunal was considering increasing MP salaries, any increase should not exceed 1.5% given our generous base salary and the public sector wage cap that the Victorian Government has imposed on the rest of the Victorian Public Service. No more than a 1.5% wage increase is appropriate and is consistent with the Victorian Government’s current wages policy and enterprise b</w:t>
                      </w:r>
                      <w:r w:rsidRPr="00CB5271">
                        <w:rPr>
                          <w:sz w:val="22"/>
                        </w:rPr>
                        <w:t xml:space="preserve">argaining framework. We believe it is unnecessary and inequitable for members of parliament to receive wage increases </w:t>
                      </w:r>
                      <w:proofErr w:type="gramStart"/>
                      <w:r w:rsidRPr="00CB5271">
                        <w:rPr>
                          <w:sz w:val="22"/>
                        </w:rPr>
                        <w:t>in excess of</w:t>
                      </w:r>
                      <w:proofErr w:type="gramEnd"/>
                      <w:r w:rsidRPr="00CB5271">
                        <w:rPr>
                          <w:sz w:val="22"/>
                        </w:rPr>
                        <w:t xml:space="preserve"> those being offered by the government to other public sector workers.</w:t>
                      </w:r>
                    </w:p>
                    <w:p w14:paraId="4F0ADF9D" w14:textId="6BC52B6E" w:rsidR="00931524" w:rsidRPr="00CB5271" w:rsidRDefault="00931524" w:rsidP="00DE7CB6">
                      <w:pPr>
                        <w:pStyle w:val="05Paragraph"/>
                        <w:rPr>
                          <w:sz w:val="22"/>
                          <w:szCs w:val="22"/>
                        </w:rPr>
                      </w:pPr>
                      <w:proofErr w:type="gramStart"/>
                      <w:r w:rsidRPr="00CB5271">
                        <w:rPr>
                          <w:sz w:val="22"/>
                          <w:szCs w:val="22"/>
                        </w:rPr>
                        <w:t>With regard</w:t>
                      </w:r>
                      <w:r w:rsidR="00D17AE5" w:rsidRPr="00CB5271">
                        <w:rPr>
                          <w:sz w:val="22"/>
                          <w:szCs w:val="22"/>
                        </w:rPr>
                        <w:t xml:space="preserve"> to</w:t>
                      </w:r>
                      <w:proofErr w:type="gramEnd"/>
                      <w:r w:rsidR="00D17AE5" w:rsidRPr="00CB5271">
                        <w:rPr>
                          <w:sz w:val="22"/>
                          <w:szCs w:val="22"/>
                        </w:rPr>
                        <w:t xml:space="preserve"> the value of the EO&amp;C Budget and the electorate allowance</w:t>
                      </w:r>
                      <w:r w:rsidR="000838B7" w:rsidRPr="00CB5271">
                        <w:rPr>
                          <w:sz w:val="22"/>
                          <w:szCs w:val="22"/>
                        </w:rPr>
                        <w:t>, the</w:t>
                      </w:r>
                      <w:r w:rsidR="0010284D" w:rsidRPr="00CB5271">
                        <w:rPr>
                          <w:sz w:val="22"/>
                          <w:szCs w:val="22"/>
                        </w:rPr>
                        <w:t xml:space="preserve"> submission requested that the Tribunal consider the extent to which the value of the EO&amp;C Budget and the electorate allowance has been reduced due to inflation, and stated that:</w:t>
                      </w:r>
                    </w:p>
                    <w:p w14:paraId="362AC048" w14:textId="77777777" w:rsidR="0010284D" w:rsidRPr="00CB5271" w:rsidRDefault="0010284D" w:rsidP="00E6066A">
                      <w:pPr>
                        <w:pStyle w:val="06VIRTBulletpoints"/>
                        <w:rPr>
                          <w:sz w:val="22"/>
                          <w:szCs w:val="22"/>
                        </w:rPr>
                      </w:pPr>
                      <w:r w:rsidRPr="00CB5271">
                        <w:rPr>
                          <w:sz w:val="22"/>
                          <w:szCs w:val="22"/>
                        </w:rPr>
                        <w:t>Greens MPs in the Victorian Parliament primarily use the electorate allowance and EO&amp;C Budget to communicate with constituents, although these resources also need to cover other costs (</w:t>
                      </w:r>
                      <w:proofErr w:type="gramStart"/>
                      <w:r w:rsidRPr="00CB5271">
                        <w:rPr>
                          <w:sz w:val="22"/>
                          <w:szCs w:val="22"/>
                        </w:rPr>
                        <w:t>e.g.</w:t>
                      </w:r>
                      <w:proofErr w:type="gramEnd"/>
                      <w:r w:rsidRPr="00CB5271">
                        <w:rPr>
                          <w:sz w:val="22"/>
                          <w:szCs w:val="22"/>
                        </w:rPr>
                        <w:t xml:space="preserve"> additional staffing needs)</w:t>
                      </w:r>
                    </w:p>
                    <w:p w14:paraId="211F66B2" w14:textId="5674B07E" w:rsidR="0010284D" w:rsidRPr="00CB5271" w:rsidRDefault="005A18CC" w:rsidP="00E6066A">
                      <w:pPr>
                        <w:pStyle w:val="06VIRTBulletpoints"/>
                        <w:rPr>
                          <w:sz w:val="22"/>
                          <w:szCs w:val="22"/>
                        </w:rPr>
                      </w:pPr>
                      <w:r w:rsidRPr="00CB5271">
                        <w:rPr>
                          <w:sz w:val="22"/>
                          <w:szCs w:val="22"/>
                        </w:rPr>
                        <w:t>s</w:t>
                      </w:r>
                      <w:r w:rsidR="0010284D" w:rsidRPr="00CB5271">
                        <w:rPr>
                          <w:sz w:val="22"/>
                          <w:szCs w:val="22"/>
                        </w:rPr>
                        <w:t>ome MPs may also need to spend a significant portion of the EO&amp;C Budget on employing additional electora</w:t>
                      </w:r>
                      <w:r w:rsidR="00104B20" w:rsidRPr="00CB5271">
                        <w:rPr>
                          <w:sz w:val="22"/>
                          <w:szCs w:val="22"/>
                        </w:rPr>
                        <w:t>te</w:t>
                      </w:r>
                      <w:r w:rsidR="0010284D" w:rsidRPr="00CB5271">
                        <w:rPr>
                          <w:sz w:val="22"/>
                          <w:szCs w:val="22"/>
                        </w:rPr>
                        <w:t xml:space="preserve"> office staff, above the 2.5 full-time equivalent electorate office staff positions employed by the Parliament on behalf of the MP</w:t>
                      </w:r>
                    </w:p>
                    <w:p w14:paraId="4CB37AA7" w14:textId="77777777" w:rsidR="0010284D" w:rsidRPr="00CB5271" w:rsidRDefault="0010284D" w:rsidP="00E6066A">
                      <w:pPr>
                        <w:pStyle w:val="06VIRTBulletpoints"/>
                        <w:rPr>
                          <w:sz w:val="22"/>
                          <w:szCs w:val="22"/>
                        </w:rPr>
                      </w:pPr>
                      <w:r w:rsidRPr="00CB5271">
                        <w:rPr>
                          <w:sz w:val="22"/>
                          <w:szCs w:val="22"/>
                        </w:rPr>
                        <w:t>due to increases in postage costs, the EO&amp;C Budget ‘can now only provide for one (maximum) addressed mail to the electorate per year’.</w:t>
                      </w:r>
                    </w:p>
                    <w:p w14:paraId="139D472F" w14:textId="77777777" w:rsidR="0010284D" w:rsidRPr="00931524" w:rsidRDefault="0010284D" w:rsidP="00E6066A">
                      <w:pPr>
                        <w:pStyle w:val="05Paragraph"/>
                      </w:pPr>
                    </w:p>
                    <w:p w14:paraId="0A6B21B5" w14:textId="77777777" w:rsidR="00931524" w:rsidRPr="00FE65FD" w:rsidRDefault="00931524" w:rsidP="000A7410"/>
                  </w:txbxContent>
                </v:textbox>
                <w10:anchorlock/>
              </v:shape>
            </w:pict>
          </mc:Fallback>
        </mc:AlternateContent>
      </w:r>
    </w:p>
    <w:p w14:paraId="2C0312B9" w14:textId="64DB5138" w:rsidR="00E50169" w:rsidRPr="00C02C39" w:rsidRDefault="00E50169" w:rsidP="00D53456">
      <w:pPr>
        <w:pStyle w:val="02VIRTHeading2"/>
        <w:rPr>
          <w:rFonts w:asciiTheme="minorHAnsi" w:eastAsiaTheme="minorEastAsia" w:hAnsiTheme="minorHAnsi" w:cstheme="minorBidi"/>
        </w:rPr>
      </w:pPr>
      <w:bookmarkStart w:id="65" w:name="_Toc106810801"/>
      <w:r>
        <w:t>1</w:t>
      </w:r>
      <w:r w:rsidRPr="00C02C39">
        <w:t>.</w:t>
      </w:r>
      <w:r>
        <w:t>3</w:t>
      </w:r>
      <w:r w:rsidR="00D644F0">
        <w:tab/>
      </w:r>
      <w:bookmarkEnd w:id="62"/>
      <w:bookmarkEnd w:id="63"/>
      <w:bookmarkEnd w:id="64"/>
      <w:r w:rsidR="00ED02A2">
        <w:t>Changes to electorates</w:t>
      </w:r>
      <w:bookmarkEnd w:id="65"/>
    </w:p>
    <w:p w14:paraId="39836870" w14:textId="6BC13883" w:rsidR="00024908" w:rsidRDefault="00923FEB" w:rsidP="00D53456">
      <w:pPr>
        <w:pStyle w:val="05Paragraph"/>
      </w:pPr>
      <w:r>
        <w:t>In October 2021, the Electoral Boundaries Commission released its report on changes to State electorates and electora</w:t>
      </w:r>
      <w:r w:rsidR="00357364">
        <w:t>l</w:t>
      </w:r>
      <w:r>
        <w:t xml:space="preserve"> boundaries in Victoria</w:t>
      </w:r>
      <w:r w:rsidR="003F5DB0">
        <w:t xml:space="preserve">, which will take </w:t>
      </w:r>
      <w:r w:rsidR="009D5A24">
        <w:t>effect on 1 November 2022</w:t>
      </w:r>
      <w:r>
        <w:t>.</w:t>
      </w:r>
      <w:r w:rsidR="008859E3">
        <w:rPr>
          <w:rStyle w:val="FootnoteReference"/>
        </w:rPr>
        <w:footnoteReference w:id="6"/>
      </w:r>
    </w:p>
    <w:p w14:paraId="77C96211" w14:textId="1C34D526" w:rsidR="00073A8F" w:rsidRDefault="00024908" w:rsidP="00D53456">
      <w:pPr>
        <w:pStyle w:val="05Paragraph"/>
      </w:pPr>
      <w:r>
        <w:t>As part of these changes, n</w:t>
      </w:r>
      <w:r w:rsidR="00923FEB">
        <w:t>ine electora</w:t>
      </w:r>
      <w:r w:rsidR="00357364">
        <w:t>l</w:t>
      </w:r>
      <w:r w:rsidR="00923FEB">
        <w:t xml:space="preserve"> districts and one electora</w:t>
      </w:r>
      <w:r w:rsidR="00357364">
        <w:t>l</w:t>
      </w:r>
      <w:r w:rsidR="00923FEB">
        <w:t xml:space="preserve"> region </w:t>
      </w:r>
      <w:r w:rsidR="002F7911">
        <w:t xml:space="preserve">will </w:t>
      </w:r>
      <w:r w:rsidR="00923FEB">
        <w:t xml:space="preserve">be abolished and replaced by the same number of new districts and regions. </w:t>
      </w:r>
      <w:r w:rsidR="00802877">
        <w:t>In addition, the geographic size of many electorates</w:t>
      </w:r>
      <w:r w:rsidR="008463C0">
        <w:t>, and the number of voters</w:t>
      </w:r>
      <w:r w:rsidR="00894566">
        <w:t xml:space="preserve"> in those electorates,</w:t>
      </w:r>
      <w:r w:rsidR="00802877">
        <w:t xml:space="preserve"> </w:t>
      </w:r>
      <w:r w:rsidR="000C04CC">
        <w:t>will</w:t>
      </w:r>
      <w:r w:rsidR="008859E3">
        <w:t xml:space="preserve"> chang</w:t>
      </w:r>
      <w:r w:rsidR="000C04CC">
        <w:t>e</w:t>
      </w:r>
      <w:r w:rsidR="008859E3">
        <w:t>.</w:t>
      </w:r>
    </w:p>
    <w:p w14:paraId="3BBF1028" w14:textId="43B9B08B" w:rsidR="00F542EF" w:rsidRDefault="00073A8F" w:rsidP="00D53456">
      <w:pPr>
        <w:pStyle w:val="05Paragraph"/>
      </w:pPr>
      <w:r>
        <w:t>The</w:t>
      </w:r>
      <w:r w:rsidR="009D5A24">
        <w:t>se</w:t>
      </w:r>
      <w:r>
        <w:t xml:space="preserve"> </w:t>
      </w:r>
      <w:r w:rsidR="00A97C42">
        <w:t>changes have been reflected in th</w:t>
      </w:r>
      <w:r w:rsidR="00692510">
        <w:t xml:space="preserve">is </w:t>
      </w:r>
      <w:r w:rsidR="00692510" w:rsidRPr="00F05904">
        <w:t>2022 MP Annual Adjustment Determination</w:t>
      </w:r>
      <w:r w:rsidR="00692510">
        <w:t xml:space="preserve">, as set out in Chapter 3. </w:t>
      </w:r>
      <w:r w:rsidR="00F542EF">
        <w:br w:type="page"/>
      </w:r>
    </w:p>
    <w:p w14:paraId="181982B7" w14:textId="62C30AAC" w:rsidR="008F55C1" w:rsidRDefault="008F55C1" w:rsidP="008F55C1">
      <w:pPr>
        <w:pStyle w:val="Chapterheading"/>
        <w:rPr>
          <w:szCs w:val="72"/>
        </w:rPr>
      </w:pPr>
      <w:bookmarkStart w:id="66" w:name="_Toc42465600"/>
      <w:bookmarkStart w:id="67" w:name="_Toc43378840"/>
      <w:bookmarkStart w:id="68" w:name="_Toc74833672"/>
      <w:bookmarkStart w:id="69" w:name="_Toc106810802"/>
      <w:r>
        <w:rPr>
          <w:szCs w:val="72"/>
        </w:rPr>
        <w:lastRenderedPageBreak/>
        <w:t>2</w:t>
      </w:r>
      <w:r w:rsidR="00D644F0">
        <w:rPr>
          <w:szCs w:val="72"/>
        </w:rPr>
        <w:tab/>
      </w:r>
      <w:r w:rsidRPr="00C02C39">
        <w:rPr>
          <w:szCs w:val="72"/>
        </w:rPr>
        <w:t>Economic factors</w:t>
      </w:r>
      <w:r w:rsidRPr="00C02C39">
        <w:br/>
      </w:r>
      <w:r w:rsidRPr="009535EF">
        <w:rPr>
          <w:noProof/>
        </w:rPr>
        <w:drawing>
          <wp:inline distT="0" distB="0" distL="0" distR="0" wp14:anchorId="25B876E1" wp14:editId="30B56BC2">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6"/>
      <w:bookmarkEnd w:id="67"/>
      <w:bookmarkEnd w:id="68"/>
      <w:bookmarkEnd w:id="69"/>
    </w:p>
    <w:p w14:paraId="0CB02EC5" w14:textId="77777777" w:rsidR="00C4351D" w:rsidRPr="005C3F8A" w:rsidRDefault="00C4351D" w:rsidP="00C4351D">
      <w:pPr>
        <w:pStyle w:val="05Paragraph"/>
      </w:pPr>
      <w:r w:rsidRPr="005C3F8A">
        <w:t>In accordance with the VIRTIPS Act, the Tribunal is required to consider:</w:t>
      </w:r>
    </w:p>
    <w:p w14:paraId="5DFEEF0A" w14:textId="77777777" w:rsidR="00C4351D" w:rsidRPr="005C3F8A" w:rsidRDefault="00C4351D" w:rsidP="00C4351D">
      <w:pPr>
        <w:pStyle w:val="06VIRTBulletpoints"/>
      </w:pPr>
      <w:r w:rsidRPr="005C3F8A">
        <w:t>current and projected economic conditions and trends (s</w:t>
      </w:r>
      <w:r>
        <w:t xml:space="preserve">. </w:t>
      </w:r>
      <w:r w:rsidRPr="005C3F8A">
        <w:t>24(2)(c))</w:t>
      </w:r>
    </w:p>
    <w:p w14:paraId="18254AAC" w14:textId="77777777" w:rsidR="00C4351D" w:rsidRDefault="00C4351D" w:rsidP="00C4351D">
      <w:pPr>
        <w:pStyle w:val="06VIRTBulletpoints"/>
      </w:pPr>
      <w:r w:rsidRPr="005C3F8A">
        <w:t>the financial position and fiscal strategy of the State of Victoria (s</w:t>
      </w:r>
      <w:r>
        <w:t xml:space="preserve">. </w:t>
      </w:r>
      <w:r w:rsidRPr="005C3F8A">
        <w:t>24(2)(b))</w:t>
      </w:r>
      <w:bookmarkStart w:id="70" w:name="_Hlk18837424"/>
      <w:bookmarkEnd w:id="70"/>
      <w:r w:rsidRPr="005C3F8A">
        <w:t>.</w:t>
      </w:r>
    </w:p>
    <w:p w14:paraId="69AE5B82" w14:textId="7AB9F7AF" w:rsidR="00C4351D" w:rsidRDefault="00A47A44" w:rsidP="00C4351D">
      <w:pPr>
        <w:pStyle w:val="02VIRTHeading2"/>
      </w:pPr>
      <w:bookmarkStart w:id="71" w:name="_Toc106614534"/>
      <w:bookmarkStart w:id="72" w:name="_Toc106810803"/>
      <w:r>
        <w:t>2</w:t>
      </w:r>
      <w:r w:rsidR="00C4351D">
        <w:t>.1</w:t>
      </w:r>
      <w:r w:rsidR="00C4351D">
        <w:tab/>
        <w:t>Current and projected economic conditions and trends</w:t>
      </w:r>
      <w:bookmarkEnd w:id="71"/>
      <w:bookmarkEnd w:id="72"/>
    </w:p>
    <w:p w14:paraId="60F97ED0" w14:textId="044FFA6D" w:rsidR="00C4351D" w:rsidRDefault="00C4351D" w:rsidP="00C4351D">
      <w:pPr>
        <w:pStyle w:val="05Paragraph"/>
      </w:pPr>
      <w:r w:rsidRPr="00DA23DE">
        <w:t xml:space="preserve">The Tribunal </w:t>
      </w:r>
      <w:r w:rsidR="003F2C0F">
        <w:t xml:space="preserve">has </w:t>
      </w:r>
      <w:r w:rsidRPr="00DA23DE">
        <w:t xml:space="preserve">examined international, </w:t>
      </w:r>
      <w:proofErr w:type="gramStart"/>
      <w:r w:rsidRPr="00DA23DE">
        <w:t>Australian</w:t>
      </w:r>
      <w:proofErr w:type="gramEnd"/>
      <w:r w:rsidRPr="00DA23DE">
        <w:t xml:space="preserve"> and Victorian economic and financial conditions and trends. </w:t>
      </w:r>
      <w:r>
        <w:t>C</w:t>
      </w:r>
      <w:r w:rsidRPr="00DA23DE">
        <w:t xml:space="preserve">onsiderable uncertainty about future conditions </w:t>
      </w:r>
      <w:r>
        <w:t>associated with the ongoing</w:t>
      </w:r>
      <w:r w:rsidRPr="00DA23DE">
        <w:t xml:space="preserve"> coronavirus (COVID-19) pandemic</w:t>
      </w:r>
      <w:r>
        <w:t xml:space="preserve"> remains, in addition to uncertainty arising from recent geopolitical developments overseas</w:t>
      </w:r>
      <w:r w:rsidRPr="00DA23DE">
        <w:t xml:space="preserve">. The Tribunal </w:t>
      </w:r>
      <w:r w:rsidR="003F2C0F">
        <w:t xml:space="preserve">has </w:t>
      </w:r>
      <w:r w:rsidRPr="00DA23DE">
        <w:t xml:space="preserve">relied upon data </w:t>
      </w:r>
      <w:r>
        <w:t xml:space="preserve">and forecasts </w:t>
      </w:r>
      <w:r w:rsidRPr="00DA23DE">
        <w:t>available to it at the time of making this Determination.</w:t>
      </w:r>
    </w:p>
    <w:p w14:paraId="5E82E3AD" w14:textId="77777777" w:rsidR="00C4351D" w:rsidRDefault="00C4351D" w:rsidP="00C4351D">
      <w:pPr>
        <w:pStyle w:val="03VIRTHeading3"/>
      </w:pPr>
      <w:r>
        <w:t>International economic conditions</w:t>
      </w:r>
    </w:p>
    <w:p w14:paraId="5E655630" w14:textId="77777777" w:rsidR="00C4351D" w:rsidRDefault="00C4351D" w:rsidP="00C4351D">
      <w:pPr>
        <w:pStyle w:val="05Paragraph"/>
      </w:pPr>
      <w:r>
        <w:t xml:space="preserve">The Reserve Bank of Australia’s (RBA) latest </w:t>
      </w:r>
      <w:r w:rsidRPr="004330FB">
        <w:rPr>
          <w:i/>
          <w:iCs/>
        </w:rPr>
        <w:t>Statement on Monetary Policy</w:t>
      </w:r>
      <w:r>
        <w:t xml:space="preserve"> (May 2022) noted that upward pressure on inflation, evident in the global economy in the second half of 2021, has persisted into 2022. The RBA observed that, while inflationary pressures are ‘broad based’, the recent rise in inflation largely reflects price increases associated with the Russian invasion of Ukraine. Recent increases in inflation have led to a decline in real wages, and hence purchasing power, across many economies.</w:t>
      </w:r>
      <w:r>
        <w:rPr>
          <w:rStyle w:val="FootnoteReference"/>
        </w:rPr>
        <w:footnoteReference w:id="7"/>
      </w:r>
    </w:p>
    <w:p w14:paraId="70A85051" w14:textId="534A9D92" w:rsidR="00C4351D" w:rsidRPr="00DA23DE" w:rsidRDefault="00C4351D" w:rsidP="00C4351D">
      <w:pPr>
        <w:pStyle w:val="05Paragraph"/>
      </w:pPr>
      <w:r>
        <w:t xml:space="preserve">Gross Domestic Product (GDP) increased strongly in most economies over the year to March 2022, reflecting factors such as the easing of mobility restrictions </w:t>
      </w:r>
      <w:r w:rsidR="003F2C0F">
        <w:t xml:space="preserve">associated with COVID-19 </w:t>
      </w:r>
      <w:r>
        <w:t>and accommodative monetary and fiscal policy.</w:t>
      </w:r>
      <w:r>
        <w:rPr>
          <w:rStyle w:val="FootnoteReference"/>
        </w:rPr>
        <w:footnoteReference w:id="8"/>
      </w:r>
      <w:r>
        <w:t xml:space="preserve"> However, the RBA noted that GDP forecasts for most of Australia’s trading </w:t>
      </w:r>
      <w:r>
        <w:lastRenderedPageBreak/>
        <w:t>partners have been revised down and that the ‘balance of risks to the global economic outlook appear to be skewed to the downside’.</w:t>
      </w:r>
      <w:r>
        <w:rPr>
          <w:rStyle w:val="FootnoteReference"/>
        </w:rPr>
        <w:footnoteReference w:id="9"/>
      </w:r>
    </w:p>
    <w:p w14:paraId="041E2E50" w14:textId="77777777" w:rsidR="00C4351D" w:rsidRDefault="00C4351D" w:rsidP="00C4351D">
      <w:pPr>
        <w:pStyle w:val="03VIRTHeading3"/>
      </w:pPr>
      <w:r>
        <w:t>Australian economic conditions</w:t>
      </w:r>
    </w:p>
    <w:p w14:paraId="14E36258" w14:textId="77777777" w:rsidR="00C4351D" w:rsidRDefault="00C4351D" w:rsidP="00C4351D">
      <w:pPr>
        <w:pStyle w:val="05Paragraph"/>
      </w:pPr>
      <w:r>
        <w:t>The Australian economy proved resilient in the face of the outbreak of the Omicron variant of COVID-19 and east coast floods in early 2022, with data from the Australian Bureau of Statistics (ABS) indicating that Australia’s GDP rose by 0.8 per cent in the first three months of 2022. This follows the 3.6 per cent growth recorded in the last three months of 2021 as restrictions introduced in response to the outbreak of the Delta variant of COVID-19 were eased. As such, GDP increased by 3.3 per cent over the 12 months to March 2022.</w:t>
      </w:r>
      <w:r>
        <w:rPr>
          <w:rStyle w:val="FootnoteReference"/>
        </w:rPr>
        <w:footnoteReference w:id="10"/>
      </w:r>
      <w:r>
        <w:t xml:space="preserve"> The RBA expects GDP to continue to increase over the coming year. Under its ‘central scenario’, it forecasts growth of 4.25 per cent for 2022 and two per cent for 2023.</w:t>
      </w:r>
      <w:r>
        <w:rPr>
          <w:rStyle w:val="FootnoteReference"/>
        </w:rPr>
        <w:footnoteReference w:id="11"/>
      </w:r>
    </w:p>
    <w:p w14:paraId="7240950B" w14:textId="02D1C8BC" w:rsidR="00C4351D" w:rsidRDefault="00C4351D" w:rsidP="00C4351D">
      <w:pPr>
        <w:pStyle w:val="05Paragraph"/>
      </w:pPr>
      <w:r>
        <w:t xml:space="preserve">The RBA noted that inflation has picked up significantly since the middle of 2021, albeit not to the extent seen in many other advanced economies. The Consumer Price Index (CPI) rose 5.1 per cent over the 12 months to March 2022, while trimmed mean inflation (a measure of underlying inflation) was 3.7 per cent </w:t>
      </w:r>
      <w:r w:rsidRPr="001A01B9">
        <w:t>—</w:t>
      </w:r>
      <w:r>
        <w:t xml:space="preserve"> its highest level since March 2009.</w:t>
      </w:r>
      <w:r>
        <w:rPr>
          <w:rStyle w:val="FootnoteReference"/>
        </w:rPr>
        <w:footnoteReference w:id="12"/>
      </w:r>
      <w:r>
        <w:t xml:space="preserve"> The RBA’s May Statement forecast CPI and trimmed mean inflation to peak in the second half of 2022 at around six per cent and 4.75 per cent, before returning to three per cent (the top of the RBA’s target range) by mid-2024.</w:t>
      </w:r>
      <w:r>
        <w:rPr>
          <w:rStyle w:val="FootnoteReference"/>
        </w:rPr>
        <w:footnoteReference w:id="13"/>
      </w:r>
      <w:r>
        <w:t xml:space="preserve"> In </w:t>
      </w:r>
      <w:r w:rsidR="00F0355A">
        <w:t>a June 2022</w:t>
      </w:r>
      <w:r>
        <w:t xml:space="preserve"> interview, RBA Governor Philip Lowe noted that, by year end, he expects (headline) inflation to get to seven per cent.</w:t>
      </w:r>
      <w:r>
        <w:rPr>
          <w:rStyle w:val="FootnoteReference"/>
        </w:rPr>
        <w:footnoteReference w:id="14"/>
      </w:r>
    </w:p>
    <w:p w14:paraId="32A2C759" w14:textId="1CD00720" w:rsidR="00C4351D" w:rsidRDefault="00C4351D" w:rsidP="00C4351D">
      <w:pPr>
        <w:pStyle w:val="05Paragraph"/>
        <w:keepNext/>
      </w:pPr>
      <w:r>
        <w:t>In response to inflationary pressures, the RBA raised its target for the cash rate by 0.25 percentage points in May 2022, followed by a further 0.5 percentage point increase in June</w:t>
      </w:r>
      <w:r w:rsidR="003F2C0F">
        <w:t xml:space="preserve"> 2022</w:t>
      </w:r>
      <w:r>
        <w:t xml:space="preserve">. These increases </w:t>
      </w:r>
      <w:r w:rsidRPr="001A01B9">
        <w:t>—</w:t>
      </w:r>
      <w:r>
        <w:t xml:space="preserve"> the first since November 2010 </w:t>
      </w:r>
      <w:r w:rsidRPr="001A01B9">
        <w:t>—</w:t>
      </w:r>
      <w:r>
        <w:t xml:space="preserve"> brought the cash rate target from an all-time low of 0.1 per cent to 0.85 per cent. In announcing the RBA’s decision to increase the cash rate target at its June </w:t>
      </w:r>
      <w:r w:rsidR="003F2C0F">
        <w:t xml:space="preserve">2022 </w:t>
      </w:r>
      <w:r>
        <w:lastRenderedPageBreak/>
        <w:t>meeting, Governor Lowe flagged further increases over the coming months, stating:</w:t>
      </w:r>
      <w:r>
        <w:rPr>
          <w:rStyle w:val="FootnoteReference"/>
        </w:rPr>
        <w:footnoteReference w:id="15"/>
      </w:r>
    </w:p>
    <w:p w14:paraId="29C68104" w14:textId="77777777" w:rsidR="00C4351D" w:rsidRDefault="00C4351D" w:rsidP="00C4351D">
      <w:pPr>
        <w:pStyle w:val="07VIRTBreakouttext"/>
      </w:pPr>
      <w:r w:rsidRPr="00671467">
        <w:t xml:space="preserve">The </w:t>
      </w:r>
      <w:r>
        <w:t xml:space="preserve">[RBA] </w:t>
      </w:r>
      <w:r w:rsidRPr="00671467">
        <w:t>Board expects to take further steps in the process of normalising monetary conditions in Australia over the months ahead. The size and timing of future interest rate increases will be guided by the incoming data and the Board's assessment of the outlook for inflation and the labour market. The Board is committed to doing what is necessary to ensure that inflation in Australia returns to target over time.</w:t>
      </w:r>
    </w:p>
    <w:p w14:paraId="3F504E92" w14:textId="77777777" w:rsidR="00C4351D" w:rsidRDefault="00C4351D" w:rsidP="00C4351D">
      <w:pPr>
        <w:pStyle w:val="05Paragraph"/>
      </w:pPr>
      <w:r>
        <w:t>Regarding the labour market, the RBA’s May Statement noted that ‘conditions are the most robust in many years’.</w:t>
      </w:r>
      <w:r>
        <w:rPr>
          <w:rStyle w:val="FootnoteReference"/>
        </w:rPr>
        <w:footnoteReference w:id="16"/>
      </w:r>
      <w:r>
        <w:t xml:space="preserve"> The </w:t>
      </w:r>
      <w:proofErr w:type="gramStart"/>
      <w:r>
        <w:t>seasonally-adjusted</w:t>
      </w:r>
      <w:proofErr w:type="gramEnd"/>
      <w:r>
        <w:t xml:space="preserve"> national unemployment rate remained at 3.9 per cent in May 2022,</w:t>
      </w:r>
      <w:r>
        <w:rPr>
          <w:rStyle w:val="FootnoteReference"/>
        </w:rPr>
        <w:footnoteReference w:id="17"/>
      </w:r>
      <w:r>
        <w:t xml:space="preserve"> its lowest level in almost 50 years. Meanwhile, the seasonally</w:t>
      </w:r>
      <w:r>
        <w:noBreakHyphen/>
        <w:t>adjusted participation rate remains at historically high levels, increasing to 66.7 per cent in May 2022.</w:t>
      </w:r>
      <w:r>
        <w:rPr>
          <w:rStyle w:val="FootnoteReference"/>
        </w:rPr>
        <w:footnoteReference w:id="18"/>
      </w:r>
      <w:r>
        <w:t xml:space="preserve"> The RBA expects a further tightening in the labour market in the coming months, with the national unemployment rate forecast to decline to around 3.5 per cent in early 2023.</w:t>
      </w:r>
      <w:r>
        <w:rPr>
          <w:rStyle w:val="FootnoteReference"/>
        </w:rPr>
        <w:footnoteReference w:id="19"/>
      </w:r>
    </w:p>
    <w:p w14:paraId="06E301E5" w14:textId="73AE17BC" w:rsidR="00C4351D" w:rsidRDefault="00C4351D" w:rsidP="00C4351D">
      <w:pPr>
        <w:pStyle w:val="05Paragraph"/>
      </w:pPr>
      <w:r>
        <w:t xml:space="preserve">As labour market conditions continue to tighten, the RBA expects wages growth to pick up. According to ABS data, the Wage Price Index (WPI) rose by 2.4 per cent over the 12 months to March 2022 </w:t>
      </w:r>
      <w:r w:rsidRPr="001A01B9">
        <w:t>—</w:t>
      </w:r>
      <w:r>
        <w:t xml:space="preserve"> the largest annual increase since December 2018.</w:t>
      </w:r>
      <w:r>
        <w:rPr>
          <w:rStyle w:val="FootnoteReference"/>
        </w:rPr>
        <w:footnoteReference w:id="20"/>
      </w:r>
      <w:r>
        <w:t xml:space="preserve"> The RBA forecast</w:t>
      </w:r>
      <w:r w:rsidR="003F2C0F">
        <w:t>s</w:t>
      </w:r>
      <w:r>
        <w:t xml:space="preserve"> growth in the WPI to increase to around 3 per cent by the end of 2022, and 3.75 per cent in mid-2024 (which would represent the highest growth since 2012).</w:t>
      </w:r>
      <w:r>
        <w:rPr>
          <w:rStyle w:val="FootnoteReference"/>
        </w:rPr>
        <w:footnoteReference w:id="21"/>
      </w:r>
    </w:p>
    <w:p w14:paraId="4DCC7346" w14:textId="299E5C6F" w:rsidR="00C4351D" w:rsidRDefault="00A774CB" w:rsidP="00C4351D">
      <w:pPr>
        <w:pStyle w:val="05Paragraph"/>
      </w:pPr>
      <w:r>
        <w:t>T</w:t>
      </w:r>
      <w:r w:rsidR="00C4351D" w:rsidRPr="008A27DA">
        <w:t xml:space="preserve">he Fair Work Commission </w:t>
      </w:r>
      <w:r w:rsidR="00C4351D">
        <w:t xml:space="preserve">(FWC) </w:t>
      </w:r>
      <w:r w:rsidR="00C4351D" w:rsidRPr="008A27DA">
        <w:t xml:space="preserve">issued its </w:t>
      </w:r>
      <w:r w:rsidR="00C4351D" w:rsidRPr="008A27DA">
        <w:rPr>
          <w:i/>
          <w:iCs/>
        </w:rPr>
        <w:t>Annual Wage Review 202</w:t>
      </w:r>
      <w:r w:rsidR="00C4351D">
        <w:rPr>
          <w:i/>
          <w:iCs/>
        </w:rPr>
        <w:t>1</w:t>
      </w:r>
      <w:r w:rsidR="00C4351D">
        <w:rPr>
          <w:i/>
          <w:iCs/>
        </w:rPr>
        <w:noBreakHyphen/>
      </w:r>
      <w:r w:rsidR="00C4351D" w:rsidRPr="008A27DA">
        <w:rPr>
          <w:i/>
          <w:iCs/>
        </w:rPr>
        <w:t>2</w:t>
      </w:r>
      <w:r w:rsidR="00C4351D">
        <w:rPr>
          <w:i/>
          <w:iCs/>
        </w:rPr>
        <w:t>2</w:t>
      </w:r>
      <w:r w:rsidR="00C4351D" w:rsidRPr="008A27DA">
        <w:rPr>
          <w:i/>
          <w:iCs/>
        </w:rPr>
        <w:t xml:space="preserve"> </w:t>
      </w:r>
      <w:r w:rsidR="00C4351D" w:rsidRPr="00ED0499">
        <w:rPr>
          <w:i/>
          <w:iCs/>
        </w:rPr>
        <w:t>Decision</w:t>
      </w:r>
      <w:r w:rsidR="00C4351D" w:rsidRPr="008A27DA">
        <w:t xml:space="preserve"> </w:t>
      </w:r>
      <w:r w:rsidR="00C4351D">
        <w:t>o</w:t>
      </w:r>
      <w:r w:rsidR="00C4351D" w:rsidRPr="008A27DA">
        <w:t xml:space="preserve">n </w:t>
      </w:r>
      <w:r w:rsidR="00C4351D">
        <w:t>15</w:t>
      </w:r>
      <w:r w:rsidR="00C4351D" w:rsidRPr="008A27DA">
        <w:t xml:space="preserve"> June 202</w:t>
      </w:r>
      <w:r w:rsidR="00C4351D">
        <w:t>2.</w:t>
      </w:r>
      <w:r w:rsidR="00C4351D" w:rsidRPr="008A27DA">
        <w:t xml:space="preserve"> Th</w:t>
      </w:r>
      <w:r w:rsidR="00C4351D">
        <w:t>is</w:t>
      </w:r>
      <w:r w:rsidR="00C4351D" w:rsidRPr="008A27DA">
        <w:t xml:space="preserve"> Decision increase</w:t>
      </w:r>
      <w:r w:rsidR="00C4351D">
        <w:t>d</w:t>
      </w:r>
      <w:r w:rsidR="00C4351D" w:rsidRPr="008A27DA">
        <w:t xml:space="preserve"> the </w:t>
      </w:r>
      <w:r>
        <w:t>National Minimum Wage (</w:t>
      </w:r>
      <w:r w:rsidR="00C4351D">
        <w:t>NMW</w:t>
      </w:r>
      <w:r>
        <w:t>)</w:t>
      </w:r>
      <w:r w:rsidR="00C4351D" w:rsidRPr="008A27DA">
        <w:t xml:space="preserve"> by</w:t>
      </w:r>
      <w:r w:rsidR="00C4351D">
        <w:t xml:space="preserve"> $40 per week (5.2 </w:t>
      </w:r>
      <w:r w:rsidR="00C4351D" w:rsidRPr="008A27DA">
        <w:t>per</w:t>
      </w:r>
      <w:r w:rsidR="00C4351D">
        <w:t xml:space="preserve"> </w:t>
      </w:r>
      <w:r w:rsidR="00C4351D" w:rsidRPr="008A27DA">
        <w:t>cent</w:t>
      </w:r>
      <w:r w:rsidR="00C4351D">
        <w:t xml:space="preserve">), with </w:t>
      </w:r>
      <w:r w:rsidR="00C4351D" w:rsidRPr="008A27DA">
        <w:t>effect from 1 July</w:t>
      </w:r>
      <w:r w:rsidR="00C4351D">
        <w:t> </w:t>
      </w:r>
      <w:r w:rsidR="00C4351D" w:rsidRPr="008A27DA">
        <w:t>202</w:t>
      </w:r>
      <w:r w:rsidR="00C4351D">
        <w:t>2.</w:t>
      </w:r>
      <w:r w:rsidR="00C4351D" w:rsidRPr="008A27DA">
        <w:rPr>
          <w:vertAlign w:val="superscript"/>
        </w:rPr>
        <w:footnoteReference w:id="22"/>
      </w:r>
      <w:r w:rsidR="00C4351D" w:rsidRPr="00EE3156">
        <w:t xml:space="preserve"> </w:t>
      </w:r>
      <w:r w:rsidR="00C4351D">
        <w:t>It also increased modern award minimum wages by 4.6 per cent, subject to a minimum increase of $40 per week.</w:t>
      </w:r>
      <w:r w:rsidR="00C4351D">
        <w:rPr>
          <w:rStyle w:val="FootnoteReference"/>
        </w:rPr>
        <w:footnoteReference w:id="23"/>
      </w:r>
      <w:r w:rsidR="00C4351D">
        <w:t xml:space="preserve"> The increases to modern award minimum wages are effective from 1 July 2022, with the exception of certain awards in the aviation, hospitality and tourism sectors, whose increases take effect on 1 October 2022.</w:t>
      </w:r>
      <w:r w:rsidR="00C4351D">
        <w:rPr>
          <w:rStyle w:val="FootnoteReference"/>
        </w:rPr>
        <w:footnoteReference w:id="24"/>
      </w:r>
      <w:r w:rsidR="00C4351D">
        <w:t xml:space="preserve"> The FWC </w:t>
      </w:r>
      <w:r w:rsidR="00C4351D">
        <w:lastRenderedPageBreak/>
        <w:t>stated that its Decision would provide relief to low paid workers in the context of rising inflation without having a ‘significant adverse effect on the performance and competitiveness’ of the Australian economy.</w:t>
      </w:r>
      <w:r w:rsidR="00C4351D">
        <w:rPr>
          <w:rStyle w:val="FootnoteReference"/>
        </w:rPr>
        <w:footnoteReference w:id="25"/>
      </w:r>
    </w:p>
    <w:p w14:paraId="376F3067" w14:textId="77777777" w:rsidR="00C4351D" w:rsidRDefault="00C4351D" w:rsidP="00C4351D">
      <w:pPr>
        <w:pStyle w:val="03VIRTHeading3"/>
      </w:pPr>
      <w:r>
        <w:t>Victorian economic conditions</w:t>
      </w:r>
    </w:p>
    <w:p w14:paraId="3FA0AF71" w14:textId="6F2BA56A" w:rsidR="00C4351D" w:rsidRDefault="00C4351D" w:rsidP="00C4351D">
      <w:pPr>
        <w:pStyle w:val="05Paragraph"/>
      </w:pPr>
      <w:r>
        <w:t xml:space="preserve">ABS data indicate that Victoria’s State Final Demand rose by 2.4 per cent in the first three months of 2022 </w:t>
      </w:r>
      <w:r w:rsidRPr="001A01B9">
        <w:t>—</w:t>
      </w:r>
      <w:r>
        <w:t xml:space="preserve"> the highest growth of all the states and territories </w:t>
      </w:r>
      <w:r w:rsidRPr="001A01B9">
        <w:t>—</w:t>
      </w:r>
      <w:r>
        <w:t xml:space="preserve"> after having risen to be above pre-pandemic levels by the end of 2021.</w:t>
      </w:r>
      <w:r>
        <w:rPr>
          <w:rStyle w:val="FootnoteReference"/>
        </w:rPr>
        <w:footnoteReference w:id="26"/>
      </w:r>
      <w:r>
        <w:t xml:space="preserve"> ABS data also show that the seasonally-adjusted unemployment rate reached an all-time low of 3.7 per cent in Victoria in May 2022.</w:t>
      </w:r>
      <w:r>
        <w:rPr>
          <w:rStyle w:val="FootnoteReference"/>
        </w:rPr>
        <w:footnoteReference w:id="27"/>
      </w:r>
      <w:r>
        <w:t xml:space="preserve"> The seasonally-adjusted participation rate reached an all-time high of 67.4 per cent in April 2022, before edging slightly lower to 66.9 per cent in May</w:t>
      </w:r>
      <w:r w:rsidR="00154FB7">
        <w:t xml:space="preserve"> 2022</w:t>
      </w:r>
      <w:r>
        <w:t>.</w:t>
      </w:r>
      <w:r>
        <w:rPr>
          <w:rStyle w:val="FootnoteReference"/>
        </w:rPr>
        <w:footnoteReference w:id="28"/>
      </w:r>
    </w:p>
    <w:p w14:paraId="12775B98" w14:textId="12B162AC" w:rsidR="00C4351D" w:rsidRDefault="00C4351D" w:rsidP="00C4351D">
      <w:pPr>
        <w:pStyle w:val="05Paragraph"/>
      </w:pPr>
      <w:r>
        <w:t xml:space="preserve">Regarding movements in prices, the </w:t>
      </w:r>
      <w:proofErr w:type="gramStart"/>
      <w:r>
        <w:t>All Groups</w:t>
      </w:r>
      <w:proofErr w:type="gramEnd"/>
      <w:r>
        <w:t xml:space="preserve"> CPI for Melbourne increased by 4.5 per cent over the 12 months to March 2022 </w:t>
      </w:r>
      <w:r w:rsidRPr="001A01B9">
        <w:t>—</w:t>
      </w:r>
      <w:r>
        <w:t xml:space="preserve"> the highest annual growth since September 2008. The </w:t>
      </w:r>
      <w:proofErr w:type="gramStart"/>
      <w:r>
        <w:t>All Groups</w:t>
      </w:r>
      <w:proofErr w:type="gramEnd"/>
      <w:r>
        <w:t xml:space="preserve"> CPI for Melbourne excluding ‘volatile items’ (food and automotive fuel) increased by 3.6 per cent. Nine of the 11 component groups experienced increases, led by ‘Transport’ (13.3 per cent), ‘Education’ (5.5 per cent) and ‘Furnishings, household equipment and services’ (4.9</w:t>
      </w:r>
      <w:r w:rsidR="00983560">
        <w:t xml:space="preserve"> </w:t>
      </w:r>
      <w:r>
        <w:t>per cent). T</w:t>
      </w:r>
      <w:r w:rsidRPr="00BD429E">
        <w:t xml:space="preserve">he </w:t>
      </w:r>
      <w:r>
        <w:t>‘I</w:t>
      </w:r>
      <w:r w:rsidRPr="00BD429E">
        <w:t>nternational holiday travel and accommodation</w:t>
      </w:r>
      <w:r>
        <w:t>’</w:t>
      </w:r>
      <w:r w:rsidRPr="00BD429E">
        <w:t xml:space="preserve"> sub</w:t>
      </w:r>
      <w:r>
        <w:noBreakHyphen/>
      </w:r>
      <w:r w:rsidRPr="00BD429E">
        <w:t xml:space="preserve">group </w:t>
      </w:r>
      <w:r>
        <w:t>decreased by</w:t>
      </w:r>
      <w:r w:rsidRPr="00BD429E">
        <w:t xml:space="preserve"> 8</w:t>
      </w:r>
      <w:r>
        <w:t>.2</w:t>
      </w:r>
      <w:r w:rsidRPr="00BD429E">
        <w:t> per cent</w:t>
      </w:r>
      <w:r>
        <w:t xml:space="preserve"> over the 12 months to March 2022</w:t>
      </w:r>
      <w:r w:rsidRPr="0020167E">
        <w:t>.</w:t>
      </w:r>
      <w:r w:rsidRPr="00BD429E">
        <w:rPr>
          <w:vertAlign w:val="superscript"/>
        </w:rPr>
        <w:footnoteReference w:id="29"/>
      </w:r>
    </w:p>
    <w:p w14:paraId="08018C05" w14:textId="2E045B18" w:rsidR="00C4351D" w:rsidRDefault="00C4351D" w:rsidP="00C4351D">
      <w:pPr>
        <w:pStyle w:val="05Paragraph"/>
      </w:pPr>
      <w:r>
        <w:t>Regarding movements in wages, the Victorian WPI increased by 2.3 per cent over the 12 months to March 2022,</w:t>
      </w:r>
      <w:r>
        <w:rPr>
          <w:rStyle w:val="FootnoteReference"/>
        </w:rPr>
        <w:footnoteReference w:id="30"/>
      </w:r>
      <w:r>
        <w:t xml:space="preserve"> while a</w:t>
      </w:r>
      <w:r w:rsidRPr="00DE7304">
        <w:t xml:space="preserve">nother commonly used measure of wage movements </w:t>
      </w:r>
      <w:r>
        <w:t xml:space="preserve">— </w:t>
      </w:r>
      <w:r w:rsidRPr="00DE7304">
        <w:t xml:space="preserve">average weekly ordinary time earnings of </w:t>
      </w:r>
      <w:r>
        <w:t xml:space="preserve">full-time </w:t>
      </w:r>
      <w:r w:rsidRPr="00DE7304">
        <w:t>adults</w:t>
      </w:r>
      <w:r>
        <w:t xml:space="preserve"> in Victoria </w:t>
      </w:r>
      <w:r w:rsidR="00FE3E4A">
        <w:t>—</w:t>
      </w:r>
      <w:r>
        <w:t xml:space="preserve"> </w:t>
      </w:r>
      <w:r w:rsidRPr="00DE7304">
        <w:t xml:space="preserve">grew </w:t>
      </w:r>
      <w:r>
        <w:t>2</w:t>
      </w:r>
      <w:r w:rsidRPr="00DE7304">
        <w:t xml:space="preserve">.4 per cent </w:t>
      </w:r>
      <w:r>
        <w:t>over the 12 months to November 2021</w:t>
      </w:r>
      <w:r w:rsidRPr="00DE7304">
        <w:t>.</w:t>
      </w:r>
      <w:r w:rsidRPr="00DE7304">
        <w:rPr>
          <w:vertAlign w:val="superscript"/>
        </w:rPr>
        <w:footnoteReference w:id="31"/>
      </w:r>
      <w:r w:rsidRPr="00DE7304">
        <w:t xml:space="preserve"> </w:t>
      </w:r>
      <w:r>
        <w:t>An additional measure of changes in wages, the average annualised wage increase AAWI for federal enterprise agreements which commenced in Victoria during the December quarter 2021, was 2.7 per cent.</w:t>
      </w:r>
      <w:r>
        <w:rPr>
          <w:rStyle w:val="FootnoteReference"/>
        </w:rPr>
        <w:footnoteReference w:id="32"/>
      </w:r>
    </w:p>
    <w:p w14:paraId="3E655F54" w14:textId="72A3C1BD" w:rsidR="00C4351D" w:rsidRDefault="00C4351D" w:rsidP="00C4351D">
      <w:pPr>
        <w:pStyle w:val="05Paragraph"/>
        <w:keepNext/>
      </w:pPr>
      <w:r w:rsidRPr="0063794B">
        <w:t xml:space="preserve">The </w:t>
      </w:r>
      <w:r w:rsidRPr="008D1A16">
        <w:rPr>
          <w:i/>
          <w:iCs/>
        </w:rPr>
        <w:t>Victorian Budget 2022/23</w:t>
      </w:r>
      <w:r w:rsidRPr="0063794B">
        <w:t xml:space="preserve"> (Budget), released in May 2022, noted that the Victorian economy has been </w:t>
      </w:r>
      <w:r>
        <w:t>‘</w:t>
      </w:r>
      <w:r w:rsidRPr="0063794B">
        <w:t xml:space="preserve">resilient in the face of COVID-19 outbreaks in 2021 </w:t>
      </w:r>
      <w:r w:rsidRPr="0063794B">
        <w:lastRenderedPageBreak/>
        <w:t>and early 2022</w:t>
      </w:r>
      <w:r>
        <w:t>’</w:t>
      </w:r>
      <w:r w:rsidRPr="0063794B">
        <w:t xml:space="preserve">, and </w:t>
      </w:r>
      <w:r>
        <w:t xml:space="preserve">that the economy </w:t>
      </w:r>
      <w:r w:rsidRPr="0063794B">
        <w:t xml:space="preserve">is in a </w:t>
      </w:r>
      <w:r>
        <w:t>‘</w:t>
      </w:r>
      <w:r w:rsidRPr="0063794B">
        <w:t>strong position heading into 2022</w:t>
      </w:r>
      <w:r>
        <w:noBreakHyphen/>
      </w:r>
      <w:r w:rsidRPr="0063794B">
        <w:t>23</w:t>
      </w:r>
      <w:r>
        <w:t>’.</w:t>
      </w:r>
      <w:r w:rsidR="00757710">
        <w:rPr>
          <w:rStyle w:val="FootnoteReference"/>
        </w:rPr>
        <w:footnoteReference w:id="33"/>
      </w:r>
    </w:p>
    <w:p w14:paraId="5206E63E" w14:textId="77777777" w:rsidR="00C4351D" w:rsidRDefault="00C4351D" w:rsidP="00C4351D">
      <w:pPr>
        <w:pStyle w:val="05Paragraph"/>
        <w:keepNext/>
      </w:pPr>
      <w:r>
        <w:t xml:space="preserve">The </w:t>
      </w:r>
      <w:r w:rsidRPr="00566E17">
        <w:t>Budget</w:t>
      </w:r>
      <w:r>
        <w:rPr>
          <w:i/>
          <w:iCs/>
        </w:rPr>
        <w:t xml:space="preserve"> </w:t>
      </w:r>
      <w:r>
        <w:t>reported the following outlook for Victoria:</w:t>
      </w:r>
      <w:r>
        <w:rPr>
          <w:rStyle w:val="FootnoteReference"/>
        </w:rPr>
        <w:footnoteReference w:id="34"/>
      </w:r>
    </w:p>
    <w:p w14:paraId="6DBBB25C" w14:textId="77777777" w:rsidR="00C4351D" w:rsidRPr="006C1A86" w:rsidRDefault="00C4351D" w:rsidP="00C4351D">
      <w:pPr>
        <w:pStyle w:val="07VIRTBreakouttext"/>
      </w:pPr>
      <w:r w:rsidRPr="006C1A86">
        <w:t>The [Victorian] economy is moving beyond recovery to a consolidation phase. High vaccination rates, a gradual increase in migration and substantial</w:t>
      </w:r>
      <w:r>
        <w:t xml:space="preserve"> </w:t>
      </w:r>
      <w:r w:rsidRPr="006C1A86">
        <w:t>household savings should all support further strong economic growth over the coming year.</w:t>
      </w:r>
    </w:p>
    <w:p w14:paraId="54B66B75" w14:textId="75C3B5B4" w:rsidR="00C4351D" w:rsidRPr="001D1693" w:rsidRDefault="00C4351D" w:rsidP="00C4351D">
      <w:pPr>
        <w:pStyle w:val="05Paragraph"/>
        <w:rPr>
          <w:noProof/>
          <w:vertAlign w:val="superscript"/>
        </w:rPr>
      </w:pPr>
      <w:r>
        <w:rPr>
          <w:noProof/>
        </w:rPr>
        <w:t xml:space="preserve">The </w:t>
      </w:r>
      <w:r w:rsidRPr="001D1693">
        <w:rPr>
          <w:noProof/>
        </w:rPr>
        <w:t>forecasts for the Victorian economy</w:t>
      </w:r>
      <w:r w:rsidRPr="0063794B">
        <w:rPr>
          <w:noProof/>
        </w:rPr>
        <w:t xml:space="preserve"> </w:t>
      </w:r>
      <w:r>
        <w:rPr>
          <w:noProof/>
        </w:rPr>
        <w:t xml:space="preserve">contained in the Budget are re-produced in </w:t>
      </w:r>
      <w:r w:rsidR="00346A06">
        <w:rPr>
          <w:noProof/>
        </w:rPr>
        <w:t>T</w:t>
      </w:r>
      <w:r w:rsidRPr="001D1693">
        <w:rPr>
          <w:noProof/>
        </w:rPr>
        <w:t xml:space="preserve">able </w:t>
      </w:r>
      <w:r w:rsidR="00DA7CCD">
        <w:rPr>
          <w:noProof/>
        </w:rPr>
        <w:t>2</w:t>
      </w:r>
      <w:r w:rsidRPr="001D1693">
        <w:rPr>
          <w:noProof/>
        </w:rPr>
        <w:t>.</w:t>
      </w:r>
      <w:r>
        <w:rPr>
          <w:noProof/>
        </w:rPr>
        <w:t>1</w:t>
      </w:r>
      <w:r w:rsidRPr="001D1693">
        <w:rPr>
          <w:noProof/>
        </w:rPr>
        <w:t>. In summary:</w:t>
      </w:r>
      <w:r w:rsidRPr="001D1693">
        <w:rPr>
          <w:noProof/>
          <w:vertAlign w:val="superscript"/>
        </w:rPr>
        <w:footnoteReference w:id="35"/>
      </w:r>
    </w:p>
    <w:p w14:paraId="7545410A" w14:textId="77777777" w:rsidR="00C4351D" w:rsidRPr="001D1693" w:rsidRDefault="00C4351D" w:rsidP="00C4351D">
      <w:pPr>
        <w:pStyle w:val="06VIRTBulletpoints"/>
        <w:rPr>
          <w:noProof/>
        </w:rPr>
      </w:pPr>
      <w:r w:rsidRPr="001D1693">
        <w:rPr>
          <w:noProof/>
        </w:rPr>
        <w:t xml:space="preserve">real Gross State Product (GSP) is forecast to grow by </w:t>
      </w:r>
      <w:r>
        <w:rPr>
          <w:noProof/>
        </w:rPr>
        <w:t>5</w:t>
      </w:r>
      <w:r w:rsidRPr="001D1693">
        <w:rPr>
          <w:noProof/>
        </w:rPr>
        <w:t>.5 per cent in</w:t>
      </w:r>
      <w:r w:rsidRPr="001D1693">
        <w:rPr>
          <w:noProof/>
          <w:lang w:eastAsia="en-AU"/>
        </w:rPr>
        <w:t> </w:t>
      </w:r>
      <w:r w:rsidRPr="001D1693">
        <w:rPr>
          <w:noProof/>
        </w:rPr>
        <w:t>2021</w:t>
      </w:r>
      <w:r w:rsidRPr="001D1693">
        <w:rPr>
          <w:noProof/>
        </w:rPr>
        <w:noBreakHyphen/>
        <w:t xml:space="preserve">22, and by </w:t>
      </w:r>
      <w:r>
        <w:rPr>
          <w:noProof/>
        </w:rPr>
        <w:t>3</w:t>
      </w:r>
      <w:r w:rsidRPr="001D1693">
        <w:rPr>
          <w:noProof/>
        </w:rPr>
        <w:t>.</w:t>
      </w:r>
      <w:r>
        <w:rPr>
          <w:noProof/>
        </w:rPr>
        <w:t>2</w:t>
      </w:r>
      <w:r w:rsidRPr="001D1693">
        <w:rPr>
          <w:noProof/>
        </w:rPr>
        <w:t>5 per cent in 2022-23</w:t>
      </w:r>
    </w:p>
    <w:p w14:paraId="7CDD1F28" w14:textId="77777777" w:rsidR="00C4351D" w:rsidRPr="001D1693" w:rsidRDefault="00C4351D" w:rsidP="00C4351D">
      <w:pPr>
        <w:pStyle w:val="06VIRTBulletpoints"/>
        <w:rPr>
          <w:noProof/>
        </w:rPr>
      </w:pPr>
      <w:r w:rsidRPr="001D1693">
        <w:rPr>
          <w:noProof/>
        </w:rPr>
        <w:t xml:space="preserve">the </w:t>
      </w:r>
      <w:r>
        <w:rPr>
          <w:noProof/>
        </w:rPr>
        <w:t xml:space="preserve">Victorian </w:t>
      </w:r>
      <w:r w:rsidRPr="001D1693">
        <w:rPr>
          <w:noProof/>
        </w:rPr>
        <w:t>unemployment rate is expected to average 4.</w:t>
      </w:r>
      <w:r>
        <w:rPr>
          <w:noProof/>
        </w:rPr>
        <w:t>2</w:t>
      </w:r>
      <w:r w:rsidRPr="001D1693">
        <w:rPr>
          <w:noProof/>
        </w:rPr>
        <w:t>5 per cent in</w:t>
      </w:r>
      <w:r>
        <w:rPr>
          <w:noProof/>
          <w:lang w:eastAsia="en-AU"/>
        </w:rPr>
        <w:t xml:space="preserve"> </w:t>
      </w:r>
      <w:r w:rsidRPr="001D1693">
        <w:rPr>
          <w:noProof/>
        </w:rPr>
        <w:t>2021</w:t>
      </w:r>
      <w:r w:rsidRPr="001D1693">
        <w:rPr>
          <w:noProof/>
        </w:rPr>
        <w:noBreakHyphen/>
        <w:t>22</w:t>
      </w:r>
      <w:r>
        <w:rPr>
          <w:noProof/>
          <w:lang w:eastAsia="en-AU"/>
        </w:rPr>
        <w:t xml:space="preserve"> </w:t>
      </w:r>
      <w:r w:rsidRPr="001D1693">
        <w:rPr>
          <w:noProof/>
        </w:rPr>
        <w:t>and</w:t>
      </w:r>
      <w:r w:rsidRPr="001D1693">
        <w:rPr>
          <w:noProof/>
          <w:lang w:eastAsia="en-AU"/>
        </w:rPr>
        <w:t> </w:t>
      </w:r>
      <w:r>
        <w:rPr>
          <w:noProof/>
          <w:lang w:eastAsia="en-AU"/>
        </w:rPr>
        <w:t xml:space="preserve">4 per cent in </w:t>
      </w:r>
      <w:r w:rsidRPr="001D1693">
        <w:rPr>
          <w:noProof/>
        </w:rPr>
        <w:t>2022-23</w:t>
      </w:r>
    </w:p>
    <w:p w14:paraId="4A012B8E" w14:textId="77777777" w:rsidR="00C4351D" w:rsidRDefault="00C4351D" w:rsidP="00C4351D">
      <w:pPr>
        <w:pStyle w:val="06VIRTBulletpoints"/>
        <w:rPr>
          <w:noProof/>
        </w:rPr>
      </w:pPr>
      <w:r>
        <w:rPr>
          <w:noProof/>
        </w:rPr>
        <w:t>annual growth in the Melbourne CPI is expected to average 3 per cent in 2021</w:t>
      </w:r>
      <w:r>
        <w:rPr>
          <w:noProof/>
        </w:rPr>
        <w:noBreakHyphen/>
        <w:t>22 and 2.5 per cent in 2022-23</w:t>
      </w:r>
    </w:p>
    <w:p w14:paraId="29F0C153" w14:textId="77777777" w:rsidR="00C4351D" w:rsidRPr="001D1693" w:rsidRDefault="00C4351D" w:rsidP="00C4351D">
      <w:pPr>
        <w:pStyle w:val="06VIRTBulletpoints"/>
        <w:rPr>
          <w:noProof/>
        </w:rPr>
      </w:pPr>
      <w:r>
        <w:rPr>
          <w:noProof/>
          <w:lang w:eastAsia="en-AU"/>
        </w:rPr>
        <w:t xml:space="preserve">annual growth in the </w:t>
      </w:r>
      <w:r w:rsidRPr="001D1693">
        <w:rPr>
          <w:noProof/>
          <w:lang w:eastAsia="en-AU"/>
        </w:rPr>
        <w:t xml:space="preserve">Victorian WPI is expected to </w:t>
      </w:r>
      <w:r>
        <w:rPr>
          <w:noProof/>
          <w:lang w:eastAsia="en-AU"/>
        </w:rPr>
        <w:t>average 2.5 per cent in 2021</w:t>
      </w:r>
      <w:r>
        <w:rPr>
          <w:noProof/>
          <w:lang w:eastAsia="en-AU"/>
        </w:rPr>
        <w:noBreakHyphen/>
        <w:t>22 and 2.75 per cent in 2022-23.</w:t>
      </w:r>
    </w:p>
    <w:p w14:paraId="143565B8" w14:textId="08C8CA2B" w:rsidR="00C4351D" w:rsidRPr="001D1693" w:rsidRDefault="00C4351D" w:rsidP="00C4351D">
      <w:pPr>
        <w:keepNext/>
        <w:spacing w:before="180" w:after="60"/>
        <w:rPr>
          <w:rFonts w:ascii="Calibri Light" w:hAnsi="Calibri Light" w:cs="Arial"/>
          <w:b/>
          <w:noProof/>
          <w:color w:val="26664E" w:themeColor="accent1"/>
          <w:sz w:val="24"/>
          <w:szCs w:val="20"/>
        </w:rPr>
      </w:pPr>
      <w:bookmarkStart w:id="73" w:name="_Toc97282812"/>
      <w:r w:rsidRPr="001D1693">
        <w:rPr>
          <w:rFonts w:ascii="Calibri Light" w:hAnsi="Calibri Light" w:cs="Arial"/>
          <w:b/>
          <w:noProof/>
          <w:color w:val="26664E" w:themeColor="accent1"/>
          <w:sz w:val="24"/>
          <w:szCs w:val="20"/>
        </w:rPr>
        <w:t xml:space="preserve">Table </w:t>
      </w:r>
      <w:r w:rsidR="00DA7CCD">
        <w:rPr>
          <w:rFonts w:ascii="Calibri Light" w:hAnsi="Calibri Light" w:cs="Arial"/>
          <w:b/>
          <w:noProof/>
          <w:color w:val="26664E" w:themeColor="accent1"/>
          <w:sz w:val="24"/>
          <w:szCs w:val="20"/>
        </w:rPr>
        <w:t>2</w:t>
      </w:r>
      <w:r w:rsidRPr="001D1693">
        <w:rPr>
          <w:rFonts w:ascii="Calibri Light" w:hAnsi="Calibri Light" w:cs="Arial"/>
          <w:b/>
          <w:noProof/>
          <w:color w:val="26664E" w:themeColor="accent1"/>
          <w:sz w:val="24"/>
          <w:szCs w:val="20"/>
        </w:rPr>
        <w:t>.</w:t>
      </w:r>
      <w:r>
        <w:rPr>
          <w:rFonts w:ascii="Calibri Light" w:hAnsi="Calibri Light" w:cs="Arial"/>
          <w:b/>
          <w:noProof/>
          <w:color w:val="26664E" w:themeColor="accent1"/>
          <w:sz w:val="24"/>
          <w:szCs w:val="20"/>
        </w:rPr>
        <w:t>1</w:t>
      </w:r>
      <w:r w:rsidRPr="001D1693">
        <w:rPr>
          <w:rFonts w:ascii="Calibri Light" w:hAnsi="Calibri Light" w:cs="Arial"/>
          <w:b/>
          <w:noProof/>
          <w:color w:val="26664E" w:themeColor="accent1"/>
          <w:sz w:val="24"/>
          <w:szCs w:val="20"/>
        </w:rPr>
        <w:t xml:space="preserve">: </w:t>
      </w:r>
      <w:r>
        <w:rPr>
          <w:rFonts w:ascii="Calibri Light" w:hAnsi="Calibri Light" w:cs="Arial"/>
          <w:b/>
          <w:noProof/>
          <w:color w:val="26664E" w:themeColor="accent1"/>
          <w:sz w:val="24"/>
          <w:szCs w:val="20"/>
        </w:rPr>
        <w:t>Budget f</w:t>
      </w:r>
      <w:r w:rsidRPr="001D1693">
        <w:rPr>
          <w:rFonts w:ascii="Calibri Light" w:hAnsi="Calibri Light" w:cs="Arial"/>
          <w:b/>
          <w:noProof/>
          <w:color w:val="26664E" w:themeColor="accent1"/>
          <w:sz w:val="24"/>
          <w:szCs w:val="20"/>
        </w:rPr>
        <w:t>orecasts for the Victorian economy</w:t>
      </w:r>
      <w:bookmarkEnd w:id="73"/>
    </w:p>
    <w:tbl>
      <w:tblPr>
        <w:tblStyle w:val="ListTable3-Accent217"/>
        <w:tblW w:w="0" w:type="auto"/>
        <w:tblInd w:w="-108" w:type="dxa"/>
        <w:tblLook w:val="04A0" w:firstRow="1" w:lastRow="0" w:firstColumn="1" w:lastColumn="0" w:noHBand="0" w:noVBand="1"/>
      </w:tblPr>
      <w:tblGrid>
        <w:gridCol w:w="2235"/>
        <w:gridCol w:w="1275"/>
        <w:gridCol w:w="1275"/>
        <w:gridCol w:w="1276"/>
        <w:gridCol w:w="1275"/>
        <w:gridCol w:w="1276"/>
      </w:tblGrid>
      <w:tr w:rsidR="00C4351D" w:rsidRPr="001D1693" w14:paraId="2E0F868D" w14:textId="77777777" w:rsidTr="00742B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Pr>
          <w:p w14:paraId="5F8C1224" w14:textId="77777777" w:rsidR="00C4351D" w:rsidRPr="001D1693" w:rsidRDefault="00C4351D" w:rsidP="00742B50">
            <w:pPr>
              <w:spacing w:after="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Indicator</w:t>
            </w:r>
          </w:p>
        </w:tc>
        <w:tc>
          <w:tcPr>
            <w:tcW w:w="1275" w:type="dxa"/>
          </w:tcPr>
          <w:p w14:paraId="1BA0E82A" w14:textId="77777777" w:rsidR="00C4351D" w:rsidRPr="001D1693" w:rsidRDefault="00C4351D" w:rsidP="00742B50">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2021-22</w:t>
            </w:r>
          </w:p>
        </w:tc>
        <w:tc>
          <w:tcPr>
            <w:tcW w:w="1275" w:type="dxa"/>
          </w:tcPr>
          <w:p w14:paraId="06F75B1E" w14:textId="77777777" w:rsidR="00C4351D" w:rsidRPr="001D1693" w:rsidRDefault="00C4351D" w:rsidP="00742B50">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2022-23</w:t>
            </w:r>
          </w:p>
        </w:tc>
        <w:tc>
          <w:tcPr>
            <w:tcW w:w="1276" w:type="dxa"/>
          </w:tcPr>
          <w:p w14:paraId="5A6F48CA" w14:textId="77777777" w:rsidR="00C4351D" w:rsidRPr="001D1693" w:rsidRDefault="00C4351D" w:rsidP="00742B50">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2023-24</w:t>
            </w:r>
          </w:p>
        </w:tc>
        <w:tc>
          <w:tcPr>
            <w:tcW w:w="1275" w:type="dxa"/>
          </w:tcPr>
          <w:p w14:paraId="7A4864BE" w14:textId="77777777" w:rsidR="00C4351D" w:rsidRPr="001D1693" w:rsidRDefault="00C4351D" w:rsidP="00742B50">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2024-25</w:t>
            </w:r>
          </w:p>
        </w:tc>
        <w:tc>
          <w:tcPr>
            <w:tcW w:w="1276" w:type="dxa"/>
          </w:tcPr>
          <w:p w14:paraId="464DB46D" w14:textId="77777777" w:rsidR="00C4351D" w:rsidRPr="001D1693" w:rsidRDefault="00C4351D" w:rsidP="00742B5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Pr>
                <w:rFonts w:ascii="Calibri Light" w:hAnsi="Calibri Light"/>
                <w:noProof/>
                <w:color w:val="FFFFFF" w:themeColor="background1"/>
                <w:sz w:val="22"/>
              </w:rPr>
              <w:t>2025-26</w:t>
            </w:r>
          </w:p>
        </w:tc>
      </w:tr>
      <w:tr w:rsidR="00C4351D" w:rsidRPr="001D1693" w14:paraId="177510DD" w14:textId="77777777" w:rsidTr="00742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4A9979B" w14:textId="77777777" w:rsidR="00C4351D" w:rsidRPr="001D1693" w:rsidRDefault="00C4351D" w:rsidP="00742B50">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Real GSP</w:t>
            </w:r>
            <w:r w:rsidRPr="001D1693">
              <w:rPr>
                <w:rFonts w:ascii="Calibri Light" w:eastAsiaTheme="minorHAnsi" w:hAnsi="Calibri Light" w:cstheme="minorBidi"/>
                <w:bCs w:val="0"/>
                <w:noProof/>
                <w:color w:val="auto"/>
                <w:sz w:val="22"/>
                <w:vertAlign w:val="superscript"/>
              </w:rPr>
              <w:t>(a)</w:t>
            </w:r>
          </w:p>
        </w:tc>
        <w:tc>
          <w:tcPr>
            <w:tcW w:w="1275" w:type="dxa"/>
          </w:tcPr>
          <w:p w14:paraId="1929DA9F"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5.50</w:t>
            </w:r>
          </w:p>
        </w:tc>
        <w:tc>
          <w:tcPr>
            <w:tcW w:w="1275" w:type="dxa"/>
          </w:tcPr>
          <w:p w14:paraId="75B4B9E9"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3.25</w:t>
            </w:r>
          </w:p>
        </w:tc>
        <w:tc>
          <w:tcPr>
            <w:tcW w:w="1276" w:type="dxa"/>
          </w:tcPr>
          <w:p w14:paraId="314D09AB"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25</w:t>
            </w:r>
          </w:p>
        </w:tc>
        <w:tc>
          <w:tcPr>
            <w:tcW w:w="1275" w:type="dxa"/>
          </w:tcPr>
          <w:p w14:paraId="7378BFDB"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2.75</w:t>
            </w:r>
          </w:p>
        </w:tc>
        <w:tc>
          <w:tcPr>
            <w:tcW w:w="1276" w:type="dxa"/>
          </w:tcPr>
          <w:p w14:paraId="7A65337C"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2.75</w:t>
            </w:r>
          </w:p>
        </w:tc>
      </w:tr>
      <w:tr w:rsidR="00C4351D" w:rsidRPr="001D1693" w14:paraId="6E4B699F" w14:textId="77777777" w:rsidTr="00742B50">
        <w:tc>
          <w:tcPr>
            <w:cnfStyle w:val="001000000000" w:firstRow="0" w:lastRow="0" w:firstColumn="1" w:lastColumn="0" w:oddVBand="0" w:evenVBand="0" w:oddHBand="0" w:evenHBand="0" w:firstRowFirstColumn="0" w:firstRowLastColumn="0" w:lastRowFirstColumn="0" w:lastRowLastColumn="0"/>
            <w:tcW w:w="2235" w:type="dxa"/>
          </w:tcPr>
          <w:p w14:paraId="0114A8A9" w14:textId="77777777" w:rsidR="00C4351D" w:rsidRPr="001D1693" w:rsidRDefault="00C4351D" w:rsidP="00742B50">
            <w:pPr>
              <w:spacing w:after="0"/>
              <w:rPr>
                <w:rFonts w:ascii="Calibri Light" w:hAnsi="Calibri Light"/>
                <w:noProof/>
                <w:color w:val="auto"/>
                <w:sz w:val="22"/>
              </w:rPr>
            </w:pPr>
            <w:r w:rsidRPr="001D1693">
              <w:rPr>
                <w:rFonts w:ascii="Calibri Light" w:eastAsiaTheme="minorHAnsi" w:hAnsi="Calibri Light" w:cstheme="minorBidi"/>
                <w:bCs w:val="0"/>
                <w:noProof/>
                <w:color w:val="auto"/>
                <w:sz w:val="22"/>
              </w:rPr>
              <w:t>Unemployment rate</w:t>
            </w:r>
            <w:r w:rsidRPr="001D1693">
              <w:rPr>
                <w:rFonts w:ascii="Calibri Light" w:eastAsiaTheme="minorHAnsi" w:hAnsi="Calibri Light" w:cstheme="minorBidi"/>
                <w:bCs w:val="0"/>
                <w:noProof/>
                <w:color w:val="auto"/>
                <w:sz w:val="22"/>
                <w:vertAlign w:val="superscript"/>
              </w:rPr>
              <w:t>(b)</w:t>
            </w:r>
          </w:p>
        </w:tc>
        <w:tc>
          <w:tcPr>
            <w:tcW w:w="1275" w:type="dxa"/>
          </w:tcPr>
          <w:p w14:paraId="1096FB9E" w14:textId="77777777" w:rsidR="00C4351D"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eastAsiaTheme="minorHAnsi" w:hAnsi="Calibri Light" w:cstheme="minorBidi"/>
                <w:noProof/>
                <w:color w:val="auto"/>
                <w:sz w:val="22"/>
              </w:rPr>
              <w:t>4.</w:t>
            </w:r>
            <w:r>
              <w:rPr>
                <w:rFonts w:ascii="Calibri Light" w:eastAsiaTheme="minorHAnsi" w:hAnsi="Calibri Light" w:cstheme="minorBidi"/>
                <w:noProof/>
                <w:color w:val="auto"/>
                <w:sz w:val="22"/>
              </w:rPr>
              <w:t>25</w:t>
            </w:r>
          </w:p>
        </w:tc>
        <w:tc>
          <w:tcPr>
            <w:tcW w:w="1275" w:type="dxa"/>
          </w:tcPr>
          <w:p w14:paraId="0B3F93ED" w14:textId="77777777" w:rsidR="00C4351D"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eastAsiaTheme="minorHAnsi" w:hAnsi="Calibri Light" w:cstheme="minorBidi"/>
                <w:noProof/>
                <w:color w:val="auto"/>
                <w:sz w:val="22"/>
              </w:rPr>
              <w:t>4.</w:t>
            </w:r>
            <w:r>
              <w:rPr>
                <w:rFonts w:ascii="Calibri Light" w:eastAsiaTheme="minorHAnsi" w:hAnsi="Calibri Light" w:cstheme="minorBidi"/>
                <w:noProof/>
                <w:color w:val="auto"/>
                <w:sz w:val="22"/>
              </w:rPr>
              <w:t>00</w:t>
            </w:r>
          </w:p>
        </w:tc>
        <w:tc>
          <w:tcPr>
            <w:tcW w:w="1276" w:type="dxa"/>
          </w:tcPr>
          <w:p w14:paraId="211A9A91"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4.25</w:t>
            </w:r>
          </w:p>
        </w:tc>
        <w:tc>
          <w:tcPr>
            <w:tcW w:w="1275" w:type="dxa"/>
          </w:tcPr>
          <w:p w14:paraId="14A875FF"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4.50</w:t>
            </w:r>
          </w:p>
        </w:tc>
        <w:tc>
          <w:tcPr>
            <w:tcW w:w="1276" w:type="dxa"/>
          </w:tcPr>
          <w:p w14:paraId="1DC37425" w14:textId="77777777" w:rsidR="00C4351D"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4.75</w:t>
            </w:r>
          </w:p>
        </w:tc>
      </w:tr>
      <w:tr w:rsidR="00C4351D" w:rsidRPr="001D1693" w14:paraId="6453E5C1" w14:textId="77777777" w:rsidTr="00742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E1FE777" w14:textId="77777777" w:rsidR="00C4351D" w:rsidRPr="001D1693" w:rsidRDefault="00C4351D" w:rsidP="00742B50">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Melbourne CPI</w:t>
            </w:r>
            <w:r w:rsidRPr="001D1693">
              <w:rPr>
                <w:rFonts w:ascii="Calibri Light" w:eastAsiaTheme="minorHAnsi" w:hAnsi="Calibri Light" w:cstheme="minorBidi"/>
                <w:bCs w:val="0"/>
                <w:noProof/>
                <w:color w:val="auto"/>
                <w:sz w:val="22"/>
                <w:vertAlign w:val="superscript"/>
              </w:rPr>
              <w:t>(a)</w:t>
            </w:r>
          </w:p>
        </w:tc>
        <w:tc>
          <w:tcPr>
            <w:tcW w:w="1275" w:type="dxa"/>
          </w:tcPr>
          <w:p w14:paraId="08FFBBA4"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w:t>
            </w:r>
            <w:r w:rsidRPr="001D1693">
              <w:rPr>
                <w:rFonts w:ascii="Calibri Light" w:eastAsiaTheme="minorHAnsi" w:hAnsi="Calibri Light" w:cstheme="minorBidi"/>
                <w:noProof/>
                <w:color w:val="auto"/>
                <w:sz w:val="22"/>
              </w:rPr>
              <w:t>.00</w:t>
            </w:r>
          </w:p>
        </w:tc>
        <w:tc>
          <w:tcPr>
            <w:tcW w:w="1275" w:type="dxa"/>
          </w:tcPr>
          <w:p w14:paraId="55CE3C46"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2</w:t>
            </w:r>
            <w:r w:rsidRPr="001D1693">
              <w:rPr>
                <w:rFonts w:ascii="Calibri Light" w:eastAsiaTheme="minorHAnsi" w:hAnsi="Calibri Light" w:cstheme="minorBidi"/>
                <w:noProof/>
                <w:color w:val="auto"/>
                <w:sz w:val="22"/>
              </w:rPr>
              <w:t>.5</w:t>
            </w:r>
            <w:r>
              <w:rPr>
                <w:rFonts w:ascii="Calibri Light" w:eastAsiaTheme="minorHAnsi" w:hAnsi="Calibri Light" w:cstheme="minorBidi"/>
                <w:noProof/>
                <w:color w:val="auto"/>
                <w:sz w:val="22"/>
              </w:rPr>
              <w:t>0</w:t>
            </w:r>
          </w:p>
        </w:tc>
        <w:tc>
          <w:tcPr>
            <w:tcW w:w="1276" w:type="dxa"/>
          </w:tcPr>
          <w:p w14:paraId="63EB1E06"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2.25</w:t>
            </w:r>
          </w:p>
        </w:tc>
        <w:tc>
          <w:tcPr>
            <w:tcW w:w="1275" w:type="dxa"/>
          </w:tcPr>
          <w:p w14:paraId="4DEBA8CA"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2.50</w:t>
            </w:r>
          </w:p>
        </w:tc>
        <w:tc>
          <w:tcPr>
            <w:tcW w:w="1276" w:type="dxa"/>
          </w:tcPr>
          <w:p w14:paraId="64B73AB4" w14:textId="77777777" w:rsidR="00C4351D" w:rsidRPr="001D1693" w:rsidRDefault="00C4351D" w:rsidP="00742B5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2.50</w:t>
            </w:r>
          </w:p>
        </w:tc>
      </w:tr>
      <w:tr w:rsidR="00C4351D" w:rsidRPr="001D1693" w14:paraId="0F18D9BC" w14:textId="77777777" w:rsidTr="00742B50">
        <w:tc>
          <w:tcPr>
            <w:cnfStyle w:val="001000000000" w:firstRow="0" w:lastRow="0" w:firstColumn="1" w:lastColumn="0" w:oddVBand="0" w:evenVBand="0" w:oddHBand="0" w:evenHBand="0" w:firstRowFirstColumn="0" w:firstRowLastColumn="0" w:lastRowFirstColumn="0" w:lastRowLastColumn="0"/>
            <w:tcW w:w="2235" w:type="dxa"/>
          </w:tcPr>
          <w:p w14:paraId="01A1F934" w14:textId="77777777" w:rsidR="00C4351D" w:rsidRPr="001D1693" w:rsidRDefault="00C4351D" w:rsidP="00742B50">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Victorian WPI</w:t>
            </w:r>
            <w:r w:rsidRPr="001D1693">
              <w:rPr>
                <w:rFonts w:ascii="Calibri Light" w:eastAsiaTheme="minorHAnsi" w:hAnsi="Calibri Light" w:cstheme="minorBidi"/>
                <w:bCs w:val="0"/>
                <w:noProof/>
                <w:color w:val="auto"/>
                <w:sz w:val="22"/>
                <w:vertAlign w:val="superscript"/>
              </w:rPr>
              <w:t>(a)</w:t>
            </w:r>
          </w:p>
        </w:tc>
        <w:tc>
          <w:tcPr>
            <w:tcW w:w="1275" w:type="dxa"/>
          </w:tcPr>
          <w:p w14:paraId="3DE1FC6F"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50</w:t>
            </w:r>
          </w:p>
        </w:tc>
        <w:tc>
          <w:tcPr>
            <w:tcW w:w="1275" w:type="dxa"/>
          </w:tcPr>
          <w:p w14:paraId="219DFF2D"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75</w:t>
            </w:r>
          </w:p>
        </w:tc>
        <w:tc>
          <w:tcPr>
            <w:tcW w:w="1276" w:type="dxa"/>
          </w:tcPr>
          <w:p w14:paraId="45531FEA"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3.00</w:t>
            </w:r>
          </w:p>
        </w:tc>
        <w:tc>
          <w:tcPr>
            <w:tcW w:w="1275" w:type="dxa"/>
          </w:tcPr>
          <w:p w14:paraId="20FC2130"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3.00</w:t>
            </w:r>
          </w:p>
        </w:tc>
        <w:tc>
          <w:tcPr>
            <w:tcW w:w="1276" w:type="dxa"/>
          </w:tcPr>
          <w:p w14:paraId="0391E55D" w14:textId="77777777" w:rsidR="00C4351D" w:rsidRPr="001D1693" w:rsidRDefault="00C4351D" w:rsidP="00742B5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3.00</w:t>
            </w:r>
          </w:p>
        </w:tc>
      </w:tr>
    </w:tbl>
    <w:p w14:paraId="4765B692" w14:textId="77777777" w:rsidR="00C4351D" w:rsidRPr="001D1693" w:rsidRDefault="00C4351D" w:rsidP="00C4351D">
      <w:pPr>
        <w:pStyle w:val="09Sourcesandnotesfortablesfiguresboxes"/>
      </w:pPr>
      <w:r w:rsidRPr="001D1693">
        <w:t>Notes: (a) Values represent percentage change over the financial year. (b) Values represent average rate across the financial year.</w:t>
      </w:r>
    </w:p>
    <w:p w14:paraId="2419DE80" w14:textId="77777777" w:rsidR="00C4351D" w:rsidRDefault="00C4351D" w:rsidP="00C4351D">
      <w:pPr>
        <w:pStyle w:val="09Sourcesandnotesfortablesfiguresboxes"/>
        <w:rPr>
          <w:noProof/>
          <w:lang w:eastAsia="en-AU"/>
        </w:rPr>
      </w:pPr>
      <w:r w:rsidRPr="001D1693">
        <w:t xml:space="preserve">Source: </w:t>
      </w:r>
      <w:r w:rsidRPr="001D1693">
        <w:rPr>
          <w:noProof/>
          <w:lang w:eastAsia="en-AU"/>
        </w:rPr>
        <w:t>DTF (202</w:t>
      </w:r>
      <w:r>
        <w:rPr>
          <w:noProof/>
          <w:lang w:eastAsia="en-AU"/>
        </w:rPr>
        <w:t>2a</w:t>
      </w:r>
      <w:r w:rsidRPr="001D1693">
        <w:rPr>
          <w:noProof/>
          <w:lang w:eastAsia="en-AU"/>
        </w:rPr>
        <w:t>)</w:t>
      </w:r>
      <w:r>
        <w:rPr>
          <w:noProof/>
          <w:lang w:eastAsia="en-AU"/>
        </w:rPr>
        <w:t>, p. 24.</w:t>
      </w:r>
    </w:p>
    <w:p w14:paraId="0F7997B7" w14:textId="69DB3581" w:rsidR="00C4351D" w:rsidRDefault="00C4351D" w:rsidP="00C4351D">
      <w:pPr>
        <w:pStyle w:val="05Paragraph"/>
        <w:keepNext/>
      </w:pPr>
      <w:r>
        <w:t>The Budget notes that the forecasts summarised in Table </w:t>
      </w:r>
      <w:r w:rsidR="00DA7CCD">
        <w:t>2</w:t>
      </w:r>
      <w:r>
        <w:t>.1 are ‘subject to greater uncertainty than usual’, and are predicated on the following assumptions relating to COVID-19:</w:t>
      </w:r>
    </w:p>
    <w:p w14:paraId="46BDF855" w14:textId="6D09A71F" w:rsidR="00C4351D" w:rsidRDefault="00C4351D" w:rsidP="00C4351D">
      <w:pPr>
        <w:pStyle w:val="06VIRTBulletpoints"/>
      </w:pPr>
      <w:r>
        <w:t>high vaccination rates, and increased adaptation by consumers and businesses</w:t>
      </w:r>
      <w:r w:rsidR="00001066">
        <w:t>,</w:t>
      </w:r>
      <w:r>
        <w:t xml:space="preserve"> limit the economic impacts of future outbreaks of COVID-19</w:t>
      </w:r>
    </w:p>
    <w:p w14:paraId="00ECBF35" w14:textId="77777777" w:rsidR="00C4351D" w:rsidRPr="001D1693" w:rsidRDefault="00C4351D" w:rsidP="00C4351D">
      <w:pPr>
        <w:pStyle w:val="06VIRTBulletpoints"/>
      </w:pPr>
      <w:r>
        <w:lastRenderedPageBreak/>
        <w:t>m</w:t>
      </w:r>
      <w:r w:rsidRPr="00307027">
        <w:t xml:space="preserve">igration </w:t>
      </w:r>
      <w:r>
        <w:t xml:space="preserve">will </w:t>
      </w:r>
      <w:r w:rsidRPr="00307027">
        <w:t xml:space="preserve">remain low until mid-2022 </w:t>
      </w:r>
      <w:r>
        <w:t>and then</w:t>
      </w:r>
      <w:r w:rsidRPr="00307027">
        <w:t xml:space="preserve"> gradually pick up </w:t>
      </w:r>
      <w:r>
        <w:t xml:space="preserve">as </w:t>
      </w:r>
      <w:r w:rsidRPr="00307027">
        <w:t xml:space="preserve">international students return slowly and </w:t>
      </w:r>
      <w:r>
        <w:t xml:space="preserve">as </w:t>
      </w:r>
      <w:r w:rsidRPr="00307027">
        <w:t>tourist numbers pick up throughout</w:t>
      </w:r>
      <w:r>
        <w:t> </w:t>
      </w:r>
      <w:r w:rsidRPr="00307027">
        <w:t>2022.</w:t>
      </w:r>
    </w:p>
    <w:p w14:paraId="156FFE11" w14:textId="79B1474D" w:rsidR="00C4351D" w:rsidRDefault="00A47A44" w:rsidP="00C4351D">
      <w:pPr>
        <w:pStyle w:val="02VIRTHeading2"/>
      </w:pPr>
      <w:bookmarkStart w:id="74" w:name="_Toc106614535"/>
      <w:bookmarkStart w:id="75" w:name="_Toc106810804"/>
      <w:r>
        <w:t>2</w:t>
      </w:r>
      <w:r w:rsidR="00C4351D">
        <w:t>.2</w:t>
      </w:r>
      <w:r w:rsidR="00C4351D">
        <w:tab/>
        <w:t>Financial position and fiscal strategy of the State of Victoria</w:t>
      </w:r>
      <w:bookmarkEnd w:id="74"/>
      <w:bookmarkEnd w:id="75"/>
    </w:p>
    <w:p w14:paraId="0472934B" w14:textId="450E7AA9" w:rsidR="00C4351D" w:rsidRDefault="00C4351D" w:rsidP="00C4351D">
      <w:pPr>
        <w:pStyle w:val="05Paragraph"/>
      </w:pPr>
      <w:r w:rsidRPr="0088525E">
        <w:t xml:space="preserve">The Tribunal’s analysis of financial factors </w:t>
      </w:r>
      <w:r w:rsidR="003F2C0F">
        <w:t xml:space="preserve">has </w:t>
      </w:r>
      <w:r w:rsidRPr="0088525E">
        <w:t>draw</w:t>
      </w:r>
      <w:r w:rsidR="003F2C0F">
        <w:t>n</w:t>
      </w:r>
      <w:r w:rsidRPr="0088525E">
        <w:t xml:space="preserve"> on the latest </w:t>
      </w:r>
      <w:r>
        <w:t xml:space="preserve">report from the </w:t>
      </w:r>
      <w:r w:rsidRPr="0088525E">
        <w:t>Victorian Auditor</w:t>
      </w:r>
      <w:r w:rsidRPr="0088525E">
        <w:noBreakHyphen/>
        <w:t>General</w:t>
      </w:r>
      <w:r>
        <w:t>’s</w:t>
      </w:r>
      <w:r w:rsidRPr="0088525E">
        <w:t xml:space="preserve"> Office </w:t>
      </w:r>
      <w:r>
        <w:t xml:space="preserve">(VAGO) </w:t>
      </w:r>
      <w:r w:rsidRPr="0088525E">
        <w:t>on Victoria’s finances and the Budget</w:t>
      </w:r>
      <w:r>
        <w:t>.</w:t>
      </w:r>
    </w:p>
    <w:p w14:paraId="3A895D4E" w14:textId="77777777" w:rsidR="00C4351D" w:rsidRDefault="00C4351D" w:rsidP="00C4351D">
      <w:pPr>
        <w:pStyle w:val="03VIRTHeading3"/>
      </w:pPr>
      <w:r>
        <w:t>Victorian Budget</w:t>
      </w:r>
    </w:p>
    <w:p w14:paraId="42CD4C3F" w14:textId="77777777" w:rsidR="00C4351D" w:rsidRDefault="00C4351D" w:rsidP="00C4351D">
      <w:pPr>
        <w:pStyle w:val="05Paragraph"/>
        <w:rPr>
          <w:noProof/>
          <w:lang w:eastAsia="en-AU"/>
        </w:rPr>
      </w:pPr>
      <w:r>
        <w:rPr>
          <w:noProof/>
          <w:lang w:eastAsia="en-AU"/>
        </w:rPr>
        <w:t>According to the Budget, the general government sector recorded an operating deficit of $9.4 billion for the nine months to 31 March 2022. Total expenses were around 15 per cent higher than the corresponding period in the previous financial year, reflecting the impact of support measures implemented in response to the COVID</w:t>
      </w:r>
      <w:r>
        <w:rPr>
          <w:noProof/>
          <w:lang w:eastAsia="en-AU"/>
        </w:rPr>
        <w:noBreakHyphen/>
        <w:t>19 pandemic.</w:t>
      </w:r>
      <w:r>
        <w:rPr>
          <w:rStyle w:val="FootnoteReference"/>
          <w:noProof/>
          <w:lang w:eastAsia="en-AU"/>
        </w:rPr>
        <w:footnoteReference w:id="36"/>
      </w:r>
      <w:r>
        <w:rPr>
          <w:noProof/>
          <w:lang w:eastAsia="en-AU"/>
        </w:rPr>
        <w:t xml:space="preserve"> Net debt also increased to $94.6 billion as at 31 March 2022.</w:t>
      </w:r>
      <w:r>
        <w:rPr>
          <w:rStyle w:val="FootnoteReference"/>
          <w:noProof/>
          <w:lang w:eastAsia="en-AU"/>
        </w:rPr>
        <w:footnoteReference w:id="37"/>
      </w:r>
    </w:p>
    <w:p w14:paraId="58F2D305" w14:textId="77777777" w:rsidR="00C4351D" w:rsidRDefault="00C4351D" w:rsidP="00C4351D">
      <w:pPr>
        <w:pStyle w:val="05Paragraph"/>
        <w:rPr>
          <w:noProof/>
          <w:lang w:eastAsia="en-AU"/>
        </w:rPr>
      </w:pPr>
      <w:r>
        <w:rPr>
          <w:noProof/>
          <w:lang w:eastAsia="en-AU"/>
        </w:rPr>
        <w:t xml:space="preserve">The Budget reiterated the Victorian Government’s commitment to the four-step fiscal strategy outlined in the previous year’s </w:t>
      </w:r>
      <w:r w:rsidRPr="00B57E2E">
        <w:rPr>
          <w:i/>
          <w:iCs/>
          <w:noProof/>
          <w:lang w:eastAsia="en-AU"/>
        </w:rPr>
        <w:t>Victorian Budget 2021/2</w:t>
      </w:r>
      <w:r>
        <w:rPr>
          <w:i/>
          <w:iCs/>
          <w:noProof/>
          <w:lang w:eastAsia="en-AU"/>
        </w:rPr>
        <w:t>2</w:t>
      </w:r>
      <w:r>
        <w:rPr>
          <w:noProof/>
          <w:lang w:eastAsia="en-AU"/>
        </w:rPr>
        <w:t>:</w:t>
      </w:r>
      <w:r>
        <w:rPr>
          <w:rStyle w:val="FootnoteReference"/>
          <w:noProof/>
          <w:lang w:eastAsia="en-AU"/>
        </w:rPr>
        <w:footnoteReference w:id="38"/>
      </w:r>
    </w:p>
    <w:p w14:paraId="76964140" w14:textId="77777777" w:rsidR="00C4351D" w:rsidRPr="00184EA0" w:rsidRDefault="00C4351D" w:rsidP="00C4351D">
      <w:pPr>
        <w:pStyle w:val="06VIRTBulletpoints"/>
        <w:jc w:val="left"/>
      </w:pPr>
      <w:r>
        <w:t>S</w:t>
      </w:r>
      <w:r w:rsidRPr="00184EA0">
        <w:t xml:space="preserve">tep 1 — </w:t>
      </w:r>
      <w:r>
        <w:t>c</w:t>
      </w:r>
      <w:r w:rsidRPr="00184EA0">
        <w:t xml:space="preserve">reating jobs, reducing </w:t>
      </w:r>
      <w:proofErr w:type="gramStart"/>
      <w:r w:rsidRPr="00184EA0">
        <w:t>unemployment</w:t>
      </w:r>
      <w:proofErr w:type="gramEnd"/>
      <w:r w:rsidRPr="00184EA0">
        <w:t xml:space="preserve"> and restoring economic growth</w:t>
      </w:r>
    </w:p>
    <w:p w14:paraId="7D523DAA" w14:textId="77777777" w:rsidR="00C4351D" w:rsidRPr="00184EA0" w:rsidRDefault="00C4351D" w:rsidP="00C4351D">
      <w:pPr>
        <w:pStyle w:val="06VIRTBulletpoints"/>
      </w:pPr>
      <w:r w:rsidRPr="00184EA0">
        <w:t xml:space="preserve">Step 2 — </w:t>
      </w:r>
      <w:r>
        <w:t>r</w:t>
      </w:r>
      <w:r w:rsidRPr="00184EA0">
        <w:t>eturning to an operating cash surplus</w:t>
      </w:r>
    </w:p>
    <w:p w14:paraId="5714A80E" w14:textId="77777777" w:rsidR="00C4351D" w:rsidRPr="00184EA0" w:rsidRDefault="00C4351D" w:rsidP="00C4351D">
      <w:pPr>
        <w:pStyle w:val="06VIRTBulletpoints"/>
      </w:pPr>
      <w:r w:rsidRPr="00184EA0">
        <w:t xml:space="preserve">Step 3 — </w:t>
      </w:r>
      <w:r>
        <w:t>r</w:t>
      </w:r>
      <w:r w:rsidRPr="00184EA0">
        <w:t>eturning to operating surpluses</w:t>
      </w:r>
    </w:p>
    <w:p w14:paraId="4E800052" w14:textId="77777777" w:rsidR="00C4351D" w:rsidRPr="007411CE" w:rsidRDefault="00C4351D" w:rsidP="00C4351D">
      <w:pPr>
        <w:pStyle w:val="06VIRTBulletpoints"/>
      </w:pPr>
      <w:r w:rsidRPr="007411CE">
        <w:t xml:space="preserve">Step 4 — </w:t>
      </w:r>
      <w:r>
        <w:t>s</w:t>
      </w:r>
      <w:r w:rsidRPr="007411CE">
        <w:t>tabilising debt levels.</w:t>
      </w:r>
    </w:p>
    <w:p w14:paraId="1F991E76" w14:textId="77777777" w:rsidR="00C4351D" w:rsidRDefault="00C4351D" w:rsidP="00C4351D">
      <w:pPr>
        <w:pStyle w:val="05Paragraph"/>
        <w:rPr>
          <w:noProof/>
          <w:lang w:eastAsia="en-AU"/>
        </w:rPr>
      </w:pPr>
      <w:r>
        <w:rPr>
          <w:noProof/>
          <w:lang w:eastAsia="en-AU"/>
        </w:rPr>
        <w:t>An</w:t>
      </w:r>
      <w:r w:rsidRPr="00297A93">
        <w:rPr>
          <w:noProof/>
          <w:lang w:eastAsia="en-AU"/>
        </w:rPr>
        <w:t xml:space="preserve"> operating deficit (for the general government sector) of approximately $1</w:t>
      </w:r>
      <w:r>
        <w:rPr>
          <w:noProof/>
          <w:lang w:eastAsia="en-AU"/>
        </w:rPr>
        <w:t>7</w:t>
      </w:r>
      <w:r w:rsidRPr="00297A93">
        <w:rPr>
          <w:noProof/>
          <w:lang w:eastAsia="en-AU"/>
        </w:rPr>
        <w:t>.</w:t>
      </w:r>
      <w:r>
        <w:rPr>
          <w:noProof/>
          <w:lang w:eastAsia="en-AU"/>
        </w:rPr>
        <w:t>6 </w:t>
      </w:r>
      <w:r w:rsidRPr="00297A93">
        <w:rPr>
          <w:noProof/>
          <w:lang w:eastAsia="en-AU"/>
        </w:rPr>
        <w:t xml:space="preserve">billion </w:t>
      </w:r>
      <w:r>
        <w:rPr>
          <w:noProof/>
          <w:lang w:eastAsia="en-AU"/>
        </w:rPr>
        <w:t xml:space="preserve">is forecast </w:t>
      </w:r>
      <w:r w:rsidRPr="00297A93">
        <w:rPr>
          <w:noProof/>
          <w:lang w:eastAsia="en-AU"/>
        </w:rPr>
        <w:t>for 2021-22</w:t>
      </w:r>
      <w:r>
        <w:rPr>
          <w:noProof/>
          <w:lang w:eastAsia="en-AU"/>
        </w:rPr>
        <w:t>, with s</w:t>
      </w:r>
      <w:r w:rsidRPr="00297A93">
        <w:rPr>
          <w:noProof/>
          <w:lang w:eastAsia="en-AU"/>
        </w:rPr>
        <w:t xml:space="preserve">maller deficits </w:t>
      </w:r>
      <w:r>
        <w:rPr>
          <w:noProof/>
          <w:lang w:eastAsia="en-AU"/>
        </w:rPr>
        <w:t>forecast for</w:t>
      </w:r>
      <w:r w:rsidRPr="00297A93">
        <w:rPr>
          <w:noProof/>
          <w:lang w:eastAsia="en-AU"/>
        </w:rPr>
        <w:t xml:space="preserve"> the following years</w:t>
      </w:r>
      <w:r>
        <w:rPr>
          <w:noProof/>
          <w:lang w:eastAsia="en-AU"/>
        </w:rPr>
        <w:t xml:space="preserve"> before an expected return to an operating surplus in 2025-26. Meanwhile, a return to an operating cash flow surplus is forecast for 2022-23.</w:t>
      </w:r>
      <w:r w:rsidRPr="00297A93">
        <w:rPr>
          <w:noProof/>
          <w:vertAlign w:val="superscript"/>
          <w:lang w:eastAsia="en-AU"/>
        </w:rPr>
        <w:footnoteReference w:id="39"/>
      </w:r>
    </w:p>
    <w:p w14:paraId="50325215" w14:textId="77777777" w:rsidR="00C4351D" w:rsidRDefault="00C4351D" w:rsidP="00C4351D">
      <w:pPr>
        <w:pStyle w:val="05Paragraph"/>
        <w:rPr>
          <w:noProof/>
          <w:lang w:eastAsia="en-AU"/>
        </w:rPr>
      </w:pPr>
      <w:r>
        <w:rPr>
          <w:noProof/>
          <w:lang w:eastAsia="en-AU"/>
        </w:rPr>
        <w:t>The Budget forecast n</w:t>
      </w:r>
      <w:r w:rsidRPr="00297A93">
        <w:rPr>
          <w:noProof/>
          <w:lang w:eastAsia="en-AU"/>
        </w:rPr>
        <w:t xml:space="preserve">et debt </w:t>
      </w:r>
      <w:r>
        <w:rPr>
          <w:noProof/>
          <w:lang w:eastAsia="en-AU"/>
        </w:rPr>
        <w:t>would</w:t>
      </w:r>
      <w:r w:rsidRPr="00297A93">
        <w:rPr>
          <w:noProof/>
          <w:lang w:eastAsia="en-AU"/>
        </w:rPr>
        <w:t xml:space="preserve"> </w:t>
      </w:r>
      <w:r>
        <w:rPr>
          <w:noProof/>
          <w:lang w:eastAsia="en-AU"/>
        </w:rPr>
        <w:t>reach</w:t>
      </w:r>
      <w:r w:rsidRPr="00297A93">
        <w:rPr>
          <w:noProof/>
          <w:lang w:eastAsia="en-AU"/>
        </w:rPr>
        <w:t xml:space="preserve"> $10</w:t>
      </w:r>
      <w:r>
        <w:rPr>
          <w:noProof/>
          <w:lang w:eastAsia="en-AU"/>
        </w:rPr>
        <w:t>1</w:t>
      </w:r>
      <w:r w:rsidRPr="00297A93">
        <w:rPr>
          <w:noProof/>
          <w:lang w:eastAsia="en-AU"/>
        </w:rPr>
        <w:t>.</w:t>
      </w:r>
      <w:r>
        <w:rPr>
          <w:noProof/>
          <w:lang w:eastAsia="en-AU"/>
        </w:rPr>
        <w:t>9</w:t>
      </w:r>
      <w:r w:rsidRPr="00297A93">
        <w:rPr>
          <w:noProof/>
          <w:lang w:eastAsia="en-AU"/>
        </w:rPr>
        <w:t xml:space="preserve"> billion (</w:t>
      </w:r>
      <w:r>
        <w:rPr>
          <w:noProof/>
          <w:lang w:eastAsia="en-AU"/>
        </w:rPr>
        <w:t>19.8</w:t>
      </w:r>
      <w:r w:rsidRPr="00297A93">
        <w:rPr>
          <w:noProof/>
          <w:lang w:eastAsia="en-AU"/>
        </w:rPr>
        <w:t xml:space="preserve"> per cent of GSP) </w:t>
      </w:r>
      <w:r>
        <w:rPr>
          <w:noProof/>
          <w:lang w:eastAsia="en-AU"/>
        </w:rPr>
        <w:t>in June</w:t>
      </w:r>
      <w:r w:rsidRPr="00297A93">
        <w:rPr>
          <w:noProof/>
          <w:lang w:eastAsia="en-AU"/>
        </w:rPr>
        <w:t xml:space="preserve"> 2022</w:t>
      </w:r>
      <w:r>
        <w:rPr>
          <w:noProof/>
          <w:lang w:eastAsia="en-AU"/>
        </w:rPr>
        <w:t>,</w:t>
      </w:r>
      <w:r w:rsidRPr="00297A93">
        <w:rPr>
          <w:noProof/>
          <w:lang w:eastAsia="en-AU"/>
        </w:rPr>
        <w:t xml:space="preserve"> and increase to $1</w:t>
      </w:r>
      <w:r>
        <w:rPr>
          <w:noProof/>
          <w:lang w:eastAsia="en-AU"/>
        </w:rPr>
        <w:t>67</w:t>
      </w:r>
      <w:r w:rsidRPr="00297A93">
        <w:rPr>
          <w:noProof/>
          <w:lang w:eastAsia="en-AU"/>
        </w:rPr>
        <w:t>.</w:t>
      </w:r>
      <w:r>
        <w:rPr>
          <w:noProof/>
          <w:lang w:eastAsia="en-AU"/>
        </w:rPr>
        <w:t>5</w:t>
      </w:r>
      <w:r w:rsidRPr="00297A93">
        <w:rPr>
          <w:noProof/>
          <w:lang w:eastAsia="en-AU"/>
        </w:rPr>
        <w:t xml:space="preserve"> billion (2</w:t>
      </w:r>
      <w:r>
        <w:rPr>
          <w:noProof/>
          <w:lang w:eastAsia="en-AU"/>
        </w:rPr>
        <w:t>6</w:t>
      </w:r>
      <w:r w:rsidRPr="00297A93">
        <w:rPr>
          <w:noProof/>
          <w:lang w:eastAsia="en-AU"/>
        </w:rPr>
        <w:t>.</w:t>
      </w:r>
      <w:r>
        <w:rPr>
          <w:noProof/>
          <w:lang w:eastAsia="en-AU"/>
        </w:rPr>
        <w:t>5 </w:t>
      </w:r>
      <w:r w:rsidRPr="00297A93">
        <w:rPr>
          <w:noProof/>
          <w:lang w:eastAsia="en-AU"/>
        </w:rPr>
        <w:t>per</w:t>
      </w:r>
      <w:r>
        <w:rPr>
          <w:noProof/>
          <w:lang w:eastAsia="en-AU"/>
        </w:rPr>
        <w:t> </w:t>
      </w:r>
      <w:r w:rsidRPr="00297A93">
        <w:rPr>
          <w:noProof/>
          <w:lang w:eastAsia="en-AU"/>
        </w:rPr>
        <w:t xml:space="preserve">cent of GSP) </w:t>
      </w:r>
      <w:r>
        <w:rPr>
          <w:noProof/>
          <w:lang w:eastAsia="en-AU"/>
        </w:rPr>
        <w:t>by June </w:t>
      </w:r>
      <w:r w:rsidRPr="00297A93">
        <w:rPr>
          <w:noProof/>
          <w:lang w:eastAsia="en-AU"/>
        </w:rPr>
        <w:t>202</w:t>
      </w:r>
      <w:r>
        <w:rPr>
          <w:noProof/>
          <w:lang w:eastAsia="en-AU"/>
        </w:rPr>
        <w:t>6.</w:t>
      </w:r>
      <w:r w:rsidRPr="00297A93">
        <w:rPr>
          <w:noProof/>
          <w:vertAlign w:val="superscript"/>
          <w:lang w:eastAsia="en-AU"/>
        </w:rPr>
        <w:footnoteReference w:id="40"/>
      </w:r>
    </w:p>
    <w:p w14:paraId="3583D8D4" w14:textId="77777777" w:rsidR="00C4351D" w:rsidRDefault="00C4351D" w:rsidP="00C4351D">
      <w:pPr>
        <w:pStyle w:val="03VIRTHeading3"/>
      </w:pPr>
      <w:r>
        <w:lastRenderedPageBreak/>
        <w:t>VAGO report</w:t>
      </w:r>
    </w:p>
    <w:p w14:paraId="1E2217C2" w14:textId="77777777" w:rsidR="00C4351D" w:rsidRDefault="00C4351D" w:rsidP="00C4351D">
      <w:pPr>
        <w:pStyle w:val="05Paragraph"/>
        <w:keepNext/>
        <w:rPr>
          <w:noProof/>
          <w:lang w:eastAsia="en-AU"/>
        </w:rPr>
      </w:pPr>
      <w:r w:rsidRPr="004208F5">
        <w:rPr>
          <w:noProof/>
          <w:lang w:eastAsia="en-AU"/>
        </w:rPr>
        <w:t xml:space="preserve">The latest </w:t>
      </w:r>
      <w:r>
        <w:rPr>
          <w:noProof/>
          <w:lang w:eastAsia="en-AU"/>
        </w:rPr>
        <w:t xml:space="preserve">VAGO </w:t>
      </w:r>
      <w:r w:rsidRPr="004208F5">
        <w:rPr>
          <w:i/>
          <w:noProof/>
          <w:lang w:eastAsia="en-AU"/>
        </w:rPr>
        <w:t>Report on the Annual Financial Report of the State of Victori</w:t>
      </w:r>
      <w:r w:rsidRPr="00F72BCC">
        <w:rPr>
          <w:i/>
          <w:lang w:eastAsia="en-AU"/>
        </w:rPr>
        <w:t>a</w:t>
      </w:r>
      <w:r w:rsidRPr="004208F5">
        <w:rPr>
          <w:noProof/>
          <w:lang w:eastAsia="en-AU"/>
        </w:rPr>
        <w:t>, released in November 202</w:t>
      </w:r>
      <w:r>
        <w:rPr>
          <w:noProof/>
          <w:lang w:eastAsia="en-AU"/>
        </w:rPr>
        <w:t>1, stated that:</w:t>
      </w:r>
      <w:r w:rsidRPr="00671467">
        <w:rPr>
          <w:rStyle w:val="FootnoteReference"/>
          <w:noProof/>
          <w:color w:val="auto"/>
          <w:lang w:eastAsia="en-AU"/>
        </w:rPr>
        <w:footnoteReference w:id="41"/>
      </w:r>
      <w:r w:rsidRPr="00671467">
        <w:rPr>
          <w:noProof/>
          <w:lang w:eastAsia="en-AU"/>
        </w:rPr>
        <w:t xml:space="preserve"> </w:t>
      </w:r>
    </w:p>
    <w:p w14:paraId="1CF61FAE" w14:textId="77777777" w:rsidR="00C4351D" w:rsidRDefault="00C4351D" w:rsidP="00C4351D">
      <w:pPr>
        <w:pStyle w:val="07VIRTBreakouttext"/>
        <w:rPr>
          <w:noProof/>
          <w:lang w:eastAsia="en-AU"/>
        </w:rPr>
      </w:pPr>
      <w:r>
        <w:rPr>
          <w:noProof/>
          <w:lang w:eastAsia="en-AU"/>
        </w:rPr>
        <w:t>… t</w:t>
      </w:r>
      <w:r w:rsidRPr="000A6B24">
        <w:rPr>
          <w:noProof/>
          <w:lang w:eastAsia="en-AU"/>
        </w:rPr>
        <w:t>he COVID-19 pandemic continues to affect the financial performance and position of the state, with longer term consequences for its financial sustainability.</w:t>
      </w:r>
    </w:p>
    <w:p w14:paraId="292A2483" w14:textId="77777777" w:rsidR="00C4351D" w:rsidRDefault="00C4351D" w:rsidP="00C4351D">
      <w:pPr>
        <w:pStyle w:val="05Paragraph"/>
        <w:rPr>
          <w:noProof/>
          <w:lang w:eastAsia="en-AU"/>
        </w:rPr>
      </w:pPr>
      <w:r>
        <w:rPr>
          <w:noProof/>
          <w:lang w:eastAsia="en-AU"/>
        </w:rPr>
        <w:t>In its report, VAGO:</w:t>
      </w:r>
      <w:r>
        <w:rPr>
          <w:rStyle w:val="FootnoteReference"/>
          <w:noProof/>
          <w:lang w:eastAsia="en-AU"/>
        </w:rPr>
        <w:footnoteReference w:id="42"/>
      </w:r>
    </w:p>
    <w:p w14:paraId="50C7884F" w14:textId="77777777" w:rsidR="00C4351D" w:rsidRDefault="00C4351D" w:rsidP="00C4351D">
      <w:pPr>
        <w:pStyle w:val="06VIRTBulletpoints"/>
        <w:rPr>
          <w:noProof/>
          <w:lang w:eastAsia="en-AU"/>
        </w:rPr>
      </w:pPr>
      <w:r>
        <w:rPr>
          <w:noProof/>
          <w:lang w:eastAsia="en-AU"/>
        </w:rPr>
        <w:t>observed that government revenue remained below, and expenditure well above, pre</w:t>
      </w:r>
      <w:r>
        <w:rPr>
          <w:noProof/>
          <w:lang w:eastAsia="en-AU"/>
        </w:rPr>
        <w:noBreakHyphen/>
        <w:t>pandemic expectations</w:t>
      </w:r>
    </w:p>
    <w:p w14:paraId="63EAA227" w14:textId="77777777" w:rsidR="00C4351D" w:rsidRDefault="00C4351D" w:rsidP="00C4351D">
      <w:pPr>
        <w:pStyle w:val="06VIRTBulletpoints"/>
        <w:rPr>
          <w:noProof/>
          <w:lang w:eastAsia="en-AU"/>
        </w:rPr>
      </w:pPr>
      <w:r>
        <w:rPr>
          <w:noProof/>
          <w:lang w:eastAsia="en-AU"/>
        </w:rPr>
        <w:t>highlighted emerging risks, including operating expenditure growth in the general government sector and the increasing cost of capital works.</w:t>
      </w:r>
    </w:p>
    <w:p w14:paraId="35C97592" w14:textId="07074102" w:rsidR="00C4351D" w:rsidRDefault="00A55891" w:rsidP="000B2B52">
      <w:pPr>
        <w:pStyle w:val="02VIRTHeading2"/>
      </w:pPr>
      <w:bookmarkStart w:id="76" w:name="_Toc106810805"/>
      <w:r>
        <w:t>2.3</w:t>
      </w:r>
      <w:r>
        <w:tab/>
        <w:t>Wages Policy</w:t>
      </w:r>
      <w:bookmarkEnd w:id="76"/>
    </w:p>
    <w:p w14:paraId="3C685AF5" w14:textId="7B28A083" w:rsidR="00A55891" w:rsidRDefault="00E24B0A" w:rsidP="00E24B0A">
      <w:pPr>
        <w:pStyle w:val="05Paragraph"/>
      </w:pPr>
      <w:r w:rsidRPr="006B7517">
        <w:t xml:space="preserve">Box 2.1 reproduces the Wages Policy, which applies to </w:t>
      </w:r>
      <w:r w:rsidR="0084760C">
        <w:t>the Victorian public sector</w:t>
      </w:r>
      <w:r w:rsidRPr="006B7517">
        <w:t xml:space="preserve"> and is in force at the time of making this Determination.</w:t>
      </w:r>
    </w:p>
    <w:p w14:paraId="21F5AE65" w14:textId="77777777" w:rsidR="00DB7B9A" w:rsidRPr="006B7517" w:rsidRDefault="00DB7B9A" w:rsidP="00DB7B9A">
      <w:pPr>
        <w:pStyle w:val="08Figuretableboxheading"/>
        <w:rPr>
          <w:lang w:val="en-US"/>
        </w:rPr>
      </w:pPr>
      <w:r w:rsidRPr="006B7517">
        <w:rPr>
          <w:lang w:val="en-US"/>
        </w:rPr>
        <w:t>Box 2.1: Victorian Government Wages Policy</w:t>
      </w:r>
    </w:p>
    <w:p w14:paraId="338F1424" w14:textId="3A19F68D" w:rsidR="00B17FC7" w:rsidRDefault="00DB7B9A" w:rsidP="00552E93">
      <w:pPr>
        <w:pStyle w:val="09Sourcesandnotesfortablesfiguresboxes"/>
      </w:pPr>
      <w:r w:rsidRPr="006B7517">
        <w:rPr>
          <w:noProof/>
        </w:rPr>
        <mc:AlternateContent>
          <mc:Choice Requires="wps">
            <w:drawing>
              <wp:inline distT="0" distB="0" distL="0" distR="0" wp14:anchorId="7799ADE3" wp14:editId="054F9773">
                <wp:extent cx="5429250" cy="3421132"/>
                <wp:effectExtent l="0" t="0" r="19050" b="27305"/>
                <wp:docPr id="14" name="Text Box 14"/>
                <wp:cNvGraphicFramePr/>
                <a:graphic xmlns:a="http://schemas.openxmlformats.org/drawingml/2006/main">
                  <a:graphicData uri="http://schemas.microsoft.com/office/word/2010/wordprocessingShape">
                    <wps:wsp>
                      <wps:cNvSpPr txBox="1"/>
                      <wps:spPr>
                        <a:xfrm>
                          <a:off x="0" y="0"/>
                          <a:ext cx="5429250" cy="3421132"/>
                        </a:xfrm>
                        <a:prstGeom prst="rect">
                          <a:avLst/>
                        </a:prstGeom>
                        <a:solidFill>
                          <a:schemeClr val="lt1"/>
                        </a:solidFill>
                        <a:ln w="19050">
                          <a:solidFill>
                            <a:schemeClr val="accent2"/>
                          </a:solidFill>
                        </a:ln>
                      </wps:spPr>
                      <wps:txbx>
                        <w:txbxContent>
                          <w:p w14:paraId="14BE7F85" w14:textId="77777777" w:rsidR="00DB7B9A" w:rsidRPr="00D209D4" w:rsidRDefault="00DB7B9A" w:rsidP="0084760C">
                            <w:pPr>
                              <w:pStyle w:val="12BoxText"/>
                              <w:spacing w:before="0"/>
                            </w:pPr>
                            <w:r w:rsidRPr="00D209D4">
                              <w:t>The Victorian Government Wages Policy and Enterprise Bargaining Framework has three pillars:</w:t>
                            </w:r>
                          </w:p>
                          <w:p w14:paraId="6B2ECDC8" w14:textId="77777777" w:rsidR="00DB7B9A" w:rsidRPr="00D209D4" w:rsidRDefault="00DB7B9A" w:rsidP="00DB7B9A">
                            <w:pPr>
                              <w:pStyle w:val="Bulletsinatable"/>
                            </w:pPr>
                            <w:r w:rsidRPr="00D209D4">
                              <w:t xml:space="preserve">Pillar 1: Wages — increases in wages and conditions will be capped at a rate of growth of </w:t>
                            </w:r>
                            <w:r>
                              <w:t>1.5</w:t>
                            </w:r>
                            <w:r w:rsidRPr="00D209D4">
                              <w:t xml:space="preserve"> per cent </w:t>
                            </w:r>
                            <w:r>
                              <w:t xml:space="preserve">per annum </w:t>
                            </w:r>
                            <w:r w:rsidRPr="00D209D4">
                              <w:t>over the life of the agreement. In practice this means employee wages and conditions will be allowed to grow at this rate.</w:t>
                            </w:r>
                          </w:p>
                          <w:p w14:paraId="7D9961E5" w14:textId="77777777" w:rsidR="00DB7B9A" w:rsidRPr="00D209D4" w:rsidRDefault="00DB7B9A" w:rsidP="00DB7B9A">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004D924B" w14:textId="77777777" w:rsidR="00DB7B9A" w:rsidRPr="00D209D4" w:rsidRDefault="00DB7B9A" w:rsidP="00DB7B9A">
                            <w:pPr>
                              <w:pStyle w:val="Bulletsinatable"/>
                            </w:pPr>
                            <w:r w:rsidRPr="00D209D4">
                              <w:t xml:space="preserve">Pillar 3: Additional strategic changes — additional changes to allowances and other conditions (not general wages) will </w:t>
                            </w:r>
                            <w:r>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3AF203B7" w14:textId="77777777" w:rsidR="00DB7B9A" w:rsidRPr="00FE65FD" w:rsidRDefault="00DB7B9A" w:rsidP="00D73B72">
                            <w:pPr>
                              <w:pStyle w:val="12BoxText"/>
                              <w:spacing w:before="60"/>
                            </w:pPr>
                            <w:r w:rsidRPr="00FE65FD">
                              <w:t xml:space="preserve">A ‘Secondary Pathway’ is also available for public sector agencies whose current enterprise agreement reaches its nominal expiry date </w:t>
                            </w:r>
                            <w:r>
                              <w:t>between 1 January 2022 and 31 December 2022</w:t>
                            </w:r>
                            <w:r w:rsidRPr="00FE65FD">
                              <w:t xml:space="preserve"> which permits one annual wage and allowance increase capped at 2 per cent (instead of at </w:t>
                            </w:r>
                            <w:r>
                              <w:t>1.5</w:t>
                            </w:r>
                            <w:r w:rsidRPr="00FE65FD">
                              <w:t xml:space="preserve">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99ADE3" id="Text Box 14" o:spid="_x0000_s1027" type="#_x0000_t202" style="width:427.5pt;height:2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" fillcolor="white [3201]" strokecolor="#148a5d [3205]" strokeweight="1.5pt">
                <v:textbox>
                  <w:txbxContent>
                    <w:p w14:paraId="14BE7F85" w14:textId="77777777" w:rsidR="00DB7B9A" w:rsidRPr="00D209D4" w:rsidRDefault="00DB7B9A" w:rsidP="0084760C">
                      <w:pPr>
                        <w:pStyle w:val="12BoxText"/>
                        <w:spacing w:before="0"/>
                      </w:pPr>
                      <w:r w:rsidRPr="00D209D4">
                        <w:t>The Victorian Government Wages Policy and Enterprise Bargaining Framework has three pillars:</w:t>
                      </w:r>
                    </w:p>
                    <w:p w14:paraId="6B2ECDC8" w14:textId="77777777" w:rsidR="00DB7B9A" w:rsidRPr="00D209D4" w:rsidRDefault="00DB7B9A" w:rsidP="00DB7B9A">
                      <w:pPr>
                        <w:pStyle w:val="Bulletsinatable"/>
                      </w:pPr>
                      <w:r w:rsidRPr="00D209D4">
                        <w:t xml:space="preserve">Pillar 1: Wages — increases in wages and conditions will be capped at a rate of growth of </w:t>
                      </w:r>
                      <w:r>
                        <w:t>1.5</w:t>
                      </w:r>
                      <w:r w:rsidRPr="00D209D4">
                        <w:t xml:space="preserve"> per cent </w:t>
                      </w:r>
                      <w:r>
                        <w:t xml:space="preserve">per annum </w:t>
                      </w:r>
                      <w:r w:rsidRPr="00D209D4">
                        <w:t>over the life of the agreement. In practice this means employee wages and conditions will be allowed to grow at this rate.</w:t>
                      </w:r>
                    </w:p>
                    <w:p w14:paraId="7D9961E5" w14:textId="77777777" w:rsidR="00DB7B9A" w:rsidRPr="00D209D4" w:rsidRDefault="00DB7B9A" w:rsidP="00DB7B9A">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004D924B" w14:textId="77777777" w:rsidR="00DB7B9A" w:rsidRPr="00D209D4" w:rsidRDefault="00DB7B9A" w:rsidP="00DB7B9A">
                      <w:pPr>
                        <w:pStyle w:val="Bulletsinatable"/>
                      </w:pPr>
                      <w:r w:rsidRPr="00D209D4">
                        <w:t xml:space="preserve">Pillar 3: Additional strategic changes — additional changes to allowances and other conditions (not general wages) will </w:t>
                      </w:r>
                      <w:r>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3AF203B7" w14:textId="77777777" w:rsidR="00DB7B9A" w:rsidRPr="00FE65FD" w:rsidRDefault="00DB7B9A" w:rsidP="00D73B72">
                      <w:pPr>
                        <w:pStyle w:val="12BoxText"/>
                        <w:spacing w:before="60"/>
                      </w:pPr>
                      <w:r w:rsidRPr="00FE65FD">
                        <w:t xml:space="preserve">A ‘Secondary Pathway’ is also available for public sector agencies whose current enterprise agreement reaches its nominal expiry date </w:t>
                      </w:r>
                      <w:r>
                        <w:t>between 1 January 2022 and 31 December 2022</w:t>
                      </w:r>
                      <w:r w:rsidRPr="00FE65FD">
                        <w:t xml:space="preserve"> which permits one annual wage and allowance increase capped at 2 per cent (instead of at </w:t>
                      </w:r>
                      <w:r>
                        <w:t>1.5</w:t>
                      </w:r>
                      <w:r w:rsidRPr="00FE65FD">
                        <w:t xml:space="preserve"> per cent).</w:t>
                      </w:r>
                    </w:p>
                  </w:txbxContent>
                </v:textbox>
                <w10:anchorlock/>
              </v:shape>
            </w:pict>
          </mc:Fallback>
        </mc:AlternateContent>
      </w:r>
      <w:r w:rsidRPr="00DB7B9A">
        <w:t>Source: Industrial Relations Victoria (2021).</w:t>
      </w:r>
      <w:r w:rsidR="00B17FC7">
        <w:br w:type="page"/>
      </w:r>
    </w:p>
    <w:p w14:paraId="72E78217" w14:textId="45181B8D" w:rsidR="006D5481" w:rsidRPr="00C02C39" w:rsidRDefault="006D5481" w:rsidP="006D5481">
      <w:pPr>
        <w:pStyle w:val="Chapterheading"/>
      </w:pPr>
      <w:bookmarkStart w:id="77" w:name="_Toc42465604"/>
      <w:bookmarkStart w:id="78" w:name="_Toc43378844"/>
      <w:bookmarkStart w:id="79" w:name="_Toc74833676"/>
      <w:bookmarkStart w:id="80" w:name="_Toc106810806"/>
      <w:r>
        <w:rPr>
          <w:szCs w:val="72"/>
        </w:rPr>
        <w:lastRenderedPageBreak/>
        <w:t>3</w:t>
      </w:r>
      <w:r w:rsidR="005A288F">
        <w:rPr>
          <w:szCs w:val="72"/>
        </w:rPr>
        <w:tab/>
      </w:r>
      <w:r w:rsidRPr="00C02C39">
        <w:rPr>
          <w:szCs w:val="72"/>
        </w:rPr>
        <w:t>Tribunal’s considerations</w:t>
      </w:r>
      <w:r w:rsidRPr="00C02C39">
        <w:br/>
      </w:r>
      <w:r w:rsidRPr="00C02C39">
        <w:rPr>
          <w:noProof/>
        </w:rPr>
        <w:drawing>
          <wp:inline distT="0" distB="0" distL="0" distR="0" wp14:anchorId="4FC49C95" wp14:editId="44B7D82B">
            <wp:extent cx="2222500" cy="253365"/>
            <wp:effectExtent l="0" t="0" r="6350" b="0"/>
            <wp:docPr id="211138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77"/>
      <w:bookmarkEnd w:id="78"/>
      <w:bookmarkEnd w:id="79"/>
      <w:bookmarkEnd w:id="80"/>
    </w:p>
    <w:p w14:paraId="36769A93" w14:textId="52FB1786" w:rsidR="006D5481" w:rsidRPr="00C02C39" w:rsidRDefault="006D5481" w:rsidP="006D5481">
      <w:pPr>
        <w:pStyle w:val="05Paragraph"/>
      </w:pPr>
      <w:r w:rsidRPr="00C02C39">
        <w:t xml:space="preserve">The Tribunal now turns to </w:t>
      </w:r>
      <w:r w:rsidR="008E5017">
        <w:t xml:space="preserve">its </w:t>
      </w:r>
      <w:r w:rsidR="008E5017" w:rsidRPr="008E5017">
        <w:t xml:space="preserve">considerations for </w:t>
      </w:r>
      <w:r>
        <w:t>determin</w:t>
      </w:r>
      <w:r w:rsidR="00F626A2">
        <w:t>ing</w:t>
      </w:r>
      <w:r w:rsidRPr="00C02C39">
        <w:t xml:space="preserve"> an annual adjustment to the values of the:</w:t>
      </w:r>
    </w:p>
    <w:p w14:paraId="7F14DABB" w14:textId="77777777" w:rsidR="006D5481" w:rsidRDefault="006D5481" w:rsidP="006D5481">
      <w:pPr>
        <w:pStyle w:val="06VIRTBulletpoints"/>
      </w:pPr>
      <w:r>
        <w:t>basic salary</w:t>
      </w:r>
    </w:p>
    <w:p w14:paraId="5E183643" w14:textId="77777777" w:rsidR="006D5481" w:rsidRDefault="006D5481" w:rsidP="006D5481">
      <w:pPr>
        <w:pStyle w:val="06VIRTBulletpoints"/>
      </w:pPr>
      <w:r>
        <w:t>a</w:t>
      </w:r>
      <w:r w:rsidRPr="00C02C39">
        <w:t>dditional salaries for specified parliamentary office holders</w:t>
      </w:r>
    </w:p>
    <w:p w14:paraId="1E13E903" w14:textId="77777777" w:rsidR="00FA298F" w:rsidRDefault="00FA298F" w:rsidP="00FA298F">
      <w:pPr>
        <w:pStyle w:val="06VIRTBulletpoints"/>
      </w:pPr>
      <w:r w:rsidRPr="00C02C39">
        <w:t>expense allowance</w:t>
      </w:r>
      <w:r>
        <w:t xml:space="preserve"> for certain specified parliamentary office holders</w:t>
      </w:r>
    </w:p>
    <w:p w14:paraId="61E68BC5" w14:textId="77777777" w:rsidR="006D5481" w:rsidRDefault="006D5481" w:rsidP="006D5481">
      <w:pPr>
        <w:pStyle w:val="06VIRTBulletpoints"/>
      </w:pPr>
      <w:r>
        <w:t>electorate allowance</w:t>
      </w:r>
    </w:p>
    <w:p w14:paraId="64D3F6AD" w14:textId="62DDF1A2" w:rsidR="00FA298F" w:rsidRDefault="00FA298F" w:rsidP="006D5481">
      <w:pPr>
        <w:pStyle w:val="06VIRTBulletpoints"/>
      </w:pPr>
      <w:r w:rsidRPr="00846937">
        <w:t>EO&amp;C Budget</w:t>
      </w:r>
    </w:p>
    <w:p w14:paraId="57FB33BB" w14:textId="507480DF" w:rsidR="00FA298F" w:rsidRDefault="00882033" w:rsidP="006D5481">
      <w:pPr>
        <w:pStyle w:val="06VIRTBulletpoints"/>
      </w:pPr>
      <w:r w:rsidRPr="00C02C39">
        <w:t>international travel</w:t>
      </w:r>
      <w:r>
        <w:t xml:space="preserve"> allowance</w:t>
      </w:r>
    </w:p>
    <w:p w14:paraId="353D04A9" w14:textId="77777777" w:rsidR="00882033" w:rsidRPr="00C02C39" w:rsidRDefault="00882033" w:rsidP="00882033">
      <w:pPr>
        <w:pStyle w:val="06VIRTBulletpoints"/>
      </w:pPr>
      <w:r w:rsidRPr="00C02C39">
        <w:t>commercial transport allowance</w:t>
      </w:r>
    </w:p>
    <w:p w14:paraId="4466A3EF" w14:textId="77777777" w:rsidR="00882033" w:rsidRPr="00C02C39" w:rsidRDefault="00882033" w:rsidP="00882033">
      <w:pPr>
        <w:pStyle w:val="06VIRTBulletpoints"/>
      </w:pPr>
      <w:r w:rsidRPr="00C02C39">
        <w:t>travel allowance</w:t>
      </w:r>
    </w:p>
    <w:p w14:paraId="754A686B" w14:textId="77777777" w:rsidR="00882033" w:rsidRPr="00C02C39" w:rsidRDefault="00882033" w:rsidP="00882033">
      <w:pPr>
        <w:pStyle w:val="06VIRTBulletpoints"/>
      </w:pPr>
      <w:r w:rsidRPr="00C02C39">
        <w:t>motor vehicle allowance</w:t>
      </w:r>
    </w:p>
    <w:p w14:paraId="0396A9AF" w14:textId="2CF2DF26" w:rsidR="006D5481" w:rsidRDefault="00EF4DA9" w:rsidP="00882033">
      <w:pPr>
        <w:pStyle w:val="06VIRTBulletpoints"/>
      </w:pPr>
      <w:bookmarkStart w:id="81" w:name="_Hlk74489899"/>
      <w:r>
        <w:t>PASA</w:t>
      </w:r>
      <w:bookmarkEnd w:id="81"/>
      <w:r w:rsidR="006D5481" w:rsidRPr="00C02C39">
        <w:t>.</w:t>
      </w:r>
    </w:p>
    <w:p w14:paraId="2F0DE84B" w14:textId="3A858118" w:rsidR="00C64002" w:rsidRDefault="00C64002" w:rsidP="00C64002">
      <w:pPr>
        <w:pStyle w:val="05Paragraph"/>
      </w:pPr>
      <w:r>
        <w:t xml:space="preserve">This chapter also </w:t>
      </w:r>
      <w:r w:rsidR="000D2F90">
        <w:t xml:space="preserve">discusses </w:t>
      </w:r>
      <w:r w:rsidR="003B39D6">
        <w:t xml:space="preserve">minor updates to </w:t>
      </w:r>
      <w:r w:rsidR="00813C91">
        <w:t>the MP Comprehensive Determination</w:t>
      </w:r>
      <w:r w:rsidR="00A040E2">
        <w:t xml:space="preserve"> </w:t>
      </w:r>
      <w:r w:rsidR="00747801">
        <w:t xml:space="preserve">to </w:t>
      </w:r>
      <w:r w:rsidR="003B39D6">
        <w:t xml:space="preserve">reflect changes </w:t>
      </w:r>
      <w:r w:rsidR="009A2438">
        <w:t xml:space="preserve">made to </w:t>
      </w:r>
      <w:r w:rsidR="003B39D6">
        <w:t>electorates by the Electoral Boundaries Commission</w:t>
      </w:r>
      <w:r>
        <w:t>.</w:t>
      </w:r>
    </w:p>
    <w:p w14:paraId="45F8495C" w14:textId="6F26404F" w:rsidR="006D5481" w:rsidRPr="00C02C39" w:rsidRDefault="006D5481" w:rsidP="006D5481">
      <w:pPr>
        <w:pStyle w:val="02VIRTHeading2"/>
      </w:pPr>
      <w:bookmarkStart w:id="82" w:name="_Toc74833677"/>
      <w:bookmarkStart w:id="83" w:name="_Toc106810807"/>
      <w:r w:rsidRPr="00C02C39">
        <w:t>3.1</w:t>
      </w:r>
      <w:r>
        <w:tab/>
        <w:t>Adjustments to the values of salaries and allowances</w:t>
      </w:r>
      <w:bookmarkEnd w:id="82"/>
      <w:bookmarkEnd w:id="83"/>
    </w:p>
    <w:p w14:paraId="61231D65" w14:textId="761D3207" w:rsidR="006D5481" w:rsidRDefault="006D5481" w:rsidP="006D5481">
      <w:pPr>
        <w:pStyle w:val="05Paragraph"/>
      </w:pPr>
      <w:r w:rsidRPr="002D6D74">
        <w:t>This section outlines the Tribunal's considerations for adjusting the values of MP</w:t>
      </w:r>
      <w:r w:rsidR="00D62D64">
        <w:t> </w:t>
      </w:r>
      <w:r w:rsidRPr="002D6D74">
        <w:t>salaries and allowances</w:t>
      </w:r>
      <w:r w:rsidR="002A6EC1">
        <w:t>.</w:t>
      </w:r>
    </w:p>
    <w:p w14:paraId="3B76F99A" w14:textId="472907F3" w:rsidR="002A6EC1" w:rsidRPr="009A1739" w:rsidRDefault="002A6EC1" w:rsidP="006D5481">
      <w:pPr>
        <w:pStyle w:val="05Paragraph"/>
      </w:pPr>
    </w:p>
    <w:p w14:paraId="1B2B96C4" w14:textId="77777777" w:rsidR="006D5481" w:rsidRDefault="006D5481" w:rsidP="006D5481">
      <w:pPr>
        <w:pStyle w:val="03VIRTHeading3"/>
      </w:pPr>
      <w:r w:rsidRPr="000D4582">
        <w:lastRenderedPageBreak/>
        <w:t xml:space="preserve">Basic salary, additional </w:t>
      </w:r>
      <w:proofErr w:type="gramStart"/>
      <w:r w:rsidRPr="000D4582">
        <w:t>salaries</w:t>
      </w:r>
      <w:proofErr w:type="gramEnd"/>
      <w:r w:rsidRPr="000D4582">
        <w:t xml:space="preserve"> and expense </w:t>
      </w:r>
      <w:r w:rsidRPr="005B31A3">
        <w:t>allowance</w:t>
      </w:r>
    </w:p>
    <w:p w14:paraId="7243A655" w14:textId="42CD23B4" w:rsidR="006D5481" w:rsidRPr="00F8791C" w:rsidRDefault="006D5481" w:rsidP="006D5481">
      <w:pPr>
        <w:pStyle w:val="05Paragraph"/>
      </w:pPr>
      <w:r w:rsidRPr="00F8791C">
        <w:t>The basic salary</w:t>
      </w:r>
      <w:r w:rsidR="00E8648A" w:rsidRPr="00F8791C">
        <w:t>,</w:t>
      </w:r>
      <w:r w:rsidRPr="00F8791C">
        <w:t xml:space="preserve"> and </w:t>
      </w:r>
      <w:r w:rsidR="00E8648A" w:rsidRPr="00F8791C">
        <w:t xml:space="preserve">the </w:t>
      </w:r>
      <w:r w:rsidRPr="00F8791C">
        <w:t xml:space="preserve">additional salaries </w:t>
      </w:r>
      <w:r w:rsidR="00E8648A" w:rsidRPr="00F8791C">
        <w:t>for specified parliamentary office holders</w:t>
      </w:r>
      <w:r w:rsidR="00096AF0" w:rsidRPr="00F8791C">
        <w:t>,</w:t>
      </w:r>
      <w:r w:rsidR="00162442" w:rsidRPr="00F8791C">
        <w:t xml:space="preserve"> </w:t>
      </w:r>
      <w:r w:rsidR="00096AF0" w:rsidRPr="00F8791C">
        <w:t xml:space="preserve">are </w:t>
      </w:r>
      <w:r w:rsidRPr="00F8791C">
        <w:t xml:space="preserve">components of the MP remuneration framework </w:t>
      </w:r>
      <w:r w:rsidR="00AF71C2" w:rsidRPr="00F8791C">
        <w:t xml:space="preserve">that </w:t>
      </w:r>
      <w:r w:rsidRPr="00F8791C">
        <w:t xml:space="preserve">are paid in recognition of the work undertaken by </w:t>
      </w:r>
      <w:r w:rsidR="008F3969" w:rsidRPr="00F8791C">
        <w:t>each</w:t>
      </w:r>
      <w:r w:rsidRPr="00F8791C">
        <w:t xml:space="preserve"> MP.</w:t>
      </w:r>
    </w:p>
    <w:p w14:paraId="2850EF82" w14:textId="77777777" w:rsidR="006D5481" w:rsidRPr="00F8791C" w:rsidRDefault="006D5481" w:rsidP="006D5481">
      <w:pPr>
        <w:pStyle w:val="05Paragraph"/>
      </w:pPr>
      <w:r w:rsidRPr="00F8791C">
        <w:t>The expense allowance is payable to certain specified parliamentary office holders and has salary</w:t>
      </w:r>
      <w:r w:rsidRPr="00F8791C">
        <w:noBreakHyphen/>
        <w:t>type features.</w:t>
      </w:r>
    </w:p>
    <w:p w14:paraId="273448A4" w14:textId="31A6C177" w:rsidR="003F2C0F" w:rsidRDefault="0093450C" w:rsidP="006D5481">
      <w:pPr>
        <w:pStyle w:val="05Paragraph"/>
      </w:pPr>
      <w:r w:rsidRPr="0093450C">
        <w:t>In determinin</w:t>
      </w:r>
      <w:r w:rsidR="00A8066F">
        <w:t>g</w:t>
      </w:r>
      <w:r w:rsidRPr="0093450C">
        <w:t xml:space="preserve"> th</w:t>
      </w:r>
      <w:r w:rsidR="003F2C0F">
        <w:t>e</w:t>
      </w:r>
      <w:r w:rsidR="00807A4F">
        <w:t xml:space="preserve"> increase</w:t>
      </w:r>
      <w:r w:rsidR="003F2C0F">
        <w:t xml:space="preserve"> in the basic salary, additional salaries and expense allowance</w:t>
      </w:r>
      <w:r w:rsidR="00807A4F">
        <w:t>,</w:t>
      </w:r>
      <w:r w:rsidRPr="0093450C">
        <w:t xml:space="preserve"> </w:t>
      </w:r>
      <w:r w:rsidR="003F2C0F">
        <w:t>the Tribunal has considered the variety of information on economic conditions and trends available to it, as well as the financial position and the fiscal strategy for Victoria</w:t>
      </w:r>
      <w:r w:rsidR="00561F10">
        <w:t xml:space="preserve">, </w:t>
      </w:r>
      <w:r w:rsidR="00561F10" w:rsidRPr="00D167C0">
        <w:t>the Victorian Government Wages Policy</w:t>
      </w:r>
      <w:r w:rsidR="003F2C0F">
        <w:t xml:space="preserve"> and submissions made to it.</w:t>
      </w:r>
    </w:p>
    <w:p w14:paraId="451E0067" w14:textId="491E8718" w:rsidR="004658EE" w:rsidRDefault="003F2C0F" w:rsidP="006D5481">
      <w:pPr>
        <w:pStyle w:val="05Paragraph"/>
      </w:pPr>
      <w:proofErr w:type="gramStart"/>
      <w:r>
        <w:t xml:space="preserve">In regard </w:t>
      </w:r>
      <w:r w:rsidR="0093450C" w:rsidRPr="0093450C">
        <w:t>to</w:t>
      </w:r>
      <w:proofErr w:type="gramEnd"/>
      <w:r w:rsidR="0093450C" w:rsidRPr="0093450C">
        <w:t xml:space="preserve"> current and projected inflationary pressures in the Australian and Victorian economies</w:t>
      </w:r>
      <w:r>
        <w:t>, the data shows that</w:t>
      </w:r>
      <w:r w:rsidR="0093450C" w:rsidRPr="0093450C">
        <w:t xml:space="preserve"> </w:t>
      </w:r>
      <w:r>
        <w:t>i</w:t>
      </w:r>
      <w:r w:rsidR="0093450C" w:rsidRPr="0093450C">
        <w:t xml:space="preserve">n the year to March 2022 </w:t>
      </w:r>
      <w:r>
        <w:t xml:space="preserve">the </w:t>
      </w:r>
      <w:r w:rsidR="0093450C" w:rsidRPr="0093450C">
        <w:t>Melbourne CPI grew by 4.5 per cent, while underlying inflation (as measured by the trimmed mean) for Australia was 3.7 per cent. The RBA Governor has noted that he expects the national headline inflation rate to reach seven per cent by the end of 2022.</w:t>
      </w:r>
      <w:r w:rsidR="00612F81" w:rsidRPr="00612F81">
        <w:rPr>
          <w:vertAlign w:val="superscript"/>
        </w:rPr>
        <w:footnoteReference w:id="43"/>
      </w:r>
      <w:r w:rsidR="0093450C" w:rsidRPr="0093450C">
        <w:t xml:space="preserve"> </w:t>
      </w:r>
    </w:p>
    <w:p w14:paraId="0B82A3FA" w14:textId="49BC0923" w:rsidR="00825DF2" w:rsidRDefault="00825DF2" w:rsidP="009D46A4">
      <w:pPr>
        <w:pStyle w:val="05Paragraph"/>
      </w:pPr>
      <w:r w:rsidRPr="00825DF2">
        <w:t xml:space="preserve">The Tribunal </w:t>
      </w:r>
      <w:r w:rsidR="003F2C0F">
        <w:t xml:space="preserve">has </w:t>
      </w:r>
      <w:r w:rsidRPr="00825DF2">
        <w:t xml:space="preserve">also had regard to the FWC’s </w:t>
      </w:r>
      <w:r w:rsidRPr="00AD1FCA">
        <w:rPr>
          <w:i/>
          <w:iCs/>
        </w:rPr>
        <w:t>Annual Wage Review 2021</w:t>
      </w:r>
      <w:r w:rsidR="00925789" w:rsidRPr="00AD1FCA">
        <w:rPr>
          <w:i/>
          <w:iCs/>
        </w:rPr>
        <w:noBreakHyphen/>
      </w:r>
      <w:r w:rsidRPr="00AD1FCA">
        <w:rPr>
          <w:i/>
          <w:iCs/>
        </w:rPr>
        <w:t>22 Decision</w:t>
      </w:r>
      <w:r w:rsidRPr="00825DF2">
        <w:t>, which increased the NMW by 5.2 per cent and</w:t>
      </w:r>
      <w:proofErr w:type="gramStart"/>
      <w:r w:rsidRPr="00825DF2">
        <w:t>, in particular, its</w:t>
      </w:r>
      <w:proofErr w:type="gramEnd"/>
      <w:r w:rsidRPr="00825DF2">
        <w:t xml:space="preserve"> increase to modern award minimum wages by 4.6 per cent (subject to a minimum increase of $40 per week) effective from 1 July 2022.</w:t>
      </w:r>
    </w:p>
    <w:p w14:paraId="0D5C84DC" w14:textId="77777777" w:rsidR="00040ADC" w:rsidRDefault="003F2C0F" w:rsidP="00040ADC">
      <w:pPr>
        <w:pStyle w:val="05Paragraph"/>
      </w:pPr>
      <w:r>
        <w:t xml:space="preserve">Remuneration tribunals have recently adjusted the salaries of MPs in other jurisdictions as follows: </w:t>
      </w:r>
    </w:p>
    <w:p w14:paraId="3EB23CA4" w14:textId="384EB344" w:rsidR="004E27C5" w:rsidRDefault="00C2199A" w:rsidP="00040ADC">
      <w:pPr>
        <w:pStyle w:val="06VIRTBulletpoints"/>
      </w:pPr>
      <w:r>
        <w:t>Commonwealth</w:t>
      </w:r>
      <w:r w:rsidR="00E93545">
        <w:t xml:space="preserve"> </w:t>
      </w:r>
      <w:r>
        <w:t>— 2.75 per cent</w:t>
      </w:r>
      <w:r w:rsidR="00A366BE">
        <w:t xml:space="preserve"> increase to MP base salary</w:t>
      </w:r>
      <w:r w:rsidR="00A84CEC">
        <w:t xml:space="preserve"> and additional salaries</w:t>
      </w:r>
      <w:r w:rsidR="00C45CD7">
        <w:rPr>
          <w:rStyle w:val="FootnoteReference"/>
        </w:rPr>
        <w:footnoteReference w:id="44"/>
      </w:r>
    </w:p>
    <w:p w14:paraId="1418317F" w14:textId="108D6A56" w:rsidR="00C2199A" w:rsidRDefault="00C2199A" w:rsidP="00C45CD7">
      <w:pPr>
        <w:pStyle w:val="06VIRTBulletpoints"/>
      </w:pPr>
      <w:r>
        <w:t>New South Wales — 2 per cent</w:t>
      </w:r>
      <w:r w:rsidR="00A366BE">
        <w:t xml:space="preserve"> increase to MP base salary</w:t>
      </w:r>
      <w:r w:rsidR="00E40DCC">
        <w:t xml:space="preserve"> and additional salaries</w:t>
      </w:r>
      <w:r w:rsidR="00C45CD7">
        <w:rPr>
          <w:rStyle w:val="FootnoteReference"/>
        </w:rPr>
        <w:footnoteReference w:id="45"/>
      </w:r>
      <w:r>
        <w:t xml:space="preserve"> </w:t>
      </w:r>
    </w:p>
    <w:p w14:paraId="4C3456D6" w14:textId="78E3BC2D" w:rsidR="003F2C0F" w:rsidRDefault="003F2C0F" w:rsidP="002014C5">
      <w:pPr>
        <w:pStyle w:val="06VIRTBulletpoints"/>
      </w:pPr>
      <w:r>
        <w:t xml:space="preserve">Queensland </w:t>
      </w:r>
      <w:r w:rsidR="009B10E3">
        <w:t>—</w:t>
      </w:r>
      <w:r>
        <w:t xml:space="preserve"> </w:t>
      </w:r>
      <w:r w:rsidR="00372694">
        <w:t>2.2</w:t>
      </w:r>
      <w:r w:rsidR="002F1645">
        <w:t>5</w:t>
      </w:r>
      <w:r w:rsidR="00F72FC0">
        <w:t xml:space="preserve"> per cent</w:t>
      </w:r>
      <w:r w:rsidR="002F1645">
        <w:t xml:space="preserve"> from March 2022</w:t>
      </w:r>
      <w:r>
        <w:t xml:space="preserve"> and 2.5</w:t>
      </w:r>
      <w:r w:rsidR="00F72FC0">
        <w:t xml:space="preserve"> per cent</w:t>
      </w:r>
      <w:r>
        <w:t xml:space="preserve"> from September 2022</w:t>
      </w:r>
      <w:r w:rsidR="00987BF5">
        <w:t xml:space="preserve"> increase to MP base salary and additional salar</w:t>
      </w:r>
      <w:r w:rsidR="00F93C95">
        <w:t>ies</w:t>
      </w:r>
      <w:r w:rsidR="009B10E3">
        <w:t>.</w:t>
      </w:r>
      <w:r w:rsidR="009B10E3">
        <w:rPr>
          <w:rStyle w:val="FootnoteReference"/>
        </w:rPr>
        <w:footnoteReference w:id="46"/>
      </w:r>
    </w:p>
    <w:p w14:paraId="5ACF74FE" w14:textId="532A17C1" w:rsidR="003F2C0F" w:rsidRDefault="003F2C0F" w:rsidP="003F2C0F">
      <w:pPr>
        <w:pStyle w:val="05Paragraph"/>
      </w:pPr>
      <w:r>
        <w:lastRenderedPageBreak/>
        <w:t>On balance and having regard to the fact that the Tribunal is required to make a new comprehensive Determination for MPs in 2023, which will present it with an opportunity to further review the MP salaries and allowances framework, t</w:t>
      </w:r>
      <w:r w:rsidRPr="00F8791C">
        <w:t xml:space="preserve">he Tribunal has </w:t>
      </w:r>
      <w:r>
        <w:t xml:space="preserve">determined </w:t>
      </w:r>
      <w:r w:rsidRPr="00F8791C">
        <w:t>to increase the values of the basic salary</w:t>
      </w:r>
      <w:r>
        <w:t xml:space="preserve"> for Victorian MPs</w:t>
      </w:r>
      <w:r w:rsidRPr="00F8791C">
        <w:t xml:space="preserve">, </w:t>
      </w:r>
      <w:r>
        <w:t xml:space="preserve">and the </w:t>
      </w:r>
      <w:r w:rsidRPr="00F8791C">
        <w:t>additional salaries and expense allowance</w:t>
      </w:r>
      <w:r>
        <w:t xml:space="preserve"> for specified parliamentary office holders,</w:t>
      </w:r>
      <w:r w:rsidRPr="00F8791C">
        <w:t xml:space="preserve"> by </w:t>
      </w:r>
      <w:r>
        <w:t>2.75</w:t>
      </w:r>
      <w:r w:rsidRPr="00F8791C">
        <w:t xml:space="preserve"> per cent for 2022-23.</w:t>
      </w:r>
    </w:p>
    <w:p w14:paraId="3B7FA141" w14:textId="5F49C566" w:rsidR="006D5481" w:rsidRDefault="006D5481" w:rsidP="006D5481">
      <w:pPr>
        <w:pStyle w:val="03VIRTHeading3"/>
      </w:pPr>
      <w:r w:rsidRPr="00073959">
        <w:t xml:space="preserve">Electorate allowance and </w:t>
      </w:r>
      <w:r w:rsidR="0016470F">
        <w:t xml:space="preserve">the </w:t>
      </w:r>
      <w:r w:rsidRPr="00073959">
        <w:t>EO&amp;C Budget</w:t>
      </w:r>
    </w:p>
    <w:p w14:paraId="2CD92A57" w14:textId="3DDE3FCD" w:rsidR="00CD1D27" w:rsidRDefault="006D5481" w:rsidP="006D5481">
      <w:pPr>
        <w:pStyle w:val="05Paragraph"/>
      </w:pPr>
      <w:r w:rsidRPr="0025467B">
        <w:t xml:space="preserve">The electorate allowance is paid </w:t>
      </w:r>
      <w:r w:rsidR="00507F5F">
        <w:t xml:space="preserve">to all MPs </w:t>
      </w:r>
      <w:r w:rsidRPr="0025467B">
        <w:t xml:space="preserve">for </w:t>
      </w:r>
      <w:r w:rsidR="001B2C4D">
        <w:t xml:space="preserve">the </w:t>
      </w:r>
      <w:r w:rsidRPr="0025467B">
        <w:t xml:space="preserve">costs associated with MPs </w:t>
      </w:r>
      <w:r w:rsidR="000D5D40">
        <w:t>‘</w:t>
      </w:r>
      <w:r w:rsidRPr="0025467B">
        <w:t>providing services to their constituents</w:t>
      </w:r>
      <w:r w:rsidR="000D5D40">
        <w:t>’</w:t>
      </w:r>
      <w:r w:rsidRPr="0025467B">
        <w:t>.</w:t>
      </w:r>
      <w:r w:rsidRPr="0025467B">
        <w:rPr>
          <w:rStyle w:val="FootnoteReference"/>
        </w:rPr>
        <w:footnoteReference w:id="47"/>
      </w:r>
      <w:r w:rsidRPr="0025467B">
        <w:t xml:space="preserve"> The value of the electorate allowance </w:t>
      </w:r>
      <w:r w:rsidR="000A0D7B">
        <w:t xml:space="preserve">paid </w:t>
      </w:r>
      <w:r w:rsidRPr="0025467B">
        <w:t xml:space="preserve">varies by </w:t>
      </w:r>
      <w:r w:rsidR="0032528A">
        <w:t xml:space="preserve">the </w:t>
      </w:r>
      <w:r w:rsidRPr="0025467B">
        <w:t xml:space="preserve">size of </w:t>
      </w:r>
      <w:r w:rsidR="00FD46A6">
        <w:t xml:space="preserve">the MP’s </w:t>
      </w:r>
      <w:r w:rsidRPr="0025467B">
        <w:t xml:space="preserve">electorate, reflecting the higher costs of providing services </w:t>
      </w:r>
      <w:r w:rsidR="00A03316">
        <w:t xml:space="preserve">in </w:t>
      </w:r>
      <w:r w:rsidRPr="0025467B">
        <w:t>larger electorates.</w:t>
      </w:r>
      <w:r w:rsidRPr="0025467B">
        <w:rPr>
          <w:rStyle w:val="FootnoteReference"/>
        </w:rPr>
        <w:footnoteReference w:id="48"/>
      </w:r>
    </w:p>
    <w:p w14:paraId="56C5228B" w14:textId="73631759" w:rsidR="00557BED" w:rsidRDefault="00CC1171" w:rsidP="006D5481">
      <w:pPr>
        <w:pStyle w:val="05Paragraph"/>
      </w:pPr>
      <w:r>
        <w:t>An</w:t>
      </w:r>
      <w:r w:rsidR="006D5481" w:rsidRPr="0025467B">
        <w:t xml:space="preserve"> EO&amp;C Budget is provided to </w:t>
      </w:r>
      <w:r>
        <w:t xml:space="preserve">each </w:t>
      </w:r>
      <w:r w:rsidR="006D5481" w:rsidRPr="0025467B">
        <w:t>MP to</w:t>
      </w:r>
      <w:r w:rsidR="00557BED">
        <w:t>:</w:t>
      </w:r>
      <w:r w:rsidR="0008432B">
        <w:rPr>
          <w:rStyle w:val="FootnoteReference"/>
        </w:rPr>
        <w:footnoteReference w:id="49"/>
      </w:r>
    </w:p>
    <w:p w14:paraId="000B7169" w14:textId="111F6F4A" w:rsidR="00557BED" w:rsidRDefault="0008432B" w:rsidP="00F44F75">
      <w:pPr>
        <w:pStyle w:val="06VIRTBulletpoints"/>
        <w:numPr>
          <w:ilvl w:val="0"/>
          <w:numId w:val="23"/>
        </w:numPr>
      </w:pPr>
      <w:r>
        <w:t>fund the operating costs and maintenance of their electorate office</w:t>
      </w:r>
    </w:p>
    <w:p w14:paraId="74117753" w14:textId="026EE565" w:rsidR="00557BED" w:rsidRDefault="0008432B" w:rsidP="00F44F75">
      <w:pPr>
        <w:pStyle w:val="06VIRTBulletpoints"/>
        <w:numPr>
          <w:ilvl w:val="0"/>
          <w:numId w:val="23"/>
        </w:numPr>
      </w:pPr>
      <w:r>
        <w:t>communicate with their electorate in relation to the performance of their public duties.</w:t>
      </w:r>
    </w:p>
    <w:p w14:paraId="35ECA75B" w14:textId="4C08FE4C" w:rsidR="00583EB6" w:rsidRDefault="006D5481" w:rsidP="006D5481">
      <w:pPr>
        <w:pStyle w:val="05Paragraph"/>
      </w:pPr>
      <w:r w:rsidRPr="0025467B">
        <w:t>T</w:t>
      </w:r>
      <w:r w:rsidR="006A5FD7">
        <w:t>he T</w:t>
      </w:r>
      <w:r w:rsidRPr="0025467B">
        <w:t>ribunal</w:t>
      </w:r>
      <w:r w:rsidR="006A5FD7">
        <w:t>’s</w:t>
      </w:r>
      <w:r w:rsidRPr="0025467B">
        <w:t xml:space="preserve"> analysis of average expenses claimed by MPs </w:t>
      </w:r>
      <w:r w:rsidR="006A5FD7">
        <w:t>from</w:t>
      </w:r>
      <w:r w:rsidRPr="0025467B">
        <w:t xml:space="preserve"> the EO&amp;C Budget </w:t>
      </w:r>
      <w:r w:rsidR="00473D6D">
        <w:t xml:space="preserve">in </w:t>
      </w:r>
      <w:r w:rsidR="00B57AFB">
        <w:t xml:space="preserve">the first half of </w:t>
      </w:r>
      <w:r w:rsidR="005B72CB">
        <w:t>2021-22</w:t>
      </w:r>
      <w:r w:rsidR="00473D6D">
        <w:t xml:space="preserve"> </w:t>
      </w:r>
      <w:r w:rsidRPr="0025467B">
        <w:t xml:space="preserve">found that </w:t>
      </w:r>
      <w:r w:rsidR="00DE5EF8">
        <w:t>approximately</w:t>
      </w:r>
      <w:r w:rsidR="00583EB6">
        <w:t>:</w:t>
      </w:r>
      <w:r w:rsidR="00415DAA">
        <w:rPr>
          <w:rStyle w:val="FootnoteReference"/>
        </w:rPr>
        <w:footnoteReference w:id="50"/>
      </w:r>
    </w:p>
    <w:p w14:paraId="6239BE42" w14:textId="77777777" w:rsidR="00583EB6" w:rsidRDefault="00DE5EF8" w:rsidP="00F44F75">
      <w:pPr>
        <w:pStyle w:val="06VIRTBulletpoints"/>
        <w:numPr>
          <w:ilvl w:val="0"/>
          <w:numId w:val="23"/>
        </w:numPr>
      </w:pPr>
      <w:r>
        <w:t>70</w:t>
      </w:r>
      <w:r w:rsidR="009758AE">
        <w:t> </w:t>
      </w:r>
      <w:r>
        <w:t xml:space="preserve">per cent </w:t>
      </w:r>
      <w:r w:rsidR="009758AE">
        <w:t xml:space="preserve">of the Budget </w:t>
      </w:r>
      <w:r>
        <w:t>was</w:t>
      </w:r>
      <w:r w:rsidR="006D5481" w:rsidRPr="0025467B">
        <w:t xml:space="preserve"> </w:t>
      </w:r>
      <w:r w:rsidR="008C5025">
        <w:t xml:space="preserve">used </w:t>
      </w:r>
      <w:r w:rsidR="00F217D0">
        <w:t>to meet the costs of acquiring</w:t>
      </w:r>
      <w:r w:rsidR="006D5481" w:rsidRPr="0025467B">
        <w:t xml:space="preserve"> goods and services such as advertising, printing and communications and postage</w:t>
      </w:r>
    </w:p>
    <w:p w14:paraId="1189895B" w14:textId="32DC0A2F" w:rsidR="009C61D3" w:rsidRDefault="00886FF7" w:rsidP="00F44F75">
      <w:pPr>
        <w:pStyle w:val="06VIRTBulletpoints"/>
        <w:numPr>
          <w:ilvl w:val="0"/>
          <w:numId w:val="23"/>
        </w:numPr>
      </w:pPr>
      <w:r>
        <w:t xml:space="preserve">30 per cent was </w:t>
      </w:r>
      <w:r w:rsidR="001E2185">
        <w:t>used to meet the costs o</w:t>
      </w:r>
      <w:r>
        <w:t xml:space="preserve">f </w:t>
      </w:r>
      <w:r w:rsidR="008157DB">
        <w:t xml:space="preserve">employing additional </w:t>
      </w:r>
      <w:r w:rsidR="00E914C1">
        <w:t>electorate officer</w:t>
      </w:r>
      <w:r w:rsidR="008157DB">
        <w:t>s</w:t>
      </w:r>
      <w:r w:rsidR="00E914C1">
        <w:t xml:space="preserve"> and </w:t>
      </w:r>
      <w:r w:rsidR="001E2185">
        <w:t xml:space="preserve">for </w:t>
      </w:r>
      <w:r w:rsidR="00E914C1">
        <w:t>staff</w:t>
      </w:r>
      <w:r w:rsidR="000831EC">
        <w:t>-</w:t>
      </w:r>
      <w:r w:rsidR="00E914C1">
        <w:t>related matters</w:t>
      </w:r>
      <w:r w:rsidR="008157DB">
        <w:t>.</w:t>
      </w:r>
    </w:p>
    <w:p w14:paraId="65ABC501" w14:textId="3C1298FC" w:rsidR="009C61D3" w:rsidRDefault="009C61D3" w:rsidP="004C5523">
      <w:pPr>
        <w:pStyle w:val="05Paragraph"/>
      </w:pPr>
      <w:r>
        <w:t>The purpose of the electorate allowance and the EO&amp;C Budget and the average expenses claims are instructive as to which indices are most relevant to the annual adjustment of them.</w:t>
      </w:r>
    </w:p>
    <w:p w14:paraId="4CD043B3" w14:textId="67EC0ABC" w:rsidR="001C26C6" w:rsidRDefault="00744E54" w:rsidP="006D5481">
      <w:pPr>
        <w:pStyle w:val="05Paragraph"/>
      </w:pPr>
      <w:r>
        <w:t>The Tribunal has de</w:t>
      </w:r>
      <w:r w:rsidR="009C61D3">
        <w:t>termined</w:t>
      </w:r>
      <w:r>
        <w:t xml:space="preserve"> to adjust the electorate allowance and the EO&amp;C Budget in line with the movement in the Melbourne CPI excluding </w:t>
      </w:r>
      <w:r w:rsidR="001C26C6">
        <w:t>‘</w:t>
      </w:r>
      <w:r>
        <w:t>volatile items</w:t>
      </w:r>
      <w:r w:rsidR="001C26C6">
        <w:t>’</w:t>
      </w:r>
      <w:r w:rsidR="00D51A59">
        <w:t xml:space="preserve"> over the year to March 2022</w:t>
      </w:r>
      <w:r w:rsidR="009C61D3">
        <w:t>.</w:t>
      </w:r>
    </w:p>
    <w:p w14:paraId="4CAECD8F" w14:textId="77777777" w:rsidR="006D5481" w:rsidRPr="00E41230" w:rsidRDefault="006D5481" w:rsidP="006D5481">
      <w:pPr>
        <w:pStyle w:val="03VIRTHeading3"/>
      </w:pPr>
      <w:r w:rsidRPr="00E41230">
        <w:lastRenderedPageBreak/>
        <w:t>Travel and transport-related allowances</w:t>
      </w:r>
    </w:p>
    <w:p w14:paraId="491F7430" w14:textId="2052A0DE" w:rsidR="005152C2" w:rsidRDefault="006D5481" w:rsidP="006D5481">
      <w:pPr>
        <w:pStyle w:val="05Paragraph"/>
      </w:pPr>
      <w:r w:rsidRPr="0025467B">
        <w:t xml:space="preserve">The travel and transport-related components of the </w:t>
      </w:r>
      <w:r w:rsidR="00FA3D48">
        <w:t>salaries and allowances</w:t>
      </w:r>
      <w:r w:rsidR="007E2D82">
        <w:t xml:space="preserve"> </w:t>
      </w:r>
      <w:r w:rsidRPr="0025467B">
        <w:t xml:space="preserve">framework — </w:t>
      </w:r>
      <w:r w:rsidR="001C315C" w:rsidRPr="0025467B">
        <w:t>motor vehicle allowance</w:t>
      </w:r>
      <w:r w:rsidR="001C315C">
        <w:t>,</w:t>
      </w:r>
      <w:r w:rsidR="001C315C" w:rsidRPr="0025467B">
        <w:t xml:space="preserve"> </w:t>
      </w:r>
      <w:r w:rsidRPr="0025467B">
        <w:t>travel allowance, commercial transport allowance</w:t>
      </w:r>
      <w:r w:rsidR="001C315C">
        <w:t>,</w:t>
      </w:r>
      <w:r w:rsidRPr="0025467B">
        <w:t xml:space="preserve"> international travel allowance </w:t>
      </w:r>
      <w:r w:rsidR="001C315C">
        <w:t xml:space="preserve">and </w:t>
      </w:r>
      <w:r w:rsidR="001C315C" w:rsidRPr="0025467B">
        <w:t xml:space="preserve">PASA </w:t>
      </w:r>
      <w:r w:rsidRPr="0025467B">
        <w:t>— are intended to cover work</w:t>
      </w:r>
      <w:r w:rsidR="00EA5853">
        <w:noBreakHyphen/>
      </w:r>
      <w:r w:rsidRPr="0025467B">
        <w:t>related travel and transport costs incurred by MPs</w:t>
      </w:r>
      <w:r w:rsidR="0062606D">
        <w:t xml:space="preserve"> as part of carrying out</w:t>
      </w:r>
      <w:r w:rsidR="00413D24">
        <w:t xml:space="preserve"> their</w:t>
      </w:r>
      <w:r w:rsidR="0062606D">
        <w:t xml:space="preserve"> public duties</w:t>
      </w:r>
      <w:r w:rsidRPr="0025467B">
        <w:t>.</w:t>
      </w:r>
      <w:r w:rsidR="001823E1">
        <w:rPr>
          <w:rStyle w:val="FootnoteReference"/>
        </w:rPr>
        <w:footnoteReference w:id="51"/>
      </w:r>
      <w:r w:rsidRPr="0025467B">
        <w:t xml:space="preserve"> </w:t>
      </w:r>
    </w:p>
    <w:p w14:paraId="6910D1B8" w14:textId="10B52565" w:rsidR="006D5481" w:rsidRDefault="004310C4" w:rsidP="006D5481">
      <w:pPr>
        <w:pStyle w:val="05Paragraph"/>
      </w:pPr>
      <w:r>
        <w:t>T</w:t>
      </w:r>
      <w:r w:rsidR="00752E1C">
        <w:t xml:space="preserve">he motor vehicle allowance </w:t>
      </w:r>
      <w:r>
        <w:t xml:space="preserve">and the PASA </w:t>
      </w:r>
      <w:r w:rsidR="00752E1C">
        <w:t xml:space="preserve">are </w:t>
      </w:r>
      <w:r w:rsidR="00F73E35">
        <w:t xml:space="preserve">both </w:t>
      </w:r>
      <w:r w:rsidR="00752E1C">
        <w:t xml:space="preserve">paid as fixed </w:t>
      </w:r>
      <w:r>
        <w:t>amount</w:t>
      </w:r>
      <w:r w:rsidR="00F73E35">
        <w:t>s,</w:t>
      </w:r>
      <w:r>
        <w:t xml:space="preserve"> </w:t>
      </w:r>
      <w:r w:rsidR="00F73E35">
        <w:t xml:space="preserve">provided an </w:t>
      </w:r>
      <w:r>
        <w:t>MP</w:t>
      </w:r>
      <w:r w:rsidR="00F73E35">
        <w:t xml:space="preserve"> meet</w:t>
      </w:r>
      <w:r w:rsidR="001337D7">
        <w:t>s</w:t>
      </w:r>
      <w:r>
        <w:t xml:space="preserve"> </w:t>
      </w:r>
      <w:r w:rsidR="00F73E35">
        <w:t xml:space="preserve">the </w:t>
      </w:r>
      <w:r w:rsidR="00752E1C">
        <w:t>eligib</w:t>
      </w:r>
      <w:r w:rsidR="00F73E35">
        <w:t>i</w:t>
      </w:r>
      <w:r w:rsidR="00752E1C">
        <w:t>l</w:t>
      </w:r>
      <w:r w:rsidR="00F73E35">
        <w:t>ity criteria appl</w:t>
      </w:r>
      <w:r w:rsidR="001337D7">
        <w:t>ying</w:t>
      </w:r>
      <w:r w:rsidR="00F73E35">
        <w:t xml:space="preserve"> to each</w:t>
      </w:r>
      <w:r w:rsidR="00752E1C">
        <w:t xml:space="preserve">, </w:t>
      </w:r>
      <w:r>
        <w:t>while</w:t>
      </w:r>
      <w:r w:rsidR="00752E1C">
        <w:t xml:space="preserve"> the international travel allowance</w:t>
      </w:r>
      <w:r w:rsidR="00CB5F58">
        <w:t>,</w:t>
      </w:r>
      <w:r w:rsidR="00752E1C">
        <w:t xml:space="preserve"> commercial transport allowance </w:t>
      </w:r>
      <w:r w:rsidR="00CB5F58">
        <w:t>and travel allowance</w:t>
      </w:r>
      <w:r w:rsidR="00752E1C">
        <w:t xml:space="preserve"> </w:t>
      </w:r>
      <w:r w:rsidR="006D5481" w:rsidRPr="0025467B">
        <w:t>are paid as a reimbursement of actual expenditure incurred</w:t>
      </w:r>
      <w:r w:rsidR="004A6EA2">
        <w:t xml:space="preserve"> </w:t>
      </w:r>
      <w:r w:rsidR="002D64BB">
        <w:t>for certain eligible expenditures</w:t>
      </w:r>
      <w:r w:rsidR="006D5481" w:rsidRPr="0025467B">
        <w:t>.</w:t>
      </w:r>
    </w:p>
    <w:p w14:paraId="4EA1CCC7" w14:textId="71873C5B" w:rsidR="001B0DBE" w:rsidRDefault="002D64BB" w:rsidP="006D5481">
      <w:pPr>
        <w:pStyle w:val="05Paragraph"/>
      </w:pPr>
      <w:r>
        <w:t xml:space="preserve">According to </w:t>
      </w:r>
      <w:r w:rsidR="005465B9">
        <w:t xml:space="preserve">the </w:t>
      </w:r>
      <w:r w:rsidR="0022564B">
        <w:t>quarterly reports on allowances paid to MPs</w:t>
      </w:r>
      <w:r w:rsidR="00385256">
        <w:t>,</w:t>
      </w:r>
      <w:r w:rsidR="00351D15">
        <w:rPr>
          <w:rStyle w:val="FootnoteReference"/>
        </w:rPr>
        <w:footnoteReference w:id="52"/>
      </w:r>
      <w:r w:rsidR="00A431D5">
        <w:t xml:space="preserve"> d</w:t>
      </w:r>
      <w:r w:rsidR="00746B87">
        <w:t>uring</w:t>
      </w:r>
      <w:r w:rsidR="00137893">
        <w:t xml:space="preserve"> the first three quarters </w:t>
      </w:r>
      <w:r w:rsidR="00746B87">
        <w:t>of 2021-22</w:t>
      </w:r>
      <w:r w:rsidR="001B0DBE">
        <w:t>:</w:t>
      </w:r>
      <w:r w:rsidR="000B756F">
        <w:t xml:space="preserve"> </w:t>
      </w:r>
    </w:p>
    <w:p w14:paraId="4225DFFE" w14:textId="0652FC5A" w:rsidR="00B17758" w:rsidRDefault="00796958" w:rsidP="00F44F75">
      <w:pPr>
        <w:pStyle w:val="06VIRTBulletpoints"/>
        <w:numPr>
          <w:ilvl w:val="0"/>
          <w:numId w:val="23"/>
        </w:numPr>
      </w:pPr>
      <w:r>
        <w:t xml:space="preserve">no MPs claimed the </w:t>
      </w:r>
      <w:r w:rsidR="0015763B">
        <w:t>international travel allowance</w:t>
      </w:r>
    </w:p>
    <w:p w14:paraId="50144CFE" w14:textId="7B789AA6" w:rsidR="001B0DBE" w:rsidRDefault="00FF5167" w:rsidP="00F44F75">
      <w:pPr>
        <w:pStyle w:val="06VIRTBulletpoints"/>
        <w:numPr>
          <w:ilvl w:val="0"/>
          <w:numId w:val="23"/>
        </w:numPr>
      </w:pPr>
      <w:r>
        <w:t>six</w:t>
      </w:r>
      <w:r w:rsidR="00B13D91">
        <w:t xml:space="preserve"> MPs</w:t>
      </w:r>
      <w:r w:rsidR="005F3104">
        <w:t xml:space="preserve"> </w:t>
      </w:r>
      <w:r w:rsidR="00B13D91">
        <w:t>claimed the commercial transport allowanc</w:t>
      </w:r>
      <w:r w:rsidR="003013AD">
        <w:t xml:space="preserve">e, </w:t>
      </w:r>
      <w:r>
        <w:t xml:space="preserve">with </w:t>
      </w:r>
      <w:r w:rsidR="00783002">
        <w:t xml:space="preserve">$460 being </w:t>
      </w:r>
      <w:r w:rsidR="00F66A96">
        <w:t>the</w:t>
      </w:r>
      <w:r w:rsidR="005F3104">
        <w:t xml:space="preserve"> average amount claimed</w:t>
      </w:r>
      <w:r w:rsidR="008F4DA7">
        <w:t xml:space="preserve"> by </w:t>
      </w:r>
      <w:r w:rsidR="00F66A96">
        <w:t xml:space="preserve">those MPs </w:t>
      </w:r>
      <w:r w:rsidR="003013AD">
        <w:t>over the period</w:t>
      </w:r>
      <w:r w:rsidR="00F66A96">
        <w:t xml:space="preserve"> </w:t>
      </w:r>
      <w:r w:rsidR="007A3F0E">
        <w:t xml:space="preserve">— </w:t>
      </w:r>
      <w:r w:rsidR="00783002">
        <w:t xml:space="preserve">significantly </w:t>
      </w:r>
      <w:r w:rsidR="005D0879">
        <w:t xml:space="preserve">lower than the maximum amount that </w:t>
      </w:r>
      <w:r w:rsidR="00A35EB6">
        <w:t xml:space="preserve">may </w:t>
      </w:r>
      <w:r w:rsidR="00A21387">
        <w:t xml:space="preserve">be </w:t>
      </w:r>
      <w:r w:rsidR="00A35EB6">
        <w:t>claim</w:t>
      </w:r>
      <w:r w:rsidR="00A21387">
        <w:t>ed</w:t>
      </w:r>
      <w:r w:rsidR="00A35EB6">
        <w:t xml:space="preserve"> each year (</w:t>
      </w:r>
      <w:r w:rsidR="00A21387">
        <w:t xml:space="preserve">varying </w:t>
      </w:r>
      <w:r w:rsidR="00A35EB6">
        <w:t>between $5,000</w:t>
      </w:r>
      <w:r w:rsidR="003C2233">
        <w:t xml:space="preserve"> and </w:t>
      </w:r>
      <w:r w:rsidR="00487C6C">
        <w:t>$</w:t>
      </w:r>
      <w:r w:rsidR="003C2233">
        <w:t>17,22</w:t>
      </w:r>
      <w:r w:rsidR="00487C6C">
        <w:t>6, depending on electorate size).</w:t>
      </w:r>
    </w:p>
    <w:p w14:paraId="1C1ABC10" w14:textId="41BDBDEB" w:rsidR="0052241D" w:rsidRDefault="009C61D3" w:rsidP="006D5481">
      <w:pPr>
        <w:pStyle w:val="05Paragraph"/>
      </w:pPr>
      <w:r>
        <w:t xml:space="preserve">The Tribunal has determined to make no adjustment to the value of the international travel allowance and the commercial travel allowance. </w:t>
      </w:r>
      <w:r w:rsidR="00636DFF">
        <w:t xml:space="preserve">CPI data </w:t>
      </w:r>
      <w:r w:rsidR="005414C4">
        <w:t>for the 12 months to March 2022 show</w:t>
      </w:r>
      <w:r w:rsidR="0025448B">
        <w:t>s</w:t>
      </w:r>
      <w:r w:rsidR="005414C4">
        <w:t xml:space="preserve"> </w:t>
      </w:r>
      <w:r w:rsidR="00626706">
        <w:t xml:space="preserve">a significant fall in </w:t>
      </w:r>
      <w:r w:rsidR="00636DFF">
        <w:t>the cost of international travel</w:t>
      </w:r>
      <w:r w:rsidR="00626706">
        <w:t>,</w:t>
      </w:r>
      <w:r w:rsidR="00E34E32">
        <w:rPr>
          <w:rStyle w:val="FootnoteReference"/>
        </w:rPr>
        <w:footnoteReference w:id="53"/>
      </w:r>
      <w:r w:rsidR="00636DFF">
        <w:t xml:space="preserve"> </w:t>
      </w:r>
      <w:r>
        <w:t xml:space="preserve">and the maximum amount that can be claimed each year for the commercial transport allowance remains relevant. </w:t>
      </w:r>
    </w:p>
    <w:p w14:paraId="6E4692D4" w14:textId="4CB3A457" w:rsidR="00A40D36" w:rsidRDefault="00A40D36" w:rsidP="006D5481">
      <w:pPr>
        <w:pStyle w:val="05Paragraph"/>
      </w:pPr>
      <w:r w:rsidRPr="00CA2DDC">
        <w:t xml:space="preserve">The </w:t>
      </w:r>
      <w:r w:rsidR="00BB271A">
        <w:t xml:space="preserve">Tribunal also makes no adjustment to </w:t>
      </w:r>
      <w:r w:rsidRPr="00CA2DDC">
        <w:t>the travel allowance</w:t>
      </w:r>
      <w:r w:rsidR="00DD1524">
        <w:t xml:space="preserve">. </w:t>
      </w:r>
      <w:r w:rsidR="00A2700D">
        <w:t>I</w:t>
      </w:r>
      <w:r w:rsidR="00A2700D" w:rsidRPr="00CA2DDC">
        <w:t xml:space="preserve">n </w:t>
      </w:r>
      <w:r w:rsidR="00A2700D">
        <w:t xml:space="preserve">the </w:t>
      </w:r>
      <w:r w:rsidR="00A2700D" w:rsidRPr="00CA2DDC">
        <w:t>MP</w:t>
      </w:r>
      <w:r w:rsidR="00661A6D">
        <w:t> </w:t>
      </w:r>
      <w:r w:rsidR="00A2700D" w:rsidRPr="00CA2DDC">
        <w:t>Comprehensive Determination</w:t>
      </w:r>
      <w:r w:rsidR="00A2700D">
        <w:t xml:space="preserve"> made in 2019, t</w:t>
      </w:r>
      <w:r w:rsidR="00DD1524">
        <w:t xml:space="preserve">he Tribunal </w:t>
      </w:r>
      <w:r w:rsidR="003D5293">
        <w:t xml:space="preserve">set the maximum travel allowance payable per </w:t>
      </w:r>
      <w:r w:rsidR="003D5293" w:rsidRPr="00CA2DDC">
        <w:t>overnight stay in commercial accommodation in a particular location</w:t>
      </w:r>
      <w:r w:rsidRPr="00CA2DDC">
        <w:t xml:space="preserve"> </w:t>
      </w:r>
      <w:r w:rsidR="00E13E79">
        <w:t xml:space="preserve">as </w:t>
      </w:r>
      <w:r w:rsidR="00F22237">
        <w:t xml:space="preserve">equal to </w:t>
      </w:r>
      <w:r w:rsidRPr="00CA2DDC">
        <w:t xml:space="preserve">the travelling allowance rate </w:t>
      </w:r>
      <w:r w:rsidR="00DD1524">
        <w:t xml:space="preserve">as </w:t>
      </w:r>
      <w:r w:rsidRPr="00CA2DDC">
        <w:t>set (from time to time) by the Commonwealth Remuneration Tribunal.</w:t>
      </w:r>
    </w:p>
    <w:p w14:paraId="6D36B32A" w14:textId="62FD9EC4" w:rsidR="00A53DB2" w:rsidRDefault="00D71140" w:rsidP="006D5481">
      <w:pPr>
        <w:pStyle w:val="05Paragraph"/>
      </w:pPr>
      <w:r>
        <w:t xml:space="preserve">The motor vehicle allowance </w:t>
      </w:r>
      <w:r w:rsidR="00EC617D">
        <w:t xml:space="preserve">is provided to </w:t>
      </w:r>
      <w:r w:rsidR="0097605E">
        <w:t xml:space="preserve">those </w:t>
      </w:r>
      <w:r w:rsidR="00EC617D">
        <w:t xml:space="preserve">MPs </w:t>
      </w:r>
      <w:r w:rsidR="00C5748C">
        <w:t>who</w:t>
      </w:r>
      <w:r w:rsidR="00E7706B">
        <w:t xml:space="preserve"> elect not to be provided with a</w:t>
      </w:r>
      <w:r w:rsidR="00EC617D">
        <w:t xml:space="preserve"> </w:t>
      </w:r>
      <w:r w:rsidR="00E7706B" w:rsidRPr="00E7706B">
        <w:t>fully maintained motor vehicle</w:t>
      </w:r>
      <w:r w:rsidR="00E7706B">
        <w:t>.</w:t>
      </w:r>
      <w:r w:rsidR="00E1197F">
        <w:rPr>
          <w:rStyle w:val="FootnoteReference"/>
        </w:rPr>
        <w:footnoteReference w:id="54"/>
      </w:r>
      <w:r w:rsidR="00E7706B">
        <w:t xml:space="preserve"> </w:t>
      </w:r>
      <w:r w:rsidR="00D50357">
        <w:t>MPs are expected to use th</w:t>
      </w:r>
      <w:r w:rsidR="0097605E">
        <w:t xml:space="preserve">e </w:t>
      </w:r>
      <w:r w:rsidR="0097605E">
        <w:lastRenderedPageBreak/>
        <w:t xml:space="preserve">motor vehicle </w:t>
      </w:r>
      <w:r w:rsidR="00D50357">
        <w:t xml:space="preserve">allowance to cover the cost of </w:t>
      </w:r>
      <w:r w:rsidR="00464AE4">
        <w:t xml:space="preserve">any </w:t>
      </w:r>
      <w:r w:rsidR="007D6676">
        <w:t>motor vehicle</w:t>
      </w:r>
      <w:r w:rsidR="008F3ED5">
        <w:t xml:space="preserve"> travel</w:t>
      </w:r>
      <w:r w:rsidR="007D6676">
        <w:t xml:space="preserve"> within Victoria</w:t>
      </w:r>
      <w:r w:rsidR="00464AE4">
        <w:t xml:space="preserve"> that</w:t>
      </w:r>
      <w:r w:rsidR="004E2CB2">
        <w:t xml:space="preserve"> </w:t>
      </w:r>
      <w:r w:rsidR="009C1D97">
        <w:t xml:space="preserve">is </w:t>
      </w:r>
      <w:r w:rsidR="004E2CB2">
        <w:t>required as part of carrying out public duties.</w:t>
      </w:r>
      <w:r w:rsidR="00A42B22">
        <w:t xml:space="preserve"> </w:t>
      </w:r>
      <w:r w:rsidR="00A40D36">
        <w:t>CPI data show that o</w:t>
      </w:r>
      <w:r w:rsidR="00C119BA">
        <w:t xml:space="preserve">ver </w:t>
      </w:r>
      <w:r w:rsidR="00842D85">
        <w:t>the</w:t>
      </w:r>
      <w:r w:rsidR="009C1D97">
        <w:t> </w:t>
      </w:r>
      <w:r w:rsidR="00842D85">
        <w:t>12</w:t>
      </w:r>
      <w:r w:rsidR="002538EA">
        <w:t> </w:t>
      </w:r>
      <w:r w:rsidR="00842D85">
        <w:t xml:space="preserve">months to </w:t>
      </w:r>
      <w:r w:rsidR="002538EA">
        <w:t>March 2022</w:t>
      </w:r>
      <w:r w:rsidR="00C119BA">
        <w:t>, t</w:t>
      </w:r>
      <w:r w:rsidR="00A42B22">
        <w:t xml:space="preserve">he cost of purchasing, </w:t>
      </w:r>
      <w:proofErr w:type="gramStart"/>
      <w:r w:rsidR="00A42B22">
        <w:t>maintaining</w:t>
      </w:r>
      <w:proofErr w:type="gramEnd"/>
      <w:r w:rsidR="00A42B22">
        <w:t xml:space="preserve"> and operating a motor vehicle in Victoria has increased</w:t>
      </w:r>
      <w:r w:rsidR="00C119BA">
        <w:t xml:space="preserve">. </w:t>
      </w:r>
    </w:p>
    <w:p w14:paraId="44FB3E6B" w14:textId="031FC7C6" w:rsidR="00A4319C" w:rsidRDefault="009C61D3" w:rsidP="006D5481">
      <w:pPr>
        <w:pStyle w:val="05Paragraph"/>
      </w:pPr>
      <w:r>
        <w:t>However, t</w:t>
      </w:r>
      <w:r w:rsidR="00A4319C">
        <w:t>he Commonwealth Government</w:t>
      </w:r>
      <w:r w:rsidR="005577EC">
        <w:t xml:space="preserve"> </w:t>
      </w:r>
      <w:r>
        <w:t xml:space="preserve">has </w:t>
      </w:r>
      <w:r w:rsidR="008C3C29">
        <w:t xml:space="preserve">temporarily </w:t>
      </w:r>
      <w:r w:rsidR="00597659">
        <w:t>reduced the</w:t>
      </w:r>
      <w:r w:rsidR="00F61E74">
        <w:t xml:space="preserve"> fuel</w:t>
      </w:r>
      <w:r w:rsidR="004C02C9">
        <w:t xml:space="preserve"> excise</w:t>
      </w:r>
      <w:r w:rsidR="00F61E74">
        <w:t xml:space="preserve"> for a </w:t>
      </w:r>
      <w:r w:rsidR="00145F77">
        <w:t>six</w:t>
      </w:r>
      <w:r w:rsidR="008C3C29">
        <w:noBreakHyphen/>
      </w:r>
      <w:r w:rsidR="00145F77">
        <w:t>month</w:t>
      </w:r>
      <w:r w:rsidR="00F61E74">
        <w:t xml:space="preserve"> period (30 March 2022 to </w:t>
      </w:r>
      <w:r w:rsidR="007941FF">
        <w:t>28 September 2022)</w:t>
      </w:r>
      <w:r w:rsidR="00597659">
        <w:t>,</w:t>
      </w:r>
      <w:r w:rsidR="008C3C29">
        <w:t xml:space="preserve"> </w:t>
      </w:r>
      <w:r w:rsidR="00BA2309">
        <w:t>estimat</w:t>
      </w:r>
      <w:r w:rsidR="008C3C29">
        <w:t>ing this would save an</w:t>
      </w:r>
      <w:r w:rsidR="00F85D67">
        <w:t xml:space="preserve"> Australian household with at least one vehicle</w:t>
      </w:r>
      <w:r w:rsidR="00BA2309">
        <w:t xml:space="preserve"> around $300.</w:t>
      </w:r>
      <w:r w:rsidR="00145F77">
        <w:rPr>
          <w:rStyle w:val="FootnoteReference"/>
        </w:rPr>
        <w:footnoteReference w:id="55"/>
      </w:r>
      <w:r w:rsidR="00BA2309">
        <w:t xml:space="preserve"> </w:t>
      </w:r>
      <w:r w:rsidR="00CA0132">
        <w:t>Th</w:t>
      </w:r>
      <w:r w:rsidR="002F1377">
        <w:t>e latest CPI data</w:t>
      </w:r>
      <w:r w:rsidR="003F5769">
        <w:t>, which is for the March quarter 2022,</w:t>
      </w:r>
      <w:r w:rsidR="002F1377">
        <w:t xml:space="preserve"> does not</w:t>
      </w:r>
      <w:r w:rsidR="0092142D">
        <w:t xml:space="preserve"> reflect </w:t>
      </w:r>
      <w:r w:rsidR="00601370">
        <w:t xml:space="preserve">reduced </w:t>
      </w:r>
      <w:r w:rsidR="0092142D">
        <w:t xml:space="preserve">fuel prices due to </w:t>
      </w:r>
      <w:r w:rsidR="0096605A">
        <w:t xml:space="preserve">excise </w:t>
      </w:r>
      <w:r w:rsidR="008C3C29">
        <w:t>reductions</w:t>
      </w:r>
      <w:r w:rsidR="0096605A">
        <w:t xml:space="preserve">. </w:t>
      </w:r>
    </w:p>
    <w:p w14:paraId="1DBD19F3" w14:textId="753FB39E" w:rsidR="00601370" w:rsidRDefault="009C61D3" w:rsidP="006D5481">
      <w:pPr>
        <w:pStyle w:val="05Paragraph"/>
      </w:pPr>
      <w:r>
        <w:t>In the circumstances, t</w:t>
      </w:r>
      <w:r w:rsidR="00FA1C37">
        <w:t xml:space="preserve">he Tribunal has </w:t>
      </w:r>
      <w:r w:rsidR="00CA0132">
        <w:t>d</w:t>
      </w:r>
      <w:r w:rsidR="00FA1C37">
        <w:t xml:space="preserve">etermined to </w:t>
      </w:r>
      <w:r w:rsidR="006F4A83">
        <w:t xml:space="preserve">adjust </w:t>
      </w:r>
      <w:r w:rsidR="00FA1C37">
        <w:t xml:space="preserve">the </w:t>
      </w:r>
      <w:r w:rsidR="00AC351F">
        <w:t xml:space="preserve">motor vehicle allowance </w:t>
      </w:r>
      <w:r w:rsidR="00601370">
        <w:t>by:</w:t>
      </w:r>
    </w:p>
    <w:p w14:paraId="6A2E63E9" w14:textId="3820CD56" w:rsidR="00601370" w:rsidRPr="003D4B81" w:rsidRDefault="00601370" w:rsidP="00F44F75">
      <w:pPr>
        <w:pStyle w:val="06VIRTBulletpoints"/>
        <w:numPr>
          <w:ilvl w:val="0"/>
          <w:numId w:val="23"/>
        </w:numPr>
      </w:pPr>
      <w:r>
        <w:t xml:space="preserve">indexing it </w:t>
      </w:r>
      <w:r w:rsidR="00AC351F">
        <w:t>in line with the</w:t>
      </w:r>
      <w:r w:rsidR="008B0864">
        <w:t xml:space="preserve"> annual percentage</w:t>
      </w:r>
      <w:r w:rsidR="00AC351F">
        <w:t xml:space="preserve"> change</w:t>
      </w:r>
      <w:r w:rsidR="008B0864">
        <w:t xml:space="preserve"> </w:t>
      </w:r>
      <w:r w:rsidR="00FB5AE5">
        <w:t>in th</w:t>
      </w:r>
      <w:r w:rsidR="00FB5AE5" w:rsidRPr="003D4B81">
        <w:t xml:space="preserve">e </w:t>
      </w:r>
      <w:r w:rsidR="003D4B81" w:rsidRPr="003D4B81">
        <w:t>‘T</w:t>
      </w:r>
      <w:r w:rsidR="00FB5AE5" w:rsidRPr="003D4B81">
        <w:t>ransport</w:t>
      </w:r>
      <w:r w:rsidR="003D4B81" w:rsidRPr="003D4B81">
        <w:t>’</w:t>
      </w:r>
      <w:r w:rsidR="00FB5AE5" w:rsidRPr="003D4B81">
        <w:t xml:space="preserve"> group of the </w:t>
      </w:r>
      <w:r w:rsidR="00BF5B6D">
        <w:t xml:space="preserve">Melbourne </w:t>
      </w:r>
      <w:r w:rsidR="00FB5AE5" w:rsidRPr="003D4B81">
        <w:t xml:space="preserve">CPI </w:t>
      </w:r>
      <w:r w:rsidR="008B0864" w:rsidRPr="003D4B81">
        <w:t>to March 2022</w:t>
      </w:r>
    </w:p>
    <w:p w14:paraId="51E2C3F4" w14:textId="22C76B08" w:rsidR="006E1C8C" w:rsidRPr="0025467B" w:rsidRDefault="00601370" w:rsidP="00F44F75">
      <w:pPr>
        <w:pStyle w:val="06VIRTBulletpoints"/>
        <w:numPr>
          <w:ilvl w:val="0"/>
          <w:numId w:val="23"/>
        </w:numPr>
      </w:pPr>
      <w:r>
        <w:t xml:space="preserve">reducing the indexed value by </w:t>
      </w:r>
      <w:r w:rsidR="002413C2">
        <w:t>the</w:t>
      </w:r>
      <w:r w:rsidR="00CB150C">
        <w:t xml:space="preserve"> Commonwealth Government’s</w:t>
      </w:r>
      <w:r w:rsidR="002413C2">
        <w:t xml:space="preserve"> average expected </w:t>
      </w:r>
      <w:r w:rsidR="00AE0B38">
        <w:t xml:space="preserve">household </w:t>
      </w:r>
      <w:r w:rsidR="002413C2">
        <w:t>saving</w:t>
      </w:r>
      <w:r w:rsidR="00CB150C">
        <w:t xml:space="preserve"> due to fuel excise </w:t>
      </w:r>
      <w:r w:rsidR="009C61D3">
        <w:t>reductions</w:t>
      </w:r>
      <w:r w:rsidR="00C5748C">
        <w:t>.</w:t>
      </w:r>
    </w:p>
    <w:p w14:paraId="6CD11B01" w14:textId="6B79650C" w:rsidR="006D5481" w:rsidRDefault="006D5481" w:rsidP="006D5481">
      <w:pPr>
        <w:pStyle w:val="05Paragraph"/>
      </w:pPr>
      <w:r w:rsidRPr="004F30E0">
        <w:t xml:space="preserve">Finally, </w:t>
      </w:r>
      <w:r w:rsidR="00745A83" w:rsidRPr="004F30E0">
        <w:t>consistent with</w:t>
      </w:r>
      <w:r w:rsidR="004F30E0" w:rsidRPr="004F30E0">
        <w:t xml:space="preserve"> the approach </w:t>
      </w:r>
      <w:r w:rsidR="00427FB5">
        <w:t xml:space="preserve">it has </w:t>
      </w:r>
      <w:r w:rsidR="00E41526">
        <w:t>taken</w:t>
      </w:r>
      <w:r w:rsidR="004F30E0" w:rsidRPr="004F30E0">
        <w:t xml:space="preserve"> in previous years, </w:t>
      </w:r>
      <w:r w:rsidRPr="004F30E0">
        <w:t xml:space="preserve">the Tribunal has determined </w:t>
      </w:r>
      <w:r w:rsidR="001B15BD">
        <w:t>to</w:t>
      </w:r>
      <w:r w:rsidR="00E41526">
        <w:t xml:space="preserve"> </w:t>
      </w:r>
      <w:r w:rsidRPr="004F30E0">
        <w:t xml:space="preserve">make no change to the value of the PASA. In </w:t>
      </w:r>
      <w:r w:rsidR="00EE336C">
        <w:t>the</w:t>
      </w:r>
      <w:r w:rsidRPr="004F30E0">
        <w:t xml:space="preserve"> MP</w:t>
      </w:r>
      <w:r w:rsidR="00257641">
        <w:t> </w:t>
      </w:r>
      <w:r w:rsidRPr="004F30E0">
        <w:t xml:space="preserve">Comprehensive Determination </w:t>
      </w:r>
      <w:r w:rsidR="00257641">
        <w:t xml:space="preserve">made in 2019, </w:t>
      </w:r>
      <w:r w:rsidRPr="004F30E0">
        <w:t xml:space="preserve">the Tribunal noted </w:t>
      </w:r>
      <w:r w:rsidR="00EE336C">
        <w:t>a</w:t>
      </w:r>
      <w:r w:rsidRPr="004F30E0">
        <w:t xml:space="preserve"> reduced need for the PASA </w:t>
      </w:r>
      <w:proofErr w:type="gramStart"/>
      <w:r w:rsidRPr="004F30E0">
        <w:t>as a result of</w:t>
      </w:r>
      <w:proofErr w:type="gramEnd"/>
      <w:r w:rsidRPr="004F30E0">
        <w:t xml:space="preserve"> </w:t>
      </w:r>
      <w:r w:rsidR="00EE336C">
        <w:t xml:space="preserve">the </w:t>
      </w:r>
      <w:r w:rsidRPr="004F30E0">
        <w:t xml:space="preserve">revised arrangements </w:t>
      </w:r>
      <w:r w:rsidR="00257641">
        <w:t>it made to</w:t>
      </w:r>
      <w:r w:rsidR="00C1039F">
        <w:t xml:space="preserve"> the</w:t>
      </w:r>
      <w:r w:rsidRPr="004F30E0">
        <w:t xml:space="preserve"> travel allowance.</w:t>
      </w:r>
      <w:r w:rsidRPr="004F30E0">
        <w:rPr>
          <w:rStyle w:val="FootnoteReference"/>
        </w:rPr>
        <w:footnoteReference w:id="56"/>
      </w:r>
      <w:r w:rsidR="009C61D3">
        <w:t xml:space="preserve"> </w:t>
      </w:r>
    </w:p>
    <w:p w14:paraId="4415131B" w14:textId="28FA38AA" w:rsidR="009C61D3" w:rsidRPr="00F57576" w:rsidRDefault="009C61D3" w:rsidP="006D5481">
      <w:pPr>
        <w:pStyle w:val="05Paragraph"/>
      </w:pPr>
      <w:r>
        <w:t>The new comprehensive Determination for MPs that the Tribunal is required to make in 2023, will provide an opportunity to further review MP allowances.</w:t>
      </w:r>
    </w:p>
    <w:p w14:paraId="2D05D8DF" w14:textId="0A913195" w:rsidR="006D5481" w:rsidRPr="00510485" w:rsidRDefault="006D5481" w:rsidP="006D5481">
      <w:pPr>
        <w:pStyle w:val="02VIRTHeading2"/>
      </w:pPr>
      <w:bookmarkStart w:id="85" w:name="_Toc74833678"/>
      <w:bookmarkStart w:id="86" w:name="_Toc106810808"/>
      <w:r>
        <w:t>3.2</w:t>
      </w:r>
      <w:r>
        <w:tab/>
      </w:r>
      <w:bookmarkEnd w:id="85"/>
      <w:r w:rsidR="003D4B81">
        <w:t xml:space="preserve">Minor updates to </w:t>
      </w:r>
      <w:r w:rsidR="003C45EA">
        <w:t xml:space="preserve">reflect </w:t>
      </w:r>
      <w:r w:rsidR="003D4B81">
        <w:t xml:space="preserve">electorate </w:t>
      </w:r>
      <w:r w:rsidR="003C45EA">
        <w:t>changes</w:t>
      </w:r>
      <w:bookmarkEnd w:id="86"/>
    </w:p>
    <w:p w14:paraId="785F44FF" w14:textId="793142FD" w:rsidR="005B0F4F" w:rsidRDefault="005B0F4F" w:rsidP="006D5481">
      <w:pPr>
        <w:pStyle w:val="05Paragraph"/>
      </w:pPr>
      <w:r>
        <w:t xml:space="preserve">As </w:t>
      </w:r>
      <w:r w:rsidR="00312225">
        <w:t>set out</w:t>
      </w:r>
      <w:r>
        <w:t xml:space="preserve"> in Chapter 1, </w:t>
      </w:r>
      <w:r w:rsidR="00585C10">
        <w:t xml:space="preserve">the Electoral Boundaries Commission has announced changes to </w:t>
      </w:r>
      <w:r w:rsidR="00825572">
        <w:t>State electorates and electorate boundaries in Victoria. These changes will take effect on 1 November 2022.</w:t>
      </w:r>
    </w:p>
    <w:p w14:paraId="5757EA1C" w14:textId="1AFBFF6C" w:rsidR="0020134C" w:rsidRDefault="0020134C" w:rsidP="00D516EF">
      <w:pPr>
        <w:pStyle w:val="05Paragraph"/>
        <w:keepNext/>
      </w:pPr>
      <w:r>
        <w:lastRenderedPageBreak/>
        <w:t>T</w:t>
      </w:r>
      <w:r w:rsidR="00706C52">
        <w:t xml:space="preserve">o account for these changes, the Tribunal </w:t>
      </w:r>
      <w:r w:rsidR="00E70385">
        <w:t xml:space="preserve">has </w:t>
      </w:r>
      <w:r w:rsidR="003D4B81">
        <w:t>updated</w:t>
      </w:r>
      <w:r w:rsidR="00E70385">
        <w:t xml:space="preserve"> </w:t>
      </w:r>
      <w:r w:rsidR="002B51FB">
        <w:t xml:space="preserve">the following aspects </w:t>
      </w:r>
      <w:r w:rsidR="009540A9">
        <w:t xml:space="preserve">of the MP </w:t>
      </w:r>
      <w:r w:rsidR="00C97FE9">
        <w:t xml:space="preserve">Comprehensive </w:t>
      </w:r>
      <w:r w:rsidR="009540A9">
        <w:t>Determination:</w:t>
      </w:r>
    </w:p>
    <w:p w14:paraId="69CFD08A" w14:textId="22205567" w:rsidR="00E70385" w:rsidRDefault="00E70385" w:rsidP="00F44F75">
      <w:pPr>
        <w:pStyle w:val="06VIRTBulletpoints"/>
        <w:numPr>
          <w:ilvl w:val="0"/>
          <w:numId w:val="23"/>
        </w:numPr>
      </w:pPr>
      <w:r>
        <w:t>Clause 16.2, which sets the value of the EO&amp;C Budget in a financial year in which a general election is held</w:t>
      </w:r>
    </w:p>
    <w:p w14:paraId="108DB9AE" w14:textId="0137DCDD" w:rsidR="006B7053" w:rsidRDefault="00A567BD" w:rsidP="00F44F75">
      <w:pPr>
        <w:pStyle w:val="06VIRTBulletpoints"/>
        <w:numPr>
          <w:ilvl w:val="0"/>
          <w:numId w:val="23"/>
        </w:numPr>
      </w:pPr>
      <w:r>
        <w:t>Schedule B</w:t>
      </w:r>
      <w:r w:rsidR="009540A9">
        <w:t xml:space="preserve">, which </w:t>
      </w:r>
      <w:r w:rsidR="00A13ECB">
        <w:t xml:space="preserve">includes five tables that </w:t>
      </w:r>
      <w:r w:rsidR="009540A9">
        <w:t>list</w:t>
      </w:r>
      <w:r w:rsidR="006B7053">
        <w:t xml:space="preserve"> electorates </w:t>
      </w:r>
      <w:r w:rsidR="00A13ECB">
        <w:t>according</w:t>
      </w:r>
      <w:r w:rsidR="00C97FE9">
        <w:t xml:space="preserve"> </w:t>
      </w:r>
      <w:r w:rsidR="0084389D">
        <w:t xml:space="preserve">to </w:t>
      </w:r>
      <w:r w:rsidR="006B7053">
        <w:t>geographic size</w:t>
      </w:r>
      <w:r w:rsidR="00C97FE9">
        <w:t>.</w:t>
      </w:r>
    </w:p>
    <w:p w14:paraId="69ED7569" w14:textId="77777777" w:rsidR="00FA298F" w:rsidRDefault="00FA298F" w:rsidP="00FA298F">
      <w:pPr>
        <w:pStyle w:val="03VIRTHeading3"/>
      </w:pPr>
      <w:r>
        <w:t>Clause 16.2 — value of the EO&amp;C Budget</w:t>
      </w:r>
    </w:p>
    <w:p w14:paraId="55BE3BDA" w14:textId="77777777" w:rsidR="00FA298F" w:rsidRDefault="00FA298F" w:rsidP="00FA298F">
      <w:pPr>
        <w:pStyle w:val="05Paragraph"/>
      </w:pPr>
      <w:r>
        <w:t xml:space="preserve">Clause 16 of the MP Comprehensive Determination sets the value of the EO&amp;C Budget. </w:t>
      </w:r>
    </w:p>
    <w:p w14:paraId="7E0AEA97" w14:textId="77777777" w:rsidR="00FA298F" w:rsidRDefault="00FA298F" w:rsidP="00FA298F">
      <w:pPr>
        <w:pStyle w:val="05Paragraph"/>
      </w:pPr>
      <w:r>
        <w:t>For Members of the Legislative Assembly, part of the EO&amp;C Budget is set with reference to the total number of voters enrolled in the electoral district they represent, as last published by the Victorian Electoral Commission as at the last day of February of the previous financial year.</w:t>
      </w:r>
    </w:p>
    <w:p w14:paraId="03D69F3E" w14:textId="71E3EC0D" w:rsidR="00FA298F" w:rsidRDefault="00FA298F" w:rsidP="00FA298F">
      <w:pPr>
        <w:pStyle w:val="05Paragraph"/>
      </w:pPr>
      <w:r>
        <w:t xml:space="preserve">Clause 16.2 of the MP Comprehensive Determination </w:t>
      </w:r>
      <w:r w:rsidR="000B3A21">
        <w:t xml:space="preserve">sets out </w:t>
      </w:r>
      <w:r>
        <w:t>how the value of the EO&amp;C Budget is calculated in a financial year in which a general election will be held. It states that the value of the EO&amp;C Budget is set separately for:</w:t>
      </w:r>
    </w:p>
    <w:p w14:paraId="5BA7AEB7" w14:textId="77777777" w:rsidR="00FA298F" w:rsidRDefault="00FA298F" w:rsidP="00F44F75">
      <w:pPr>
        <w:pStyle w:val="06VIRTBulletpoints"/>
        <w:numPr>
          <w:ilvl w:val="0"/>
          <w:numId w:val="23"/>
        </w:numPr>
      </w:pPr>
      <w:r>
        <w:t xml:space="preserve">1 July to 30 November </w:t>
      </w:r>
    </w:p>
    <w:p w14:paraId="4AE68E3A" w14:textId="77777777" w:rsidR="00FA298F" w:rsidRDefault="00FA298F" w:rsidP="00F44F75">
      <w:pPr>
        <w:pStyle w:val="06VIRTBulletpoints"/>
        <w:numPr>
          <w:ilvl w:val="0"/>
          <w:numId w:val="23"/>
        </w:numPr>
      </w:pPr>
      <w:r>
        <w:t>1 December to 30 June.</w:t>
      </w:r>
    </w:p>
    <w:p w14:paraId="09EB288E" w14:textId="6CF9C8FF" w:rsidR="00FA298F" w:rsidRDefault="00A25EC5" w:rsidP="00FA298F">
      <w:pPr>
        <w:pStyle w:val="05Paragraph"/>
      </w:pPr>
      <w:r>
        <w:t xml:space="preserve">In </w:t>
      </w:r>
      <w:r w:rsidR="00FA298F">
        <w:t>November 2022</w:t>
      </w:r>
      <w:r>
        <w:t>,</w:t>
      </w:r>
      <w:r w:rsidR="00FA298F">
        <w:t xml:space="preserve"> several electorates will be </w:t>
      </w:r>
      <w:proofErr w:type="gramStart"/>
      <w:r w:rsidR="00FA298F">
        <w:t>abolished</w:t>
      </w:r>
      <w:proofErr w:type="gramEnd"/>
      <w:r w:rsidR="00FA298F">
        <w:t xml:space="preserve"> and an equal number of electorates will be established. In addition, the number of voters in some electorates will change </w:t>
      </w:r>
      <w:proofErr w:type="gramStart"/>
      <w:r w:rsidR="00FA298F">
        <w:t>as a result of</w:t>
      </w:r>
      <w:proofErr w:type="gramEnd"/>
      <w:r w:rsidR="00FA298F">
        <w:t xml:space="preserve"> the redistribution. </w:t>
      </w:r>
    </w:p>
    <w:p w14:paraId="1D7F8F21" w14:textId="45A0D76C" w:rsidR="00FA298F" w:rsidRDefault="00FA298F" w:rsidP="00FA298F">
      <w:pPr>
        <w:pStyle w:val="05Paragraph"/>
      </w:pPr>
      <w:r>
        <w:t>These changes mean that, immediately following the 2022 election</w:t>
      </w:r>
      <w:r w:rsidRPr="007F35A0">
        <w:t xml:space="preserve"> </w:t>
      </w:r>
      <w:r>
        <w:t xml:space="preserve">that will occur in November, voter enrolment data required for calculating the EO&amp;C Budget (based on February of the previous financial year) will not be available (for newly established electorates) or will </w:t>
      </w:r>
      <w:r w:rsidR="006562E7">
        <w:t>not be relevant</w:t>
      </w:r>
      <w:r>
        <w:t xml:space="preserve"> (electorates with changed boundaries). To account for this, the Tribunal has determined that for the period 1 December to 30 June following the general election:</w:t>
      </w:r>
    </w:p>
    <w:p w14:paraId="41A299AA" w14:textId="5761C5AE" w:rsidR="00FA298F" w:rsidRDefault="00FA298F" w:rsidP="00F44F75">
      <w:pPr>
        <w:pStyle w:val="06VIRTBulletpoints"/>
        <w:numPr>
          <w:ilvl w:val="0"/>
          <w:numId w:val="23"/>
        </w:numPr>
      </w:pPr>
      <w:r>
        <w:t>the value of the EO&amp;C Budget for a Member of the Legislative Assembly will be calculated with reference to the number of voters recorded in the electoral roll prepared for the election, rather than being determined using data from February, for the electoral district</w:t>
      </w:r>
    </w:p>
    <w:p w14:paraId="77080E0C" w14:textId="15EDDCD6" w:rsidR="00E62738" w:rsidRDefault="00FA298F" w:rsidP="00F44F75">
      <w:pPr>
        <w:pStyle w:val="06VIRTBulletpoints"/>
        <w:numPr>
          <w:ilvl w:val="0"/>
          <w:numId w:val="23"/>
        </w:numPr>
      </w:pPr>
      <w:r>
        <w:lastRenderedPageBreak/>
        <w:t>the method for calculating the value of the EO&amp;C Budget for Members of the Legislative Council will remain unchanged.</w:t>
      </w:r>
    </w:p>
    <w:p w14:paraId="47FA5CA1" w14:textId="0B0FD41B" w:rsidR="00CA4102" w:rsidRDefault="00CA4102" w:rsidP="00CA4102">
      <w:pPr>
        <w:pStyle w:val="03VIRTHeading3"/>
      </w:pPr>
      <w:r>
        <w:t>Schedule B</w:t>
      </w:r>
    </w:p>
    <w:p w14:paraId="564CEBB9" w14:textId="33306293" w:rsidR="005B0F4F" w:rsidRDefault="008E320D" w:rsidP="006D5481">
      <w:pPr>
        <w:pStyle w:val="05Paragraph"/>
      </w:pPr>
      <w:r>
        <w:t>Schedule B of the MP Comprehensive Determination lists electora</w:t>
      </w:r>
      <w:r w:rsidR="005D7396">
        <w:t>l</w:t>
      </w:r>
      <w:r>
        <w:t xml:space="preserve"> districts and regions in five tables, based on geographic size.</w:t>
      </w:r>
      <w:r w:rsidR="00C537CB" w:rsidRPr="00C537CB">
        <w:t xml:space="preserve"> </w:t>
      </w:r>
      <w:r w:rsidR="00C537CB">
        <w:t xml:space="preserve">The value of the electorate, motor vehicle and commercial transport allowances that an MP may receive (subject to eligibility requirements) varies </w:t>
      </w:r>
      <w:r w:rsidR="008F2513">
        <w:t xml:space="preserve">according to </w:t>
      </w:r>
      <w:r w:rsidR="00C537CB">
        <w:t>Schedule</w:t>
      </w:r>
      <w:r w:rsidR="005D545C">
        <w:t> </w:t>
      </w:r>
      <w:r w:rsidR="00C537CB">
        <w:t>B.</w:t>
      </w:r>
    </w:p>
    <w:p w14:paraId="1D7724E6" w14:textId="03196D51" w:rsidR="00985FA1" w:rsidRDefault="00985FA1" w:rsidP="006D5481">
      <w:pPr>
        <w:pStyle w:val="05Paragraph"/>
      </w:pPr>
      <w:r>
        <w:t xml:space="preserve">The Tribunal has determined to update </w:t>
      </w:r>
      <w:r w:rsidR="008C73CD">
        <w:t>Schedule B</w:t>
      </w:r>
      <w:r w:rsidR="00DE7CEB">
        <w:t xml:space="preserve"> to reflect changes to </w:t>
      </w:r>
      <w:r w:rsidR="00452280">
        <w:t>State electorates and electorate boundaries</w:t>
      </w:r>
      <w:r w:rsidR="004A68D6">
        <w:t xml:space="preserve"> that take effect from </w:t>
      </w:r>
      <w:r w:rsidR="00827D1F">
        <w:t>1 November 2022</w:t>
      </w:r>
      <w:r w:rsidR="00452280">
        <w:t xml:space="preserve">. </w:t>
      </w:r>
      <w:r w:rsidR="005C3848">
        <w:t>The updates to Schedule B (summarised in tables 3.1, 3.2 and 3.3) made in this Determination will also take effect on 1 November 2022</w:t>
      </w:r>
      <w:r w:rsidR="00EE217F">
        <w:t>.</w:t>
      </w:r>
    </w:p>
    <w:p w14:paraId="0931BA67" w14:textId="1FF28BAB" w:rsidR="005C3F48" w:rsidRDefault="005C3F48" w:rsidP="003A5241">
      <w:pPr>
        <w:pStyle w:val="08Figuretableboxheading"/>
        <w:spacing w:before="120"/>
      </w:pPr>
      <w:r>
        <w:t>Table 3.1</w:t>
      </w:r>
      <w:r w:rsidR="00667DC6">
        <w:t xml:space="preserve">: Electorates </w:t>
      </w:r>
      <w:r w:rsidR="005C3848">
        <w:t>to be removed from Schedule B of the MP Comprehensive Determination</w:t>
      </w:r>
      <w:r w:rsidR="00160055">
        <w:t>, with effect from 1 November 2022</w:t>
      </w:r>
    </w:p>
    <w:tbl>
      <w:tblPr>
        <w:tblW w:w="5000" w:type="pct"/>
        <w:tblBorders>
          <w:bottom w:val="single" w:sz="4" w:space="0" w:color="148A5D"/>
          <w:insideH w:val="single" w:sz="4" w:space="0" w:color="148A5D"/>
        </w:tblBorders>
        <w:tblLook w:val="04A0" w:firstRow="1" w:lastRow="0" w:firstColumn="1" w:lastColumn="0" w:noHBand="0" w:noVBand="1"/>
      </w:tblPr>
      <w:tblGrid>
        <w:gridCol w:w="2835"/>
        <w:gridCol w:w="5669"/>
      </w:tblGrid>
      <w:tr w:rsidR="000D18AD" w:rsidRPr="00C22CEE" w14:paraId="3B19BBB7" w14:textId="77777777" w:rsidTr="00DC5137">
        <w:trPr>
          <w:cantSplit/>
          <w:trHeight w:val="374"/>
          <w:tblHeader/>
        </w:trPr>
        <w:tc>
          <w:tcPr>
            <w:tcW w:w="1667" w:type="pct"/>
            <w:shd w:val="clear" w:color="auto" w:fill="148A5D"/>
          </w:tcPr>
          <w:p w14:paraId="58C4E263" w14:textId="77777777" w:rsidR="000D18AD" w:rsidRDefault="000D18AD" w:rsidP="00486A82">
            <w:pPr>
              <w:pStyle w:val="Tablerowcolumnheading"/>
            </w:pPr>
            <w:r>
              <w:t>Electorate</w:t>
            </w:r>
          </w:p>
        </w:tc>
        <w:tc>
          <w:tcPr>
            <w:tcW w:w="3333" w:type="pct"/>
            <w:shd w:val="clear" w:color="auto" w:fill="148A5D"/>
          </w:tcPr>
          <w:p w14:paraId="142DC636" w14:textId="77777777" w:rsidR="000D18AD" w:rsidRPr="00C22CEE" w:rsidRDefault="000D18AD" w:rsidP="00230564">
            <w:pPr>
              <w:pStyle w:val="Tablerowcolumnheading"/>
              <w:jc w:val="center"/>
            </w:pPr>
            <w:r>
              <w:t>Current table in Schedule B</w:t>
            </w:r>
          </w:p>
        </w:tc>
      </w:tr>
      <w:tr w:rsidR="000D18AD" w:rsidRPr="00B31B2C" w14:paraId="5F3612E4" w14:textId="77777777" w:rsidTr="001A094B">
        <w:trPr>
          <w:cantSplit/>
        </w:trPr>
        <w:tc>
          <w:tcPr>
            <w:tcW w:w="5000" w:type="pct"/>
            <w:gridSpan w:val="2"/>
            <w:shd w:val="clear" w:color="auto" w:fill="D9D9D9" w:themeFill="background1" w:themeFillShade="D9"/>
          </w:tcPr>
          <w:p w14:paraId="65433ADD" w14:textId="0784B447" w:rsidR="000D18AD" w:rsidRPr="00B31B2C" w:rsidRDefault="004D4378" w:rsidP="00486A82">
            <w:pPr>
              <w:pStyle w:val="Tabletext"/>
              <w:keepNext/>
              <w:jc w:val="center"/>
              <w:rPr>
                <w:b/>
                <w:bCs/>
              </w:rPr>
            </w:pPr>
            <w:r>
              <w:rPr>
                <w:b/>
                <w:bCs/>
              </w:rPr>
              <w:t>Electoral District</w:t>
            </w:r>
            <w:r w:rsidR="00F327CF">
              <w:rPr>
                <w:b/>
                <w:bCs/>
              </w:rPr>
              <w:t>s</w:t>
            </w:r>
          </w:p>
        </w:tc>
      </w:tr>
      <w:tr w:rsidR="000D18AD" w:rsidRPr="00B31B2C" w14:paraId="446515F3" w14:textId="77777777" w:rsidTr="00DC5137">
        <w:trPr>
          <w:cantSplit/>
        </w:trPr>
        <w:tc>
          <w:tcPr>
            <w:tcW w:w="1667" w:type="pct"/>
          </w:tcPr>
          <w:p w14:paraId="387F902B" w14:textId="77777777" w:rsidR="000D18AD" w:rsidRPr="002F4EA4" w:rsidRDefault="000D18AD" w:rsidP="001A094B">
            <w:pPr>
              <w:pStyle w:val="Tabletext"/>
              <w:rPr>
                <w:rStyle w:val="Strong"/>
                <w:b w:val="0"/>
                <w:bCs w:val="0"/>
              </w:rPr>
            </w:pPr>
            <w:r w:rsidRPr="002F4EA4">
              <w:rPr>
                <w:rStyle w:val="Strong"/>
                <w:b w:val="0"/>
                <w:bCs w:val="0"/>
              </w:rPr>
              <w:t>Altona</w:t>
            </w:r>
          </w:p>
        </w:tc>
        <w:tc>
          <w:tcPr>
            <w:tcW w:w="3333" w:type="pct"/>
          </w:tcPr>
          <w:p w14:paraId="10CA8536" w14:textId="77777777" w:rsidR="000D18AD" w:rsidRPr="00B31B2C" w:rsidRDefault="000D18AD" w:rsidP="00D7736C">
            <w:pPr>
              <w:pStyle w:val="Tabletext"/>
              <w:jc w:val="center"/>
            </w:pPr>
            <w:r>
              <w:t>Table 1</w:t>
            </w:r>
          </w:p>
        </w:tc>
      </w:tr>
      <w:tr w:rsidR="000355F7" w:rsidRPr="00B31B2C" w14:paraId="51C35ADF" w14:textId="77777777" w:rsidTr="00DC5137">
        <w:trPr>
          <w:cantSplit/>
        </w:trPr>
        <w:tc>
          <w:tcPr>
            <w:tcW w:w="1667" w:type="pct"/>
          </w:tcPr>
          <w:p w14:paraId="06AB290E" w14:textId="2F76C337" w:rsidR="000355F7" w:rsidRPr="002F4EA4" w:rsidRDefault="000355F7" w:rsidP="000355F7">
            <w:pPr>
              <w:pStyle w:val="Tabletext"/>
              <w:rPr>
                <w:rStyle w:val="Strong"/>
                <w:b w:val="0"/>
                <w:bCs w:val="0"/>
              </w:rPr>
            </w:pPr>
            <w:r w:rsidRPr="002F4EA4">
              <w:rPr>
                <w:rStyle w:val="Strong"/>
                <w:b w:val="0"/>
                <w:bCs w:val="0"/>
              </w:rPr>
              <w:t>Buninyong</w:t>
            </w:r>
            <w:r w:rsidRPr="002F4EA4">
              <w:rPr>
                <w:b/>
                <w:bCs/>
              </w:rPr>
              <w:t> </w:t>
            </w:r>
          </w:p>
        </w:tc>
        <w:tc>
          <w:tcPr>
            <w:tcW w:w="3333" w:type="pct"/>
          </w:tcPr>
          <w:p w14:paraId="6F52ACFD" w14:textId="7A2BDC02" w:rsidR="000355F7" w:rsidRDefault="000355F7" w:rsidP="000355F7">
            <w:pPr>
              <w:pStyle w:val="Tabletext"/>
              <w:jc w:val="center"/>
            </w:pPr>
            <w:r>
              <w:t>Table 2</w:t>
            </w:r>
          </w:p>
        </w:tc>
      </w:tr>
      <w:tr w:rsidR="000355F7" w:rsidRPr="00B31B2C" w14:paraId="636FD784" w14:textId="77777777" w:rsidTr="00DC5137">
        <w:trPr>
          <w:cantSplit/>
        </w:trPr>
        <w:tc>
          <w:tcPr>
            <w:tcW w:w="1667" w:type="pct"/>
          </w:tcPr>
          <w:p w14:paraId="7507E0FE" w14:textId="77777777" w:rsidR="000355F7" w:rsidRPr="002F4EA4" w:rsidRDefault="000355F7" w:rsidP="000355F7">
            <w:pPr>
              <w:pStyle w:val="Tabletext"/>
              <w:rPr>
                <w:b/>
                <w:bCs/>
              </w:rPr>
            </w:pPr>
            <w:r w:rsidRPr="002F4EA4">
              <w:rPr>
                <w:rStyle w:val="Strong"/>
                <w:b w:val="0"/>
                <w:bCs w:val="0"/>
              </w:rPr>
              <w:t>Burwood</w:t>
            </w:r>
          </w:p>
        </w:tc>
        <w:tc>
          <w:tcPr>
            <w:tcW w:w="3333" w:type="pct"/>
          </w:tcPr>
          <w:p w14:paraId="4A4F68AF" w14:textId="77777777" w:rsidR="000355F7" w:rsidRPr="00B31B2C" w:rsidRDefault="000355F7" w:rsidP="000355F7">
            <w:pPr>
              <w:pStyle w:val="Tabletext"/>
              <w:jc w:val="center"/>
            </w:pPr>
            <w:r>
              <w:t>Table 1</w:t>
            </w:r>
          </w:p>
        </w:tc>
      </w:tr>
      <w:tr w:rsidR="003605BD" w:rsidRPr="00B31B2C" w14:paraId="49778E5E" w14:textId="77777777" w:rsidTr="00DC5137">
        <w:trPr>
          <w:cantSplit/>
        </w:trPr>
        <w:tc>
          <w:tcPr>
            <w:tcW w:w="1667" w:type="pct"/>
          </w:tcPr>
          <w:p w14:paraId="5DA8D968" w14:textId="1DA1A989" w:rsidR="003605BD" w:rsidRPr="002F4EA4" w:rsidRDefault="003605BD" w:rsidP="003605BD">
            <w:pPr>
              <w:pStyle w:val="Tabletext"/>
              <w:rPr>
                <w:rStyle w:val="Strong"/>
                <w:b w:val="0"/>
                <w:bCs w:val="0"/>
              </w:rPr>
            </w:pPr>
            <w:r w:rsidRPr="002F4EA4">
              <w:rPr>
                <w:rStyle w:val="Strong"/>
                <w:b w:val="0"/>
                <w:bCs w:val="0"/>
              </w:rPr>
              <w:t>Ferntree Gully</w:t>
            </w:r>
          </w:p>
        </w:tc>
        <w:tc>
          <w:tcPr>
            <w:tcW w:w="3333" w:type="pct"/>
          </w:tcPr>
          <w:p w14:paraId="31A95D93" w14:textId="5DF1A6C3" w:rsidR="003605BD" w:rsidRDefault="003605BD" w:rsidP="003605BD">
            <w:pPr>
              <w:pStyle w:val="Tabletext"/>
              <w:jc w:val="center"/>
            </w:pPr>
            <w:r>
              <w:t>Table 1</w:t>
            </w:r>
          </w:p>
        </w:tc>
      </w:tr>
      <w:tr w:rsidR="003605BD" w:rsidRPr="00B31B2C" w14:paraId="4FA50A20" w14:textId="77777777" w:rsidTr="00DC5137">
        <w:trPr>
          <w:cantSplit/>
        </w:trPr>
        <w:tc>
          <w:tcPr>
            <w:tcW w:w="1667" w:type="pct"/>
          </w:tcPr>
          <w:p w14:paraId="54ABC9E7" w14:textId="77777777" w:rsidR="003605BD" w:rsidRPr="002F4EA4" w:rsidRDefault="003605BD" w:rsidP="003605BD">
            <w:pPr>
              <w:pStyle w:val="Tabletext"/>
              <w:rPr>
                <w:b/>
                <w:bCs/>
              </w:rPr>
            </w:pPr>
            <w:r w:rsidRPr="002F4EA4">
              <w:rPr>
                <w:rStyle w:val="Strong"/>
                <w:b w:val="0"/>
                <w:bCs w:val="0"/>
              </w:rPr>
              <w:t>Forest Hill</w:t>
            </w:r>
          </w:p>
        </w:tc>
        <w:tc>
          <w:tcPr>
            <w:tcW w:w="3333" w:type="pct"/>
          </w:tcPr>
          <w:p w14:paraId="5D6D92C9" w14:textId="77777777" w:rsidR="003605BD" w:rsidRPr="00B31B2C" w:rsidRDefault="003605BD" w:rsidP="003605BD">
            <w:pPr>
              <w:pStyle w:val="Tabletext"/>
              <w:jc w:val="center"/>
            </w:pPr>
            <w:r>
              <w:t>Table 1</w:t>
            </w:r>
          </w:p>
        </w:tc>
      </w:tr>
      <w:tr w:rsidR="003605BD" w:rsidRPr="00B31B2C" w14:paraId="6AE309B7" w14:textId="77777777" w:rsidTr="00DC5137">
        <w:trPr>
          <w:cantSplit/>
        </w:trPr>
        <w:tc>
          <w:tcPr>
            <w:tcW w:w="1667" w:type="pct"/>
          </w:tcPr>
          <w:p w14:paraId="4035808D" w14:textId="50164D21" w:rsidR="003605BD" w:rsidRPr="002F4EA4" w:rsidRDefault="003605BD" w:rsidP="003605BD">
            <w:pPr>
              <w:pStyle w:val="Tabletext"/>
              <w:rPr>
                <w:rStyle w:val="Strong"/>
                <w:b w:val="0"/>
                <w:bCs w:val="0"/>
              </w:rPr>
            </w:pPr>
            <w:r w:rsidRPr="002F4EA4">
              <w:rPr>
                <w:rStyle w:val="Strong"/>
                <w:b w:val="0"/>
                <w:bCs w:val="0"/>
              </w:rPr>
              <w:t>Gembrook</w:t>
            </w:r>
          </w:p>
        </w:tc>
        <w:tc>
          <w:tcPr>
            <w:tcW w:w="3333" w:type="pct"/>
          </w:tcPr>
          <w:p w14:paraId="5F917930" w14:textId="62822F45" w:rsidR="003605BD" w:rsidRDefault="003605BD" w:rsidP="003605BD">
            <w:pPr>
              <w:pStyle w:val="Tabletext"/>
              <w:jc w:val="center"/>
            </w:pPr>
            <w:r>
              <w:t>Table 1</w:t>
            </w:r>
          </w:p>
        </w:tc>
      </w:tr>
      <w:tr w:rsidR="003605BD" w:rsidRPr="00B31B2C" w14:paraId="7AD6933A" w14:textId="77777777" w:rsidTr="00DC5137">
        <w:trPr>
          <w:cantSplit/>
        </w:trPr>
        <w:tc>
          <w:tcPr>
            <w:tcW w:w="1667" w:type="pct"/>
          </w:tcPr>
          <w:p w14:paraId="00AB809D" w14:textId="3DAE55D7" w:rsidR="003605BD" w:rsidRPr="002F4EA4" w:rsidRDefault="003605BD" w:rsidP="003605BD">
            <w:pPr>
              <w:pStyle w:val="Tabletext"/>
              <w:rPr>
                <w:rStyle w:val="Strong"/>
                <w:b w:val="0"/>
                <w:bCs w:val="0"/>
              </w:rPr>
            </w:pPr>
            <w:r w:rsidRPr="002F4EA4">
              <w:rPr>
                <w:rStyle w:val="Strong"/>
                <w:b w:val="0"/>
                <w:bCs w:val="0"/>
              </w:rPr>
              <w:t>Keysborough</w:t>
            </w:r>
          </w:p>
        </w:tc>
        <w:tc>
          <w:tcPr>
            <w:tcW w:w="3333" w:type="pct"/>
          </w:tcPr>
          <w:p w14:paraId="4E71B26B" w14:textId="641FFEC8" w:rsidR="003605BD" w:rsidRDefault="003605BD" w:rsidP="003605BD">
            <w:pPr>
              <w:pStyle w:val="Tabletext"/>
              <w:jc w:val="center"/>
            </w:pPr>
            <w:r>
              <w:t>Table 1</w:t>
            </w:r>
          </w:p>
        </w:tc>
      </w:tr>
      <w:tr w:rsidR="003605BD" w:rsidRPr="00B31B2C" w14:paraId="746BDEC9" w14:textId="77777777" w:rsidTr="00DC5137">
        <w:trPr>
          <w:cantSplit/>
        </w:trPr>
        <w:tc>
          <w:tcPr>
            <w:tcW w:w="1667" w:type="pct"/>
          </w:tcPr>
          <w:p w14:paraId="76A3C319" w14:textId="77777777" w:rsidR="003605BD" w:rsidRPr="002F4EA4" w:rsidRDefault="003605BD" w:rsidP="003605BD">
            <w:pPr>
              <w:pStyle w:val="Tabletext"/>
              <w:rPr>
                <w:b/>
                <w:bCs/>
              </w:rPr>
            </w:pPr>
            <w:r w:rsidRPr="002F4EA4">
              <w:rPr>
                <w:rStyle w:val="Strong"/>
                <w:b w:val="0"/>
                <w:bCs w:val="0"/>
              </w:rPr>
              <w:t>Mount Waverley</w:t>
            </w:r>
          </w:p>
        </w:tc>
        <w:tc>
          <w:tcPr>
            <w:tcW w:w="3333" w:type="pct"/>
          </w:tcPr>
          <w:p w14:paraId="0380849B" w14:textId="77777777" w:rsidR="003605BD" w:rsidRPr="00B31B2C" w:rsidRDefault="003605BD" w:rsidP="003605BD">
            <w:pPr>
              <w:pStyle w:val="Tabletext"/>
              <w:jc w:val="center"/>
            </w:pPr>
            <w:r>
              <w:t>Table 1</w:t>
            </w:r>
          </w:p>
        </w:tc>
      </w:tr>
      <w:tr w:rsidR="003605BD" w:rsidRPr="00B31B2C" w14:paraId="7D400D6E" w14:textId="77777777" w:rsidTr="00DC5137">
        <w:trPr>
          <w:cantSplit/>
        </w:trPr>
        <w:tc>
          <w:tcPr>
            <w:tcW w:w="1667" w:type="pct"/>
          </w:tcPr>
          <w:p w14:paraId="5D4AAFD1" w14:textId="77777777" w:rsidR="003605BD" w:rsidRPr="002F4EA4" w:rsidRDefault="003605BD" w:rsidP="003605BD">
            <w:pPr>
              <w:pStyle w:val="Tabletext"/>
              <w:rPr>
                <w:rStyle w:val="Strong"/>
                <w:b w:val="0"/>
                <w:bCs w:val="0"/>
              </w:rPr>
            </w:pPr>
            <w:r w:rsidRPr="002F4EA4">
              <w:rPr>
                <w:rStyle w:val="Strong"/>
                <w:b w:val="0"/>
                <w:bCs w:val="0"/>
              </w:rPr>
              <w:t>Yuroke</w:t>
            </w:r>
          </w:p>
        </w:tc>
        <w:tc>
          <w:tcPr>
            <w:tcW w:w="3333" w:type="pct"/>
          </w:tcPr>
          <w:p w14:paraId="1547C43D" w14:textId="77777777" w:rsidR="003605BD" w:rsidRPr="00B31B2C" w:rsidRDefault="003605BD" w:rsidP="003605BD">
            <w:pPr>
              <w:pStyle w:val="Tabletext"/>
              <w:jc w:val="center"/>
            </w:pPr>
            <w:r>
              <w:t>Table 1</w:t>
            </w:r>
          </w:p>
        </w:tc>
      </w:tr>
      <w:tr w:rsidR="003605BD" w:rsidRPr="00B31B2C" w14:paraId="44B08957" w14:textId="77777777" w:rsidTr="001A094B">
        <w:trPr>
          <w:cantSplit/>
        </w:trPr>
        <w:tc>
          <w:tcPr>
            <w:tcW w:w="5000" w:type="pct"/>
            <w:gridSpan w:val="2"/>
            <w:shd w:val="clear" w:color="auto" w:fill="D9D9D9" w:themeFill="background1" w:themeFillShade="D9"/>
          </w:tcPr>
          <w:p w14:paraId="6A8D2AD1" w14:textId="3A4F1927" w:rsidR="003605BD" w:rsidRPr="00B31B2C" w:rsidRDefault="003605BD" w:rsidP="003605BD">
            <w:pPr>
              <w:pStyle w:val="Tabletext"/>
              <w:jc w:val="center"/>
              <w:rPr>
                <w:b/>
                <w:bCs/>
              </w:rPr>
            </w:pPr>
            <w:r>
              <w:rPr>
                <w:b/>
                <w:bCs/>
              </w:rPr>
              <w:t>Electoral Regions</w:t>
            </w:r>
          </w:p>
        </w:tc>
      </w:tr>
      <w:tr w:rsidR="003605BD" w14:paraId="699FCB0B" w14:textId="77777777" w:rsidTr="00DC5137">
        <w:trPr>
          <w:cantSplit/>
        </w:trPr>
        <w:tc>
          <w:tcPr>
            <w:tcW w:w="1667" w:type="pct"/>
          </w:tcPr>
          <w:p w14:paraId="43919A48" w14:textId="77777777" w:rsidR="003605BD" w:rsidRPr="002F4EA4" w:rsidRDefault="003605BD" w:rsidP="003605BD">
            <w:pPr>
              <w:pStyle w:val="Tabletext"/>
              <w:rPr>
                <w:rStyle w:val="Strong"/>
                <w:b w:val="0"/>
                <w:bCs w:val="0"/>
              </w:rPr>
            </w:pPr>
            <w:r w:rsidRPr="002F4EA4">
              <w:rPr>
                <w:rStyle w:val="Strong"/>
                <w:b w:val="0"/>
                <w:bCs w:val="0"/>
              </w:rPr>
              <w:t>Eastern Metropolitan</w:t>
            </w:r>
          </w:p>
        </w:tc>
        <w:tc>
          <w:tcPr>
            <w:tcW w:w="3333" w:type="pct"/>
          </w:tcPr>
          <w:p w14:paraId="43D8A787" w14:textId="77777777" w:rsidR="003605BD" w:rsidRDefault="003605BD" w:rsidP="003605BD">
            <w:pPr>
              <w:pStyle w:val="Tabletext"/>
              <w:jc w:val="center"/>
            </w:pPr>
            <w:r>
              <w:t>Table 1</w:t>
            </w:r>
          </w:p>
        </w:tc>
      </w:tr>
    </w:tbl>
    <w:p w14:paraId="20DB4030" w14:textId="5D4DC97E" w:rsidR="0066536C" w:rsidRDefault="0066536C" w:rsidP="0066536C">
      <w:pPr>
        <w:pStyle w:val="09Sourcesandnotesfortablesfiguresboxes"/>
      </w:pPr>
      <w:r>
        <w:t>Source</w:t>
      </w:r>
      <w:r w:rsidRPr="003605BD">
        <w:t>: Electoral Boundaries Commission (2021)</w:t>
      </w:r>
      <w:r w:rsidR="003605BD" w:rsidRPr="003605BD">
        <w:t>.</w:t>
      </w:r>
    </w:p>
    <w:p w14:paraId="2E59BBB3" w14:textId="73604F52" w:rsidR="00F7208B" w:rsidRDefault="00F7208B" w:rsidP="00F7208B">
      <w:pPr>
        <w:pStyle w:val="08Figuretableboxheading"/>
      </w:pPr>
      <w:r>
        <w:t>Table 3.</w:t>
      </w:r>
      <w:r w:rsidR="00F20A43">
        <w:t>2</w:t>
      </w:r>
      <w:r>
        <w:t xml:space="preserve">: Electorates </w:t>
      </w:r>
      <w:r w:rsidR="000B4E83">
        <w:t>to be added to Schedule B of the MP Comprehensive Determination</w:t>
      </w:r>
      <w:r w:rsidR="0012675A">
        <w:t>, with effect from 1 November 2022</w:t>
      </w:r>
    </w:p>
    <w:tbl>
      <w:tblPr>
        <w:tblW w:w="5000" w:type="pct"/>
        <w:tblBorders>
          <w:bottom w:val="single" w:sz="4" w:space="0" w:color="148A5D"/>
          <w:insideH w:val="single" w:sz="4" w:space="0" w:color="148A5D"/>
        </w:tblBorders>
        <w:tblLook w:val="04A0" w:firstRow="1" w:lastRow="0" w:firstColumn="1" w:lastColumn="0" w:noHBand="0" w:noVBand="1"/>
      </w:tblPr>
      <w:tblGrid>
        <w:gridCol w:w="2835"/>
        <w:gridCol w:w="2694"/>
        <w:gridCol w:w="2975"/>
      </w:tblGrid>
      <w:tr w:rsidR="00F65720" w:rsidRPr="00C22CEE" w14:paraId="3CC5402A" w14:textId="77777777" w:rsidTr="00DC5137">
        <w:trPr>
          <w:cantSplit/>
          <w:trHeight w:val="374"/>
          <w:tblHeader/>
        </w:trPr>
        <w:tc>
          <w:tcPr>
            <w:tcW w:w="1667" w:type="pct"/>
            <w:shd w:val="clear" w:color="auto" w:fill="148A5D"/>
          </w:tcPr>
          <w:p w14:paraId="78B54003" w14:textId="77777777" w:rsidR="00F65720" w:rsidRDefault="00F65720" w:rsidP="00230564">
            <w:pPr>
              <w:pStyle w:val="Tablerowcolumnheading"/>
              <w:keepNext w:val="0"/>
            </w:pPr>
            <w:r>
              <w:t>Electorate</w:t>
            </w:r>
          </w:p>
        </w:tc>
        <w:tc>
          <w:tcPr>
            <w:tcW w:w="1584" w:type="pct"/>
            <w:shd w:val="clear" w:color="auto" w:fill="148A5D"/>
          </w:tcPr>
          <w:p w14:paraId="5C65B70A" w14:textId="478E236B" w:rsidR="00F65720" w:rsidRDefault="00012F4A" w:rsidP="005A6823">
            <w:pPr>
              <w:pStyle w:val="Tablerowcolumnheading"/>
              <w:keepNext w:val="0"/>
              <w:jc w:val="center"/>
            </w:pPr>
            <w:r>
              <w:t>Electorate size from 1 November 2022</w:t>
            </w:r>
            <w:r w:rsidR="00230564">
              <w:t xml:space="preserve"> </w:t>
            </w:r>
            <w:r>
              <w:t>(km</w:t>
            </w:r>
            <w:r w:rsidRPr="00E919FE">
              <w:rPr>
                <w:vertAlign w:val="superscript"/>
              </w:rPr>
              <w:t>2</w:t>
            </w:r>
            <w:r>
              <w:t>)</w:t>
            </w:r>
          </w:p>
        </w:tc>
        <w:tc>
          <w:tcPr>
            <w:tcW w:w="1749" w:type="pct"/>
            <w:shd w:val="clear" w:color="auto" w:fill="148A5D"/>
          </w:tcPr>
          <w:p w14:paraId="452BCF87" w14:textId="5E087B23" w:rsidR="00F65720" w:rsidRPr="00C22CEE" w:rsidRDefault="006F53F3" w:rsidP="005A6823">
            <w:pPr>
              <w:pStyle w:val="Tablerowcolumnheading"/>
              <w:keepNext w:val="0"/>
              <w:jc w:val="center"/>
            </w:pPr>
            <w:r>
              <w:t>T</w:t>
            </w:r>
            <w:r w:rsidR="00F65720">
              <w:t xml:space="preserve">able in Schedule B that </w:t>
            </w:r>
            <w:r>
              <w:t>will apply</w:t>
            </w:r>
            <w:r w:rsidR="00DB65A0">
              <w:t xml:space="preserve"> from 1 November 2022</w:t>
            </w:r>
          </w:p>
        </w:tc>
      </w:tr>
      <w:tr w:rsidR="00F65720" w:rsidRPr="00825111" w14:paraId="60153C94" w14:textId="77777777" w:rsidTr="001A094B">
        <w:trPr>
          <w:cantSplit/>
        </w:trPr>
        <w:tc>
          <w:tcPr>
            <w:tcW w:w="5000" w:type="pct"/>
            <w:gridSpan w:val="3"/>
            <w:shd w:val="clear" w:color="auto" w:fill="D9D9D9" w:themeFill="background1" w:themeFillShade="D9"/>
          </w:tcPr>
          <w:p w14:paraId="763B6817" w14:textId="47FA4315" w:rsidR="00F65720" w:rsidRPr="004F0FA4" w:rsidRDefault="00F327CF" w:rsidP="001A094B">
            <w:pPr>
              <w:pStyle w:val="Tabletext"/>
              <w:jc w:val="center"/>
              <w:rPr>
                <w:bCs/>
              </w:rPr>
            </w:pPr>
            <w:r>
              <w:rPr>
                <w:b/>
                <w:bCs/>
              </w:rPr>
              <w:t>Electoral Districts</w:t>
            </w:r>
          </w:p>
        </w:tc>
      </w:tr>
      <w:tr w:rsidR="00F65720" w:rsidRPr="00825111" w14:paraId="5727FDD0" w14:textId="77777777" w:rsidTr="00DC5137">
        <w:trPr>
          <w:cantSplit/>
        </w:trPr>
        <w:tc>
          <w:tcPr>
            <w:tcW w:w="1667" w:type="pct"/>
          </w:tcPr>
          <w:p w14:paraId="29C1EE48" w14:textId="77777777" w:rsidR="00F65720" w:rsidRPr="002F4EA4" w:rsidRDefault="00F65720" w:rsidP="001A094B">
            <w:pPr>
              <w:pStyle w:val="Tabletext"/>
              <w:rPr>
                <w:rStyle w:val="Strong"/>
                <w:b w:val="0"/>
                <w:bCs w:val="0"/>
              </w:rPr>
            </w:pPr>
            <w:r w:rsidRPr="002F4EA4">
              <w:rPr>
                <w:rStyle w:val="Strong"/>
                <w:b w:val="0"/>
                <w:bCs w:val="0"/>
              </w:rPr>
              <w:t>Ashwood</w:t>
            </w:r>
          </w:p>
        </w:tc>
        <w:tc>
          <w:tcPr>
            <w:tcW w:w="1584" w:type="pct"/>
          </w:tcPr>
          <w:p w14:paraId="0FDF04F2" w14:textId="77777777" w:rsidR="00F65720" w:rsidRPr="004F0FA4" w:rsidRDefault="00F65720" w:rsidP="00312D0A">
            <w:pPr>
              <w:pStyle w:val="Tabletext"/>
              <w:jc w:val="right"/>
              <w:rPr>
                <w:bCs/>
              </w:rPr>
            </w:pPr>
            <w:r>
              <w:rPr>
                <w:bCs/>
              </w:rPr>
              <w:t>29</w:t>
            </w:r>
          </w:p>
        </w:tc>
        <w:tc>
          <w:tcPr>
            <w:tcW w:w="1749" w:type="pct"/>
          </w:tcPr>
          <w:p w14:paraId="79CD61A5" w14:textId="77777777" w:rsidR="00F65720" w:rsidRPr="004F0FA4" w:rsidRDefault="00F65720" w:rsidP="00312D0A">
            <w:pPr>
              <w:pStyle w:val="Tabletext"/>
              <w:jc w:val="center"/>
              <w:rPr>
                <w:bCs/>
              </w:rPr>
            </w:pPr>
            <w:r>
              <w:rPr>
                <w:bCs/>
              </w:rPr>
              <w:t>Table 1</w:t>
            </w:r>
          </w:p>
        </w:tc>
      </w:tr>
      <w:tr w:rsidR="00F65720" w:rsidRPr="00825111" w14:paraId="196FD6C0" w14:textId="77777777" w:rsidTr="00DC5137">
        <w:trPr>
          <w:cantSplit/>
        </w:trPr>
        <w:tc>
          <w:tcPr>
            <w:tcW w:w="1667" w:type="pct"/>
          </w:tcPr>
          <w:p w14:paraId="3440EC9B" w14:textId="77777777" w:rsidR="00F65720" w:rsidRPr="002F4EA4" w:rsidRDefault="00F65720" w:rsidP="001A094B">
            <w:pPr>
              <w:pStyle w:val="Tabletext"/>
              <w:rPr>
                <w:rStyle w:val="Strong"/>
                <w:b w:val="0"/>
                <w:bCs w:val="0"/>
              </w:rPr>
            </w:pPr>
            <w:r w:rsidRPr="002F4EA4">
              <w:rPr>
                <w:rStyle w:val="Strong"/>
                <w:b w:val="0"/>
                <w:bCs w:val="0"/>
              </w:rPr>
              <w:t>Berwick</w:t>
            </w:r>
          </w:p>
        </w:tc>
        <w:tc>
          <w:tcPr>
            <w:tcW w:w="1584" w:type="pct"/>
          </w:tcPr>
          <w:p w14:paraId="39C1BA32" w14:textId="77777777" w:rsidR="00F65720" w:rsidRPr="004F0FA4" w:rsidRDefault="00F65720" w:rsidP="00312D0A">
            <w:pPr>
              <w:pStyle w:val="Tabletext"/>
              <w:jc w:val="right"/>
              <w:rPr>
                <w:bCs/>
              </w:rPr>
            </w:pPr>
            <w:r>
              <w:rPr>
                <w:bCs/>
              </w:rPr>
              <w:t>99</w:t>
            </w:r>
          </w:p>
        </w:tc>
        <w:tc>
          <w:tcPr>
            <w:tcW w:w="1749" w:type="pct"/>
          </w:tcPr>
          <w:p w14:paraId="5810D95E" w14:textId="77777777" w:rsidR="00F65720" w:rsidRPr="004F0FA4" w:rsidRDefault="00F65720" w:rsidP="00312D0A">
            <w:pPr>
              <w:pStyle w:val="Tabletext"/>
              <w:jc w:val="center"/>
              <w:rPr>
                <w:bCs/>
              </w:rPr>
            </w:pPr>
            <w:r>
              <w:rPr>
                <w:bCs/>
              </w:rPr>
              <w:t>Table 1</w:t>
            </w:r>
          </w:p>
        </w:tc>
      </w:tr>
      <w:tr w:rsidR="000F3AD8" w:rsidRPr="00825111" w14:paraId="74643073" w14:textId="77777777" w:rsidTr="00DC5137">
        <w:trPr>
          <w:cantSplit/>
        </w:trPr>
        <w:tc>
          <w:tcPr>
            <w:tcW w:w="1667" w:type="pct"/>
          </w:tcPr>
          <w:p w14:paraId="68F4D0E9" w14:textId="7CF2988E" w:rsidR="000F3AD8" w:rsidRPr="002F4EA4" w:rsidRDefault="000F3AD8" w:rsidP="000F3AD8">
            <w:pPr>
              <w:pStyle w:val="Tabletext"/>
              <w:rPr>
                <w:rStyle w:val="Strong"/>
                <w:b w:val="0"/>
                <w:bCs w:val="0"/>
              </w:rPr>
            </w:pPr>
            <w:r w:rsidRPr="002F4EA4">
              <w:rPr>
                <w:rStyle w:val="Strong"/>
                <w:b w:val="0"/>
                <w:bCs w:val="0"/>
              </w:rPr>
              <w:t>Eureka</w:t>
            </w:r>
          </w:p>
        </w:tc>
        <w:tc>
          <w:tcPr>
            <w:tcW w:w="1584" w:type="pct"/>
          </w:tcPr>
          <w:p w14:paraId="12FF753B" w14:textId="37517EC3" w:rsidR="000F3AD8" w:rsidRDefault="000F3AD8" w:rsidP="000F3AD8">
            <w:pPr>
              <w:pStyle w:val="Tabletext"/>
              <w:jc w:val="right"/>
              <w:rPr>
                <w:bCs/>
              </w:rPr>
            </w:pPr>
            <w:r w:rsidRPr="00E919FE">
              <w:rPr>
                <w:bCs/>
              </w:rPr>
              <w:t>3,915</w:t>
            </w:r>
          </w:p>
        </w:tc>
        <w:tc>
          <w:tcPr>
            <w:tcW w:w="1749" w:type="pct"/>
          </w:tcPr>
          <w:p w14:paraId="6D411233" w14:textId="2B5888DB" w:rsidR="000F3AD8" w:rsidRDefault="000F3AD8" w:rsidP="000F3AD8">
            <w:pPr>
              <w:pStyle w:val="Tabletext"/>
              <w:jc w:val="center"/>
              <w:rPr>
                <w:bCs/>
              </w:rPr>
            </w:pPr>
            <w:r>
              <w:rPr>
                <w:bCs/>
              </w:rPr>
              <w:t>Table 2</w:t>
            </w:r>
          </w:p>
        </w:tc>
      </w:tr>
      <w:tr w:rsidR="000F3AD8" w:rsidRPr="00825111" w14:paraId="55E30E71" w14:textId="77777777" w:rsidTr="00DC5137">
        <w:trPr>
          <w:cantSplit/>
        </w:trPr>
        <w:tc>
          <w:tcPr>
            <w:tcW w:w="1667" w:type="pct"/>
          </w:tcPr>
          <w:p w14:paraId="728E30EE" w14:textId="77777777" w:rsidR="000F3AD8" w:rsidRPr="002F4EA4" w:rsidRDefault="000F3AD8" w:rsidP="000F3AD8">
            <w:pPr>
              <w:pStyle w:val="Tabletext"/>
              <w:rPr>
                <w:rStyle w:val="Strong"/>
                <w:b w:val="0"/>
                <w:bCs w:val="0"/>
              </w:rPr>
            </w:pPr>
            <w:r w:rsidRPr="002F4EA4">
              <w:rPr>
                <w:rStyle w:val="Strong"/>
                <w:b w:val="0"/>
                <w:bCs w:val="0"/>
              </w:rPr>
              <w:t>Glen Waverley</w:t>
            </w:r>
          </w:p>
        </w:tc>
        <w:tc>
          <w:tcPr>
            <w:tcW w:w="1584" w:type="pct"/>
          </w:tcPr>
          <w:p w14:paraId="53F8089B" w14:textId="77777777" w:rsidR="000F3AD8" w:rsidRPr="004F0FA4" w:rsidRDefault="000F3AD8" w:rsidP="000F3AD8">
            <w:pPr>
              <w:pStyle w:val="Tabletext"/>
              <w:jc w:val="right"/>
              <w:rPr>
                <w:bCs/>
              </w:rPr>
            </w:pPr>
            <w:r>
              <w:rPr>
                <w:bCs/>
              </w:rPr>
              <w:t>36</w:t>
            </w:r>
          </w:p>
        </w:tc>
        <w:tc>
          <w:tcPr>
            <w:tcW w:w="1749" w:type="pct"/>
          </w:tcPr>
          <w:p w14:paraId="6D6EFCBF" w14:textId="77777777" w:rsidR="000F3AD8" w:rsidRPr="004F0FA4" w:rsidRDefault="000F3AD8" w:rsidP="000F3AD8">
            <w:pPr>
              <w:pStyle w:val="Tabletext"/>
              <w:jc w:val="center"/>
              <w:rPr>
                <w:bCs/>
              </w:rPr>
            </w:pPr>
            <w:r>
              <w:rPr>
                <w:bCs/>
              </w:rPr>
              <w:t>Table 1</w:t>
            </w:r>
          </w:p>
        </w:tc>
      </w:tr>
      <w:tr w:rsidR="000F3AD8" w:rsidRPr="00825111" w14:paraId="55E7A3F5" w14:textId="77777777" w:rsidTr="00DC5137">
        <w:trPr>
          <w:cantSplit/>
        </w:trPr>
        <w:tc>
          <w:tcPr>
            <w:tcW w:w="1667" w:type="pct"/>
          </w:tcPr>
          <w:p w14:paraId="51C3E55F" w14:textId="424A5B00" w:rsidR="000F3AD8" w:rsidRPr="002F4EA4" w:rsidRDefault="000F3AD8" w:rsidP="000F3AD8">
            <w:pPr>
              <w:pStyle w:val="Tabletext"/>
              <w:rPr>
                <w:rStyle w:val="Strong"/>
                <w:b w:val="0"/>
                <w:bCs w:val="0"/>
              </w:rPr>
            </w:pPr>
            <w:r w:rsidRPr="002F4EA4">
              <w:rPr>
                <w:rStyle w:val="Strong"/>
                <w:b w:val="0"/>
                <w:bCs w:val="0"/>
              </w:rPr>
              <w:t>Greenvale </w:t>
            </w:r>
          </w:p>
        </w:tc>
        <w:tc>
          <w:tcPr>
            <w:tcW w:w="1584" w:type="pct"/>
          </w:tcPr>
          <w:p w14:paraId="63434660" w14:textId="3991F5BA" w:rsidR="000F3AD8" w:rsidRDefault="000F3AD8" w:rsidP="000F3AD8">
            <w:pPr>
              <w:pStyle w:val="Tabletext"/>
              <w:jc w:val="right"/>
              <w:rPr>
                <w:bCs/>
              </w:rPr>
            </w:pPr>
            <w:r>
              <w:rPr>
                <w:bCs/>
              </w:rPr>
              <w:t>60</w:t>
            </w:r>
          </w:p>
        </w:tc>
        <w:tc>
          <w:tcPr>
            <w:tcW w:w="1749" w:type="pct"/>
          </w:tcPr>
          <w:p w14:paraId="26EFBB0D" w14:textId="2F8CBB89" w:rsidR="000F3AD8" w:rsidRDefault="000F3AD8" w:rsidP="000F3AD8">
            <w:pPr>
              <w:pStyle w:val="Tabletext"/>
              <w:jc w:val="center"/>
              <w:rPr>
                <w:bCs/>
              </w:rPr>
            </w:pPr>
            <w:r>
              <w:rPr>
                <w:bCs/>
              </w:rPr>
              <w:t>Table 1</w:t>
            </w:r>
          </w:p>
        </w:tc>
      </w:tr>
      <w:tr w:rsidR="000F3AD8" w:rsidRPr="00825111" w14:paraId="2F6DB015" w14:textId="77777777" w:rsidTr="00DC5137">
        <w:trPr>
          <w:cantSplit/>
        </w:trPr>
        <w:tc>
          <w:tcPr>
            <w:tcW w:w="1667" w:type="pct"/>
          </w:tcPr>
          <w:p w14:paraId="32D90364" w14:textId="4CFAA305" w:rsidR="000F3AD8" w:rsidRPr="002F4EA4" w:rsidRDefault="000F3AD8" w:rsidP="000F3AD8">
            <w:pPr>
              <w:pStyle w:val="Tabletext"/>
              <w:rPr>
                <w:rStyle w:val="Strong"/>
                <w:b w:val="0"/>
                <w:bCs w:val="0"/>
              </w:rPr>
            </w:pPr>
            <w:r w:rsidRPr="002F4EA4">
              <w:rPr>
                <w:rStyle w:val="Strong"/>
                <w:b w:val="0"/>
                <w:bCs w:val="0"/>
              </w:rPr>
              <w:t>Kalkallo</w:t>
            </w:r>
          </w:p>
        </w:tc>
        <w:tc>
          <w:tcPr>
            <w:tcW w:w="1584" w:type="pct"/>
          </w:tcPr>
          <w:p w14:paraId="4A63DA5C" w14:textId="464CCE2F" w:rsidR="000F3AD8" w:rsidRDefault="000F3AD8" w:rsidP="000F3AD8">
            <w:pPr>
              <w:pStyle w:val="Tabletext"/>
              <w:jc w:val="right"/>
              <w:rPr>
                <w:bCs/>
              </w:rPr>
            </w:pPr>
            <w:r>
              <w:rPr>
                <w:bCs/>
              </w:rPr>
              <w:t>262</w:t>
            </w:r>
          </w:p>
        </w:tc>
        <w:tc>
          <w:tcPr>
            <w:tcW w:w="1749" w:type="pct"/>
          </w:tcPr>
          <w:p w14:paraId="73BCDCC0" w14:textId="0B8EB2F9" w:rsidR="000F3AD8" w:rsidRDefault="000F3AD8" w:rsidP="000F3AD8">
            <w:pPr>
              <w:pStyle w:val="Tabletext"/>
              <w:jc w:val="center"/>
              <w:rPr>
                <w:bCs/>
              </w:rPr>
            </w:pPr>
            <w:r>
              <w:rPr>
                <w:bCs/>
              </w:rPr>
              <w:t>Table 1</w:t>
            </w:r>
          </w:p>
        </w:tc>
      </w:tr>
      <w:tr w:rsidR="000F3AD8" w:rsidRPr="00825111" w14:paraId="1365D136" w14:textId="77777777" w:rsidTr="00DC5137">
        <w:trPr>
          <w:cantSplit/>
        </w:trPr>
        <w:tc>
          <w:tcPr>
            <w:tcW w:w="1667" w:type="pct"/>
          </w:tcPr>
          <w:p w14:paraId="31F2D519" w14:textId="0B771081" w:rsidR="000F3AD8" w:rsidRPr="002F4EA4" w:rsidRDefault="000F3AD8" w:rsidP="000F3AD8">
            <w:pPr>
              <w:pStyle w:val="Tabletext"/>
              <w:rPr>
                <w:rStyle w:val="Strong"/>
                <w:b w:val="0"/>
                <w:bCs w:val="0"/>
              </w:rPr>
            </w:pPr>
            <w:r w:rsidRPr="002F4EA4">
              <w:rPr>
                <w:rStyle w:val="Strong"/>
                <w:b w:val="0"/>
                <w:bCs w:val="0"/>
              </w:rPr>
              <w:t>Laverton</w:t>
            </w:r>
          </w:p>
        </w:tc>
        <w:tc>
          <w:tcPr>
            <w:tcW w:w="1584" w:type="pct"/>
          </w:tcPr>
          <w:p w14:paraId="4BE5E3F7" w14:textId="71C0E958" w:rsidR="000F3AD8" w:rsidRDefault="000F3AD8" w:rsidP="000F3AD8">
            <w:pPr>
              <w:pStyle w:val="Tabletext"/>
              <w:jc w:val="right"/>
              <w:rPr>
                <w:bCs/>
              </w:rPr>
            </w:pPr>
            <w:r>
              <w:rPr>
                <w:bCs/>
              </w:rPr>
              <w:t>87</w:t>
            </w:r>
          </w:p>
        </w:tc>
        <w:tc>
          <w:tcPr>
            <w:tcW w:w="1749" w:type="pct"/>
          </w:tcPr>
          <w:p w14:paraId="4D676A4C" w14:textId="10C4D5EC" w:rsidR="000F3AD8" w:rsidRDefault="000F3AD8" w:rsidP="000F3AD8">
            <w:pPr>
              <w:pStyle w:val="Tabletext"/>
              <w:jc w:val="center"/>
              <w:rPr>
                <w:bCs/>
              </w:rPr>
            </w:pPr>
            <w:r>
              <w:rPr>
                <w:bCs/>
              </w:rPr>
              <w:t>Table 1</w:t>
            </w:r>
          </w:p>
        </w:tc>
      </w:tr>
      <w:tr w:rsidR="000F3AD8" w14:paraId="7FE61AD7" w14:textId="77777777" w:rsidTr="00DC5137">
        <w:trPr>
          <w:cantSplit/>
        </w:trPr>
        <w:tc>
          <w:tcPr>
            <w:tcW w:w="1667" w:type="pct"/>
          </w:tcPr>
          <w:p w14:paraId="02ADE3FD" w14:textId="77777777" w:rsidR="000F3AD8" w:rsidRPr="002F4EA4" w:rsidRDefault="000F3AD8" w:rsidP="000F3AD8">
            <w:pPr>
              <w:pStyle w:val="Tabletext"/>
              <w:rPr>
                <w:rStyle w:val="Strong"/>
                <w:b w:val="0"/>
                <w:bCs w:val="0"/>
              </w:rPr>
            </w:pPr>
            <w:r w:rsidRPr="002F4EA4">
              <w:rPr>
                <w:rStyle w:val="Strong"/>
                <w:b w:val="0"/>
                <w:bCs w:val="0"/>
              </w:rPr>
              <w:t>Pakenham</w:t>
            </w:r>
          </w:p>
        </w:tc>
        <w:tc>
          <w:tcPr>
            <w:tcW w:w="1584" w:type="pct"/>
          </w:tcPr>
          <w:p w14:paraId="641019B4" w14:textId="77777777" w:rsidR="000F3AD8" w:rsidRPr="004F0FA4" w:rsidRDefault="000F3AD8" w:rsidP="000F3AD8">
            <w:pPr>
              <w:pStyle w:val="Tabletext"/>
              <w:jc w:val="right"/>
              <w:rPr>
                <w:bCs/>
              </w:rPr>
            </w:pPr>
            <w:r>
              <w:rPr>
                <w:bCs/>
              </w:rPr>
              <w:t>226</w:t>
            </w:r>
          </w:p>
        </w:tc>
        <w:tc>
          <w:tcPr>
            <w:tcW w:w="1749" w:type="pct"/>
          </w:tcPr>
          <w:p w14:paraId="58B70275" w14:textId="77777777" w:rsidR="000F3AD8" w:rsidRPr="004F0FA4" w:rsidRDefault="000F3AD8" w:rsidP="000F3AD8">
            <w:pPr>
              <w:pStyle w:val="Tabletext"/>
              <w:jc w:val="center"/>
              <w:rPr>
                <w:bCs/>
              </w:rPr>
            </w:pPr>
            <w:r>
              <w:rPr>
                <w:bCs/>
              </w:rPr>
              <w:t>Table 1</w:t>
            </w:r>
          </w:p>
        </w:tc>
      </w:tr>
      <w:tr w:rsidR="000F3AD8" w14:paraId="6F94DAF1" w14:textId="77777777" w:rsidTr="00DC5137">
        <w:trPr>
          <w:cantSplit/>
        </w:trPr>
        <w:tc>
          <w:tcPr>
            <w:tcW w:w="1667" w:type="pct"/>
          </w:tcPr>
          <w:p w14:paraId="39A0B03A" w14:textId="77777777" w:rsidR="000F3AD8" w:rsidRPr="002F4EA4" w:rsidRDefault="000F3AD8" w:rsidP="000F3AD8">
            <w:pPr>
              <w:pStyle w:val="Tabletext"/>
              <w:rPr>
                <w:rStyle w:val="Strong"/>
                <w:b w:val="0"/>
                <w:bCs w:val="0"/>
              </w:rPr>
            </w:pPr>
            <w:r w:rsidRPr="002F4EA4">
              <w:rPr>
                <w:rStyle w:val="Strong"/>
                <w:b w:val="0"/>
                <w:bCs w:val="0"/>
              </w:rPr>
              <w:lastRenderedPageBreak/>
              <w:t>Point Cook</w:t>
            </w:r>
          </w:p>
        </w:tc>
        <w:tc>
          <w:tcPr>
            <w:tcW w:w="1584" w:type="pct"/>
          </w:tcPr>
          <w:p w14:paraId="6495804D" w14:textId="77777777" w:rsidR="000F3AD8" w:rsidRPr="004F0FA4" w:rsidRDefault="000F3AD8" w:rsidP="000F3AD8">
            <w:pPr>
              <w:pStyle w:val="Tabletext"/>
              <w:jc w:val="right"/>
              <w:rPr>
                <w:bCs/>
              </w:rPr>
            </w:pPr>
            <w:r>
              <w:rPr>
                <w:bCs/>
              </w:rPr>
              <w:t>88</w:t>
            </w:r>
          </w:p>
        </w:tc>
        <w:tc>
          <w:tcPr>
            <w:tcW w:w="1749" w:type="pct"/>
          </w:tcPr>
          <w:p w14:paraId="56680501" w14:textId="77777777" w:rsidR="000F3AD8" w:rsidRPr="004F0FA4" w:rsidRDefault="000F3AD8" w:rsidP="000F3AD8">
            <w:pPr>
              <w:pStyle w:val="Tabletext"/>
              <w:jc w:val="center"/>
              <w:rPr>
                <w:bCs/>
              </w:rPr>
            </w:pPr>
            <w:r>
              <w:rPr>
                <w:bCs/>
              </w:rPr>
              <w:t>Table 1</w:t>
            </w:r>
          </w:p>
        </w:tc>
      </w:tr>
      <w:tr w:rsidR="000F3AD8" w14:paraId="691C01EA" w14:textId="77777777" w:rsidTr="001A094B">
        <w:trPr>
          <w:cantSplit/>
        </w:trPr>
        <w:tc>
          <w:tcPr>
            <w:tcW w:w="5000" w:type="pct"/>
            <w:gridSpan w:val="3"/>
            <w:shd w:val="clear" w:color="auto" w:fill="D9D9D9" w:themeFill="background1" w:themeFillShade="D9"/>
          </w:tcPr>
          <w:p w14:paraId="6A9ECC99" w14:textId="5244F3F0" w:rsidR="000F3AD8" w:rsidRPr="004F0FA4" w:rsidRDefault="000F3AD8" w:rsidP="000F3AD8">
            <w:pPr>
              <w:pStyle w:val="Tabletext"/>
              <w:jc w:val="center"/>
              <w:rPr>
                <w:bCs/>
              </w:rPr>
            </w:pPr>
            <w:r>
              <w:rPr>
                <w:b/>
                <w:bCs/>
              </w:rPr>
              <w:t>Electoral Regions</w:t>
            </w:r>
          </w:p>
        </w:tc>
      </w:tr>
      <w:tr w:rsidR="000F3AD8" w14:paraId="75CFD50C" w14:textId="77777777" w:rsidTr="00222C59">
        <w:trPr>
          <w:cantSplit/>
          <w:trHeight w:val="60"/>
        </w:trPr>
        <w:tc>
          <w:tcPr>
            <w:tcW w:w="1667" w:type="pct"/>
          </w:tcPr>
          <w:p w14:paraId="72826345" w14:textId="77777777" w:rsidR="000F3AD8" w:rsidRPr="002F4EA4" w:rsidRDefault="000F3AD8" w:rsidP="000F3AD8">
            <w:pPr>
              <w:pStyle w:val="Tabletext"/>
              <w:rPr>
                <w:rStyle w:val="Strong"/>
                <w:b w:val="0"/>
                <w:bCs w:val="0"/>
              </w:rPr>
            </w:pPr>
            <w:r w:rsidRPr="002F4EA4">
              <w:rPr>
                <w:rStyle w:val="Strong"/>
                <w:b w:val="0"/>
                <w:bCs w:val="0"/>
              </w:rPr>
              <w:t>North-Eastern Metropolitan</w:t>
            </w:r>
          </w:p>
        </w:tc>
        <w:tc>
          <w:tcPr>
            <w:tcW w:w="1584" w:type="pct"/>
          </w:tcPr>
          <w:p w14:paraId="0F27322D" w14:textId="13A43B8F" w:rsidR="000F3AD8" w:rsidRPr="00E919FE" w:rsidRDefault="000F3AD8" w:rsidP="000F3AD8">
            <w:pPr>
              <w:pStyle w:val="Tabletext"/>
              <w:jc w:val="right"/>
              <w:rPr>
                <w:bCs/>
              </w:rPr>
            </w:pPr>
            <w:r w:rsidRPr="00E919FE">
              <w:rPr>
                <w:bCs/>
              </w:rPr>
              <w:t>50</w:t>
            </w:r>
            <w:r>
              <w:rPr>
                <w:bCs/>
              </w:rPr>
              <w:t>9</w:t>
            </w:r>
          </w:p>
        </w:tc>
        <w:tc>
          <w:tcPr>
            <w:tcW w:w="1749" w:type="pct"/>
          </w:tcPr>
          <w:p w14:paraId="6DBC8F3C" w14:textId="77777777" w:rsidR="000F3AD8" w:rsidRPr="00E919FE" w:rsidRDefault="000F3AD8" w:rsidP="000F3AD8">
            <w:pPr>
              <w:pStyle w:val="Tabletext"/>
              <w:jc w:val="center"/>
              <w:rPr>
                <w:bCs/>
              </w:rPr>
            </w:pPr>
            <w:r w:rsidRPr="00E919FE">
              <w:rPr>
                <w:bCs/>
              </w:rPr>
              <w:t>Table 2</w:t>
            </w:r>
          </w:p>
        </w:tc>
      </w:tr>
    </w:tbl>
    <w:p w14:paraId="6B4FDDD1" w14:textId="713E919D" w:rsidR="0066536C" w:rsidRDefault="0066536C" w:rsidP="0066536C">
      <w:pPr>
        <w:pStyle w:val="09Sourcesandnotesfortablesfiguresboxes"/>
      </w:pPr>
      <w:r>
        <w:t xml:space="preserve">Source: </w:t>
      </w:r>
      <w:r w:rsidR="003605BD" w:rsidRPr="003605BD">
        <w:t>Electoral Boundaries Commission (2021).</w:t>
      </w:r>
    </w:p>
    <w:p w14:paraId="78D58329" w14:textId="6B214642" w:rsidR="00EE217F" w:rsidRDefault="00DB65A0" w:rsidP="00DC5137">
      <w:pPr>
        <w:pStyle w:val="08Figuretableboxheading"/>
      </w:pPr>
      <w:r w:rsidRPr="005F3D22">
        <w:t xml:space="preserve">Table 3.3: Electorates </w:t>
      </w:r>
      <w:r w:rsidR="00515F71">
        <w:t xml:space="preserve">to </w:t>
      </w:r>
      <w:r w:rsidRPr="005F3D22">
        <w:t>be moved to a new table</w:t>
      </w:r>
      <w:r w:rsidR="00F327CF" w:rsidRPr="005F3D22">
        <w:t xml:space="preserve"> in Schedule B of the MP Comprehensive Determination</w:t>
      </w:r>
      <w:r w:rsidR="00012F4A">
        <w:t>,</w:t>
      </w:r>
      <w:r w:rsidR="001D5FE3" w:rsidRPr="005F3D22">
        <w:t xml:space="preserve"> </w:t>
      </w:r>
      <w:r w:rsidR="0012675A">
        <w:t>with effect from 1 November 2022</w:t>
      </w:r>
    </w:p>
    <w:tbl>
      <w:tblPr>
        <w:tblW w:w="5001" w:type="pct"/>
        <w:tblBorders>
          <w:bottom w:val="single" w:sz="4" w:space="0" w:color="148A5D"/>
          <w:insideH w:val="single" w:sz="4" w:space="0" w:color="148A5D"/>
        </w:tblBorders>
        <w:tblLook w:val="04A0" w:firstRow="1" w:lastRow="0" w:firstColumn="1" w:lastColumn="0" w:noHBand="0" w:noVBand="1"/>
      </w:tblPr>
      <w:tblGrid>
        <w:gridCol w:w="1560"/>
        <w:gridCol w:w="1558"/>
        <w:gridCol w:w="2411"/>
        <w:gridCol w:w="2977"/>
      </w:tblGrid>
      <w:tr w:rsidR="00B1179E" w:rsidRPr="00C22CEE" w14:paraId="4A6F4726" w14:textId="77777777" w:rsidTr="00012F4A">
        <w:trPr>
          <w:cantSplit/>
          <w:trHeight w:val="374"/>
          <w:tblHeader/>
        </w:trPr>
        <w:tc>
          <w:tcPr>
            <w:tcW w:w="917" w:type="pct"/>
            <w:shd w:val="clear" w:color="auto" w:fill="148A5D"/>
          </w:tcPr>
          <w:p w14:paraId="7F21FAF5" w14:textId="125F7F7C" w:rsidR="00B1179E" w:rsidRDefault="00B1179E" w:rsidP="00230564">
            <w:pPr>
              <w:pStyle w:val="Tablerowcolumnheading"/>
            </w:pPr>
            <w:r>
              <w:t>Electorate</w:t>
            </w:r>
          </w:p>
        </w:tc>
        <w:tc>
          <w:tcPr>
            <w:tcW w:w="916" w:type="pct"/>
            <w:shd w:val="clear" w:color="auto" w:fill="148A5D"/>
          </w:tcPr>
          <w:p w14:paraId="55A59711" w14:textId="6876CD24" w:rsidR="00B1179E" w:rsidRPr="00C22CEE" w:rsidRDefault="00B1179E" w:rsidP="00DC5137">
            <w:pPr>
              <w:pStyle w:val="Tablerowcolumnheading"/>
              <w:jc w:val="center"/>
            </w:pPr>
            <w:r>
              <w:t>Current table in Schedule B</w:t>
            </w:r>
          </w:p>
        </w:tc>
        <w:tc>
          <w:tcPr>
            <w:tcW w:w="1417" w:type="pct"/>
            <w:shd w:val="clear" w:color="auto" w:fill="148A5D"/>
          </w:tcPr>
          <w:p w14:paraId="4CA15000" w14:textId="30A8DF68" w:rsidR="00B1179E" w:rsidRDefault="00012F4A" w:rsidP="00DC5137">
            <w:pPr>
              <w:pStyle w:val="Tablerowcolumnheading"/>
              <w:jc w:val="center"/>
            </w:pPr>
            <w:r>
              <w:t>E</w:t>
            </w:r>
            <w:r w:rsidR="00B1179E">
              <w:t>lectorate size</w:t>
            </w:r>
            <w:r>
              <w:t xml:space="preserve"> from 1 November 2022</w:t>
            </w:r>
            <w:r w:rsidR="00B1179E">
              <w:t xml:space="preserve"> (km</w:t>
            </w:r>
            <w:r w:rsidR="00B1179E" w:rsidRPr="00E919FE">
              <w:rPr>
                <w:vertAlign w:val="superscript"/>
              </w:rPr>
              <w:t>2</w:t>
            </w:r>
            <w:r w:rsidR="00B1179E">
              <w:t>)</w:t>
            </w:r>
          </w:p>
        </w:tc>
        <w:tc>
          <w:tcPr>
            <w:tcW w:w="1750" w:type="pct"/>
            <w:shd w:val="clear" w:color="auto" w:fill="148A5D"/>
          </w:tcPr>
          <w:p w14:paraId="6386EE42" w14:textId="43B7D13D" w:rsidR="00B1179E" w:rsidRDefault="00B1179E" w:rsidP="00DC5137">
            <w:pPr>
              <w:pStyle w:val="Tablerowcolumnheading"/>
              <w:jc w:val="center"/>
            </w:pPr>
            <w:r>
              <w:t>Table in Schedule B that will apply from 1 November 2022</w:t>
            </w:r>
          </w:p>
        </w:tc>
      </w:tr>
      <w:tr w:rsidR="006D10C7" w:rsidRPr="00825111" w14:paraId="414B40C3" w14:textId="77777777" w:rsidTr="001A094B">
        <w:trPr>
          <w:cantSplit/>
        </w:trPr>
        <w:tc>
          <w:tcPr>
            <w:tcW w:w="5000" w:type="pct"/>
            <w:gridSpan w:val="4"/>
            <w:shd w:val="clear" w:color="auto" w:fill="D9D9D9" w:themeFill="background1" w:themeFillShade="D9"/>
          </w:tcPr>
          <w:p w14:paraId="2A09493C" w14:textId="5415D4AF" w:rsidR="006D10C7" w:rsidRPr="00B31B2C" w:rsidRDefault="007A6344" w:rsidP="00DC5137">
            <w:pPr>
              <w:pStyle w:val="Tabletext"/>
              <w:keepNext/>
              <w:jc w:val="center"/>
              <w:rPr>
                <w:b/>
                <w:bCs/>
              </w:rPr>
            </w:pPr>
            <w:r>
              <w:rPr>
                <w:b/>
                <w:bCs/>
              </w:rPr>
              <w:t>Electoral Districts</w:t>
            </w:r>
          </w:p>
        </w:tc>
      </w:tr>
      <w:tr w:rsidR="00B1179E" w14:paraId="38A462C8" w14:textId="77777777" w:rsidTr="00012F4A">
        <w:trPr>
          <w:cantSplit/>
        </w:trPr>
        <w:tc>
          <w:tcPr>
            <w:tcW w:w="917" w:type="pct"/>
            <w:vAlign w:val="center"/>
          </w:tcPr>
          <w:p w14:paraId="741B124A" w14:textId="0140C2EE" w:rsidR="00B1179E" w:rsidRPr="002F4EA4" w:rsidRDefault="00B1179E" w:rsidP="00DC5137">
            <w:pPr>
              <w:pStyle w:val="Tabletext"/>
              <w:keepNext/>
            </w:pPr>
            <w:r w:rsidRPr="002F4EA4">
              <w:t xml:space="preserve">South Barwon </w:t>
            </w:r>
          </w:p>
        </w:tc>
        <w:tc>
          <w:tcPr>
            <w:tcW w:w="916" w:type="pct"/>
          </w:tcPr>
          <w:p w14:paraId="4D998A15" w14:textId="77777777" w:rsidR="00B1179E" w:rsidRPr="006D10C7" w:rsidRDefault="00B1179E" w:rsidP="00DC5137">
            <w:pPr>
              <w:pStyle w:val="Tabletext"/>
              <w:keepNext/>
              <w:rPr>
                <w:bCs/>
              </w:rPr>
            </w:pPr>
            <w:r w:rsidRPr="006D10C7">
              <w:rPr>
                <w:bCs/>
              </w:rPr>
              <w:t>Table 2</w:t>
            </w:r>
          </w:p>
        </w:tc>
        <w:tc>
          <w:tcPr>
            <w:tcW w:w="1417" w:type="pct"/>
          </w:tcPr>
          <w:p w14:paraId="1653225F" w14:textId="77777777" w:rsidR="00B1179E" w:rsidRPr="006D10C7" w:rsidRDefault="00B1179E" w:rsidP="00DC5137">
            <w:pPr>
              <w:pStyle w:val="Tabletext"/>
              <w:keepNext/>
              <w:jc w:val="right"/>
              <w:rPr>
                <w:bCs/>
              </w:rPr>
            </w:pPr>
            <w:r w:rsidRPr="006D10C7">
              <w:rPr>
                <w:bCs/>
              </w:rPr>
              <w:t>361</w:t>
            </w:r>
          </w:p>
        </w:tc>
        <w:tc>
          <w:tcPr>
            <w:tcW w:w="1750" w:type="pct"/>
          </w:tcPr>
          <w:p w14:paraId="0E5A48B8" w14:textId="77777777" w:rsidR="00B1179E" w:rsidRPr="006D10C7" w:rsidRDefault="00B1179E" w:rsidP="00DC5137">
            <w:pPr>
              <w:pStyle w:val="Tabletext"/>
              <w:keepNext/>
              <w:jc w:val="center"/>
              <w:rPr>
                <w:bCs/>
              </w:rPr>
            </w:pPr>
            <w:r w:rsidRPr="006D10C7">
              <w:rPr>
                <w:bCs/>
              </w:rPr>
              <w:t>Table 1</w:t>
            </w:r>
          </w:p>
        </w:tc>
      </w:tr>
      <w:tr w:rsidR="00B1179E" w14:paraId="5C61AA14" w14:textId="77777777" w:rsidTr="00012F4A">
        <w:trPr>
          <w:cantSplit/>
        </w:trPr>
        <w:tc>
          <w:tcPr>
            <w:tcW w:w="917" w:type="pct"/>
            <w:vAlign w:val="center"/>
          </w:tcPr>
          <w:p w14:paraId="43F4527A" w14:textId="5273272F" w:rsidR="00B1179E" w:rsidRPr="002F4EA4" w:rsidRDefault="00B1179E" w:rsidP="00DC5137">
            <w:pPr>
              <w:pStyle w:val="Tabletext"/>
              <w:keepNext/>
            </w:pPr>
            <w:r w:rsidRPr="002F4EA4">
              <w:t xml:space="preserve">Ovens Valley </w:t>
            </w:r>
          </w:p>
        </w:tc>
        <w:tc>
          <w:tcPr>
            <w:tcW w:w="916" w:type="pct"/>
          </w:tcPr>
          <w:p w14:paraId="0F0CDE00" w14:textId="77777777" w:rsidR="00B1179E" w:rsidRPr="006D10C7" w:rsidRDefault="00B1179E" w:rsidP="00DC5137">
            <w:pPr>
              <w:pStyle w:val="Tabletext"/>
              <w:keepNext/>
              <w:rPr>
                <w:bCs/>
              </w:rPr>
            </w:pPr>
            <w:r w:rsidRPr="006D10C7">
              <w:rPr>
                <w:bCs/>
              </w:rPr>
              <w:t>Table 3</w:t>
            </w:r>
          </w:p>
        </w:tc>
        <w:tc>
          <w:tcPr>
            <w:tcW w:w="1417" w:type="pct"/>
          </w:tcPr>
          <w:p w14:paraId="7BAD6B01" w14:textId="77777777" w:rsidR="00B1179E" w:rsidRPr="006D10C7" w:rsidRDefault="00B1179E" w:rsidP="00DC5137">
            <w:pPr>
              <w:pStyle w:val="Tabletext"/>
              <w:keepNext/>
              <w:jc w:val="right"/>
              <w:rPr>
                <w:bCs/>
              </w:rPr>
            </w:pPr>
            <w:r w:rsidRPr="006D10C7">
              <w:t>10,558</w:t>
            </w:r>
          </w:p>
        </w:tc>
        <w:tc>
          <w:tcPr>
            <w:tcW w:w="1750" w:type="pct"/>
          </w:tcPr>
          <w:p w14:paraId="46EF10BB" w14:textId="77777777" w:rsidR="00B1179E" w:rsidRPr="006D10C7" w:rsidRDefault="00B1179E" w:rsidP="00DC5137">
            <w:pPr>
              <w:pStyle w:val="Tabletext"/>
              <w:keepNext/>
              <w:jc w:val="center"/>
              <w:rPr>
                <w:bCs/>
              </w:rPr>
            </w:pPr>
            <w:r w:rsidRPr="006D10C7">
              <w:rPr>
                <w:bCs/>
              </w:rPr>
              <w:t>Table 4</w:t>
            </w:r>
          </w:p>
        </w:tc>
      </w:tr>
      <w:tr w:rsidR="00B1179E" w14:paraId="33FC7366" w14:textId="77777777" w:rsidTr="00012F4A">
        <w:trPr>
          <w:cantSplit/>
        </w:trPr>
        <w:tc>
          <w:tcPr>
            <w:tcW w:w="917" w:type="pct"/>
            <w:vAlign w:val="center"/>
          </w:tcPr>
          <w:p w14:paraId="4E0B2750" w14:textId="47F48DA8" w:rsidR="00B1179E" w:rsidRPr="002F4EA4" w:rsidRDefault="00B1179E" w:rsidP="00DC5137">
            <w:pPr>
              <w:pStyle w:val="Tabletext"/>
              <w:keepNext/>
            </w:pPr>
            <w:r w:rsidRPr="002F4EA4">
              <w:t>Benambra</w:t>
            </w:r>
          </w:p>
        </w:tc>
        <w:tc>
          <w:tcPr>
            <w:tcW w:w="916" w:type="pct"/>
          </w:tcPr>
          <w:p w14:paraId="1CF0043A" w14:textId="77777777" w:rsidR="00B1179E" w:rsidRPr="006D10C7" w:rsidRDefault="00B1179E" w:rsidP="00DC5137">
            <w:pPr>
              <w:pStyle w:val="Tabletext"/>
              <w:keepNext/>
              <w:rPr>
                <w:bCs/>
              </w:rPr>
            </w:pPr>
            <w:r w:rsidRPr="006D10C7">
              <w:rPr>
                <w:bCs/>
              </w:rPr>
              <w:t>Table 4</w:t>
            </w:r>
          </w:p>
        </w:tc>
        <w:tc>
          <w:tcPr>
            <w:tcW w:w="1417" w:type="pct"/>
          </w:tcPr>
          <w:p w14:paraId="3EDEE895" w14:textId="77777777" w:rsidR="00B1179E" w:rsidRPr="006D10C7" w:rsidRDefault="00B1179E" w:rsidP="00DC5137">
            <w:pPr>
              <w:pStyle w:val="Tabletext"/>
              <w:keepNext/>
              <w:jc w:val="right"/>
              <w:rPr>
                <w:bCs/>
              </w:rPr>
            </w:pPr>
            <w:r w:rsidRPr="006D10C7">
              <w:rPr>
                <w:bCs/>
              </w:rPr>
              <w:t>9,147</w:t>
            </w:r>
          </w:p>
        </w:tc>
        <w:tc>
          <w:tcPr>
            <w:tcW w:w="1750" w:type="pct"/>
          </w:tcPr>
          <w:p w14:paraId="088D68DC" w14:textId="77777777" w:rsidR="00B1179E" w:rsidRPr="006D10C7" w:rsidRDefault="00B1179E" w:rsidP="00DC5137">
            <w:pPr>
              <w:pStyle w:val="Tabletext"/>
              <w:keepNext/>
              <w:jc w:val="center"/>
              <w:rPr>
                <w:bCs/>
              </w:rPr>
            </w:pPr>
            <w:r w:rsidRPr="006D10C7">
              <w:rPr>
                <w:bCs/>
              </w:rPr>
              <w:t>Table 2</w:t>
            </w:r>
          </w:p>
        </w:tc>
      </w:tr>
      <w:tr w:rsidR="00B1179E" w14:paraId="484B6997" w14:textId="77777777" w:rsidTr="00012F4A">
        <w:trPr>
          <w:cantSplit/>
        </w:trPr>
        <w:tc>
          <w:tcPr>
            <w:tcW w:w="917" w:type="pct"/>
            <w:vAlign w:val="center"/>
          </w:tcPr>
          <w:p w14:paraId="1B46B20A" w14:textId="5DDD3F7F" w:rsidR="00B1179E" w:rsidRPr="002F4EA4" w:rsidRDefault="00B1179E" w:rsidP="00DC5137">
            <w:pPr>
              <w:pStyle w:val="Tabletext"/>
              <w:keepNext/>
            </w:pPr>
            <w:r w:rsidRPr="002F4EA4">
              <w:t>Polwarth</w:t>
            </w:r>
          </w:p>
        </w:tc>
        <w:tc>
          <w:tcPr>
            <w:tcW w:w="916" w:type="pct"/>
          </w:tcPr>
          <w:p w14:paraId="0228FCA8" w14:textId="77777777" w:rsidR="00B1179E" w:rsidRPr="006D10C7" w:rsidRDefault="00B1179E" w:rsidP="00DC5137">
            <w:pPr>
              <w:pStyle w:val="Tabletext"/>
              <w:keepNext/>
              <w:rPr>
                <w:bCs/>
              </w:rPr>
            </w:pPr>
            <w:r w:rsidRPr="006D10C7">
              <w:rPr>
                <w:bCs/>
              </w:rPr>
              <w:t>Table 4</w:t>
            </w:r>
          </w:p>
        </w:tc>
        <w:tc>
          <w:tcPr>
            <w:tcW w:w="1417" w:type="pct"/>
          </w:tcPr>
          <w:p w14:paraId="79717665" w14:textId="77777777" w:rsidR="00B1179E" w:rsidRPr="006D10C7" w:rsidRDefault="00B1179E" w:rsidP="00DC5137">
            <w:pPr>
              <w:pStyle w:val="Tabletext"/>
              <w:keepNext/>
              <w:jc w:val="right"/>
              <w:rPr>
                <w:bCs/>
              </w:rPr>
            </w:pPr>
            <w:r w:rsidRPr="006D10C7">
              <w:rPr>
                <w:bCs/>
              </w:rPr>
              <w:t>8,860</w:t>
            </w:r>
          </w:p>
        </w:tc>
        <w:tc>
          <w:tcPr>
            <w:tcW w:w="1750" w:type="pct"/>
          </w:tcPr>
          <w:p w14:paraId="10D7F7D5" w14:textId="77777777" w:rsidR="00B1179E" w:rsidRPr="006D10C7" w:rsidRDefault="00B1179E" w:rsidP="00DC5137">
            <w:pPr>
              <w:pStyle w:val="Tabletext"/>
              <w:keepNext/>
              <w:jc w:val="center"/>
              <w:rPr>
                <w:bCs/>
              </w:rPr>
            </w:pPr>
            <w:r w:rsidRPr="006D10C7">
              <w:rPr>
                <w:bCs/>
              </w:rPr>
              <w:t>Table 3</w:t>
            </w:r>
          </w:p>
        </w:tc>
      </w:tr>
      <w:tr w:rsidR="006D10C7" w14:paraId="64E3E55D" w14:textId="77777777" w:rsidTr="001A094B">
        <w:trPr>
          <w:cantSplit/>
        </w:trPr>
        <w:tc>
          <w:tcPr>
            <w:tcW w:w="5000" w:type="pct"/>
            <w:gridSpan w:val="4"/>
            <w:shd w:val="clear" w:color="auto" w:fill="D9D9D9" w:themeFill="background1" w:themeFillShade="D9"/>
            <w:vAlign w:val="center"/>
          </w:tcPr>
          <w:p w14:paraId="543DE0BF" w14:textId="561CA930" w:rsidR="006D10C7" w:rsidRPr="00E919FE" w:rsidRDefault="007A6344" w:rsidP="00DC5137">
            <w:pPr>
              <w:pStyle w:val="Tabletext"/>
              <w:keepNext/>
              <w:jc w:val="center"/>
              <w:rPr>
                <w:bCs/>
              </w:rPr>
            </w:pPr>
            <w:r>
              <w:rPr>
                <w:b/>
                <w:bCs/>
              </w:rPr>
              <w:t>Electoral Regions</w:t>
            </w:r>
          </w:p>
        </w:tc>
      </w:tr>
      <w:tr w:rsidR="00B1179E" w14:paraId="1CD5F7EF" w14:textId="77777777" w:rsidTr="00012F4A">
        <w:trPr>
          <w:cantSplit/>
        </w:trPr>
        <w:tc>
          <w:tcPr>
            <w:tcW w:w="917" w:type="pct"/>
            <w:vAlign w:val="center"/>
          </w:tcPr>
          <w:p w14:paraId="40EEEFB3" w14:textId="77278EAF" w:rsidR="00B1179E" w:rsidRPr="000013B9" w:rsidRDefault="00B1179E" w:rsidP="001A094B">
            <w:pPr>
              <w:pStyle w:val="Tabletext"/>
              <w:rPr>
                <w:bCs/>
              </w:rPr>
            </w:pPr>
            <w:r>
              <w:t>N/A</w:t>
            </w:r>
          </w:p>
        </w:tc>
        <w:tc>
          <w:tcPr>
            <w:tcW w:w="916" w:type="pct"/>
          </w:tcPr>
          <w:p w14:paraId="296E8A95" w14:textId="6D9B9402" w:rsidR="00B1179E" w:rsidRPr="000013B9" w:rsidRDefault="00B1179E" w:rsidP="001A094B">
            <w:pPr>
              <w:pStyle w:val="Tabletext"/>
              <w:rPr>
                <w:bCs/>
              </w:rPr>
            </w:pPr>
          </w:p>
        </w:tc>
        <w:tc>
          <w:tcPr>
            <w:tcW w:w="1417" w:type="pct"/>
          </w:tcPr>
          <w:p w14:paraId="10C746D4" w14:textId="19BC732F" w:rsidR="00B1179E" w:rsidRPr="00E919FE" w:rsidRDefault="00B1179E" w:rsidP="001A094B">
            <w:pPr>
              <w:pStyle w:val="Tabletext"/>
              <w:jc w:val="right"/>
              <w:rPr>
                <w:bCs/>
              </w:rPr>
            </w:pPr>
          </w:p>
        </w:tc>
        <w:tc>
          <w:tcPr>
            <w:tcW w:w="1750" w:type="pct"/>
          </w:tcPr>
          <w:p w14:paraId="47F4FE8B" w14:textId="4B5F152E" w:rsidR="00B1179E" w:rsidRPr="00E919FE" w:rsidRDefault="00B1179E" w:rsidP="001A094B">
            <w:pPr>
              <w:pStyle w:val="Tabletext"/>
              <w:rPr>
                <w:bCs/>
              </w:rPr>
            </w:pPr>
          </w:p>
        </w:tc>
      </w:tr>
    </w:tbl>
    <w:p w14:paraId="2F8B11BB" w14:textId="2BB4AF60" w:rsidR="0066536C" w:rsidRDefault="0066536C" w:rsidP="0066536C">
      <w:pPr>
        <w:pStyle w:val="09Sourcesandnotesfortablesfiguresboxes"/>
      </w:pPr>
      <w:bookmarkStart w:id="87" w:name="_Toc42465607"/>
      <w:bookmarkStart w:id="88" w:name="_Toc43378846"/>
      <w:bookmarkStart w:id="89" w:name="_Toc74833679"/>
      <w:r>
        <w:t xml:space="preserve">Source: </w:t>
      </w:r>
      <w:r w:rsidR="003605BD" w:rsidRPr="003605BD">
        <w:t>Electoral Boundaries Commission (2021).</w:t>
      </w:r>
    </w:p>
    <w:p w14:paraId="3A2E0CFF" w14:textId="565A9893" w:rsidR="006D5481" w:rsidRPr="00C02C39" w:rsidRDefault="006D5481" w:rsidP="006D5481">
      <w:pPr>
        <w:pStyle w:val="02VIRTHeading2"/>
      </w:pPr>
      <w:bookmarkStart w:id="90" w:name="_Toc106810809"/>
      <w:r w:rsidRPr="00C02C39">
        <w:t>3.</w:t>
      </w:r>
      <w:r>
        <w:t>3</w:t>
      </w:r>
      <w:r>
        <w:tab/>
      </w:r>
      <w:r w:rsidRPr="00C02C39">
        <w:t>Conclusion</w:t>
      </w:r>
      <w:bookmarkEnd w:id="87"/>
      <w:bookmarkEnd w:id="88"/>
      <w:bookmarkEnd w:id="89"/>
      <w:bookmarkEnd w:id="90"/>
    </w:p>
    <w:p w14:paraId="3262B23E" w14:textId="2951EB46" w:rsidR="006D5481" w:rsidRPr="00F05904" w:rsidRDefault="006D5481" w:rsidP="006D5481">
      <w:pPr>
        <w:pStyle w:val="05Paragraph"/>
      </w:pPr>
      <w:r w:rsidRPr="00F05904">
        <w:t>This Statement of Reasons explains the Tribunal’s considerations in making the 202</w:t>
      </w:r>
      <w:r w:rsidR="00D83D15" w:rsidRPr="00F05904">
        <w:t>2</w:t>
      </w:r>
      <w:r w:rsidRPr="00F05904">
        <w:t xml:space="preserve"> MP Annual Adjustment Determination</w:t>
      </w:r>
      <w:r w:rsidR="00042A98">
        <w:t xml:space="preserve"> which </w:t>
      </w:r>
      <w:r w:rsidRPr="00F05904">
        <w:t>included the following legislative factors:</w:t>
      </w:r>
    </w:p>
    <w:p w14:paraId="0F5CC97F" w14:textId="6623153F" w:rsidR="006D5481" w:rsidRPr="00F05904" w:rsidRDefault="006D5481" w:rsidP="00F44F75">
      <w:pPr>
        <w:pStyle w:val="06VIRTBulletpoints"/>
        <w:numPr>
          <w:ilvl w:val="0"/>
          <w:numId w:val="23"/>
        </w:numPr>
      </w:pPr>
      <w:r w:rsidRPr="00F05904">
        <w:t>any statement or policy issued by the Government of Victoria which is in force with respect to its Wages Policy (or equivalent) and the remuneration and allowances of any specified occupational group (s</w:t>
      </w:r>
      <w:r w:rsidR="007E4B16">
        <w:t xml:space="preserve">. </w:t>
      </w:r>
      <w:r w:rsidRPr="00F05904">
        <w:t xml:space="preserve">24(2)(a) of the VIRTIPS Act) </w:t>
      </w:r>
    </w:p>
    <w:p w14:paraId="75AABFDC" w14:textId="07CAE7E5" w:rsidR="006D5481" w:rsidRPr="00F05904" w:rsidRDefault="006D5481" w:rsidP="00F44F75">
      <w:pPr>
        <w:pStyle w:val="06VIRTBulletpoints"/>
        <w:numPr>
          <w:ilvl w:val="0"/>
          <w:numId w:val="23"/>
        </w:numPr>
      </w:pPr>
      <w:r w:rsidRPr="00F05904">
        <w:t>the financial position and fiscal strategy of the State of Victoria (s</w:t>
      </w:r>
      <w:r w:rsidR="007E4B16">
        <w:t xml:space="preserve">. </w:t>
      </w:r>
      <w:r w:rsidRPr="00F05904">
        <w:t xml:space="preserve">24(2)(b)) </w:t>
      </w:r>
    </w:p>
    <w:p w14:paraId="328F5A00" w14:textId="3C6AA53D" w:rsidR="006D5481" w:rsidRPr="00F05904" w:rsidRDefault="006D5481" w:rsidP="00F44F75">
      <w:pPr>
        <w:pStyle w:val="06VIRTBulletpoints"/>
        <w:numPr>
          <w:ilvl w:val="0"/>
          <w:numId w:val="23"/>
        </w:numPr>
      </w:pPr>
      <w:r w:rsidRPr="00F05904">
        <w:t>current and projected economic conditions and trends (s</w:t>
      </w:r>
      <w:r w:rsidR="007E4B16">
        <w:t xml:space="preserve">. </w:t>
      </w:r>
      <w:r w:rsidRPr="00F05904">
        <w:t xml:space="preserve">24(2)(c)) </w:t>
      </w:r>
    </w:p>
    <w:p w14:paraId="407C8E3D" w14:textId="7B02F369" w:rsidR="006D5481" w:rsidRPr="00F05904" w:rsidRDefault="006D5481" w:rsidP="00F44F75">
      <w:pPr>
        <w:pStyle w:val="06VIRTBulletpoints"/>
        <w:numPr>
          <w:ilvl w:val="0"/>
          <w:numId w:val="23"/>
        </w:numPr>
      </w:pPr>
      <w:r w:rsidRPr="00F05904">
        <w:t>submissions received in relation to the proposed Determination (s</w:t>
      </w:r>
      <w:r w:rsidR="007E4B16">
        <w:t xml:space="preserve">. </w:t>
      </w:r>
      <w:r w:rsidRPr="00F05904">
        <w:t xml:space="preserve">24(2)(d)). </w:t>
      </w:r>
    </w:p>
    <w:p w14:paraId="056984A5" w14:textId="1F691B29" w:rsidR="006D5481" w:rsidRPr="00F05904" w:rsidRDefault="006D5481" w:rsidP="006D5481">
      <w:pPr>
        <w:pStyle w:val="05Paragraph"/>
        <w:rPr>
          <w:rFonts w:eastAsiaTheme="minorEastAsia"/>
        </w:rPr>
      </w:pPr>
      <w:r w:rsidRPr="00F05904">
        <w:t>In April 202</w:t>
      </w:r>
      <w:r w:rsidR="00D83D15" w:rsidRPr="00F05904">
        <w:t>2</w:t>
      </w:r>
      <w:r w:rsidRPr="00F05904">
        <w:t xml:space="preserve">, the Tribunal published its NOI to </w:t>
      </w:r>
      <w:proofErr w:type="gramStart"/>
      <w:r w:rsidRPr="00F05904">
        <w:t>make a Determination</w:t>
      </w:r>
      <w:proofErr w:type="gramEnd"/>
      <w:r w:rsidRPr="00F05904">
        <w:t xml:space="preserve"> on its website, including details about the proposed Determination and a summary of the matters it was required to consider</w:t>
      </w:r>
      <w:r w:rsidR="00464EE7">
        <w:t xml:space="preserve"> and invited </w:t>
      </w:r>
      <w:r w:rsidRPr="00F05904">
        <w:t xml:space="preserve">any </w:t>
      </w:r>
      <w:r w:rsidR="00464EE7">
        <w:t xml:space="preserve">and all </w:t>
      </w:r>
      <w:r w:rsidRPr="00F05904">
        <w:t>affected person</w:t>
      </w:r>
      <w:r w:rsidR="00464EE7">
        <w:t>s</w:t>
      </w:r>
      <w:r w:rsidRPr="00F05904">
        <w:t xml:space="preserve"> or class</w:t>
      </w:r>
      <w:r w:rsidR="00464EE7">
        <w:t>es</w:t>
      </w:r>
      <w:r w:rsidRPr="00F05904">
        <w:t xml:space="preserve"> of affected persons to make a submission regarding the proposed Determination. The Tribunal received one submission.</w:t>
      </w:r>
    </w:p>
    <w:p w14:paraId="3C12502F" w14:textId="08286C4A" w:rsidR="006D5481" w:rsidRPr="00F05904" w:rsidRDefault="006D5481" w:rsidP="002D0FC3">
      <w:pPr>
        <w:pStyle w:val="05Paragraph"/>
        <w:keepNext/>
      </w:pPr>
      <w:r w:rsidRPr="00F05904">
        <w:lastRenderedPageBreak/>
        <w:t xml:space="preserve">In accordance with the VIRTIPS Act, the Tribunal has determined </w:t>
      </w:r>
      <w:r w:rsidR="00F45927">
        <w:t>to</w:t>
      </w:r>
      <w:r w:rsidR="00464EE7">
        <w:t xml:space="preserve"> </w:t>
      </w:r>
      <w:r w:rsidRPr="00F05904">
        <w:t>make a</w:t>
      </w:r>
      <w:r w:rsidR="00A71F2A">
        <w:t xml:space="preserve"> 2.75</w:t>
      </w:r>
      <w:r w:rsidR="002D0FC3">
        <w:t> </w:t>
      </w:r>
      <w:r w:rsidR="00A71F2A">
        <w:t xml:space="preserve">per cent </w:t>
      </w:r>
      <w:r w:rsidRPr="00F05904">
        <w:t>annual adjustment to the values of</w:t>
      </w:r>
      <w:r w:rsidR="00910E9E" w:rsidRPr="00F05904">
        <w:t xml:space="preserve"> MP </w:t>
      </w:r>
      <w:r w:rsidRPr="00F05904">
        <w:t>salaries</w:t>
      </w:r>
      <w:r w:rsidR="00A71F2A" w:rsidRPr="00F05904">
        <w:t>,</w:t>
      </w:r>
      <w:r w:rsidR="00A71F2A">
        <w:t xml:space="preserve"> </w:t>
      </w:r>
      <w:proofErr w:type="gramStart"/>
      <w:r w:rsidR="00A71F2A">
        <w:t>and also</w:t>
      </w:r>
      <w:proofErr w:type="gramEnd"/>
      <w:r w:rsidR="00A71F2A">
        <w:t xml:space="preserve"> an annual adjustment to </w:t>
      </w:r>
      <w:r w:rsidR="0011546D">
        <w:t xml:space="preserve">the </w:t>
      </w:r>
      <w:r w:rsidR="00A95716" w:rsidRPr="00F05904">
        <w:t>EO&amp;C Budget</w:t>
      </w:r>
      <w:r w:rsidR="005074D9">
        <w:t xml:space="preserve"> </w:t>
      </w:r>
      <w:r w:rsidR="00A95716" w:rsidRPr="00F05904">
        <w:t xml:space="preserve">and the following </w:t>
      </w:r>
      <w:r w:rsidRPr="00F05904">
        <w:t>allowances provided to MPs:</w:t>
      </w:r>
    </w:p>
    <w:p w14:paraId="259AF54A" w14:textId="73C56329" w:rsidR="006D5481" w:rsidRPr="00F05904" w:rsidRDefault="006D5481" w:rsidP="00F44F75">
      <w:pPr>
        <w:pStyle w:val="06VIRTBulletpoints"/>
        <w:numPr>
          <w:ilvl w:val="0"/>
          <w:numId w:val="23"/>
        </w:numPr>
      </w:pPr>
      <w:r w:rsidRPr="00F05904">
        <w:t>expense allowance</w:t>
      </w:r>
    </w:p>
    <w:p w14:paraId="5E1DF599" w14:textId="77777777" w:rsidR="008131B8" w:rsidRPr="00F05904" w:rsidRDefault="006D5481" w:rsidP="00F44F75">
      <w:pPr>
        <w:pStyle w:val="06VIRTBulletpoints"/>
        <w:numPr>
          <w:ilvl w:val="0"/>
          <w:numId w:val="23"/>
        </w:numPr>
      </w:pPr>
      <w:r w:rsidRPr="00F05904">
        <w:t>electorate allowance</w:t>
      </w:r>
    </w:p>
    <w:p w14:paraId="44C0E608" w14:textId="3155E5B1" w:rsidR="006D5481" w:rsidRPr="00F05904" w:rsidRDefault="008131B8" w:rsidP="00F44F75">
      <w:pPr>
        <w:pStyle w:val="06VIRTBulletpoints"/>
        <w:numPr>
          <w:ilvl w:val="0"/>
          <w:numId w:val="23"/>
        </w:numPr>
      </w:pPr>
      <w:r w:rsidRPr="00F05904">
        <w:t>motor vehicle allowance</w:t>
      </w:r>
      <w:r w:rsidR="006D5481" w:rsidRPr="00F05904">
        <w:t>.</w:t>
      </w:r>
    </w:p>
    <w:p w14:paraId="6FBEEAE6" w14:textId="2EA157A2" w:rsidR="002C1CC8" w:rsidRDefault="006D5481" w:rsidP="006D5481">
      <w:pPr>
        <w:pStyle w:val="05Paragraph"/>
      </w:pPr>
      <w:r w:rsidRPr="00F05904">
        <w:t xml:space="preserve">The Tribunal has determined </w:t>
      </w:r>
      <w:r w:rsidR="002A1127">
        <w:t xml:space="preserve">it will </w:t>
      </w:r>
      <w:r w:rsidRPr="00F05904">
        <w:t xml:space="preserve">make no adjustment to the </w:t>
      </w:r>
      <w:r w:rsidR="002A1127">
        <w:t>following allowances</w:t>
      </w:r>
      <w:r w:rsidR="00A71F2A">
        <w:t xml:space="preserve"> for MPs</w:t>
      </w:r>
      <w:r w:rsidR="002A1127">
        <w:t xml:space="preserve">: </w:t>
      </w:r>
    </w:p>
    <w:p w14:paraId="4C221306" w14:textId="31825335" w:rsidR="002C1CC8" w:rsidRDefault="008131B8" w:rsidP="00F44F75">
      <w:pPr>
        <w:pStyle w:val="06VIRTBulletpoints"/>
        <w:numPr>
          <w:ilvl w:val="0"/>
          <w:numId w:val="23"/>
        </w:numPr>
      </w:pPr>
      <w:r w:rsidRPr="00F05904">
        <w:t>international travel allowance</w:t>
      </w:r>
    </w:p>
    <w:p w14:paraId="56F28918" w14:textId="77777777" w:rsidR="002C1CC8" w:rsidRDefault="008131B8" w:rsidP="00F44F75">
      <w:pPr>
        <w:pStyle w:val="06VIRTBulletpoints"/>
        <w:numPr>
          <w:ilvl w:val="0"/>
          <w:numId w:val="23"/>
        </w:numPr>
      </w:pPr>
      <w:r w:rsidRPr="00F05904">
        <w:t>commercial transport allowance</w:t>
      </w:r>
      <w:r w:rsidR="00F05904" w:rsidRPr="00F05904">
        <w:t xml:space="preserve"> </w:t>
      </w:r>
    </w:p>
    <w:p w14:paraId="3745AC0E" w14:textId="5E8CB46C" w:rsidR="006D5481" w:rsidRPr="00F05904" w:rsidRDefault="006D5481" w:rsidP="00F44F75">
      <w:pPr>
        <w:pStyle w:val="06VIRTBulletpoints"/>
        <w:numPr>
          <w:ilvl w:val="0"/>
          <w:numId w:val="23"/>
        </w:numPr>
      </w:pPr>
      <w:r w:rsidRPr="00F05904">
        <w:t>PASA.</w:t>
      </w:r>
    </w:p>
    <w:p w14:paraId="2A28BF4E" w14:textId="2D0ECDD2" w:rsidR="006D5481" w:rsidRDefault="006D5481" w:rsidP="006D5481">
      <w:pPr>
        <w:pStyle w:val="05Paragraph"/>
      </w:pPr>
      <w:r w:rsidRPr="00F05904">
        <w:t>The Determination will take effect on 1 July 202</w:t>
      </w:r>
      <w:r w:rsidR="00F05904" w:rsidRPr="00F05904">
        <w:t>2</w:t>
      </w:r>
      <w:r w:rsidRPr="00F05904">
        <w:t>.</w:t>
      </w:r>
      <w:r>
        <w:br w:type="page"/>
      </w:r>
    </w:p>
    <w:p w14:paraId="44A542F0" w14:textId="015B6470" w:rsidR="00051414" w:rsidRPr="00907DBA" w:rsidRDefault="00051414" w:rsidP="00051414">
      <w:pPr>
        <w:pStyle w:val="Chapterheading"/>
      </w:pPr>
      <w:bookmarkStart w:id="91" w:name="_Toc106810810"/>
      <w:r>
        <w:lastRenderedPageBreak/>
        <w:t>References</w:t>
      </w:r>
      <w:r>
        <w:br/>
      </w:r>
      <w:r>
        <w:rPr>
          <w:noProof/>
        </w:rPr>
        <w:drawing>
          <wp:inline distT="0" distB="0" distL="0" distR="0" wp14:anchorId="55CAAFC3" wp14:editId="5BC5B423">
            <wp:extent cx="2222500" cy="253365"/>
            <wp:effectExtent l="0" t="0" r="6350" b="0"/>
            <wp:docPr id="1761793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91"/>
    </w:p>
    <w:p w14:paraId="1C9831E1" w14:textId="77777777" w:rsidR="00213E5C" w:rsidRDefault="00213E5C" w:rsidP="00213E5C">
      <w:pPr>
        <w:pStyle w:val="05Paragraph"/>
        <w:ind w:left="794" w:hanging="794"/>
        <w:jc w:val="left"/>
        <w:rPr>
          <w:color w:val="auto"/>
        </w:rPr>
      </w:pPr>
      <w:r>
        <w:rPr>
          <w:color w:val="auto"/>
        </w:rPr>
        <w:t>Attorney-General’s Department (</w:t>
      </w:r>
      <w:proofErr w:type="spellStart"/>
      <w:r>
        <w:rPr>
          <w:color w:val="auto"/>
        </w:rPr>
        <w:t>Cth</w:t>
      </w:r>
      <w:proofErr w:type="spellEnd"/>
      <w:r>
        <w:rPr>
          <w:color w:val="auto"/>
        </w:rPr>
        <w:t xml:space="preserve">), </w:t>
      </w:r>
      <w:r w:rsidRPr="005913F8">
        <w:rPr>
          <w:i/>
          <w:iCs/>
          <w:color w:val="auto"/>
        </w:rPr>
        <w:t>Trends in Enterprise Bargaining Report – December quarter 2021</w:t>
      </w:r>
      <w:r>
        <w:rPr>
          <w:color w:val="auto"/>
        </w:rPr>
        <w:t>, Canberra.</w:t>
      </w:r>
    </w:p>
    <w:p w14:paraId="418DA15A" w14:textId="7C3DD728" w:rsidR="00FB60C2" w:rsidRDefault="00FB60C2" w:rsidP="00FB60C2">
      <w:pPr>
        <w:pStyle w:val="05Paragraph"/>
        <w:ind w:left="794" w:hanging="794"/>
        <w:jc w:val="left"/>
        <w:rPr>
          <w:color w:val="auto"/>
        </w:rPr>
      </w:pPr>
      <w:r w:rsidRPr="00BF6CCD">
        <w:rPr>
          <w:color w:val="auto"/>
        </w:rPr>
        <w:t>Australian Bureau of Statistics</w:t>
      </w:r>
      <w:r>
        <w:rPr>
          <w:color w:val="auto"/>
        </w:rPr>
        <w:t xml:space="preserve"> (ABS)</w:t>
      </w:r>
      <w:r w:rsidRPr="00BF6CCD">
        <w:rPr>
          <w:color w:val="auto"/>
        </w:rPr>
        <w:t xml:space="preserve"> (202</w:t>
      </w:r>
      <w:r>
        <w:rPr>
          <w:color w:val="auto"/>
        </w:rPr>
        <w:t>1</w:t>
      </w:r>
      <w:r w:rsidRPr="00BF6CCD">
        <w:rPr>
          <w:color w:val="auto"/>
        </w:rPr>
        <w:t xml:space="preserve">), </w:t>
      </w:r>
      <w:r w:rsidRPr="006313F5">
        <w:rPr>
          <w:i/>
          <w:iCs/>
          <w:color w:val="auto"/>
        </w:rPr>
        <w:t>Average Weekly Earnings, Australia</w:t>
      </w:r>
      <w:r w:rsidRPr="00E84341">
        <w:rPr>
          <w:color w:val="auto"/>
        </w:rPr>
        <w:t>,</w:t>
      </w:r>
      <w:r>
        <w:rPr>
          <w:color w:val="auto"/>
        </w:rPr>
        <w:t xml:space="preserve"> November 2021.</w:t>
      </w:r>
    </w:p>
    <w:p w14:paraId="7173E045" w14:textId="77777777" w:rsidR="00FB60C2" w:rsidRPr="00442FF8" w:rsidRDefault="00FB60C2" w:rsidP="00FB60C2">
      <w:pPr>
        <w:pStyle w:val="05Paragraph"/>
        <w:ind w:left="794" w:hanging="794"/>
        <w:jc w:val="left"/>
        <w:rPr>
          <w:color w:val="auto"/>
        </w:rPr>
      </w:pPr>
      <w:r w:rsidRPr="00BF6CCD">
        <w:rPr>
          <w:color w:val="auto"/>
        </w:rPr>
        <w:t>——— (202</w:t>
      </w:r>
      <w:r>
        <w:rPr>
          <w:color w:val="auto"/>
        </w:rPr>
        <w:t>2a</w:t>
      </w:r>
      <w:r w:rsidRPr="00BF6CCD">
        <w:rPr>
          <w:color w:val="auto"/>
        </w:rPr>
        <w:t xml:space="preserve">), </w:t>
      </w:r>
      <w:r w:rsidRPr="006313F5">
        <w:rPr>
          <w:i/>
          <w:iCs/>
          <w:color w:val="auto"/>
        </w:rPr>
        <w:t>Australian National Accounts: National Income, Expenditure and Product</w:t>
      </w:r>
      <w:r>
        <w:rPr>
          <w:color w:val="auto"/>
        </w:rPr>
        <w:t>, March 2022.</w:t>
      </w:r>
    </w:p>
    <w:p w14:paraId="056FAA76" w14:textId="77777777" w:rsidR="00FB60C2" w:rsidRDefault="00FB60C2" w:rsidP="00FB60C2">
      <w:pPr>
        <w:pStyle w:val="05Paragraph"/>
        <w:ind w:left="794" w:hanging="794"/>
        <w:jc w:val="left"/>
        <w:rPr>
          <w:color w:val="auto"/>
        </w:rPr>
      </w:pPr>
      <w:r w:rsidRPr="00BF6CCD">
        <w:rPr>
          <w:color w:val="auto"/>
        </w:rPr>
        <w:t>——— (202</w:t>
      </w:r>
      <w:r>
        <w:rPr>
          <w:color w:val="auto"/>
        </w:rPr>
        <w:t>2b</w:t>
      </w:r>
      <w:r w:rsidRPr="00BF6CCD">
        <w:rPr>
          <w:color w:val="auto"/>
        </w:rPr>
        <w:t xml:space="preserve">), </w:t>
      </w:r>
      <w:r w:rsidRPr="006313F5">
        <w:rPr>
          <w:i/>
          <w:iCs/>
          <w:color w:val="auto"/>
        </w:rPr>
        <w:t>Consumer Price Index, Australia</w:t>
      </w:r>
      <w:r>
        <w:rPr>
          <w:color w:val="auto"/>
        </w:rPr>
        <w:t>, March 2022</w:t>
      </w:r>
      <w:r w:rsidRPr="00BF6CCD">
        <w:rPr>
          <w:color w:val="auto"/>
        </w:rPr>
        <w:t>.</w:t>
      </w:r>
    </w:p>
    <w:p w14:paraId="27EB19DB" w14:textId="77777777" w:rsidR="00FB60C2" w:rsidRDefault="00FB60C2" w:rsidP="00FB60C2">
      <w:pPr>
        <w:pStyle w:val="05Paragraph"/>
        <w:ind w:left="794" w:hanging="794"/>
        <w:jc w:val="left"/>
        <w:rPr>
          <w:color w:val="auto"/>
        </w:rPr>
      </w:pPr>
      <w:r w:rsidRPr="00BF6CCD">
        <w:rPr>
          <w:color w:val="auto"/>
        </w:rPr>
        <w:t>——— (202</w:t>
      </w:r>
      <w:r>
        <w:rPr>
          <w:color w:val="auto"/>
        </w:rPr>
        <w:t>2c</w:t>
      </w:r>
      <w:r w:rsidRPr="00BF6CCD">
        <w:rPr>
          <w:color w:val="auto"/>
        </w:rPr>
        <w:t xml:space="preserve">), </w:t>
      </w:r>
      <w:r w:rsidRPr="006313F5">
        <w:rPr>
          <w:i/>
          <w:iCs/>
          <w:color w:val="auto"/>
        </w:rPr>
        <w:t>Labour Force, Australia</w:t>
      </w:r>
      <w:r>
        <w:rPr>
          <w:color w:val="auto"/>
        </w:rPr>
        <w:t>, May 2022</w:t>
      </w:r>
      <w:r w:rsidRPr="00BF6CCD">
        <w:rPr>
          <w:color w:val="auto"/>
        </w:rPr>
        <w:t>.</w:t>
      </w:r>
    </w:p>
    <w:p w14:paraId="014BA7C0" w14:textId="77777777" w:rsidR="00FB60C2" w:rsidRDefault="00FB60C2" w:rsidP="00FB60C2">
      <w:pPr>
        <w:pStyle w:val="05Paragraph"/>
        <w:ind w:left="794" w:hanging="794"/>
        <w:jc w:val="left"/>
        <w:rPr>
          <w:color w:val="auto"/>
        </w:rPr>
      </w:pPr>
      <w:r w:rsidRPr="00BF6CCD">
        <w:rPr>
          <w:color w:val="auto"/>
        </w:rPr>
        <w:t>——— (202</w:t>
      </w:r>
      <w:r>
        <w:rPr>
          <w:color w:val="auto"/>
        </w:rPr>
        <w:t>2d</w:t>
      </w:r>
      <w:r w:rsidRPr="00BF6CCD">
        <w:rPr>
          <w:color w:val="auto"/>
        </w:rPr>
        <w:t xml:space="preserve">), </w:t>
      </w:r>
      <w:r w:rsidRPr="006313F5">
        <w:rPr>
          <w:i/>
          <w:iCs/>
          <w:color w:val="auto"/>
        </w:rPr>
        <w:t>Wage Price Index, Australia</w:t>
      </w:r>
      <w:r>
        <w:rPr>
          <w:color w:val="auto"/>
        </w:rPr>
        <w:t>, March 2022</w:t>
      </w:r>
      <w:r w:rsidRPr="00BF6CCD">
        <w:rPr>
          <w:color w:val="auto"/>
        </w:rPr>
        <w:t>.</w:t>
      </w:r>
    </w:p>
    <w:p w14:paraId="44D868D4" w14:textId="1116AD05" w:rsidR="00AD1842" w:rsidRPr="0074203A" w:rsidRDefault="00AD1842" w:rsidP="006269B2">
      <w:pPr>
        <w:pStyle w:val="05Paragraph"/>
        <w:ind w:left="794" w:hanging="794"/>
        <w:rPr>
          <w:color w:val="auto"/>
        </w:rPr>
      </w:pPr>
      <w:r>
        <w:rPr>
          <w:color w:val="auto"/>
        </w:rPr>
        <w:t>Australian Government Remuneration Tribunal (2022),</w:t>
      </w:r>
      <w:r w:rsidRPr="006269B2">
        <w:rPr>
          <w:color w:val="auto"/>
        </w:rPr>
        <w:t xml:space="preserve"> </w:t>
      </w:r>
      <w:r w:rsidR="0074203A" w:rsidRPr="006269B2">
        <w:rPr>
          <w:i/>
          <w:iCs/>
          <w:color w:val="auto"/>
        </w:rPr>
        <w:t>Remuneration Tribunal (Members of Parliament) Determination 2022</w:t>
      </w:r>
      <w:r w:rsidR="0074203A">
        <w:rPr>
          <w:color w:val="auto"/>
        </w:rPr>
        <w:t>.</w:t>
      </w:r>
    </w:p>
    <w:p w14:paraId="0E43123C" w14:textId="1A8A407B" w:rsidR="002C721A" w:rsidRPr="002C721A" w:rsidRDefault="002C721A" w:rsidP="00307EE5">
      <w:pPr>
        <w:pStyle w:val="Parapraph"/>
        <w:jc w:val="left"/>
        <w:rPr>
          <w:color w:val="auto"/>
        </w:rPr>
      </w:pPr>
      <w:r w:rsidRPr="002C721A">
        <w:rPr>
          <w:color w:val="auto"/>
        </w:rPr>
        <w:t xml:space="preserve">Commonwealth Government of Australia (2022), </w:t>
      </w:r>
      <w:r w:rsidRPr="002C721A">
        <w:rPr>
          <w:i/>
          <w:iCs/>
          <w:color w:val="auto"/>
        </w:rPr>
        <w:t>Budget 2022-23 — Fuel excise.</w:t>
      </w:r>
    </w:p>
    <w:p w14:paraId="2FF24AAB" w14:textId="496906E9" w:rsidR="00A60F1F" w:rsidRDefault="00A60F1F" w:rsidP="00A60F1F">
      <w:pPr>
        <w:pStyle w:val="05Paragraph"/>
        <w:ind w:left="794" w:hanging="794"/>
        <w:jc w:val="left"/>
        <w:rPr>
          <w:color w:val="auto"/>
        </w:rPr>
      </w:pPr>
      <w:r>
        <w:rPr>
          <w:color w:val="auto"/>
        </w:rPr>
        <w:t xml:space="preserve">Department of Treasury and Finance (DTF) (2022a), </w:t>
      </w:r>
      <w:r w:rsidRPr="008E7AA6">
        <w:rPr>
          <w:i/>
          <w:iCs/>
          <w:color w:val="auto"/>
        </w:rPr>
        <w:t>Victorian Budget 202</w:t>
      </w:r>
      <w:r>
        <w:rPr>
          <w:i/>
          <w:iCs/>
          <w:color w:val="auto"/>
        </w:rPr>
        <w:t>2</w:t>
      </w:r>
      <w:r w:rsidRPr="008E7AA6">
        <w:rPr>
          <w:i/>
          <w:iCs/>
          <w:color w:val="auto"/>
        </w:rPr>
        <w:t>/2</w:t>
      </w:r>
      <w:r>
        <w:rPr>
          <w:i/>
          <w:iCs/>
          <w:color w:val="auto"/>
        </w:rPr>
        <w:t>3</w:t>
      </w:r>
      <w:r w:rsidRPr="008E7AA6">
        <w:rPr>
          <w:i/>
          <w:iCs/>
          <w:color w:val="auto"/>
        </w:rPr>
        <w:t xml:space="preserve"> </w:t>
      </w:r>
      <w:r>
        <w:rPr>
          <w:i/>
          <w:iCs/>
          <w:color w:val="auto"/>
        </w:rPr>
        <w:t>–</w:t>
      </w:r>
      <w:r w:rsidRPr="008E7AA6">
        <w:rPr>
          <w:i/>
          <w:iCs/>
          <w:color w:val="auto"/>
        </w:rPr>
        <w:t xml:space="preserve"> Budget Paper No. 2: Strategy and Outlook</w:t>
      </w:r>
      <w:r w:rsidRPr="008E7AA6">
        <w:rPr>
          <w:color w:val="auto"/>
        </w:rPr>
        <w:t>, Melbourne.</w:t>
      </w:r>
    </w:p>
    <w:p w14:paraId="7D2745EE" w14:textId="77777777" w:rsidR="00A60F1F" w:rsidRDefault="00A60F1F" w:rsidP="00A60F1F">
      <w:pPr>
        <w:pStyle w:val="05Paragraph"/>
        <w:ind w:left="794" w:hanging="794"/>
        <w:jc w:val="left"/>
        <w:rPr>
          <w:color w:val="auto"/>
        </w:rPr>
      </w:pPr>
      <w:r w:rsidRPr="00BF6CCD">
        <w:rPr>
          <w:color w:val="auto"/>
        </w:rPr>
        <w:t>———</w:t>
      </w:r>
      <w:r>
        <w:rPr>
          <w:color w:val="auto"/>
        </w:rPr>
        <w:t xml:space="preserve"> (2022b), </w:t>
      </w:r>
      <w:r w:rsidRPr="001E0B59">
        <w:rPr>
          <w:i/>
          <w:iCs/>
          <w:color w:val="auto"/>
        </w:rPr>
        <w:t xml:space="preserve">Victorian Budget 2021/22 </w:t>
      </w:r>
      <w:r>
        <w:rPr>
          <w:i/>
          <w:iCs/>
          <w:color w:val="auto"/>
        </w:rPr>
        <w:t>–</w:t>
      </w:r>
      <w:r w:rsidRPr="001E0B59">
        <w:rPr>
          <w:i/>
          <w:iCs/>
          <w:color w:val="auto"/>
        </w:rPr>
        <w:t xml:space="preserve"> Budget Paper No. 5: Statement of Finances, </w:t>
      </w:r>
      <w:r w:rsidRPr="001E0B59">
        <w:rPr>
          <w:color w:val="auto"/>
        </w:rPr>
        <w:t>Melbourne.</w:t>
      </w:r>
    </w:p>
    <w:p w14:paraId="09302557" w14:textId="7D80F3C0" w:rsidR="0001420F" w:rsidRDefault="0001420F" w:rsidP="002E58C8">
      <w:pPr>
        <w:pStyle w:val="05Paragraph"/>
        <w:ind w:left="794" w:hanging="794"/>
        <w:rPr>
          <w:color w:val="auto"/>
        </w:rPr>
      </w:pPr>
      <w:r w:rsidRPr="0001420F">
        <w:rPr>
          <w:color w:val="auto"/>
        </w:rPr>
        <w:t xml:space="preserve">Electoral Boundaries Commission (2021), </w:t>
      </w:r>
      <w:r w:rsidRPr="002E58C8">
        <w:rPr>
          <w:i/>
          <w:iCs/>
          <w:color w:val="auto"/>
        </w:rPr>
        <w:t>Report on the Redivision of Victorian Electoral Boundaries 2020-2021</w:t>
      </w:r>
      <w:r>
        <w:rPr>
          <w:color w:val="auto"/>
        </w:rPr>
        <w:t>.</w:t>
      </w:r>
    </w:p>
    <w:p w14:paraId="3BDB4333" w14:textId="77777777" w:rsidR="002E58C8" w:rsidRDefault="002E58C8" w:rsidP="002E58C8">
      <w:pPr>
        <w:pStyle w:val="05Paragraph"/>
        <w:ind w:left="794" w:hanging="794"/>
        <w:rPr>
          <w:color w:val="auto"/>
        </w:rPr>
      </w:pPr>
      <w:r w:rsidRPr="005F53B4">
        <w:rPr>
          <w:color w:val="auto"/>
        </w:rPr>
        <w:t>Fair Work Commission</w:t>
      </w:r>
      <w:r>
        <w:rPr>
          <w:color w:val="auto"/>
        </w:rPr>
        <w:t xml:space="preserve"> (FWC)</w:t>
      </w:r>
      <w:r w:rsidRPr="005F53B4">
        <w:rPr>
          <w:color w:val="auto"/>
        </w:rPr>
        <w:t xml:space="preserve"> (202</w:t>
      </w:r>
      <w:r>
        <w:rPr>
          <w:color w:val="auto"/>
        </w:rPr>
        <w:t>2</w:t>
      </w:r>
      <w:r w:rsidRPr="005F53B4">
        <w:rPr>
          <w:color w:val="auto"/>
        </w:rPr>
        <w:t xml:space="preserve">), </w:t>
      </w:r>
      <w:r w:rsidRPr="005F53B4">
        <w:rPr>
          <w:i/>
          <w:iCs/>
          <w:color w:val="auto"/>
        </w:rPr>
        <w:t>Annual Wage Review Decision 202</w:t>
      </w:r>
      <w:r>
        <w:rPr>
          <w:i/>
          <w:iCs/>
          <w:color w:val="auto"/>
        </w:rPr>
        <w:t>1</w:t>
      </w:r>
      <w:r w:rsidRPr="005F53B4">
        <w:rPr>
          <w:i/>
          <w:iCs/>
          <w:color w:val="auto"/>
        </w:rPr>
        <w:t>-2</w:t>
      </w:r>
      <w:r>
        <w:rPr>
          <w:i/>
          <w:iCs/>
          <w:color w:val="auto"/>
        </w:rPr>
        <w:t>2</w:t>
      </w:r>
      <w:r w:rsidRPr="005F53B4">
        <w:rPr>
          <w:color w:val="auto"/>
        </w:rPr>
        <w:t>, Melbourne.</w:t>
      </w:r>
    </w:p>
    <w:p w14:paraId="5BA725FA" w14:textId="77777777" w:rsidR="00B55AED" w:rsidRDefault="00B55AED" w:rsidP="00B55AED">
      <w:pPr>
        <w:pStyle w:val="05Paragraph"/>
        <w:ind w:left="794" w:hanging="794"/>
        <w:jc w:val="left"/>
        <w:rPr>
          <w:color w:val="auto"/>
        </w:rPr>
      </w:pPr>
      <w:r>
        <w:rPr>
          <w:color w:val="auto"/>
        </w:rPr>
        <w:t xml:space="preserve">Industrial Relations Victoria (2021), </w:t>
      </w:r>
      <w:r w:rsidRPr="007907CC">
        <w:rPr>
          <w:i/>
          <w:iCs/>
          <w:color w:val="auto"/>
        </w:rPr>
        <w:t>Wages Policy and the Enterprise Bargaining Framework</w:t>
      </w:r>
      <w:r>
        <w:rPr>
          <w:color w:val="auto"/>
        </w:rPr>
        <w:t>, Melbourne.</w:t>
      </w:r>
    </w:p>
    <w:p w14:paraId="1446D08B" w14:textId="0513DEF4" w:rsidR="008A18DF" w:rsidRPr="0001420F" w:rsidRDefault="008A18DF" w:rsidP="006269B2">
      <w:pPr>
        <w:pStyle w:val="05Paragraph"/>
        <w:ind w:left="794" w:hanging="794"/>
        <w:jc w:val="left"/>
        <w:rPr>
          <w:color w:val="auto"/>
        </w:rPr>
      </w:pPr>
      <w:r w:rsidRPr="008A18DF">
        <w:rPr>
          <w:color w:val="auto"/>
        </w:rPr>
        <w:lastRenderedPageBreak/>
        <w:t>Parliament of Vi</w:t>
      </w:r>
      <w:r w:rsidRPr="00A619EE">
        <w:rPr>
          <w:color w:val="auto"/>
        </w:rPr>
        <w:t>ctoria</w:t>
      </w:r>
      <w:r w:rsidR="00EB5506">
        <w:rPr>
          <w:color w:val="auto"/>
        </w:rPr>
        <w:t xml:space="preserve"> (n.d.)</w:t>
      </w:r>
      <w:r w:rsidRPr="00A619EE">
        <w:rPr>
          <w:color w:val="auto"/>
        </w:rPr>
        <w:t xml:space="preserve">, </w:t>
      </w:r>
      <w:r w:rsidRPr="006269B2">
        <w:rPr>
          <w:color w:val="auto"/>
        </w:rPr>
        <w:t>Members’ Allowances and Budget Reports</w:t>
      </w:r>
      <w:r w:rsidRPr="00A619EE">
        <w:rPr>
          <w:color w:val="auto"/>
        </w:rPr>
        <w:t xml:space="preserve">, </w:t>
      </w:r>
      <w:hyperlink r:id="rId30" w:history="1">
        <w:r w:rsidR="00A619EE" w:rsidRPr="006269B2">
          <w:rPr>
            <w:u w:val="single"/>
          </w:rPr>
          <w:t>https://www.parliament.vic.gov.au/publications/members-allowances-and-budget-reports</w:t>
        </w:r>
      </w:hyperlink>
      <w:r w:rsidRPr="008A18DF">
        <w:rPr>
          <w:color w:val="auto"/>
        </w:rPr>
        <w:t>, accessed 20 June 2022</w:t>
      </w:r>
      <w:r w:rsidR="00A619EE">
        <w:rPr>
          <w:color w:val="auto"/>
        </w:rPr>
        <w:t>.</w:t>
      </w:r>
    </w:p>
    <w:p w14:paraId="1F10328A" w14:textId="77777777" w:rsidR="00845174" w:rsidRDefault="00101D09" w:rsidP="00845174">
      <w:pPr>
        <w:pStyle w:val="05Paragraph"/>
        <w:ind w:left="794" w:hanging="794"/>
        <w:rPr>
          <w:color w:val="auto"/>
        </w:rPr>
      </w:pPr>
      <w:r w:rsidRPr="00101D09">
        <w:rPr>
          <w:color w:val="auto"/>
        </w:rPr>
        <w:t>Parliamentary Remuneration Tribunal (NSW) (2022)</w:t>
      </w:r>
      <w:r>
        <w:rPr>
          <w:color w:val="auto"/>
        </w:rPr>
        <w:t xml:space="preserve">, </w:t>
      </w:r>
      <w:r w:rsidR="00F06A19" w:rsidRPr="00845174">
        <w:rPr>
          <w:i/>
          <w:iCs/>
          <w:color w:val="auto"/>
        </w:rPr>
        <w:t>Annual report and determination</w:t>
      </w:r>
      <w:r w:rsidR="00F06A19">
        <w:rPr>
          <w:color w:val="auto"/>
        </w:rPr>
        <w:t>.</w:t>
      </w:r>
    </w:p>
    <w:p w14:paraId="5705FAEA" w14:textId="17B4D409" w:rsidR="006F24C8" w:rsidRPr="00BB49E0" w:rsidRDefault="006F24C8" w:rsidP="00D57333">
      <w:pPr>
        <w:pStyle w:val="05Paragraph"/>
        <w:ind w:left="794" w:hanging="794"/>
        <w:rPr>
          <w:color w:val="auto"/>
        </w:rPr>
      </w:pPr>
      <w:r>
        <w:t>Queensland Independent Remuneration Tribunal (2021)</w:t>
      </w:r>
      <w:r w:rsidR="00D57333">
        <w:t xml:space="preserve">, </w:t>
      </w:r>
      <w:r w:rsidR="00D57333" w:rsidRPr="00D57333">
        <w:rPr>
          <w:i/>
          <w:iCs/>
        </w:rPr>
        <w:t>Review of Base and Additional Salary Levels of Members of the Queensland Legislative Assembly 2021</w:t>
      </w:r>
      <w:r w:rsidR="002766EC">
        <w:rPr>
          <w:i/>
          <w:iCs/>
        </w:rPr>
        <w:t xml:space="preserve">: Determination </w:t>
      </w:r>
      <w:r w:rsidR="000A2798">
        <w:rPr>
          <w:i/>
          <w:iCs/>
        </w:rPr>
        <w:t>25/2021</w:t>
      </w:r>
      <w:r w:rsidR="00BB49E0">
        <w:t>.</w:t>
      </w:r>
    </w:p>
    <w:p w14:paraId="1981182A" w14:textId="77777777" w:rsidR="00B4431B" w:rsidRPr="00843A9D" w:rsidRDefault="00B4431B" w:rsidP="00B4431B">
      <w:pPr>
        <w:pStyle w:val="05Paragraph"/>
        <w:ind w:left="794" w:hanging="794"/>
        <w:jc w:val="left"/>
        <w:rPr>
          <w:b/>
          <w:bCs/>
          <w:i/>
          <w:iCs/>
          <w:color w:val="auto"/>
        </w:rPr>
      </w:pPr>
      <w:r>
        <w:rPr>
          <w:color w:val="auto"/>
        </w:rPr>
        <w:t xml:space="preserve">Reserve Bank of Australia (RBA) (2022a), </w:t>
      </w:r>
      <w:r w:rsidRPr="00843A9D">
        <w:rPr>
          <w:i/>
          <w:iCs/>
          <w:color w:val="auto"/>
        </w:rPr>
        <w:t>Interview with Philip Lowe, Governor – ABC, 7.30</w:t>
      </w:r>
      <w:r>
        <w:rPr>
          <w:b/>
          <w:bCs/>
          <w:i/>
          <w:iCs/>
          <w:color w:val="auto"/>
        </w:rPr>
        <w:t xml:space="preserve"> </w:t>
      </w:r>
      <w:r>
        <w:rPr>
          <w:color w:val="auto"/>
        </w:rPr>
        <w:t>(transcript), 14 June 2022, Sydney.</w:t>
      </w:r>
    </w:p>
    <w:p w14:paraId="0888BCF5" w14:textId="77777777" w:rsidR="00B4431B" w:rsidRDefault="00B4431B" w:rsidP="00B4431B">
      <w:pPr>
        <w:pStyle w:val="05Paragraph"/>
        <w:ind w:left="794" w:hanging="794"/>
        <w:jc w:val="left"/>
        <w:rPr>
          <w:color w:val="auto"/>
        </w:rPr>
      </w:pPr>
      <w:r w:rsidRPr="00BF6CCD">
        <w:rPr>
          <w:color w:val="auto"/>
        </w:rPr>
        <w:t>———</w:t>
      </w:r>
      <w:r>
        <w:rPr>
          <w:color w:val="auto"/>
        </w:rPr>
        <w:t xml:space="preserve"> (2022b), Statement by Philip Lowe, Governor: Monetary Policy Decision (June 2022), Sydney.</w:t>
      </w:r>
    </w:p>
    <w:p w14:paraId="00C5B13D" w14:textId="77777777" w:rsidR="00B4431B" w:rsidRDefault="00B4431B" w:rsidP="00B4431B">
      <w:pPr>
        <w:pStyle w:val="05Paragraph"/>
        <w:ind w:left="794" w:hanging="794"/>
        <w:jc w:val="left"/>
        <w:rPr>
          <w:color w:val="auto"/>
        </w:rPr>
      </w:pPr>
      <w:r w:rsidRPr="00BF6CCD">
        <w:rPr>
          <w:color w:val="auto"/>
        </w:rPr>
        <w:t>——— (202</w:t>
      </w:r>
      <w:r>
        <w:rPr>
          <w:color w:val="auto"/>
        </w:rPr>
        <w:t>2c</w:t>
      </w:r>
      <w:r w:rsidRPr="00BF6CCD">
        <w:rPr>
          <w:color w:val="auto"/>
        </w:rPr>
        <w:t>)</w:t>
      </w:r>
      <w:r>
        <w:rPr>
          <w:color w:val="auto"/>
        </w:rPr>
        <w:t xml:space="preserve">, </w:t>
      </w:r>
      <w:r w:rsidRPr="006E5574">
        <w:rPr>
          <w:i/>
          <w:iCs/>
          <w:color w:val="auto"/>
        </w:rPr>
        <w:t xml:space="preserve">Statement on Monetary Policy </w:t>
      </w:r>
      <w:r>
        <w:rPr>
          <w:i/>
          <w:iCs/>
          <w:color w:val="auto"/>
        </w:rPr>
        <w:t>–</w:t>
      </w:r>
      <w:r w:rsidRPr="006E5574">
        <w:rPr>
          <w:i/>
          <w:iCs/>
          <w:color w:val="auto"/>
        </w:rPr>
        <w:t xml:space="preserve"> May 2022</w:t>
      </w:r>
      <w:r>
        <w:rPr>
          <w:color w:val="auto"/>
        </w:rPr>
        <w:t>, Sydney.</w:t>
      </w:r>
    </w:p>
    <w:p w14:paraId="353A68D1" w14:textId="77777777" w:rsidR="006269B2" w:rsidRDefault="006269B2" w:rsidP="006269B2">
      <w:pPr>
        <w:pStyle w:val="05Paragraph"/>
        <w:ind w:left="794" w:hanging="794"/>
        <w:rPr>
          <w:color w:val="auto"/>
        </w:rPr>
      </w:pPr>
      <w:r>
        <w:rPr>
          <w:color w:val="auto"/>
        </w:rPr>
        <w:t xml:space="preserve">Victorian Auditor-General’s Office (VAGO) (2021), </w:t>
      </w:r>
      <w:r w:rsidRPr="00436E99">
        <w:rPr>
          <w:i/>
          <w:iCs/>
          <w:color w:val="auto"/>
        </w:rPr>
        <w:t>Auditor-General’s Report on the Annual Financial Report of the State of Victoria: 2020-21</w:t>
      </w:r>
      <w:r>
        <w:rPr>
          <w:color w:val="auto"/>
        </w:rPr>
        <w:t>, Melbourne.</w:t>
      </w:r>
    </w:p>
    <w:p w14:paraId="71FA868F" w14:textId="77777777" w:rsidR="00B11523" w:rsidRDefault="001B1FFF" w:rsidP="00B11523">
      <w:pPr>
        <w:pStyle w:val="05Paragraph"/>
        <w:ind w:left="794" w:hanging="794"/>
        <w:jc w:val="left"/>
        <w:rPr>
          <w:color w:val="auto"/>
        </w:rPr>
      </w:pPr>
      <w:r w:rsidRPr="006269B2">
        <w:rPr>
          <w:color w:val="auto"/>
        </w:rPr>
        <w:t xml:space="preserve">Victorian Independent Remuneration Tribunal (2019), </w:t>
      </w:r>
      <w:r w:rsidRPr="006269B2">
        <w:rPr>
          <w:i/>
          <w:iCs/>
          <w:color w:val="auto"/>
        </w:rPr>
        <w:t>Members of Parliament (Victoria) Determination No. 01/2019</w:t>
      </w:r>
      <w:r w:rsidR="00553BCD" w:rsidRPr="006269B2">
        <w:rPr>
          <w:color w:val="auto"/>
        </w:rPr>
        <w:t>.</w:t>
      </w:r>
    </w:p>
    <w:p w14:paraId="4F65CB86" w14:textId="49B64ED1" w:rsidR="003C36C9" w:rsidRDefault="003D4A4D" w:rsidP="00B11523">
      <w:pPr>
        <w:pStyle w:val="05Paragraph"/>
        <w:ind w:left="794" w:hanging="794"/>
        <w:jc w:val="left"/>
        <w:rPr>
          <w:color w:val="auto"/>
        </w:rPr>
      </w:pPr>
      <w:r w:rsidRPr="00BF6CCD">
        <w:rPr>
          <w:color w:val="auto"/>
        </w:rPr>
        <w:t>——— (202</w:t>
      </w:r>
      <w:r>
        <w:rPr>
          <w:color w:val="auto"/>
        </w:rPr>
        <w:t>1</w:t>
      </w:r>
      <w:r w:rsidRPr="00BF6CCD">
        <w:rPr>
          <w:color w:val="auto"/>
        </w:rPr>
        <w:t>)</w:t>
      </w:r>
      <w:r>
        <w:rPr>
          <w:color w:val="auto"/>
        </w:rPr>
        <w:t xml:space="preserve">, </w:t>
      </w:r>
      <w:r w:rsidRPr="008351BC">
        <w:rPr>
          <w:i/>
          <w:iCs/>
          <w:color w:val="auto"/>
        </w:rPr>
        <w:t>Members of Parliament (Victoria) Guidelines No. 01/202</w:t>
      </w:r>
      <w:r w:rsidR="008351BC" w:rsidRPr="008351BC">
        <w:rPr>
          <w:i/>
          <w:iCs/>
          <w:color w:val="auto"/>
        </w:rPr>
        <w:t>1</w:t>
      </w:r>
      <w:r w:rsidR="008351BC">
        <w:rPr>
          <w:color w:val="auto"/>
        </w:rPr>
        <w:t>.</w:t>
      </w:r>
    </w:p>
    <w:p w14:paraId="194E1702" w14:textId="0A61805E" w:rsidR="00051414" w:rsidRPr="00D43074" w:rsidRDefault="00051414" w:rsidP="00E00BD0">
      <w:pPr>
        <w:pStyle w:val="05Paragraph"/>
        <w:jc w:val="left"/>
        <w:rPr>
          <w:color w:val="auto"/>
        </w:rPr>
      </w:pPr>
    </w:p>
    <w:sectPr w:rsidR="00051414" w:rsidRPr="00D43074" w:rsidSect="00D43074">
      <w:headerReference w:type="even" r:id="rId31"/>
      <w:headerReference w:type="default" r:id="rId32"/>
      <w:footerReference w:type="default" r:id="rId33"/>
      <w:headerReference w:type="first" r:id="rId34"/>
      <w:type w:val="continuous"/>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BFC0" w14:textId="77777777" w:rsidR="002340E9" w:rsidRPr="00333B58" w:rsidRDefault="002340E9" w:rsidP="00333B58">
      <w:r>
        <w:separator/>
      </w:r>
    </w:p>
  </w:endnote>
  <w:endnote w:type="continuationSeparator" w:id="0">
    <w:p w14:paraId="5F8532EC" w14:textId="77777777" w:rsidR="002340E9" w:rsidRPr="00333B58" w:rsidRDefault="002340E9" w:rsidP="00333B58">
      <w:r>
        <w:continuationSeparator/>
      </w:r>
    </w:p>
  </w:endnote>
  <w:endnote w:type="continuationNotice" w:id="1">
    <w:p w14:paraId="48CD64E0" w14:textId="77777777" w:rsidR="002340E9" w:rsidRDefault="00234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altName w:val="@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461DC5E9" w:rsidR="00FF6EB1" w:rsidRDefault="00685EE0" w:rsidP="00FF6EB1">
    <w:pPr>
      <w:pStyle w:val="Footer"/>
      <w:jc w:val="center"/>
    </w:pPr>
    <w:sdt>
      <w:sdtPr>
        <w:id w:val="1900857742"/>
        <w:docPartObj>
          <w:docPartGallery w:val="Page Numbers (Bottom of Page)"/>
          <w:docPartUnique/>
        </w:docPartObj>
      </w:sdtPr>
      <w:sdtEndPr>
        <w:rPr>
          <w:noProof/>
        </w:rPr>
      </w:sdtEndPr>
      <w:sdtContent/>
    </w:sdt>
  </w:p>
  <w:p w14:paraId="4B94A478" w14:textId="36043B1D"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ECC7" w14:textId="7F3E649E" w:rsidR="00EB51D2" w:rsidRDefault="00EB51D2">
    <w:pPr>
      <w:pStyle w:val="Footer"/>
    </w:pPr>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5CC3298C" w:rsidR="00C3360F" w:rsidRDefault="00685EE0"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5FEE8723" w:rsidR="003515D8" w:rsidRDefault="00685EE0" w:rsidP="00735993">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F730" w14:textId="77777777" w:rsidR="002340E9" w:rsidRPr="00333B58" w:rsidRDefault="002340E9" w:rsidP="0014700E">
      <w:pPr>
        <w:spacing w:after="0"/>
      </w:pPr>
      <w:r>
        <w:separator/>
      </w:r>
    </w:p>
  </w:footnote>
  <w:footnote w:type="continuationSeparator" w:id="0">
    <w:p w14:paraId="47EB570D" w14:textId="77777777" w:rsidR="002340E9" w:rsidRPr="00FB39CD" w:rsidRDefault="002340E9" w:rsidP="00FB39CD">
      <w:pPr>
        <w:spacing w:after="0"/>
        <w:rPr>
          <w:sz w:val="2"/>
          <w:szCs w:val="2"/>
        </w:rPr>
      </w:pPr>
      <w:r>
        <w:continuationSeparator/>
      </w:r>
    </w:p>
  </w:footnote>
  <w:footnote w:type="continuationNotice" w:id="1">
    <w:p w14:paraId="3FEFA674" w14:textId="77777777" w:rsidR="002340E9" w:rsidRPr="00FB39CD" w:rsidRDefault="002340E9">
      <w:pPr>
        <w:spacing w:after="0"/>
        <w:rPr>
          <w:sz w:val="2"/>
          <w:szCs w:val="4"/>
        </w:rPr>
      </w:pPr>
    </w:p>
  </w:footnote>
  <w:footnote w:id="2">
    <w:p w14:paraId="2BDBAE11" w14:textId="1C250208" w:rsidR="00E50169" w:rsidRPr="0034641D" w:rsidRDefault="00E50169" w:rsidP="00687455">
      <w:pPr>
        <w:pStyle w:val="Footnotes"/>
        <w:ind w:left="170" w:hanging="170"/>
      </w:pPr>
      <w:r>
        <w:rPr>
          <w:rStyle w:val="FootnoteReference"/>
        </w:rPr>
        <w:footnoteRef/>
      </w:r>
      <w:r>
        <w:t xml:space="preserve"> Victorian Independent Remuneration Tribunal</w:t>
      </w:r>
      <w:r w:rsidR="00687455">
        <w:t xml:space="preserve"> (2019)</w:t>
      </w:r>
      <w:r>
        <w:t>.</w:t>
      </w:r>
    </w:p>
  </w:footnote>
  <w:footnote w:id="3">
    <w:p w14:paraId="27625228" w14:textId="162F2357" w:rsidR="00E50169" w:rsidRDefault="00E50169" w:rsidP="00E50169">
      <w:pPr>
        <w:pStyle w:val="Footnotes"/>
      </w:pPr>
      <w:r>
        <w:rPr>
          <w:rStyle w:val="FootnoteReference"/>
        </w:rPr>
        <w:footnoteRef/>
      </w:r>
      <w:r>
        <w:t xml:space="preserve"> VIRTIPS Act, s</w:t>
      </w:r>
      <w:r w:rsidR="00687455">
        <w:t xml:space="preserve">. </w:t>
      </w:r>
      <w:r>
        <w:t>24(3).</w:t>
      </w:r>
    </w:p>
  </w:footnote>
  <w:footnote w:id="4">
    <w:p w14:paraId="01F68CDF" w14:textId="361EB1EE" w:rsidR="00E50169" w:rsidRDefault="00E50169" w:rsidP="00E50169">
      <w:pPr>
        <w:pStyle w:val="Footnotes"/>
      </w:pPr>
      <w:r>
        <w:rPr>
          <w:rStyle w:val="FootnoteReference"/>
        </w:rPr>
        <w:footnoteRef/>
      </w:r>
      <w:r>
        <w:t xml:space="preserve"> VIRTIPS Act, s</w:t>
      </w:r>
      <w:r w:rsidR="00687455">
        <w:t xml:space="preserve">. </w:t>
      </w:r>
      <w:r>
        <w:t>5.</w:t>
      </w:r>
    </w:p>
  </w:footnote>
  <w:footnote w:id="5">
    <w:p w14:paraId="6A86ED4C" w14:textId="612B15C7" w:rsidR="00E50169" w:rsidRDefault="00E50169" w:rsidP="00E50169">
      <w:pPr>
        <w:pStyle w:val="Footnotes"/>
      </w:pPr>
      <w:r>
        <w:rPr>
          <w:rStyle w:val="FootnoteReference"/>
        </w:rPr>
        <w:footnoteRef/>
      </w:r>
      <w:r>
        <w:t xml:space="preserve"> VIRTIPS Act, s</w:t>
      </w:r>
      <w:r w:rsidR="00687455">
        <w:t xml:space="preserve">. </w:t>
      </w:r>
      <w:r>
        <w:t>25(5).</w:t>
      </w:r>
    </w:p>
  </w:footnote>
  <w:footnote w:id="6">
    <w:p w14:paraId="0A53F976" w14:textId="11C2F550" w:rsidR="008859E3" w:rsidRPr="001C61CE" w:rsidRDefault="008859E3">
      <w:pPr>
        <w:pStyle w:val="FootnoteText"/>
      </w:pPr>
      <w:r w:rsidRPr="00360483">
        <w:rPr>
          <w:rStyle w:val="FootnoteReference"/>
        </w:rPr>
        <w:footnoteRef/>
      </w:r>
      <w:r w:rsidRPr="00360483">
        <w:t xml:space="preserve"> </w:t>
      </w:r>
      <w:r w:rsidR="001C61CE" w:rsidRPr="00360483">
        <w:t>Electoral Boundaries Commission (2021).</w:t>
      </w:r>
      <w:r w:rsidR="001C61CE">
        <w:t xml:space="preserve"> </w:t>
      </w:r>
    </w:p>
  </w:footnote>
  <w:footnote w:id="7">
    <w:p w14:paraId="545914A1" w14:textId="0D705950" w:rsidR="00C4351D" w:rsidRDefault="00C4351D" w:rsidP="00C4351D">
      <w:pPr>
        <w:pStyle w:val="FootnoteText"/>
      </w:pPr>
      <w:r>
        <w:rPr>
          <w:rStyle w:val="FootnoteReference"/>
        </w:rPr>
        <w:footnoteRef/>
      </w:r>
      <w:r>
        <w:t xml:space="preserve"> RBA (2022</w:t>
      </w:r>
      <w:r w:rsidR="00B4431B">
        <w:t>c</w:t>
      </w:r>
      <w:r>
        <w:t>), p. 5.</w:t>
      </w:r>
    </w:p>
  </w:footnote>
  <w:footnote w:id="8">
    <w:p w14:paraId="7879357C" w14:textId="01444668" w:rsidR="00C4351D" w:rsidRDefault="00C4351D" w:rsidP="00C4351D">
      <w:pPr>
        <w:pStyle w:val="FootnoteText"/>
      </w:pPr>
      <w:r>
        <w:rPr>
          <w:rStyle w:val="FootnoteReference"/>
        </w:rPr>
        <w:footnoteRef/>
      </w:r>
      <w:r>
        <w:t xml:space="preserve"> RBA (2022</w:t>
      </w:r>
      <w:r w:rsidR="00B4431B">
        <w:t>c</w:t>
      </w:r>
      <w:r>
        <w:t>), p. 9.</w:t>
      </w:r>
    </w:p>
  </w:footnote>
  <w:footnote w:id="9">
    <w:p w14:paraId="5D05BD72" w14:textId="76692140" w:rsidR="00C4351D" w:rsidRDefault="00C4351D" w:rsidP="00C4351D">
      <w:pPr>
        <w:pStyle w:val="FootnoteText"/>
      </w:pPr>
      <w:r>
        <w:rPr>
          <w:rStyle w:val="FootnoteReference"/>
        </w:rPr>
        <w:footnoteRef/>
      </w:r>
      <w:r>
        <w:t xml:space="preserve"> RBA (2022</w:t>
      </w:r>
      <w:r w:rsidR="00982588">
        <w:t>c</w:t>
      </w:r>
      <w:r>
        <w:t>), p. 11-12.</w:t>
      </w:r>
    </w:p>
  </w:footnote>
  <w:footnote w:id="10">
    <w:p w14:paraId="4041B1BB" w14:textId="77777777" w:rsidR="00C4351D" w:rsidRDefault="00C4351D" w:rsidP="00C4351D">
      <w:pPr>
        <w:pStyle w:val="FootnoteText"/>
      </w:pPr>
      <w:r>
        <w:rPr>
          <w:rStyle w:val="FootnoteReference"/>
        </w:rPr>
        <w:footnoteRef/>
      </w:r>
      <w:r>
        <w:t xml:space="preserve"> ABS (2022a).</w:t>
      </w:r>
    </w:p>
  </w:footnote>
  <w:footnote w:id="11">
    <w:p w14:paraId="334C1B51" w14:textId="01689AAF" w:rsidR="00C4351D" w:rsidRDefault="00C4351D" w:rsidP="00C4351D">
      <w:pPr>
        <w:pStyle w:val="FootnoteText"/>
      </w:pPr>
      <w:r>
        <w:rPr>
          <w:rStyle w:val="FootnoteReference"/>
        </w:rPr>
        <w:footnoteRef/>
      </w:r>
      <w:r>
        <w:t xml:space="preserve"> RBA (2022</w:t>
      </w:r>
      <w:r w:rsidR="00982588">
        <w:t>c</w:t>
      </w:r>
      <w:r>
        <w:t>), p. 59.</w:t>
      </w:r>
    </w:p>
  </w:footnote>
  <w:footnote w:id="12">
    <w:p w14:paraId="09C0B7BD" w14:textId="77777777" w:rsidR="00C4351D" w:rsidRDefault="00C4351D" w:rsidP="00C4351D">
      <w:pPr>
        <w:pStyle w:val="FootnoteText"/>
      </w:pPr>
      <w:r>
        <w:rPr>
          <w:rStyle w:val="FootnoteReference"/>
        </w:rPr>
        <w:footnoteRef/>
      </w:r>
      <w:r>
        <w:t xml:space="preserve"> ABS (2022b).</w:t>
      </w:r>
    </w:p>
  </w:footnote>
  <w:footnote w:id="13">
    <w:p w14:paraId="415581CF" w14:textId="77F20163" w:rsidR="00C4351D" w:rsidRDefault="00C4351D" w:rsidP="00C4351D">
      <w:pPr>
        <w:pStyle w:val="FootnoteText"/>
      </w:pPr>
      <w:r>
        <w:rPr>
          <w:rStyle w:val="FootnoteReference"/>
        </w:rPr>
        <w:footnoteRef/>
      </w:r>
      <w:r>
        <w:t xml:space="preserve"> RBA (2022</w:t>
      </w:r>
      <w:r w:rsidR="00982588">
        <w:t>c</w:t>
      </w:r>
      <w:r>
        <w:t>),</w:t>
      </w:r>
      <w:r w:rsidR="00851B3D">
        <w:t xml:space="preserve"> p.</w:t>
      </w:r>
      <w:r>
        <w:t xml:space="preserve"> 59.</w:t>
      </w:r>
    </w:p>
  </w:footnote>
  <w:footnote w:id="14">
    <w:p w14:paraId="0861CC3A" w14:textId="73E2CCB5" w:rsidR="00C4351D" w:rsidRDefault="00C4351D" w:rsidP="00C4351D">
      <w:pPr>
        <w:pStyle w:val="FootnoteText"/>
      </w:pPr>
      <w:r w:rsidRPr="00982588">
        <w:rPr>
          <w:rStyle w:val="FootnoteReference"/>
        </w:rPr>
        <w:footnoteRef/>
      </w:r>
      <w:r w:rsidRPr="00982588">
        <w:t xml:space="preserve"> </w:t>
      </w:r>
      <w:r w:rsidR="00982588" w:rsidRPr="00982588">
        <w:t>RBA</w:t>
      </w:r>
      <w:r w:rsidRPr="00982588">
        <w:t xml:space="preserve"> (2022</w:t>
      </w:r>
      <w:r w:rsidR="00982588" w:rsidRPr="00982588">
        <w:t>a</w:t>
      </w:r>
      <w:r w:rsidRPr="00982588">
        <w:t>).</w:t>
      </w:r>
    </w:p>
  </w:footnote>
  <w:footnote w:id="15">
    <w:p w14:paraId="2AE4815F" w14:textId="1996F434" w:rsidR="00C4351D" w:rsidRDefault="00C4351D" w:rsidP="00C4351D">
      <w:pPr>
        <w:pStyle w:val="FootnoteText"/>
      </w:pPr>
      <w:r>
        <w:rPr>
          <w:rStyle w:val="FootnoteReference"/>
        </w:rPr>
        <w:footnoteRef/>
      </w:r>
      <w:r>
        <w:t xml:space="preserve"> RBA (2022</w:t>
      </w:r>
      <w:r w:rsidR="00982588">
        <w:t>b</w:t>
      </w:r>
      <w:r>
        <w:t>).</w:t>
      </w:r>
    </w:p>
  </w:footnote>
  <w:footnote w:id="16">
    <w:p w14:paraId="1B43EB1C" w14:textId="1659AEBD" w:rsidR="00C4351D" w:rsidRDefault="00C4351D" w:rsidP="00C4351D">
      <w:pPr>
        <w:pStyle w:val="FootnoteText"/>
      </w:pPr>
      <w:r>
        <w:rPr>
          <w:rStyle w:val="FootnoteReference"/>
        </w:rPr>
        <w:footnoteRef/>
      </w:r>
      <w:r>
        <w:t xml:space="preserve"> RBA (2022</w:t>
      </w:r>
      <w:r w:rsidR="00982588">
        <w:t>c</w:t>
      </w:r>
      <w:r>
        <w:t>), p. 23.</w:t>
      </w:r>
    </w:p>
  </w:footnote>
  <w:footnote w:id="17">
    <w:p w14:paraId="179F6399" w14:textId="531C056B" w:rsidR="00C4351D" w:rsidRDefault="00C4351D" w:rsidP="00C4351D">
      <w:pPr>
        <w:pStyle w:val="FootnoteText"/>
      </w:pPr>
      <w:r>
        <w:rPr>
          <w:rStyle w:val="FootnoteReference"/>
        </w:rPr>
        <w:footnoteRef/>
      </w:r>
      <w:r>
        <w:t xml:space="preserve"> ABS</w:t>
      </w:r>
      <w:r w:rsidR="00A86AA7">
        <w:t xml:space="preserve"> </w:t>
      </w:r>
      <w:r>
        <w:t>(2022c).</w:t>
      </w:r>
    </w:p>
  </w:footnote>
  <w:footnote w:id="18">
    <w:p w14:paraId="58BC9090" w14:textId="77777777" w:rsidR="00C4351D" w:rsidRDefault="00C4351D" w:rsidP="00C4351D">
      <w:pPr>
        <w:pStyle w:val="FootnoteText"/>
      </w:pPr>
      <w:r>
        <w:rPr>
          <w:rStyle w:val="FootnoteReference"/>
        </w:rPr>
        <w:footnoteRef/>
      </w:r>
      <w:r>
        <w:t xml:space="preserve"> ABS (2022c).</w:t>
      </w:r>
    </w:p>
  </w:footnote>
  <w:footnote w:id="19">
    <w:p w14:paraId="5502D60D" w14:textId="26F01788" w:rsidR="00C4351D" w:rsidRDefault="00C4351D" w:rsidP="00C4351D">
      <w:pPr>
        <w:pStyle w:val="FootnoteText"/>
      </w:pPr>
      <w:r>
        <w:rPr>
          <w:rStyle w:val="FootnoteReference"/>
        </w:rPr>
        <w:footnoteRef/>
      </w:r>
      <w:r>
        <w:t xml:space="preserve"> RBA (2022</w:t>
      </w:r>
      <w:r w:rsidR="00982588">
        <w:t>c</w:t>
      </w:r>
      <w:r>
        <w:t>), p. 59.</w:t>
      </w:r>
    </w:p>
  </w:footnote>
  <w:footnote w:id="20">
    <w:p w14:paraId="68DAA695" w14:textId="77777777" w:rsidR="00C4351D" w:rsidRDefault="00C4351D" w:rsidP="00C4351D">
      <w:pPr>
        <w:pStyle w:val="FootnoteText"/>
      </w:pPr>
      <w:r>
        <w:rPr>
          <w:rStyle w:val="FootnoteReference"/>
        </w:rPr>
        <w:footnoteRef/>
      </w:r>
      <w:r>
        <w:t xml:space="preserve"> ABS (2022d).</w:t>
      </w:r>
    </w:p>
  </w:footnote>
  <w:footnote w:id="21">
    <w:p w14:paraId="2735979E" w14:textId="5DCD0A12" w:rsidR="00C4351D" w:rsidRDefault="00C4351D" w:rsidP="00C4351D">
      <w:pPr>
        <w:pStyle w:val="FootnoteText"/>
      </w:pPr>
      <w:r>
        <w:rPr>
          <w:rStyle w:val="FootnoteReference"/>
        </w:rPr>
        <w:footnoteRef/>
      </w:r>
      <w:r>
        <w:t xml:space="preserve"> RBA (2022</w:t>
      </w:r>
      <w:r w:rsidR="00982588">
        <w:t>c</w:t>
      </w:r>
      <w:r>
        <w:t>), p. 65.</w:t>
      </w:r>
    </w:p>
  </w:footnote>
  <w:footnote w:id="22">
    <w:p w14:paraId="4E065B0B" w14:textId="77777777" w:rsidR="00C4351D" w:rsidRDefault="00C4351D" w:rsidP="00C4351D">
      <w:pPr>
        <w:pStyle w:val="Footnotes"/>
      </w:pPr>
      <w:r>
        <w:rPr>
          <w:rStyle w:val="FootnoteReference"/>
        </w:rPr>
        <w:footnoteRef/>
      </w:r>
      <w:r>
        <w:t xml:space="preserve"> FWC (2022), pp. 44, 60.</w:t>
      </w:r>
    </w:p>
  </w:footnote>
  <w:footnote w:id="23">
    <w:p w14:paraId="64DF9C3F" w14:textId="77777777" w:rsidR="00C4351D" w:rsidRDefault="00C4351D" w:rsidP="00C4351D">
      <w:pPr>
        <w:pStyle w:val="FootnoteText"/>
      </w:pPr>
      <w:r>
        <w:rPr>
          <w:rStyle w:val="FootnoteReference"/>
        </w:rPr>
        <w:footnoteRef/>
      </w:r>
      <w:r>
        <w:t xml:space="preserve"> FWC (2022), p. 46.</w:t>
      </w:r>
    </w:p>
  </w:footnote>
  <w:footnote w:id="24">
    <w:p w14:paraId="717A0243" w14:textId="77777777" w:rsidR="00C4351D" w:rsidRDefault="00C4351D" w:rsidP="00C4351D">
      <w:pPr>
        <w:pStyle w:val="FootnoteText"/>
      </w:pPr>
      <w:r>
        <w:rPr>
          <w:rStyle w:val="FootnoteReference"/>
        </w:rPr>
        <w:footnoteRef/>
      </w:r>
      <w:r>
        <w:t xml:space="preserve"> FWC (2022), pp. 61-62.</w:t>
      </w:r>
    </w:p>
  </w:footnote>
  <w:footnote w:id="25">
    <w:p w14:paraId="70B5BB53" w14:textId="77777777" w:rsidR="00C4351D" w:rsidRDefault="00C4351D" w:rsidP="00C4351D">
      <w:pPr>
        <w:pStyle w:val="FootnoteText"/>
      </w:pPr>
      <w:r>
        <w:rPr>
          <w:rStyle w:val="FootnoteReference"/>
        </w:rPr>
        <w:footnoteRef/>
      </w:r>
      <w:r>
        <w:t xml:space="preserve"> FWC (2022), pp. 45-47.</w:t>
      </w:r>
    </w:p>
  </w:footnote>
  <w:footnote w:id="26">
    <w:p w14:paraId="06E04A14" w14:textId="77777777" w:rsidR="00C4351D" w:rsidRDefault="00C4351D" w:rsidP="00C4351D">
      <w:pPr>
        <w:pStyle w:val="FootnoteText"/>
      </w:pPr>
      <w:r>
        <w:rPr>
          <w:rStyle w:val="FootnoteReference"/>
        </w:rPr>
        <w:footnoteRef/>
      </w:r>
      <w:r>
        <w:t xml:space="preserve"> ABS (2022a).</w:t>
      </w:r>
    </w:p>
  </w:footnote>
  <w:footnote w:id="27">
    <w:p w14:paraId="65869C88" w14:textId="77777777" w:rsidR="00C4351D" w:rsidRDefault="00C4351D" w:rsidP="00C4351D">
      <w:pPr>
        <w:pStyle w:val="FootnoteText"/>
      </w:pPr>
      <w:r>
        <w:rPr>
          <w:rStyle w:val="FootnoteReference"/>
        </w:rPr>
        <w:footnoteRef/>
      </w:r>
      <w:r>
        <w:t xml:space="preserve"> ABS (2022c).</w:t>
      </w:r>
    </w:p>
  </w:footnote>
  <w:footnote w:id="28">
    <w:p w14:paraId="7830013E" w14:textId="77777777" w:rsidR="00C4351D" w:rsidRDefault="00C4351D" w:rsidP="00C4351D">
      <w:pPr>
        <w:pStyle w:val="FootnoteText"/>
      </w:pPr>
      <w:r>
        <w:rPr>
          <w:rStyle w:val="FootnoteReference"/>
        </w:rPr>
        <w:footnoteRef/>
      </w:r>
      <w:r>
        <w:t xml:space="preserve"> ABS (2022c).</w:t>
      </w:r>
    </w:p>
  </w:footnote>
  <w:footnote w:id="29">
    <w:p w14:paraId="64ACA0AE" w14:textId="61AE21E3" w:rsidR="00C4351D" w:rsidRPr="00457729" w:rsidRDefault="00C4351D" w:rsidP="00C4351D">
      <w:pPr>
        <w:pStyle w:val="Footnotes"/>
        <w:ind w:left="170" w:hanging="170"/>
      </w:pPr>
      <w:r w:rsidRPr="00457729">
        <w:rPr>
          <w:rStyle w:val="FootnoteReference"/>
        </w:rPr>
        <w:footnoteRef/>
      </w:r>
      <w:r w:rsidRPr="00457729">
        <w:t xml:space="preserve"> The ABS samples a number of overseas destinations and collects prices for airfares, tours and overseas accommodation to measure the international holiday travel and accommodation sub-group of Melbourne CPI</w:t>
      </w:r>
      <w:r w:rsidR="001744B3">
        <w:t xml:space="preserve"> (</w:t>
      </w:r>
      <w:r>
        <w:t>ABS (2022b)</w:t>
      </w:r>
      <w:r w:rsidR="001744B3">
        <w:t>)</w:t>
      </w:r>
      <w:r>
        <w:t>.</w:t>
      </w:r>
    </w:p>
  </w:footnote>
  <w:footnote w:id="30">
    <w:p w14:paraId="4D9D2879" w14:textId="77777777" w:rsidR="00C4351D" w:rsidRDefault="00C4351D" w:rsidP="00C4351D">
      <w:pPr>
        <w:pStyle w:val="FootnoteText"/>
      </w:pPr>
      <w:r>
        <w:rPr>
          <w:rStyle w:val="FootnoteReference"/>
        </w:rPr>
        <w:footnoteRef/>
      </w:r>
      <w:r>
        <w:t xml:space="preserve"> ABS (2022d).</w:t>
      </w:r>
    </w:p>
  </w:footnote>
  <w:footnote w:id="31">
    <w:p w14:paraId="21268E10" w14:textId="77777777" w:rsidR="00C4351D" w:rsidRPr="00545FC7" w:rsidRDefault="00C4351D" w:rsidP="00C4351D">
      <w:pPr>
        <w:pStyle w:val="Footnotes"/>
      </w:pPr>
      <w:r w:rsidRPr="00457729">
        <w:rPr>
          <w:rStyle w:val="FootnoteReference"/>
        </w:rPr>
        <w:footnoteRef/>
      </w:r>
      <w:r w:rsidRPr="00457729">
        <w:t xml:space="preserve"> ABS</w:t>
      </w:r>
      <w:r>
        <w:t xml:space="preserve"> (2021).</w:t>
      </w:r>
    </w:p>
  </w:footnote>
  <w:footnote w:id="32">
    <w:p w14:paraId="5F24C910" w14:textId="77777777" w:rsidR="00C4351D" w:rsidRDefault="00C4351D" w:rsidP="00C4351D">
      <w:pPr>
        <w:pStyle w:val="FootnoteText"/>
      </w:pPr>
      <w:r>
        <w:rPr>
          <w:rStyle w:val="FootnoteReference"/>
        </w:rPr>
        <w:footnoteRef/>
      </w:r>
      <w:r>
        <w:t xml:space="preserve"> Attorney General’s Department (Cth) (2022).</w:t>
      </w:r>
    </w:p>
  </w:footnote>
  <w:footnote w:id="33">
    <w:p w14:paraId="0F4C6BBA" w14:textId="442743AF" w:rsidR="00757710" w:rsidRDefault="00757710">
      <w:pPr>
        <w:pStyle w:val="FootnoteText"/>
      </w:pPr>
      <w:r>
        <w:rPr>
          <w:rStyle w:val="FootnoteReference"/>
        </w:rPr>
        <w:footnoteRef/>
      </w:r>
      <w:r>
        <w:t xml:space="preserve"> DTF (2022a), p. </w:t>
      </w:r>
      <w:r w:rsidR="00982588">
        <w:t>17</w:t>
      </w:r>
      <w:r>
        <w:t>.</w:t>
      </w:r>
    </w:p>
  </w:footnote>
  <w:footnote w:id="34">
    <w:p w14:paraId="21424F12" w14:textId="77777777" w:rsidR="00C4351D" w:rsidRDefault="00C4351D" w:rsidP="00C4351D">
      <w:pPr>
        <w:pStyle w:val="FootnoteText"/>
      </w:pPr>
      <w:r>
        <w:rPr>
          <w:rStyle w:val="FootnoteReference"/>
        </w:rPr>
        <w:footnoteRef/>
      </w:r>
      <w:r>
        <w:t xml:space="preserve"> DTF (2022a), p. 17.</w:t>
      </w:r>
    </w:p>
  </w:footnote>
  <w:footnote w:id="35">
    <w:p w14:paraId="07E01A5E" w14:textId="77777777" w:rsidR="00C4351D" w:rsidRDefault="00C4351D" w:rsidP="00C4351D">
      <w:pPr>
        <w:pStyle w:val="Footnotes"/>
      </w:pPr>
      <w:r w:rsidRPr="0001372A">
        <w:rPr>
          <w:rStyle w:val="FootnoteReference"/>
        </w:rPr>
        <w:footnoteRef/>
      </w:r>
      <w:r w:rsidRPr="0001372A">
        <w:t xml:space="preserve"> </w:t>
      </w:r>
      <w:r w:rsidRPr="0001372A">
        <w:rPr>
          <w:noProof/>
          <w:lang w:eastAsia="en-AU"/>
        </w:rPr>
        <w:t>DTF (202</w:t>
      </w:r>
      <w:r>
        <w:rPr>
          <w:noProof/>
          <w:lang w:eastAsia="en-AU"/>
        </w:rPr>
        <w:t>2a</w:t>
      </w:r>
      <w:r w:rsidRPr="0001372A">
        <w:rPr>
          <w:noProof/>
          <w:lang w:eastAsia="en-AU"/>
        </w:rPr>
        <w:t xml:space="preserve">), p. </w:t>
      </w:r>
      <w:r>
        <w:rPr>
          <w:noProof/>
          <w:lang w:eastAsia="en-AU"/>
        </w:rPr>
        <w:t>24</w:t>
      </w:r>
      <w:r w:rsidRPr="0001372A">
        <w:rPr>
          <w:noProof/>
          <w:lang w:eastAsia="en-AU"/>
        </w:rPr>
        <w:t>.</w:t>
      </w:r>
    </w:p>
  </w:footnote>
  <w:footnote w:id="36">
    <w:p w14:paraId="3B603DCC" w14:textId="77777777" w:rsidR="00C4351D" w:rsidRDefault="00C4351D" w:rsidP="00C4351D">
      <w:pPr>
        <w:pStyle w:val="FootnoteText"/>
      </w:pPr>
      <w:r>
        <w:rPr>
          <w:rStyle w:val="FootnoteReference"/>
        </w:rPr>
        <w:footnoteRef/>
      </w:r>
      <w:r>
        <w:t xml:space="preserve"> DTF (2022b), p. 210.</w:t>
      </w:r>
    </w:p>
  </w:footnote>
  <w:footnote w:id="37">
    <w:p w14:paraId="762F970B" w14:textId="77777777" w:rsidR="00C4351D" w:rsidRDefault="00C4351D" w:rsidP="00C4351D">
      <w:pPr>
        <w:pStyle w:val="FootnoteText"/>
      </w:pPr>
      <w:r>
        <w:rPr>
          <w:rStyle w:val="FootnoteReference"/>
        </w:rPr>
        <w:footnoteRef/>
      </w:r>
      <w:r>
        <w:t xml:space="preserve"> DTF (2022b), p. 211.</w:t>
      </w:r>
    </w:p>
  </w:footnote>
  <w:footnote w:id="38">
    <w:p w14:paraId="1AC27C55" w14:textId="77777777" w:rsidR="00C4351D" w:rsidRDefault="00C4351D" w:rsidP="00C4351D">
      <w:pPr>
        <w:pStyle w:val="FootnoteText"/>
      </w:pPr>
      <w:r>
        <w:rPr>
          <w:rStyle w:val="FootnoteReference"/>
        </w:rPr>
        <w:footnoteRef/>
      </w:r>
      <w:r>
        <w:t xml:space="preserve"> DTF (2022a), p. 3.</w:t>
      </w:r>
    </w:p>
  </w:footnote>
  <w:footnote w:id="39">
    <w:p w14:paraId="32287BC2" w14:textId="77777777" w:rsidR="00C4351D" w:rsidRPr="0001372A" w:rsidRDefault="00C4351D" w:rsidP="00C4351D">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40">
    <w:p w14:paraId="562081C4" w14:textId="77777777" w:rsidR="00C4351D" w:rsidRPr="0001372A" w:rsidRDefault="00C4351D" w:rsidP="00C4351D">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41">
    <w:p w14:paraId="381F1033" w14:textId="77777777" w:rsidR="00C4351D" w:rsidRPr="0001372A" w:rsidRDefault="00C4351D" w:rsidP="00C4351D">
      <w:pPr>
        <w:pStyle w:val="Footnotes"/>
      </w:pPr>
      <w:r w:rsidRPr="0001372A">
        <w:rPr>
          <w:rStyle w:val="FootnoteReference"/>
        </w:rPr>
        <w:footnoteRef/>
      </w:r>
      <w:r w:rsidRPr="0001372A">
        <w:t xml:space="preserve"> VAGO (2021), p. 1.</w:t>
      </w:r>
    </w:p>
  </w:footnote>
  <w:footnote w:id="42">
    <w:p w14:paraId="1ABD3FC2" w14:textId="77777777" w:rsidR="00C4351D" w:rsidRDefault="00C4351D" w:rsidP="00C4351D">
      <w:pPr>
        <w:pStyle w:val="FootnoteText"/>
      </w:pPr>
      <w:r>
        <w:rPr>
          <w:rStyle w:val="FootnoteReference"/>
        </w:rPr>
        <w:footnoteRef/>
      </w:r>
      <w:r>
        <w:t xml:space="preserve"> </w:t>
      </w:r>
      <w:r w:rsidRPr="0001372A">
        <w:t>VAGO (2021), p. 3.</w:t>
      </w:r>
    </w:p>
  </w:footnote>
  <w:footnote w:id="43">
    <w:p w14:paraId="7773EE7A" w14:textId="0CF0AA97" w:rsidR="00612F81" w:rsidRDefault="00612F81" w:rsidP="00612F81">
      <w:pPr>
        <w:pStyle w:val="FootnoteText"/>
      </w:pPr>
      <w:r>
        <w:rPr>
          <w:rStyle w:val="FootnoteReference"/>
        </w:rPr>
        <w:footnoteRef/>
      </w:r>
      <w:r>
        <w:t xml:space="preserve"> </w:t>
      </w:r>
      <w:r w:rsidR="00982588">
        <w:t>RBA (20</w:t>
      </w:r>
      <w:r w:rsidR="00982588" w:rsidRPr="00982588">
        <w:t>22a)</w:t>
      </w:r>
      <w:r w:rsidR="00C87D43" w:rsidRPr="00982588">
        <w:t>.</w:t>
      </w:r>
    </w:p>
  </w:footnote>
  <w:footnote w:id="44">
    <w:p w14:paraId="2D592E63" w14:textId="055149D6" w:rsidR="00C45CD7" w:rsidRDefault="00C45CD7">
      <w:pPr>
        <w:pStyle w:val="FootnoteText"/>
      </w:pPr>
      <w:r>
        <w:rPr>
          <w:rStyle w:val="FootnoteReference"/>
        </w:rPr>
        <w:footnoteRef/>
      </w:r>
      <w:r>
        <w:t xml:space="preserve"> </w:t>
      </w:r>
      <w:r w:rsidR="007F25EB">
        <w:t>Australian Government Remuneration Tribunal</w:t>
      </w:r>
      <w:r w:rsidR="00AD1842">
        <w:t xml:space="preserve"> (2022). </w:t>
      </w:r>
    </w:p>
  </w:footnote>
  <w:footnote w:id="45">
    <w:p w14:paraId="18E7FF48" w14:textId="6DBA7DBC" w:rsidR="00C45CD7" w:rsidRDefault="00C45CD7">
      <w:pPr>
        <w:pStyle w:val="FootnoteText"/>
      </w:pPr>
      <w:r>
        <w:rPr>
          <w:rStyle w:val="FootnoteReference"/>
        </w:rPr>
        <w:footnoteRef/>
      </w:r>
      <w:r>
        <w:t xml:space="preserve"> </w:t>
      </w:r>
      <w:r w:rsidR="00D475BF" w:rsidRPr="00D475BF">
        <w:t>Parliamentary Remuneration Tribunal</w:t>
      </w:r>
      <w:r w:rsidR="00D475BF">
        <w:t xml:space="preserve"> (NSW)</w:t>
      </w:r>
      <w:r w:rsidR="009E1A1A">
        <w:t xml:space="preserve"> (2022). </w:t>
      </w:r>
    </w:p>
  </w:footnote>
  <w:footnote w:id="46">
    <w:p w14:paraId="1BFF3970" w14:textId="7063C593" w:rsidR="009B10E3" w:rsidRDefault="009B10E3">
      <w:pPr>
        <w:pStyle w:val="FootnoteText"/>
      </w:pPr>
      <w:r>
        <w:rPr>
          <w:rStyle w:val="FootnoteReference"/>
        </w:rPr>
        <w:footnoteRef/>
      </w:r>
      <w:r>
        <w:t xml:space="preserve"> </w:t>
      </w:r>
      <w:r w:rsidR="006F24C8">
        <w:t xml:space="preserve">Queensland Independent Remuneration Tribunal (2021). </w:t>
      </w:r>
    </w:p>
  </w:footnote>
  <w:footnote w:id="47">
    <w:p w14:paraId="549C99D8" w14:textId="55BBA985" w:rsidR="006D5481" w:rsidRDefault="006D5481" w:rsidP="006D5481">
      <w:pPr>
        <w:pStyle w:val="Footnotes"/>
      </w:pPr>
      <w:r>
        <w:rPr>
          <w:rStyle w:val="FootnoteReference"/>
        </w:rPr>
        <w:footnoteRef/>
      </w:r>
      <w:r>
        <w:t xml:space="preserve"> VIRTIPS Act, s</w:t>
      </w:r>
      <w:r w:rsidR="0038550A">
        <w:t xml:space="preserve">. </w:t>
      </w:r>
      <w:r>
        <w:t>17(3)(e).</w:t>
      </w:r>
    </w:p>
  </w:footnote>
  <w:footnote w:id="48">
    <w:p w14:paraId="16C6CDC3" w14:textId="7FB80D88" w:rsidR="006D5481" w:rsidRDefault="006D5481" w:rsidP="006D5481">
      <w:pPr>
        <w:pStyle w:val="Footnotes"/>
      </w:pPr>
      <w:r>
        <w:rPr>
          <w:rStyle w:val="FootnoteReference"/>
        </w:rPr>
        <w:footnoteRef/>
      </w:r>
      <w:r>
        <w:t xml:space="preserve"> </w:t>
      </w:r>
      <w:r w:rsidR="009D7289" w:rsidRPr="0094395E">
        <w:t>Victorian Inde</w:t>
      </w:r>
      <w:r w:rsidR="004B6022" w:rsidRPr="0094395E">
        <w:t>pe</w:t>
      </w:r>
      <w:r w:rsidR="009D7289" w:rsidRPr="0094395E">
        <w:t>ndent Remuneration Tribunal (2019)</w:t>
      </w:r>
      <w:r w:rsidRPr="0094395E">
        <w:t xml:space="preserve">, </w:t>
      </w:r>
      <w:r w:rsidR="004B6022" w:rsidRPr="0094395E">
        <w:t xml:space="preserve">p. </w:t>
      </w:r>
      <w:r w:rsidRPr="0094395E">
        <w:t>59.</w:t>
      </w:r>
    </w:p>
  </w:footnote>
  <w:footnote w:id="49">
    <w:p w14:paraId="3B83B25D" w14:textId="2002105E" w:rsidR="0008432B" w:rsidRDefault="0008432B">
      <w:pPr>
        <w:pStyle w:val="FootnoteText"/>
      </w:pPr>
      <w:r>
        <w:rPr>
          <w:rStyle w:val="FootnoteReference"/>
        </w:rPr>
        <w:footnoteRef/>
      </w:r>
      <w:r>
        <w:t xml:space="preserve"> </w:t>
      </w:r>
      <w:r w:rsidR="008A18DF" w:rsidRPr="008A18DF">
        <w:rPr>
          <w:i/>
          <w:iCs/>
        </w:rPr>
        <w:t>Parliamentary Salaries, Allowances and Superannuation Act 1968</w:t>
      </w:r>
      <w:r w:rsidR="008A18DF">
        <w:t xml:space="preserve"> (Vic) (</w:t>
      </w:r>
      <w:r>
        <w:t>PSAS Act</w:t>
      </w:r>
      <w:r w:rsidR="008A18DF">
        <w:t>)</w:t>
      </w:r>
      <w:r>
        <w:t>, s. 7F.</w:t>
      </w:r>
    </w:p>
  </w:footnote>
  <w:footnote w:id="50">
    <w:p w14:paraId="39DE196B" w14:textId="34A58B81" w:rsidR="00415DAA" w:rsidRDefault="00415DAA" w:rsidP="00415DAA">
      <w:pPr>
        <w:pStyle w:val="FootnoteText"/>
        <w:ind w:left="170" w:hanging="170"/>
      </w:pPr>
      <w:r>
        <w:rPr>
          <w:rStyle w:val="FootnoteReference"/>
        </w:rPr>
        <w:footnoteRef/>
      </w:r>
      <w:r>
        <w:t xml:space="preserve"> </w:t>
      </w:r>
      <w:r w:rsidRPr="002627E4">
        <w:t>Th</w:t>
      </w:r>
      <w:r w:rsidRPr="003016E9">
        <w:t>e Department of Parliamentary Services and the Clerks of the Parliament have published quarterly reports since late 2019</w:t>
      </w:r>
      <w:r>
        <w:t xml:space="preserve"> </w:t>
      </w:r>
      <w:r w:rsidRPr="003016E9">
        <w:t>on expenses claimed from the EO&amp;C Budget and allowances paid to MPs</w:t>
      </w:r>
      <w:r>
        <w:t xml:space="preserve"> </w:t>
      </w:r>
      <w:bookmarkStart w:id="84" w:name="_Hlk106630320"/>
      <w:r>
        <w:t>(</w:t>
      </w:r>
      <w:r w:rsidRPr="0038550A">
        <w:t>Parliament of Victoria (n.d.)</w:t>
      </w:r>
      <w:bookmarkEnd w:id="84"/>
      <w:r>
        <w:t>)</w:t>
      </w:r>
      <w:r w:rsidRPr="003016E9">
        <w:t>.</w:t>
      </w:r>
    </w:p>
  </w:footnote>
  <w:footnote w:id="51">
    <w:p w14:paraId="1CF21CC6" w14:textId="4AD00E7A" w:rsidR="001823E1" w:rsidRDefault="001823E1">
      <w:pPr>
        <w:pStyle w:val="FootnoteText"/>
      </w:pPr>
      <w:r w:rsidRPr="00C654C1">
        <w:rPr>
          <w:rStyle w:val="FootnoteReference"/>
        </w:rPr>
        <w:footnoteRef/>
      </w:r>
      <w:r w:rsidRPr="00C654C1">
        <w:t xml:space="preserve"> </w:t>
      </w:r>
      <w:r w:rsidR="002C721A" w:rsidRPr="00C654C1">
        <w:t>Victorian Independent Remuneration Tribunal (2021).</w:t>
      </w:r>
    </w:p>
  </w:footnote>
  <w:footnote w:id="52">
    <w:p w14:paraId="6C2373E7" w14:textId="6A847551" w:rsidR="00351D15" w:rsidRDefault="00351D15">
      <w:pPr>
        <w:pStyle w:val="FootnoteText"/>
      </w:pPr>
      <w:r>
        <w:rPr>
          <w:rStyle w:val="FootnoteReference"/>
        </w:rPr>
        <w:footnoteRef/>
      </w:r>
      <w:r>
        <w:t xml:space="preserve"> </w:t>
      </w:r>
      <w:r w:rsidR="009822E7">
        <w:t>Parliament of Victoria (</w:t>
      </w:r>
      <w:r w:rsidR="008B2F55">
        <w:t>n.d.).</w:t>
      </w:r>
    </w:p>
  </w:footnote>
  <w:footnote w:id="53">
    <w:p w14:paraId="0A863A61" w14:textId="3B6E1609" w:rsidR="00E34E32" w:rsidRDefault="00E34E32">
      <w:pPr>
        <w:pStyle w:val="FootnoteText"/>
      </w:pPr>
      <w:r>
        <w:rPr>
          <w:rStyle w:val="FootnoteReference"/>
        </w:rPr>
        <w:footnoteRef/>
      </w:r>
      <w:r>
        <w:t xml:space="preserve"> </w:t>
      </w:r>
      <w:r w:rsidR="009677E7">
        <w:t>ABS (2022</w:t>
      </w:r>
      <w:r w:rsidR="00972BA0">
        <w:t>b</w:t>
      </w:r>
      <w:r w:rsidR="009677E7">
        <w:t>).</w:t>
      </w:r>
    </w:p>
  </w:footnote>
  <w:footnote w:id="54">
    <w:p w14:paraId="618480CB" w14:textId="161F8A3C" w:rsidR="00E1197F" w:rsidRPr="00B20F9D" w:rsidRDefault="00E1197F">
      <w:pPr>
        <w:pStyle w:val="FootnoteText"/>
      </w:pPr>
      <w:r>
        <w:rPr>
          <w:rStyle w:val="FootnoteReference"/>
        </w:rPr>
        <w:footnoteRef/>
      </w:r>
      <w:r>
        <w:t xml:space="preserve"> PSAS Act, s. </w:t>
      </w:r>
      <w:r w:rsidRPr="00B20F9D">
        <w:t>6</w:t>
      </w:r>
      <w:r w:rsidR="008E0E48" w:rsidRPr="00B20F9D">
        <w:t>(1)</w:t>
      </w:r>
      <w:r w:rsidRPr="00B20F9D">
        <w:t>(c).</w:t>
      </w:r>
    </w:p>
  </w:footnote>
  <w:footnote w:id="55">
    <w:p w14:paraId="1E41A6F1" w14:textId="02AC84A7" w:rsidR="00145F77" w:rsidRDefault="00145F77">
      <w:pPr>
        <w:pStyle w:val="FootnoteText"/>
      </w:pPr>
      <w:r w:rsidRPr="00B20F9D">
        <w:rPr>
          <w:rStyle w:val="FootnoteReference"/>
        </w:rPr>
        <w:footnoteRef/>
      </w:r>
      <w:r w:rsidRPr="00B20F9D">
        <w:t xml:space="preserve"> </w:t>
      </w:r>
      <w:r w:rsidR="00717115" w:rsidRPr="00B20F9D">
        <w:t>Commonwealth Government of Australia (2022)</w:t>
      </w:r>
      <w:r w:rsidR="00386951" w:rsidRPr="00B20F9D">
        <w:t>.</w:t>
      </w:r>
      <w:r w:rsidR="00386951">
        <w:t xml:space="preserve">  </w:t>
      </w:r>
    </w:p>
  </w:footnote>
  <w:footnote w:id="56">
    <w:p w14:paraId="3F459C95" w14:textId="44DAD087" w:rsidR="006D5481" w:rsidRDefault="006D5481" w:rsidP="006D5481">
      <w:pPr>
        <w:pStyle w:val="Footnotes"/>
      </w:pPr>
      <w:r>
        <w:rPr>
          <w:rStyle w:val="FootnoteReference"/>
        </w:rPr>
        <w:footnoteRef/>
      </w:r>
      <w:r>
        <w:t xml:space="preserve"> MP Comprehensive Determination, </w:t>
      </w:r>
      <w:r w:rsidR="00365C32">
        <w:t xml:space="preserve">p. </w:t>
      </w:r>
      <w:r>
        <w:t>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1FEF281B" w:rsidR="004753FE" w:rsidRDefault="00685EE0">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margin-left:0;margin-top:0;width:304pt;height:121.55pt;rotation:315;z-index:-251658233;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2DB42925">
        <v:shape id="_x0000_s2064" type="#_x0000_t136" alt="" style="position:absolute;margin-left:0;margin-top:0;width:304pt;height:121.55pt;rotation:315;z-index:-25165823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496D2FF5">
        <v:shape id="_x0000_s2063" type="#_x0000_t136" alt="" style="position:absolute;margin-left:0;margin-top:0;width:266pt;height:159.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A5DB" w14:textId="77777777" w:rsidR="00CF6E0C" w:rsidRDefault="00CF6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4B1FD9B1"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162AE206" w:rsidR="004753FE" w:rsidRDefault="00685EE0">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alt="" style="position:absolute;margin-left:0;margin-top:0;width:304pt;height:121.55pt;rotation:315;z-index:-251658231;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10A83BEE">
        <v:shape id="_x0000_s2058" type="#_x0000_t136" alt="" style="position:absolute;margin-left:0;margin-top:0;width:304pt;height:121.55pt;rotation:315;z-index:-251658234;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2CB7F5E8">
        <v:shape id="_x0000_s2057" type="#_x0000_t136" alt="" style="position:absolute;margin-left:0;margin-top:0;width:266pt;height:159.6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062DCAE3"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68E0E129" w:rsidR="004753FE" w:rsidRDefault="00685EE0">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304pt;height:121.55pt;rotation:315;z-index:-25165823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61C6E54E">
        <v:shape id="_x0000_s2053" type="#_x0000_t136" alt="" style="position:absolute;margin-left:0;margin-top:0;width:304pt;height:121.55pt;rotation:315;z-index:-251658235;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quot;;font-size:1pt" string="DRAFT"/>
          <w10:wrap anchorx="margin" anchory="margin"/>
        </v:shape>
      </w:pict>
    </w:r>
    <w:r>
      <w:rPr>
        <w:noProof/>
      </w:rPr>
      <w:pict w14:anchorId="656DCBA6">
        <v:shape id="_x0000_s2052" type="#_x0000_t136" alt="" style="position:absolute;margin-left:0;margin-top:0;width:266pt;height:159.6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48F5DDE3" w:rsidR="009C1981" w:rsidRDefault="009C1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1B4E1CBE"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25CD1D9D"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7B51CE"/>
    <w:multiLevelType w:val="hybridMultilevel"/>
    <w:tmpl w:val="43AA60BC"/>
    <w:lvl w:ilvl="0" w:tplc="8A2C21CE">
      <w:start w:val="1"/>
      <w:numFmt w:val="bullet"/>
      <w:pStyle w:val="Sub-parabullets"/>
      <w:lvlText w:val="‒"/>
      <w:lvlJc w:val="left"/>
      <w:pPr>
        <w:ind w:left="-65" w:hanging="360"/>
      </w:pPr>
      <w:rPr>
        <w:rFonts w:ascii="Calibri Light" w:hAnsi="Calibri Light" w:hint="default"/>
      </w:rPr>
    </w:lvl>
    <w:lvl w:ilvl="1" w:tplc="0C090003">
      <w:start w:val="1"/>
      <w:numFmt w:val="bullet"/>
      <w:lvlText w:val="o"/>
      <w:lvlJc w:val="left"/>
      <w:pPr>
        <w:ind w:left="655" w:hanging="360"/>
      </w:pPr>
      <w:rPr>
        <w:rFonts w:ascii="Courier New" w:hAnsi="Courier New" w:cs="Courier New" w:hint="default"/>
      </w:rPr>
    </w:lvl>
    <w:lvl w:ilvl="2" w:tplc="0C090005" w:tentative="1">
      <w:start w:val="1"/>
      <w:numFmt w:val="bullet"/>
      <w:lvlText w:val=""/>
      <w:lvlJc w:val="left"/>
      <w:pPr>
        <w:ind w:left="1375" w:hanging="360"/>
      </w:pPr>
      <w:rPr>
        <w:rFonts w:ascii="Wingdings" w:hAnsi="Wingdings" w:hint="default"/>
      </w:rPr>
    </w:lvl>
    <w:lvl w:ilvl="3" w:tplc="0C090001" w:tentative="1">
      <w:start w:val="1"/>
      <w:numFmt w:val="bullet"/>
      <w:lvlText w:val=""/>
      <w:lvlJc w:val="left"/>
      <w:pPr>
        <w:ind w:left="2095" w:hanging="360"/>
      </w:pPr>
      <w:rPr>
        <w:rFonts w:ascii="Symbol" w:hAnsi="Symbol" w:hint="default"/>
      </w:rPr>
    </w:lvl>
    <w:lvl w:ilvl="4" w:tplc="0C090003" w:tentative="1">
      <w:start w:val="1"/>
      <w:numFmt w:val="bullet"/>
      <w:lvlText w:val="o"/>
      <w:lvlJc w:val="left"/>
      <w:pPr>
        <w:ind w:left="2815" w:hanging="360"/>
      </w:pPr>
      <w:rPr>
        <w:rFonts w:ascii="Courier New" w:hAnsi="Courier New" w:cs="Courier New" w:hint="default"/>
      </w:rPr>
    </w:lvl>
    <w:lvl w:ilvl="5" w:tplc="0C090005" w:tentative="1">
      <w:start w:val="1"/>
      <w:numFmt w:val="bullet"/>
      <w:lvlText w:val=""/>
      <w:lvlJc w:val="left"/>
      <w:pPr>
        <w:ind w:left="3535" w:hanging="360"/>
      </w:pPr>
      <w:rPr>
        <w:rFonts w:ascii="Wingdings" w:hAnsi="Wingdings" w:hint="default"/>
      </w:rPr>
    </w:lvl>
    <w:lvl w:ilvl="6" w:tplc="0C090001" w:tentative="1">
      <w:start w:val="1"/>
      <w:numFmt w:val="bullet"/>
      <w:lvlText w:val=""/>
      <w:lvlJc w:val="left"/>
      <w:pPr>
        <w:ind w:left="4255" w:hanging="360"/>
      </w:pPr>
      <w:rPr>
        <w:rFonts w:ascii="Symbol" w:hAnsi="Symbol" w:hint="default"/>
      </w:rPr>
    </w:lvl>
    <w:lvl w:ilvl="7" w:tplc="0C090003" w:tentative="1">
      <w:start w:val="1"/>
      <w:numFmt w:val="bullet"/>
      <w:lvlText w:val="o"/>
      <w:lvlJc w:val="left"/>
      <w:pPr>
        <w:ind w:left="4975" w:hanging="360"/>
      </w:pPr>
      <w:rPr>
        <w:rFonts w:ascii="Courier New" w:hAnsi="Courier New" w:cs="Courier New" w:hint="default"/>
      </w:rPr>
    </w:lvl>
    <w:lvl w:ilvl="8" w:tplc="0C090005" w:tentative="1">
      <w:start w:val="1"/>
      <w:numFmt w:val="bullet"/>
      <w:lvlText w:val=""/>
      <w:lvlJc w:val="left"/>
      <w:pPr>
        <w:ind w:left="5695" w:hanging="360"/>
      </w:pPr>
      <w:rPr>
        <w:rFonts w:ascii="Wingdings" w:hAnsi="Wingdings" w:hint="default"/>
      </w:rPr>
    </w:lvl>
  </w:abstractNum>
  <w:abstractNum w:abstractNumId="11" w15:restartNumberingAfterBreak="0">
    <w:nsid w:val="132A7854"/>
    <w:multiLevelType w:val="hybridMultilevel"/>
    <w:tmpl w:val="CA26B4A0"/>
    <w:lvl w:ilvl="0" w:tplc="D408F62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362D0"/>
    <w:multiLevelType w:val="hybridMultilevel"/>
    <w:tmpl w:val="24D0B7AE"/>
    <w:lvl w:ilvl="0" w:tplc="0C09001B">
      <w:start w:val="1"/>
      <w:numFmt w:val="lowerRoman"/>
      <w:lvlText w:val="%1."/>
      <w:lvlJc w:val="right"/>
      <w:pPr>
        <w:ind w:left="2150" w:hanging="360"/>
      </w:pPr>
      <w:rPr>
        <w:rFonts w:hint="default"/>
      </w:rPr>
    </w:lvl>
    <w:lvl w:ilvl="1" w:tplc="1E88C44E">
      <w:start w:val="3"/>
      <w:numFmt w:val="bullet"/>
      <w:lvlText w:val="—"/>
      <w:lvlJc w:val="left"/>
      <w:pPr>
        <w:ind w:left="2870" w:hanging="360"/>
      </w:pPr>
      <w:rPr>
        <w:rFonts w:ascii="Calibri Light" w:eastAsiaTheme="minorHAnsi" w:hAnsi="Calibri Light" w:cs="Calibri Light" w:hint="default"/>
      </w:rPr>
    </w:lvl>
    <w:lvl w:ilvl="2" w:tplc="0C09001B" w:tentative="1">
      <w:start w:val="1"/>
      <w:numFmt w:val="lowerRoman"/>
      <w:lvlText w:val="%3."/>
      <w:lvlJc w:val="right"/>
      <w:pPr>
        <w:ind w:left="3590" w:hanging="180"/>
      </w:pPr>
    </w:lvl>
    <w:lvl w:ilvl="3" w:tplc="0C09000F" w:tentative="1">
      <w:start w:val="1"/>
      <w:numFmt w:val="decimal"/>
      <w:lvlText w:val="%4."/>
      <w:lvlJc w:val="left"/>
      <w:pPr>
        <w:ind w:left="4310" w:hanging="360"/>
      </w:pPr>
    </w:lvl>
    <w:lvl w:ilvl="4" w:tplc="0C090019" w:tentative="1">
      <w:start w:val="1"/>
      <w:numFmt w:val="lowerLetter"/>
      <w:lvlText w:val="%5."/>
      <w:lvlJc w:val="left"/>
      <w:pPr>
        <w:ind w:left="5030" w:hanging="360"/>
      </w:pPr>
    </w:lvl>
    <w:lvl w:ilvl="5" w:tplc="0C09001B" w:tentative="1">
      <w:start w:val="1"/>
      <w:numFmt w:val="lowerRoman"/>
      <w:lvlText w:val="%6."/>
      <w:lvlJc w:val="right"/>
      <w:pPr>
        <w:ind w:left="5750" w:hanging="180"/>
      </w:pPr>
    </w:lvl>
    <w:lvl w:ilvl="6" w:tplc="0C09000F" w:tentative="1">
      <w:start w:val="1"/>
      <w:numFmt w:val="decimal"/>
      <w:lvlText w:val="%7."/>
      <w:lvlJc w:val="left"/>
      <w:pPr>
        <w:ind w:left="6470" w:hanging="360"/>
      </w:pPr>
    </w:lvl>
    <w:lvl w:ilvl="7" w:tplc="0C090019" w:tentative="1">
      <w:start w:val="1"/>
      <w:numFmt w:val="lowerLetter"/>
      <w:lvlText w:val="%8."/>
      <w:lvlJc w:val="left"/>
      <w:pPr>
        <w:ind w:left="7190" w:hanging="360"/>
      </w:pPr>
    </w:lvl>
    <w:lvl w:ilvl="8" w:tplc="0C09001B" w:tentative="1">
      <w:start w:val="1"/>
      <w:numFmt w:val="lowerRoman"/>
      <w:lvlText w:val="%9."/>
      <w:lvlJc w:val="right"/>
      <w:pPr>
        <w:ind w:left="7910" w:hanging="180"/>
      </w:pPr>
    </w:lvl>
  </w:abstractNum>
  <w:abstractNum w:abstractNumId="13" w15:restartNumberingAfterBreak="0">
    <w:nsid w:val="326B6624"/>
    <w:multiLevelType w:val="hybridMultilevel"/>
    <w:tmpl w:val="42DA1BDE"/>
    <w:lvl w:ilvl="0" w:tplc="7902BC74">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875795B"/>
    <w:multiLevelType w:val="hybridMultilevel"/>
    <w:tmpl w:val="C252464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0056D7"/>
    <w:multiLevelType w:val="hybridMultilevel"/>
    <w:tmpl w:val="61902A5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6AC901B7"/>
    <w:multiLevelType w:val="hybridMultilevel"/>
    <w:tmpl w:val="E2126E72"/>
    <w:lvl w:ilvl="0" w:tplc="D9F646F0">
      <w:numFmt w:val="bullet"/>
      <w:lvlText w:val="—"/>
      <w:lvlJc w:val="left"/>
      <w:pPr>
        <w:ind w:left="2870" w:hanging="360"/>
      </w:pPr>
      <w:rPr>
        <w:rFonts w:ascii="Calibri Light" w:eastAsiaTheme="minorHAnsi" w:hAnsi="Calibri Light" w:hint="default"/>
      </w:rPr>
    </w:lvl>
    <w:lvl w:ilvl="1" w:tplc="0C090003">
      <w:start w:val="1"/>
      <w:numFmt w:val="bullet"/>
      <w:lvlText w:val="o"/>
      <w:lvlJc w:val="left"/>
      <w:pPr>
        <w:ind w:left="3590" w:hanging="360"/>
      </w:pPr>
      <w:rPr>
        <w:rFonts w:ascii="Courier New" w:hAnsi="Courier New" w:cs="Courier New" w:hint="default"/>
      </w:rPr>
    </w:lvl>
    <w:lvl w:ilvl="2" w:tplc="0C090005" w:tentative="1">
      <w:start w:val="1"/>
      <w:numFmt w:val="bullet"/>
      <w:lvlText w:val=""/>
      <w:lvlJc w:val="left"/>
      <w:pPr>
        <w:ind w:left="4310" w:hanging="360"/>
      </w:pPr>
      <w:rPr>
        <w:rFonts w:ascii="Wingdings" w:hAnsi="Wingdings" w:hint="default"/>
      </w:rPr>
    </w:lvl>
    <w:lvl w:ilvl="3" w:tplc="0C090001" w:tentative="1">
      <w:start w:val="1"/>
      <w:numFmt w:val="bullet"/>
      <w:lvlText w:val=""/>
      <w:lvlJc w:val="left"/>
      <w:pPr>
        <w:ind w:left="5030" w:hanging="360"/>
      </w:pPr>
      <w:rPr>
        <w:rFonts w:ascii="Symbol" w:hAnsi="Symbol" w:hint="default"/>
      </w:rPr>
    </w:lvl>
    <w:lvl w:ilvl="4" w:tplc="0C090003" w:tentative="1">
      <w:start w:val="1"/>
      <w:numFmt w:val="bullet"/>
      <w:lvlText w:val="o"/>
      <w:lvlJc w:val="left"/>
      <w:pPr>
        <w:ind w:left="5750" w:hanging="360"/>
      </w:pPr>
      <w:rPr>
        <w:rFonts w:ascii="Courier New" w:hAnsi="Courier New" w:cs="Courier New" w:hint="default"/>
      </w:rPr>
    </w:lvl>
    <w:lvl w:ilvl="5" w:tplc="0C090005" w:tentative="1">
      <w:start w:val="1"/>
      <w:numFmt w:val="bullet"/>
      <w:lvlText w:val=""/>
      <w:lvlJc w:val="left"/>
      <w:pPr>
        <w:ind w:left="6470" w:hanging="360"/>
      </w:pPr>
      <w:rPr>
        <w:rFonts w:ascii="Wingdings" w:hAnsi="Wingdings" w:hint="default"/>
      </w:rPr>
    </w:lvl>
    <w:lvl w:ilvl="6" w:tplc="0C090001" w:tentative="1">
      <w:start w:val="1"/>
      <w:numFmt w:val="bullet"/>
      <w:lvlText w:val=""/>
      <w:lvlJc w:val="left"/>
      <w:pPr>
        <w:ind w:left="7190" w:hanging="360"/>
      </w:pPr>
      <w:rPr>
        <w:rFonts w:ascii="Symbol" w:hAnsi="Symbol" w:hint="default"/>
      </w:rPr>
    </w:lvl>
    <w:lvl w:ilvl="7" w:tplc="0C090003" w:tentative="1">
      <w:start w:val="1"/>
      <w:numFmt w:val="bullet"/>
      <w:lvlText w:val="o"/>
      <w:lvlJc w:val="left"/>
      <w:pPr>
        <w:ind w:left="7910" w:hanging="360"/>
      </w:pPr>
      <w:rPr>
        <w:rFonts w:ascii="Courier New" w:hAnsi="Courier New" w:cs="Courier New" w:hint="default"/>
      </w:rPr>
    </w:lvl>
    <w:lvl w:ilvl="8" w:tplc="0C090005" w:tentative="1">
      <w:start w:val="1"/>
      <w:numFmt w:val="bullet"/>
      <w:lvlText w:val=""/>
      <w:lvlJc w:val="left"/>
      <w:pPr>
        <w:ind w:left="8630" w:hanging="360"/>
      </w:pPr>
      <w:rPr>
        <w:rFonts w:ascii="Wingdings" w:hAnsi="Wingdings" w:hint="default"/>
      </w:rPr>
    </w:lvl>
  </w:abstractNum>
  <w:abstractNum w:abstractNumId="19"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1"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5C34C8"/>
    <w:multiLevelType w:val="hybridMultilevel"/>
    <w:tmpl w:val="1A5C95E8"/>
    <w:lvl w:ilvl="0" w:tplc="E9120D56">
      <w:start w:val="1"/>
      <w:numFmt w:val="decimal"/>
      <w:lvlText w:val="B.%1"/>
      <w:lvlJc w:val="left"/>
      <w:pPr>
        <w:tabs>
          <w:tab w:val="num" w:pos="833"/>
        </w:tabs>
        <w:ind w:left="833" w:hanging="473"/>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0"/>
  </w:num>
  <w:num w:numId="15">
    <w:abstractNumId w:val="15"/>
  </w:num>
  <w:num w:numId="16">
    <w:abstractNumId w:val="11"/>
  </w:num>
  <w:num w:numId="17">
    <w:abstractNumId w:val="13"/>
  </w:num>
  <w:num w:numId="18">
    <w:abstractNumId w:val="22"/>
  </w:num>
  <w:num w:numId="19">
    <w:abstractNumId w:val="10"/>
  </w:num>
  <w:num w:numId="20">
    <w:abstractNumId w:val="12"/>
  </w:num>
  <w:num w:numId="21">
    <w:abstractNumId w:val="18"/>
  </w:num>
  <w:num w:numId="22">
    <w:abstractNumId w:val="16"/>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formatting="1" w:enforcement="1" w:cryptProviderType="rsaAES" w:cryptAlgorithmClass="hash" w:cryptAlgorithmType="typeAny" w:cryptAlgorithmSid="14" w:cryptSpinCount="100000" w:hash="gVr1K1cX7xzm37LZaFhsmgvavsi972iVnNbzJKySXKsfI3oTtn66oWyik4QWyPeBWUkZkoCROs2Y5n4Kw6e1OA==" w:salt="B+9T+zihqqa7Er3ZP/R5fQ=="/>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9A"/>
    <w:rsid w:val="000000B4"/>
    <w:rsid w:val="000000F3"/>
    <w:rsid w:val="00000354"/>
    <w:rsid w:val="00000378"/>
    <w:rsid w:val="0000050A"/>
    <w:rsid w:val="0000051C"/>
    <w:rsid w:val="00000724"/>
    <w:rsid w:val="0000076B"/>
    <w:rsid w:val="00000870"/>
    <w:rsid w:val="00000892"/>
    <w:rsid w:val="000008AA"/>
    <w:rsid w:val="000008B2"/>
    <w:rsid w:val="0000090E"/>
    <w:rsid w:val="00000978"/>
    <w:rsid w:val="00000A16"/>
    <w:rsid w:val="00000AE4"/>
    <w:rsid w:val="00000B61"/>
    <w:rsid w:val="00000C1F"/>
    <w:rsid w:val="00000C20"/>
    <w:rsid w:val="00000E9F"/>
    <w:rsid w:val="00000F98"/>
    <w:rsid w:val="00001014"/>
    <w:rsid w:val="00001066"/>
    <w:rsid w:val="00001245"/>
    <w:rsid w:val="000013F4"/>
    <w:rsid w:val="00001481"/>
    <w:rsid w:val="000015E7"/>
    <w:rsid w:val="00001622"/>
    <w:rsid w:val="00001716"/>
    <w:rsid w:val="000017D2"/>
    <w:rsid w:val="00001913"/>
    <w:rsid w:val="00001A68"/>
    <w:rsid w:val="00001BC7"/>
    <w:rsid w:val="00001C07"/>
    <w:rsid w:val="00001D6D"/>
    <w:rsid w:val="00001DF0"/>
    <w:rsid w:val="00001E28"/>
    <w:rsid w:val="00001EE1"/>
    <w:rsid w:val="00001F08"/>
    <w:rsid w:val="00001F9F"/>
    <w:rsid w:val="00001FCD"/>
    <w:rsid w:val="00002114"/>
    <w:rsid w:val="00002344"/>
    <w:rsid w:val="0000256C"/>
    <w:rsid w:val="00002605"/>
    <w:rsid w:val="0000261B"/>
    <w:rsid w:val="0000273D"/>
    <w:rsid w:val="000027A7"/>
    <w:rsid w:val="000027BD"/>
    <w:rsid w:val="0000293F"/>
    <w:rsid w:val="00002A77"/>
    <w:rsid w:val="00002B79"/>
    <w:rsid w:val="00002D24"/>
    <w:rsid w:val="00002E5D"/>
    <w:rsid w:val="000030FB"/>
    <w:rsid w:val="0000312C"/>
    <w:rsid w:val="0000345A"/>
    <w:rsid w:val="000034F3"/>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6054"/>
    <w:rsid w:val="00006253"/>
    <w:rsid w:val="00006294"/>
    <w:rsid w:val="000062DB"/>
    <w:rsid w:val="00006324"/>
    <w:rsid w:val="000063AD"/>
    <w:rsid w:val="0000646F"/>
    <w:rsid w:val="00006530"/>
    <w:rsid w:val="00006553"/>
    <w:rsid w:val="0000655F"/>
    <w:rsid w:val="000065F6"/>
    <w:rsid w:val="00006699"/>
    <w:rsid w:val="0000692D"/>
    <w:rsid w:val="00006F88"/>
    <w:rsid w:val="00007265"/>
    <w:rsid w:val="0000734C"/>
    <w:rsid w:val="000073D2"/>
    <w:rsid w:val="00007578"/>
    <w:rsid w:val="0000779E"/>
    <w:rsid w:val="00007979"/>
    <w:rsid w:val="000079FD"/>
    <w:rsid w:val="00007A9E"/>
    <w:rsid w:val="00007B58"/>
    <w:rsid w:val="00007BEE"/>
    <w:rsid w:val="00007D99"/>
    <w:rsid w:val="00007DFA"/>
    <w:rsid w:val="00007E59"/>
    <w:rsid w:val="000100E5"/>
    <w:rsid w:val="0001036F"/>
    <w:rsid w:val="0001058B"/>
    <w:rsid w:val="00010675"/>
    <w:rsid w:val="000109C8"/>
    <w:rsid w:val="00010AEA"/>
    <w:rsid w:val="00010B6A"/>
    <w:rsid w:val="00010D43"/>
    <w:rsid w:val="00010E3D"/>
    <w:rsid w:val="00010EFB"/>
    <w:rsid w:val="00010F28"/>
    <w:rsid w:val="000110B9"/>
    <w:rsid w:val="00011473"/>
    <w:rsid w:val="000115DF"/>
    <w:rsid w:val="000118D0"/>
    <w:rsid w:val="0001194E"/>
    <w:rsid w:val="00011CCC"/>
    <w:rsid w:val="00012188"/>
    <w:rsid w:val="000121F8"/>
    <w:rsid w:val="00012257"/>
    <w:rsid w:val="000122E6"/>
    <w:rsid w:val="000122EA"/>
    <w:rsid w:val="00012378"/>
    <w:rsid w:val="000123D7"/>
    <w:rsid w:val="00012494"/>
    <w:rsid w:val="0001253B"/>
    <w:rsid w:val="000126E5"/>
    <w:rsid w:val="00012864"/>
    <w:rsid w:val="00012EE8"/>
    <w:rsid w:val="00012F4A"/>
    <w:rsid w:val="00012FCF"/>
    <w:rsid w:val="000130EF"/>
    <w:rsid w:val="0001372A"/>
    <w:rsid w:val="00013912"/>
    <w:rsid w:val="00013B13"/>
    <w:rsid w:val="00013BAA"/>
    <w:rsid w:val="00013BEF"/>
    <w:rsid w:val="00013D7D"/>
    <w:rsid w:val="0001406F"/>
    <w:rsid w:val="0001420F"/>
    <w:rsid w:val="000143DB"/>
    <w:rsid w:val="000143FC"/>
    <w:rsid w:val="00014691"/>
    <w:rsid w:val="000147A0"/>
    <w:rsid w:val="000148E9"/>
    <w:rsid w:val="0001499F"/>
    <w:rsid w:val="00014DA1"/>
    <w:rsid w:val="00014DEF"/>
    <w:rsid w:val="00014E4F"/>
    <w:rsid w:val="00014FB5"/>
    <w:rsid w:val="00015377"/>
    <w:rsid w:val="00015475"/>
    <w:rsid w:val="00015680"/>
    <w:rsid w:val="00015739"/>
    <w:rsid w:val="000157BD"/>
    <w:rsid w:val="00015A39"/>
    <w:rsid w:val="00015BD6"/>
    <w:rsid w:val="00015C12"/>
    <w:rsid w:val="00015CD3"/>
    <w:rsid w:val="00015D28"/>
    <w:rsid w:val="00015D82"/>
    <w:rsid w:val="00015FCB"/>
    <w:rsid w:val="0001608A"/>
    <w:rsid w:val="0001611F"/>
    <w:rsid w:val="000162EE"/>
    <w:rsid w:val="00016507"/>
    <w:rsid w:val="0001655B"/>
    <w:rsid w:val="000166FC"/>
    <w:rsid w:val="0001670D"/>
    <w:rsid w:val="000170F2"/>
    <w:rsid w:val="0001713F"/>
    <w:rsid w:val="000172EC"/>
    <w:rsid w:val="000174BC"/>
    <w:rsid w:val="000177F4"/>
    <w:rsid w:val="00017803"/>
    <w:rsid w:val="0001786E"/>
    <w:rsid w:val="00017A6E"/>
    <w:rsid w:val="00017AA8"/>
    <w:rsid w:val="00017AC4"/>
    <w:rsid w:val="00017CB6"/>
    <w:rsid w:val="00017DE5"/>
    <w:rsid w:val="00017E7F"/>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102"/>
    <w:rsid w:val="0002113C"/>
    <w:rsid w:val="00021205"/>
    <w:rsid w:val="000212F6"/>
    <w:rsid w:val="0002140D"/>
    <w:rsid w:val="0002149B"/>
    <w:rsid w:val="0002157C"/>
    <w:rsid w:val="00021636"/>
    <w:rsid w:val="0002171B"/>
    <w:rsid w:val="0002180C"/>
    <w:rsid w:val="00021A62"/>
    <w:rsid w:val="00021B46"/>
    <w:rsid w:val="00021D76"/>
    <w:rsid w:val="0002204C"/>
    <w:rsid w:val="00022325"/>
    <w:rsid w:val="00022368"/>
    <w:rsid w:val="00022467"/>
    <w:rsid w:val="000226F9"/>
    <w:rsid w:val="000227FB"/>
    <w:rsid w:val="00022818"/>
    <w:rsid w:val="00022B70"/>
    <w:rsid w:val="00022EDA"/>
    <w:rsid w:val="00022EFB"/>
    <w:rsid w:val="00023034"/>
    <w:rsid w:val="0002310F"/>
    <w:rsid w:val="00023146"/>
    <w:rsid w:val="000231BC"/>
    <w:rsid w:val="0002328B"/>
    <w:rsid w:val="000232D5"/>
    <w:rsid w:val="000235C3"/>
    <w:rsid w:val="00023773"/>
    <w:rsid w:val="000237D0"/>
    <w:rsid w:val="000238F4"/>
    <w:rsid w:val="00023A55"/>
    <w:rsid w:val="00023B9D"/>
    <w:rsid w:val="00023DFB"/>
    <w:rsid w:val="00023FB4"/>
    <w:rsid w:val="00024447"/>
    <w:rsid w:val="000245FE"/>
    <w:rsid w:val="00024698"/>
    <w:rsid w:val="000246DD"/>
    <w:rsid w:val="000246F7"/>
    <w:rsid w:val="0002483F"/>
    <w:rsid w:val="000248AD"/>
    <w:rsid w:val="00024908"/>
    <w:rsid w:val="00024A45"/>
    <w:rsid w:val="00024B96"/>
    <w:rsid w:val="00024C72"/>
    <w:rsid w:val="00024DCD"/>
    <w:rsid w:val="00024EA8"/>
    <w:rsid w:val="00024F18"/>
    <w:rsid w:val="00024FA4"/>
    <w:rsid w:val="00024FDF"/>
    <w:rsid w:val="000250C2"/>
    <w:rsid w:val="00025281"/>
    <w:rsid w:val="0002534A"/>
    <w:rsid w:val="00025398"/>
    <w:rsid w:val="0002584F"/>
    <w:rsid w:val="00025AE8"/>
    <w:rsid w:val="00025BD7"/>
    <w:rsid w:val="00025D64"/>
    <w:rsid w:val="00025E22"/>
    <w:rsid w:val="00025ED1"/>
    <w:rsid w:val="00025FA9"/>
    <w:rsid w:val="0002628F"/>
    <w:rsid w:val="000263BA"/>
    <w:rsid w:val="000263CA"/>
    <w:rsid w:val="0002644C"/>
    <w:rsid w:val="000265CF"/>
    <w:rsid w:val="00026775"/>
    <w:rsid w:val="0002690E"/>
    <w:rsid w:val="00026BA0"/>
    <w:rsid w:val="00026BA7"/>
    <w:rsid w:val="00026EB0"/>
    <w:rsid w:val="00026F98"/>
    <w:rsid w:val="00026FC0"/>
    <w:rsid w:val="000270A6"/>
    <w:rsid w:val="000271BB"/>
    <w:rsid w:val="00027463"/>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926"/>
    <w:rsid w:val="00030AB3"/>
    <w:rsid w:val="00030F86"/>
    <w:rsid w:val="000311AE"/>
    <w:rsid w:val="0003124F"/>
    <w:rsid w:val="00031309"/>
    <w:rsid w:val="0003135A"/>
    <w:rsid w:val="00031437"/>
    <w:rsid w:val="000314CB"/>
    <w:rsid w:val="000315FA"/>
    <w:rsid w:val="000316DF"/>
    <w:rsid w:val="00031856"/>
    <w:rsid w:val="000318C1"/>
    <w:rsid w:val="00031BCB"/>
    <w:rsid w:val="00031C39"/>
    <w:rsid w:val="00031E28"/>
    <w:rsid w:val="00031E89"/>
    <w:rsid w:val="00031EEB"/>
    <w:rsid w:val="00032068"/>
    <w:rsid w:val="000320C9"/>
    <w:rsid w:val="000320F3"/>
    <w:rsid w:val="00032268"/>
    <w:rsid w:val="000322B6"/>
    <w:rsid w:val="00032652"/>
    <w:rsid w:val="00032C02"/>
    <w:rsid w:val="00032D5B"/>
    <w:rsid w:val="00032E89"/>
    <w:rsid w:val="00032EC5"/>
    <w:rsid w:val="00033039"/>
    <w:rsid w:val="000330E0"/>
    <w:rsid w:val="00033198"/>
    <w:rsid w:val="000331F0"/>
    <w:rsid w:val="000332A0"/>
    <w:rsid w:val="000332F3"/>
    <w:rsid w:val="000333A1"/>
    <w:rsid w:val="00033453"/>
    <w:rsid w:val="000334B2"/>
    <w:rsid w:val="00033556"/>
    <w:rsid w:val="000335AC"/>
    <w:rsid w:val="000335EA"/>
    <w:rsid w:val="0003367E"/>
    <w:rsid w:val="00033713"/>
    <w:rsid w:val="00033923"/>
    <w:rsid w:val="000339D8"/>
    <w:rsid w:val="00033AB7"/>
    <w:rsid w:val="00033E26"/>
    <w:rsid w:val="00033F0F"/>
    <w:rsid w:val="00033FE6"/>
    <w:rsid w:val="00034022"/>
    <w:rsid w:val="00034054"/>
    <w:rsid w:val="000340D0"/>
    <w:rsid w:val="00034156"/>
    <w:rsid w:val="000342D3"/>
    <w:rsid w:val="000343D1"/>
    <w:rsid w:val="000345A5"/>
    <w:rsid w:val="000345BE"/>
    <w:rsid w:val="000346E6"/>
    <w:rsid w:val="00034703"/>
    <w:rsid w:val="0003471D"/>
    <w:rsid w:val="00034829"/>
    <w:rsid w:val="00034DD7"/>
    <w:rsid w:val="00034E91"/>
    <w:rsid w:val="00034F08"/>
    <w:rsid w:val="000350AE"/>
    <w:rsid w:val="0003520A"/>
    <w:rsid w:val="00035358"/>
    <w:rsid w:val="0003535A"/>
    <w:rsid w:val="00035375"/>
    <w:rsid w:val="000353BD"/>
    <w:rsid w:val="000355F7"/>
    <w:rsid w:val="00035661"/>
    <w:rsid w:val="000356E4"/>
    <w:rsid w:val="000357BB"/>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20"/>
    <w:rsid w:val="00036DF8"/>
    <w:rsid w:val="00036FB0"/>
    <w:rsid w:val="00036FBA"/>
    <w:rsid w:val="00037151"/>
    <w:rsid w:val="00037276"/>
    <w:rsid w:val="00037671"/>
    <w:rsid w:val="0003768D"/>
    <w:rsid w:val="00037C3B"/>
    <w:rsid w:val="000401BB"/>
    <w:rsid w:val="0004026B"/>
    <w:rsid w:val="00040288"/>
    <w:rsid w:val="000402E0"/>
    <w:rsid w:val="0004046A"/>
    <w:rsid w:val="00040651"/>
    <w:rsid w:val="0004067E"/>
    <w:rsid w:val="0004075F"/>
    <w:rsid w:val="000409A4"/>
    <w:rsid w:val="00040A07"/>
    <w:rsid w:val="00040A2A"/>
    <w:rsid w:val="00040ADC"/>
    <w:rsid w:val="00040B0C"/>
    <w:rsid w:val="00040BE6"/>
    <w:rsid w:val="00040F72"/>
    <w:rsid w:val="00040F9A"/>
    <w:rsid w:val="000410EE"/>
    <w:rsid w:val="0004112A"/>
    <w:rsid w:val="000411AA"/>
    <w:rsid w:val="000412AD"/>
    <w:rsid w:val="00041398"/>
    <w:rsid w:val="000414BE"/>
    <w:rsid w:val="0004164B"/>
    <w:rsid w:val="000416EB"/>
    <w:rsid w:val="0004171E"/>
    <w:rsid w:val="00041A8C"/>
    <w:rsid w:val="00041E7C"/>
    <w:rsid w:val="00041FC0"/>
    <w:rsid w:val="000420BA"/>
    <w:rsid w:val="000420E8"/>
    <w:rsid w:val="000422D4"/>
    <w:rsid w:val="0004238C"/>
    <w:rsid w:val="00042434"/>
    <w:rsid w:val="0004268F"/>
    <w:rsid w:val="00042752"/>
    <w:rsid w:val="000427D3"/>
    <w:rsid w:val="00042A1C"/>
    <w:rsid w:val="00042A98"/>
    <w:rsid w:val="00042C57"/>
    <w:rsid w:val="00042CAB"/>
    <w:rsid w:val="00042D79"/>
    <w:rsid w:val="00042DF4"/>
    <w:rsid w:val="00042E12"/>
    <w:rsid w:val="00043166"/>
    <w:rsid w:val="0004327B"/>
    <w:rsid w:val="000433C6"/>
    <w:rsid w:val="0004343D"/>
    <w:rsid w:val="00043465"/>
    <w:rsid w:val="00043763"/>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C2"/>
    <w:rsid w:val="000442D9"/>
    <w:rsid w:val="000445E8"/>
    <w:rsid w:val="000445F3"/>
    <w:rsid w:val="00044970"/>
    <w:rsid w:val="000449A1"/>
    <w:rsid w:val="00044B43"/>
    <w:rsid w:val="00044CE4"/>
    <w:rsid w:val="00044E5C"/>
    <w:rsid w:val="000450ED"/>
    <w:rsid w:val="0004530B"/>
    <w:rsid w:val="000453A4"/>
    <w:rsid w:val="000453BD"/>
    <w:rsid w:val="00045438"/>
    <w:rsid w:val="00045673"/>
    <w:rsid w:val="0004568B"/>
    <w:rsid w:val="0004569A"/>
    <w:rsid w:val="000456B4"/>
    <w:rsid w:val="0004572E"/>
    <w:rsid w:val="0004576E"/>
    <w:rsid w:val="00045834"/>
    <w:rsid w:val="00045A36"/>
    <w:rsid w:val="00045CEF"/>
    <w:rsid w:val="00045E11"/>
    <w:rsid w:val="000461D9"/>
    <w:rsid w:val="000463A0"/>
    <w:rsid w:val="000463CE"/>
    <w:rsid w:val="00046429"/>
    <w:rsid w:val="00046633"/>
    <w:rsid w:val="0004680D"/>
    <w:rsid w:val="00046928"/>
    <w:rsid w:val="00046B49"/>
    <w:rsid w:val="00046C6C"/>
    <w:rsid w:val="00046CC6"/>
    <w:rsid w:val="00046FE8"/>
    <w:rsid w:val="00047177"/>
    <w:rsid w:val="000475DF"/>
    <w:rsid w:val="00047775"/>
    <w:rsid w:val="000477B3"/>
    <w:rsid w:val="00047C76"/>
    <w:rsid w:val="00047DEA"/>
    <w:rsid w:val="00047E03"/>
    <w:rsid w:val="00047F2A"/>
    <w:rsid w:val="00050164"/>
    <w:rsid w:val="00050473"/>
    <w:rsid w:val="0005051C"/>
    <w:rsid w:val="0005054D"/>
    <w:rsid w:val="0005080C"/>
    <w:rsid w:val="00050BFD"/>
    <w:rsid w:val="00050C6B"/>
    <w:rsid w:val="00050C6C"/>
    <w:rsid w:val="00050F4F"/>
    <w:rsid w:val="00050F54"/>
    <w:rsid w:val="000510E5"/>
    <w:rsid w:val="000510FA"/>
    <w:rsid w:val="00051267"/>
    <w:rsid w:val="00051414"/>
    <w:rsid w:val="00051627"/>
    <w:rsid w:val="00051737"/>
    <w:rsid w:val="000518AF"/>
    <w:rsid w:val="000518E6"/>
    <w:rsid w:val="00051A70"/>
    <w:rsid w:val="00051B0D"/>
    <w:rsid w:val="00051C8F"/>
    <w:rsid w:val="00051CDC"/>
    <w:rsid w:val="00051FBF"/>
    <w:rsid w:val="00052087"/>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D2"/>
    <w:rsid w:val="00053459"/>
    <w:rsid w:val="00053505"/>
    <w:rsid w:val="0005371B"/>
    <w:rsid w:val="00053B1A"/>
    <w:rsid w:val="00053B28"/>
    <w:rsid w:val="00053B3E"/>
    <w:rsid w:val="00053D62"/>
    <w:rsid w:val="00053E3A"/>
    <w:rsid w:val="0005403F"/>
    <w:rsid w:val="0005408A"/>
    <w:rsid w:val="0005427F"/>
    <w:rsid w:val="00054380"/>
    <w:rsid w:val="0005447B"/>
    <w:rsid w:val="000544E4"/>
    <w:rsid w:val="00054598"/>
    <w:rsid w:val="0005468F"/>
    <w:rsid w:val="000549D9"/>
    <w:rsid w:val="00054B9C"/>
    <w:rsid w:val="00054C49"/>
    <w:rsid w:val="00054DC5"/>
    <w:rsid w:val="00054F15"/>
    <w:rsid w:val="00055072"/>
    <w:rsid w:val="000550AA"/>
    <w:rsid w:val="00055112"/>
    <w:rsid w:val="000555AA"/>
    <w:rsid w:val="0005565E"/>
    <w:rsid w:val="00055711"/>
    <w:rsid w:val="00055753"/>
    <w:rsid w:val="00055837"/>
    <w:rsid w:val="00055978"/>
    <w:rsid w:val="00055A7C"/>
    <w:rsid w:val="00055B13"/>
    <w:rsid w:val="00055C2F"/>
    <w:rsid w:val="00055F5E"/>
    <w:rsid w:val="00056111"/>
    <w:rsid w:val="000561D8"/>
    <w:rsid w:val="00056488"/>
    <w:rsid w:val="000564BD"/>
    <w:rsid w:val="00056602"/>
    <w:rsid w:val="0005668E"/>
    <w:rsid w:val="00056798"/>
    <w:rsid w:val="0005684C"/>
    <w:rsid w:val="0005686B"/>
    <w:rsid w:val="00056A35"/>
    <w:rsid w:val="00056C93"/>
    <w:rsid w:val="00056DD0"/>
    <w:rsid w:val="00056E56"/>
    <w:rsid w:val="00056F1D"/>
    <w:rsid w:val="00057059"/>
    <w:rsid w:val="00057101"/>
    <w:rsid w:val="00057176"/>
    <w:rsid w:val="000573B2"/>
    <w:rsid w:val="000577D1"/>
    <w:rsid w:val="000578FF"/>
    <w:rsid w:val="00057946"/>
    <w:rsid w:val="00057CAC"/>
    <w:rsid w:val="00057CFA"/>
    <w:rsid w:val="00057E86"/>
    <w:rsid w:val="00057EE4"/>
    <w:rsid w:val="000600CE"/>
    <w:rsid w:val="00060360"/>
    <w:rsid w:val="00060463"/>
    <w:rsid w:val="00060488"/>
    <w:rsid w:val="0006061F"/>
    <w:rsid w:val="00060891"/>
    <w:rsid w:val="0006099E"/>
    <w:rsid w:val="00060A35"/>
    <w:rsid w:val="00060A39"/>
    <w:rsid w:val="00060D04"/>
    <w:rsid w:val="00061168"/>
    <w:rsid w:val="000611B5"/>
    <w:rsid w:val="000611F4"/>
    <w:rsid w:val="00061213"/>
    <w:rsid w:val="000612E6"/>
    <w:rsid w:val="0006144C"/>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D94"/>
    <w:rsid w:val="00062EEF"/>
    <w:rsid w:val="00063026"/>
    <w:rsid w:val="000630C6"/>
    <w:rsid w:val="0006318D"/>
    <w:rsid w:val="00063339"/>
    <w:rsid w:val="000633AF"/>
    <w:rsid w:val="0006348B"/>
    <w:rsid w:val="0006360D"/>
    <w:rsid w:val="00063734"/>
    <w:rsid w:val="00063776"/>
    <w:rsid w:val="000637FA"/>
    <w:rsid w:val="00063B08"/>
    <w:rsid w:val="00063C6B"/>
    <w:rsid w:val="00063DC0"/>
    <w:rsid w:val="00064600"/>
    <w:rsid w:val="00064648"/>
    <w:rsid w:val="000646BC"/>
    <w:rsid w:val="000647D9"/>
    <w:rsid w:val="00064968"/>
    <w:rsid w:val="000649C6"/>
    <w:rsid w:val="000649E0"/>
    <w:rsid w:val="00064A12"/>
    <w:rsid w:val="00064B28"/>
    <w:rsid w:val="00064C68"/>
    <w:rsid w:val="00064F8E"/>
    <w:rsid w:val="0006510D"/>
    <w:rsid w:val="00065136"/>
    <w:rsid w:val="0006529B"/>
    <w:rsid w:val="000652AD"/>
    <w:rsid w:val="0006541A"/>
    <w:rsid w:val="000656D2"/>
    <w:rsid w:val="00065A13"/>
    <w:rsid w:val="00065AD9"/>
    <w:rsid w:val="00065B92"/>
    <w:rsid w:val="00065C45"/>
    <w:rsid w:val="00065CFB"/>
    <w:rsid w:val="00065FE0"/>
    <w:rsid w:val="0006605F"/>
    <w:rsid w:val="000661FB"/>
    <w:rsid w:val="0006621A"/>
    <w:rsid w:val="000662F1"/>
    <w:rsid w:val="00066376"/>
    <w:rsid w:val="0006637D"/>
    <w:rsid w:val="000663DC"/>
    <w:rsid w:val="00066404"/>
    <w:rsid w:val="0006640C"/>
    <w:rsid w:val="00066444"/>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70B"/>
    <w:rsid w:val="00067712"/>
    <w:rsid w:val="000677D5"/>
    <w:rsid w:val="000679B1"/>
    <w:rsid w:val="00067B9E"/>
    <w:rsid w:val="00067D28"/>
    <w:rsid w:val="00067D59"/>
    <w:rsid w:val="00067D60"/>
    <w:rsid w:val="00067E04"/>
    <w:rsid w:val="00067F5E"/>
    <w:rsid w:val="0007005A"/>
    <w:rsid w:val="000701C7"/>
    <w:rsid w:val="000701CC"/>
    <w:rsid w:val="000701F6"/>
    <w:rsid w:val="000702AD"/>
    <w:rsid w:val="000704E6"/>
    <w:rsid w:val="000704E7"/>
    <w:rsid w:val="00070738"/>
    <w:rsid w:val="000708B9"/>
    <w:rsid w:val="00070AD7"/>
    <w:rsid w:val="00070AE6"/>
    <w:rsid w:val="00070BE0"/>
    <w:rsid w:val="000711B1"/>
    <w:rsid w:val="00071201"/>
    <w:rsid w:val="00071345"/>
    <w:rsid w:val="00071569"/>
    <w:rsid w:val="00071672"/>
    <w:rsid w:val="000717DC"/>
    <w:rsid w:val="000718F6"/>
    <w:rsid w:val="00071901"/>
    <w:rsid w:val="00071D75"/>
    <w:rsid w:val="00071E88"/>
    <w:rsid w:val="00071E95"/>
    <w:rsid w:val="00071F3A"/>
    <w:rsid w:val="00072149"/>
    <w:rsid w:val="000722DA"/>
    <w:rsid w:val="000722E2"/>
    <w:rsid w:val="0007232D"/>
    <w:rsid w:val="00072528"/>
    <w:rsid w:val="0007256F"/>
    <w:rsid w:val="0007269C"/>
    <w:rsid w:val="000726D1"/>
    <w:rsid w:val="00072873"/>
    <w:rsid w:val="00072A1D"/>
    <w:rsid w:val="00072B21"/>
    <w:rsid w:val="00072EA1"/>
    <w:rsid w:val="00072F94"/>
    <w:rsid w:val="00073013"/>
    <w:rsid w:val="00073020"/>
    <w:rsid w:val="00073096"/>
    <w:rsid w:val="000730EC"/>
    <w:rsid w:val="00073127"/>
    <w:rsid w:val="000732A6"/>
    <w:rsid w:val="000732E4"/>
    <w:rsid w:val="0007356B"/>
    <w:rsid w:val="000735BC"/>
    <w:rsid w:val="00073776"/>
    <w:rsid w:val="000738C2"/>
    <w:rsid w:val="00073903"/>
    <w:rsid w:val="00073949"/>
    <w:rsid w:val="00073A8F"/>
    <w:rsid w:val="00073ADC"/>
    <w:rsid w:val="00073AF9"/>
    <w:rsid w:val="00073C53"/>
    <w:rsid w:val="00073D1B"/>
    <w:rsid w:val="00073D5A"/>
    <w:rsid w:val="00073F66"/>
    <w:rsid w:val="00074063"/>
    <w:rsid w:val="00074100"/>
    <w:rsid w:val="00074147"/>
    <w:rsid w:val="000741E6"/>
    <w:rsid w:val="0007424A"/>
    <w:rsid w:val="000742A3"/>
    <w:rsid w:val="00074690"/>
    <w:rsid w:val="000746A1"/>
    <w:rsid w:val="000746EF"/>
    <w:rsid w:val="00074A7B"/>
    <w:rsid w:val="00074AE7"/>
    <w:rsid w:val="00074B49"/>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740"/>
    <w:rsid w:val="000758A5"/>
    <w:rsid w:val="00075B5B"/>
    <w:rsid w:val="00075E62"/>
    <w:rsid w:val="00076172"/>
    <w:rsid w:val="000761C1"/>
    <w:rsid w:val="000762FF"/>
    <w:rsid w:val="00076557"/>
    <w:rsid w:val="00076731"/>
    <w:rsid w:val="0007682B"/>
    <w:rsid w:val="000769B1"/>
    <w:rsid w:val="00076A09"/>
    <w:rsid w:val="00076D5C"/>
    <w:rsid w:val="00076F8A"/>
    <w:rsid w:val="00077200"/>
    <w:rsid w:val="00077359"/>
    <w:rsid w:val="00077421"/>
    <w:rsid w:val="00077424"/>
    <w:rsid w:val="00077464"/>
    <w:rsid w:val="0007749C"/>
    <w:rsid w:val="00077535"/>
    <w:rsid w:val="000775EC"/>
    <w:rsid w:val="00077642"/>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04"/>
    <w:rsid w:val="00080345"/>
    <w:rsid w:val="00080369"/>
    <w:rsid w:val="0008039E"/>
    <w:rsid w:val="000806A9"/>
    <w:rsid w:val="00080C0B"/>
    <w:rsid w:val="00080CAD"/>
    <w:rsid w:val="00080D35"/>
    <w:rsid w:val="00080E6D"/>
    <w:rsid w:val="00080ECB"/>
    <w:rsid w:val="00080F7E"/>
    <w:rsid w:val="00080FAB"/>
    <w:rsid w:val="00080FE1"/>
    <w:rsid w:val="00081075"/>
    <w:rsid w:val="0008108B"/>
    <w:rsid w:val="000811F5"/>
    <w:rsid w:val="0008121F"/>
    <w:rsid w:val="0008130E"/>
    <w:rsid w:val="000814C5"/>
    <w:rsid w:val="000815AD"/>
    <w:rsid w:val="0008163F"/>
    <w:rsid w:val="000817E2"/>
    <w:rsid w:val="00081834"/>
    <w:rsid w:val="00081B06"/>
    <w:rsid w:val="00081B89"/>
    <w:rsid w:val="00081BA4"/>
    <w:rsid w:val="00081CE2"/>
    <w:rsid w:val="00081D45"/>
    <w:rsid w:val="00081D7D"/>
    <w:rsid w:val="00081D8B"/>
    <w:rsid w:val="000820AF"/>
    <w:rsid w:val="000822B5"/>
    <w:rsid w:val="0008261C"/>
    <w:rsid w:val="000826C0"/>
    <w:rsid w:val="0008275C"/>
    <w:rsid w:val="00082A66"/>
    <w:rsid w:val="00082B61"/>
    <w:rsid w:val="00082B7D"/>
    <w:rsid w:val="00082EE8"/>
    <w:rsid w:val="0008301A"/>
    <w:rsid w:val="0008304C"/>
    <w:rsid w:val="000831EC"/>
    <w:rsid w:val="000832D6"/>
    <w:rsid w:val="00083316"/>
    <w:rsid w:val="00083426"/>
    <w:rsid w:val="0008344C"/>
    <w:rsid w:val="00083723"/>
    <w:rsid w:val="000838B7"/>
    <w:rsid w:val="00083A36"/>
    <w:rsid w:val="00083DFF"/>
    <w:rsid w:val="00083EB0"/>
    <w:rsid w:val="00083F08"/>
    <w:rsid w:val="000840DA"/>
    <w:rsid w:val="0008417E"/>
    <w:rsid w:val="0008430A"/>
    <w:rsid w:val="0008432B"/>
    <w:rsid w:val="0008436B"/>
    <w:rsid w:val="00084645"/>
    <w:rsid w:val="0008480A"/>
    <w:rsid w:val="000848CE"/>
    <w:rsid w:val="00084988"/>
    <w:rsid w:val="00084AD7"/>
    <w:rsid w:val="00084B22"/>
    <w:rsid w:val="00084B94"/>
    <w:rsid w:val="00084C21"/>
    <w:rsid w:val="00084D40"/>
    <w:rsid w:val="00084D69"/>
    <w:rsid w:val="000850C9"/>
    <w:rsid w:val="0008511D"/>
    <w:rsid w:val="00085181"/>
    <w:rsid w:val="00085290"/>
    <w:rsid w:val="00085563"/>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2FC"/>
    <w:rsid w:val="0008638D"/>
    <w:rsid w:val="000864C2"/>
    <w:rsid w:val="000866FA"/>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EC1"/>
    <w:rsid w:val="00087F07"/>
    <w:rsid w:val="00087F67"/>
    <w:rsid w:val="0009009C"/>
    <w:rsid w:val="0009017F"/>
    <w:rsid w:val="000902D9"/>
    <w:rsid w:val="000905F7"/>
    <w:rsid w:val="00090775"/>
    <w:rsid w:val="000908D8"/>
    <w:rsid w:val="00090B08"/>
    <w:rsid w:val="00090BA0"/>
    <w:rsid w:val="00090DB5"/>
    <w:rsid w:val="00091035"/>
    <w:rsid w:val="00091099"/>
    <w:rsid w:val="000910D6"/>
    <w:rsid w:val="00091161"/>
    <w:rsid w:val="000912AE"/>
    <w:rsid w:val="000913B4"/>
    <w:rsid w:val="0009140E"/>
    <w:rsid w:val="0009154A"/>
    <w:rsid w:val="000915B3"/>
    <w:rsid w:val="000915D4"/>
    <w:rsid w:val="00091A30"/>
    <w:rsid w:val="00091A9E"/>
    <w:rsid w:val="00091DDC"/>
    <w:rsid w:val="00091E3A"/>
    <w:rsid w:val="000924A3"/>
    <w:rsid w:val="00092777"/>
    <w:rsid w:val="00092A1B"/>
    <w:rsid w:val="00092BE8"/>
    <w:rsid w:val="00092C27"/>
    <w:rsid w:val="00092D74"/>
    <w:rsid w:val="00092F30"/>
    <w:rsid w:val="000930FF"/>
    <w:rsid w:val="000934E6"/>
    <w:rsid w:val="00093539"/>
    <w:rsid w:val="00093662"/>
    <w:rsid w:val="000938AF"/>
    <w:rsid w:val="00093AB6"/>
    <w:rsid w:val="00093BCA"/>
    <w:rsid w:val="00093C0E"/>
    <w:rsid w:val="00093CAB"/>
    <w:rsid w:val="00093EC2"/>
    <w:rsid w:val="000940C4"/>
    <w:rsid w:val="000944F4"/>
    <w:rsid w:val="00094661"/>
    <w:rsid w:val="000948A8"/>
    <w:rsid w:val="000949A3"/>
    <w:rsid w:val="00094CC6"/>
    <w:rsid w:val="00094D92"/>
    <w:rsid w:val="00094DE5"/>
    <w:rsid w:val="00094EBF"/>
    <w:rsid w:val="00094F72"/>
    <w:rsid w:val="00095117"/>
    <w:rsid w:val="00095309"/>
    <w:rsid w:val="0009532C"/>
    <w:rsid w:val="00095363"/>
    <w:rsid w:val="000953BE"/>
    <w:rsid w:val="000954D8"/>
    <w:rsid w:val="00095577"/>
    <w:rsid w:val="00095598"/>
    <w:rsid w:val="0009566D"/>
    <w:rsid w:val="0009582C"/>
    <w:rsid w:val="0009582E"/>
    <w:rsid w:val="00095A3B"/>
    <w:rsid w:val="00095B56"/>
    <w:rsid w:val="00095DF8"/>
    <w:rsid w:val="00095ECF"/>
    <w:rsid w:val="00095EFB"/>
    <w:rsid w:val="00095F16"/>
    <w:rsid w:val="0009610C"/>
    <w:rsid w:val="00096121"/>
    <w:rsid w:val="00096272"/>
    <w:rsid w:val="0009637A"/>
    <w:rsid w:val="000963F4"/>
    <w:rsid w:val="000963FD"/>
    <w:rsid w:val="0009646C"/>
    <w:rsid w:val="000964C8"/>
    <w:rsid w:val="00096699"/>
    <w:rsid w:val="0009684C"/>
    <w:rsid w:val="00096A26"/>
    <w:rsid w:val="00096A76"/>
    <w:rsid w:val="00096A78"/>
    <w:rsid w:val="00096AF0"/>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C4"/>
    <w:rsid w:val="00097EDF"/>
    <w:rsid w:val="000A007E"/>
    <w:rsid w:val="000A0267"/>
    <w:rsid w:val="000A026C"/>
    <w:rsid w:val="000A02E6"/>
    <w:rsid w:val="000A04B5"/>
    <w:rsid w:val="000A0700"/>
    <w:rsid w:val="000A08C0"/>
    <w:rsid w:val="000A091C"/>
    <w:rsid w:val="000A0936"/>
    <w:rsid w:val="000A096C"/>
    <w:rsid w:val="000A0A83"/>
    <w:rsid w:val="000A0B84"/>
    <w:rsid w:val="000A0C5E"/>
    <w:rsid w:val="000A0CF4"/>
    <w:rsid w:val="000A0D7B"/>
    <w:rsid w:val="000A0E0D"/>
    <w:rsid w:val="000A0F34"/>
    <w:rsid w:val="000A126C"/>
    <w:rsid w:val="000A1397"/>
    <w:rsid w:val="000A160D"/>
    <w:rsid w:val="000A163A"/>
    <w:rsid w:val="000A1771"/>
    <w:rsid w:val="000A17A8"/>
    <w:rsid w:val="000A17F2"/>
    <w:rsid w:val="000A17F9"/>
    <w:rsid w:val="000A1A8A"/>
    <w:rsid w:val="000A20EE"/>
    <w:rsid w:val="000A2187"/>
    <w:rsid w:val="000A227C"/>
    <w:rsid w:val="000A22F4"/>
    <w:rsid w:val="000A253F"/>
    <w:rsid w:val="000A2578"/>
    <w:rsid w:val="000A25D2"/>
    <w:rsid w:val="000A2787"/>
    <w:rsid w:val="000A2798"/>
    <w:rsid w:val="000A2927"/>
    <w:rsid w:val="000A29CB"/>
    <w:rsid w:val="000A2B12"/>
    <w:rsid w:val="000A2C07"/>
    <w:rsid w:val="000A2E4F"/>
    <w:rsid w:val="000A2F27"/>
    <w:rsid w:val="000A3314"/>
    <w:rsid w:val="000A3344"/>
    <w:rsid w:val="000A33FC"/>
    <w:rsid w:val="000A3429"/>
    <w:rsid w:val="000A3846"/>
    <w:rsid w:val="000A38C9"/>
    <w:rsid w:val="000A3A03"/>
    <w:rsid w:val="000A3C48"/>
    <w:rsid w:val="000A3D43"/>
    <w:rsid w:val="000A3D71"/>
    <w:rsid w:val="000A4414"/>
    <w:rsid w:val="000A44AB"/>
    <w:rsid w:val="000A45E6"/>
    <w:rsid w:val="000A46F3"/>
    <w:rsid w:val="000A47BD"/>
    <w:rsid w:val="000A484E"/>
    <w:rsid w:val="000A4923"/>
    <w:rsid w:val="000A499F"/>
    <w:rsid w:val="000A49B9"/>
    <w:rsid w:val="000A49C4"/>
    <w:rsid w:val="000A4AAB"/>
    <w:rsid w:val="000A4DA1"/>
    <w:rsid w:val="000A4EBC"/>
    <w:rsid w:val="000A5022"/>
    <w:rsid w:val="000A5061"/>
    <w:rsid w:val="000A5373"/>
    <w:rsid w:val="000A567A"/>
    <w:rsid w:val="000A57AD"/>
    <w:rsid w:val="000A5896"/>
    <w:rsid w:val="000A59E0"/>
    <w:rsid w:val="000A5B41"/>
    <w:rsid w:val="000A5B4E"/>
    <w:rsid w:val="000A5B55"/>
    <w:rsid w:val="000A5E39"/>
    <w:rsid w:val="000A5E51"/>
    <w:rsid w:val="000A5F09"/>
    <w:rsid w:val="000A5F46"/>
    <w:rsid w:val="000A6038"/>
    <w:rsid w:val="000A604A"/>
    <w:rsid w:val="000A605E"/>
    <w:rsid w:val="000A60F5"/>
    <w:rsid w:val="000A6139"/>
    <w:rsid w:val="000A6227"/>
    <w:rsid w:val="000A666A"/>
    <w:rsid w:val="000A672D"/>
    <w:rsid w:val="000A6886"/>
    <w:rsid w:val="000A6949"/>
    <w:rsid w:val="000A696D"/>
    <w:rsid w:val="000A697F"/>
    <w:rsid w:val="000A69EB"/>
    <w:rsid w:val="000A6BDF"/>
    <w:rsid w:val="000A6DA5"/>
    <w:rsid w:val="000A6DF4"/>
    <w:rsid w:val="000A6FE7"/>
    <w:rsid w:val="000A6FEB"/>
    <w:rsid w:val="000A70E3"/>
    <w:rsid w:val="000A73F7"/>
    <w:rsid w:val="000A7410"/>
    <w:rsid w:val="000A74DD"/>
    <w:rsid w:val="000A7662"/>
    <w:rsid w:val="000A76AD"/>
    <w:rsid w:val="000A775B"/>
    <w:rsid w:val="000A78D2"/>
    <w:rsid w:val="000A799D"/>
    <w:rsid w:val="000A7C09"/>
    <w:rsid w:val="000A7C6A"/>
    <w:rsid w:val="000A7D21"/>
    <w:rsid w:val="000A7DDF"/>
    <w:rsid w:val="000A7E65"/>
    <w:rsid w:val="000B00AE"/>
    <w:rsid w:val="000B017E"/>
    <w:rsid w:val="000B023B"/>
    <w:rsid w:val="000B053D"/>
    <w:rsid w:val="000B067F"/>
    <w:rsid w:val="000B09CA"/>
    <w:rsid w:val="000B0A5F"/>
    <w:rsid w:val="000B0AF1"/>
    <w:rsid w:val="000B0C11"/>
    <w:rsid w:val="000B0CBC"/>
    <w:rsid w:val="000B0FD4"/>
    <w:rsid w:val="000B1196"/>
    <w:rsid w:val="000B132C"/>
    <w:rsid w:val="000B153A"/>
    <w:rsid w:val="000B17A1"/>
    <w:rsid w:val="000B1A52"/>
    <w:rsid w:val="000B1ADD"/>
    <w:rsid w:val="000B1B2B"/>
    <w:rsid w:val="000B1C9A"/>
    <w:rsid w:val="000B1EB9"/>
    <w:rsid w:val="000B1F55"/>
    <w:rsid w:val="000B1F68"/>
    <w:rsid w:val="000B20E7"/>
    <w:rsid w:val="000B2105"/>
    <w:rsid w:val="000B2649"/>
    <w:rsid w:val="000B267D"/>
    <w:rsid w:val="000B26B9"/>
    <w:rsid w:val="000B284E"/>
    <w:rsid w:val="000B289B"/>
    <w:rsid w:val="000B28C6"/>
    <w:rsid w:val="000B2B52"/>
    <w:rsid w:val="000B2CCF"/>
    <w:rsid w:val="000B2E47"/>
    <w:rsid w:val="000B2EAF"/>
    <w:rsid w:val="000B30AE"/>
    <w:rsid w:val="000B3490"/>
    <w:rsid w:val="000B3497"/>
    <w:rsid w:val="000B3530"/>
    <w:rsid w:val="000B382E"/>
    <w:rsid w:val="000B3967"/>
    <w:rsid w:val="000B39F4"/>
    <w:rsid w:val="000B3A21"/>
    <w:rsid w:val="000B3A76"/>
    <w:rsid w:val="000B3AAD"/>
    <w:rsid w:val="000B3AB0"/>
    <w:rsid w:val="000B3BB7"/>
    <w:rsid w:val="000B3CD4"/>
    <w:rsid w:val="000B3E68"/>
    <w:rsid w:val="000B3F5F"/>
    <w:rsid w:val="000B3FDA"/>
    <w:rsid w:val="000B417E"/>
    <w:rsid w:val="000B4321"/>
    <w:rsid w:val="000B4403"/>
    <w:rsid w:val="000B44E2"/>
    <w:rsid w:val="000B46FC"/>
    <w:rsid w:val="000B47A6"/>
    <w:rsid w:val="000B47B8"/>
    <w:rsid w:val="000B484D"/>
    <w:rsid w:val="000B48E6"/>
    <w:rsid w:val="000B4C65"/>
    <w:rsid w:val="000B4DDA"/>
    <w:rsid w:val="000B4E42"/>
    <w:rsid w:val="000B4E83"/>
    <w:rsid w:val="000B502D"/>
    <w:rsid w:val="000B50E6"/>
    <w:rsid w:val="000B5140"/>
    <w:rsid w:val="000B546D"/>
    <w:rsid w:val="000B54DF"/>
    <w:rsid w:val="000B5563"/>
    <w:rsid w:val="000B56AE"/>
    <w:rsid w:val="000B5705"/>
    <w:rsid w:val="000B57FE"/>
    <w:rsid w:val="000B5933"/>
    <w:rsid w:val="000B5B2B"/>
    <w:rsid w:val="000B5BAF"/>
    <w:rsid w:val="000B5C94"/>
    <w:rsid w:val="000B5E11"/>
    <w:rsid w:val="000B6110"/>
    <w:rsid w:val="000B6200"/>
    <w:rsid w:val="000B6510"/>
    <w:rsid w:val="000B67A6"/>
    <w:rsid w:val="000B67BB"/>
    <w:rsid w:val="000B6829"/>
    <w:rsid w:val="000B6A00"/>
    <w:rsid w:val="000B6A3C"/>
    <w:rsid w:val="000B6A60"/>
    <w:rsid w:val="000B6F86"/>
    <w:rsid w:val="000B7318"/>
    <w:rsid w:val="000B733F"/>
    <w:rsid w:val="000B739A"/>
    <w:rsid w:val="000B74D6"/>
    <w:rsid w:val="000B756F"/>
    <w:rsid w:val="000B75B8"/>
    <w:rsid w:val="000B76C1"/>
    <w:rsid w:val="000B76EF"/>
    <w:rsid w:val="000B7BF0"/>
    <w:rsid w:val="000B7D08"/>
    <w:rsid w:val="000B7F68"/>
    <w:rsid w:val="000C024C"/>
    <w:rsid w:val="000C0357"/>
    <w:rsid w:val="000C03FA"/>
    <w:rsid w:val="000C043E"/>
    <w:rsid w:val="000C04CC"/>
    <w:rsid w:val="000C04F4"/>
    <w:rsid w:val="000C0A7E"/>
    <w:rsid w:val="000C123D"/>
    <w:rsid w:val="000C12EC"/>
    <w:rsid w:val="000C14A3"/>
    <w:rsid w:val="000C1583"/>
    <w:rsid w:val="000C196C"/>
    <w:rsid w:val="000C199D"/>
    <w:rsid w:val="000C19A3"/>
    <w:rsid w:val="000C1AA6"/>
    <w:rsid w:val="000C1CB4"/>
    <w:rsid w:val="000C1D0E"/>
    <w:rsid w:val="000C2053"/>
    <w:rsid w:val="000C230B"/>
    <w:rsid w:val="000C23A4"/>
    <w:rsid w:val="000C23DF"/>
    <w:rsid w:val="000C244F"/>
    <w:rsid w:val="000C24DF"/>
    <w:rsid w:val="000C29B7"/>
    <w:rsid w:val="000C2A79"/>
    <w:rsid w:val="000C2C9F"/>
    <w:rsid w:val="000C2E2E"/>
    <w:rsid w:val="000C304E"/>
    <w:rsid w:val="000C3117"/>
    <w:rsid w:val="000C3780"/>
    <w:rsid w:val="000C3792"/>
    <w:rsid w:val="000C3798"/>
    <w:rsid w:val="000C39F1"/>
    <w:rsid w:val="000C3A08"/>
    <w:rsid w:val="000C3BD1"/>
    <w:rsid w:val="000C3D5F"/>
    <w:rsid w:val="000C3F27"/>
    <w:rsid w:val="000C3F74"/>
    <w:rsid w:val="000C413D"/>
    <w:rsid w:val="000C41D6"/>
    <w:rsid w:val="000C4265"/>
    <w:rsid w:val="000C4387"/>
    <w:rsid w:val="000C44FB"/>
    <w:rsid w:val="000C45AF"/>
    <w:rsid w:val="000C45D5"/>
    <w:rsid w:val="000C45E9"/>
    <w:rsid w:val="000C4711"/>
    <w:rsid w:val="000C4BC4"/>
    <w:rsid w:val="000C4CF6"/>
    <w:rsid w:val="000C5089"/>
    <w:rsid w:val="000C50E5"/>
    <w:rsid w:val="000C5128"/>
    <w:rsid w:val="000C512A"/>
    <w:rsid w:val="000C52C1"/>
    <w:rsid w:val="000C5359"/>
    <w:rsid w:val="000C5563"/>
    <w:rsid w:val="000C5B55"/>
    <w:rsid w:val="000C5E37"/>
    <w:rsid w:val="000C6009"/>
    <w:rsid w:val="000C66AD"/>
    <w:rsid w:val="000C6731"/>
    <w:rsid w:val="000C698A"/>
    <w:rsid w:val="000C6A4B"/>
    <w:rsid w:val="000C6A7B"/>
    <w:rsid w:val="000C6B6C"/>
    <w:rsid w:val="000C6BF0"/>
    <w:rsid w:val="000C6E18"/>
    <w:rsid w:val="000C6E57"/>
    <w:rsid w:val="000C6FC0"/>
    <w:rsid w:val="000C6FF3"/>
    <w:rsid w:val="000C70B5"/>
    <w:rsid w:val="000C718A"/>
    <w:rsid w:val="000C7492"/>
    <w:rsid w:val="000C7516"/>
    <w:rsid w:val="000C7781"/>
    <w:rsid w:val="000C779D"/>
    <w:rsid w:val="000C789C"/>
    <w:rsid w:val="000C7E06"/>
    <w:rsid w:val="000C7F38"/>
    <w:rsid w:val="000D0035"/>
    <w:rsid w:val="000D00B1"/>
    <w:rsid w:val="000D0120"/>
    <w:rsid w:val="000D033B"/>
    <w:rsid w:val="000D04D2"/>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A9"/>
    <w:rsid w:val="000D16BA"/>
    <w:rsid w:val="000D16DF"/>
    <w:rsid w:val="000D1706"/>
    <w:rsid w:val="000D1736"/>
    <w:rsid w:val="000D1856"/>
    <w:rsid w:val="000D18AD"/>
    <w:rsid w:val="000D1BB5"/>
    <w:rsid w:val="000D1E24"/>
    <w:rsid w:val="000D1E81"/>
    <w:rsid w:val="000D1E97"/>
    <w:rsid w:val="000D22C7"/>
    <w:rsid w:val="000D23D9"/>
    <w:rsid w:val="000D2417"/>
    <w:rsid w:val="000D2945"/>
    <w:rsid w:val="000D2A66"/>
    <w:rsid w:val="000D2B73"/>
    <w:rsid w:val="000D2C21"/>
    <w:rsid w:val="000D2C95"/>
    <w:rsid w:val="000D2E36"/>
    <w:rsid w:val="000D2EA9"/>
    <w:rsid w:val="000D2F90"/>
    <w:rsid w:val="000D307B"/>
    <w:rsid w:val="000D35D2"/>
    <w:rsid w:val="000D368E"/>
    <w:rsid w:val="000D3843"/>
    <w:rsid w:val="000D3A1E"/>
    <w:rsid w:val="000D3A4B"/>
    <w:rsid w:val="000D3A51"/>
    <w:rsid w:val="000D3A97"/>
    <w:rsid w:val="000D3CF2"/>
    <w:rsid w:val="000D3D6D"/>
    <w:rsid w:val="000D3E0B"/>
    <w:rsid w:val="000D3E25"/>
    <w:rsid w:val="000D3E64"/>
    <w:rsid w:val="000D3EA0"/>
    <w:rsid w:val="000D40F6"/>
    <w:rsid w:val="000D411C"/>
    <w:rsid w:val="000D411D"/>
    <w:rsid w:val="000D41A9"/>
    <w:rsid w:val="000D436B"/>
    <w:rsid w:val="000D43D4"/>
    <w:rsid w:val="000D440A"/>
    <w:rsid w:val="000D4489"/>
    <w:rsid w:val="000D4497"/>
    <w:rsid w:val="000D4668"/>
    <w:rsid w:val="000D4C58"/>
    <w:rsid w:val="000D4E41"/>
    <w:rsid w:val="000D4FAB"/>
    <w:rsid w:val="000D52B8"/>
    <w:rsid w:val="000D530F"/>
    <w:rsid w:val="000D559E"/>
    <w:rsid w:val="000D5612"/>
    <w:rsid w:val="000D5652"/>
    <w:rsid w:val="000D5927"/>
    <w:rsid w:val="000D5995"/>
    <w:rsid w:val="000D5D40"/>
    <w:rsid w:val="000D5EBB"/>
    <w:rsid w:val="000D5FC7"/>
    <w:rsid w:val="000D60FD"/>
    <w:rsid w:val="000D6270"/>
    <w:rsid w:val="000D646C"/>
    <w:rsid w:val="000D67CE"/>
    <w:rsid w:val="000D67DC"/>
    <w:rsid w:val="000D6964"/>
    <w:rsid w:val="000D6BF4"/>
    <w:rsid w:val="000D6C23"/>
    <w:rsid w:val="000D6C70"/>
    <w:rsid w:val="000D6CE0"/>
    <w:rsid w:val="000D6D8A"/>
    <w:rsid w:val="000D6DA2"/>
    <w:rsid w:val="000D6E5B"/>
    <w:rsid w:val="000D6F79"/>
    <w:rsid w:val="000D70B9"/>
    <w:rsid w:val="000D71C5"/>
    <w:rsid w:val="000D71DA"/>
    <w:rsid w:val="000D7280"/>
    <w:rsid w:val="000D72BC"/>
    <w:rsid w:val="000D7361"/>
    <w:rsid w:val="000D7405"/>
    <w:rsid w:val="000D7501"/>
    <w:rsid w:val="000D7764"/>
    <w:rsid w:val="000D77A2"/>
    <w:rsid w:val="000D77BC"/>
    <w:rsid w:val="000D7823"/>
    <w:rsid w:val="000D79E2"/>
    <w:rsid w:val="000D7A23"/>
    <w:rsid w:val="000D7A43"/>
    <w:rsid w:val="000D7AB1"/>
    <w:rsid w:val="000D7C23"/>
    <w:rsid w:val="000D7E03"/>
    <w:rsid w:val="000D7E7E"/>
    <w:rsid w:val="000D7FC5"/>
    <w:rsid w:val="000E0300"/>
    <w:rsid w:val="000E0303"/>
    <w:rsid w:val="000E0706"/>
    <w:rsid w:val="000E0755"/>
    <w:rsid w:val="000E08A0"/>
    <w:rsid w:val="000E0AC2"/>
    <w:rsid w:val="000E0B53"/>
    <w:rsid w:val="000E0B69"/>
    <w:rsid w:val="000E0D0B"/>
    <w:rsid w:val="000E0FA7"/>
    <w:rsid w:val="000E1202"/>
    <w:rsid w:val="000E131D"/>
    <w:rsid w:val="000E13C8"/>
    <w:rsid w:val="000E13CE"/>
    <w:rsid w:val="000E1480"/>
    <w:rsid w:val="000E1656"/>
    <w:rsid w:val="000E18D5"/>
    <w:rsid w:val="000E18D9"/>
    <w:rsid w:val="000E1CD4"/>
    <w:rsid w:val="000E1D45"/>
    <w:rsid w:val="000E1DBF"/>
    <w:rsid w:val="000E1E37"/>
    <w:rsid w:val="000E1FAC"/>
    <w:rsid w:val="000E2117"/>
    <w:rsid w:val="000E2184"/>
    <w:rsid w:val="000E21B7"/>
    <w:rsid w:val="000E2350"/>
    <w:rsid w:val="000E23DE"/>
    <w:rsid w:val="000E2565"/>
    <w:rsid w:val="000E2589"/>
    <w:rsid w:val="000E2620"/>
    <w:rsid w:val="000E2671"/>
    <w:rsid w:val="000E2746"/>
    <w:rsid w:val="000E2BC0"/>
    <w:rsid w:val="000E2BEA"/>
    <w:rsid w:val="000E2C16"/>
    <w:rsid w:val="000E2E72"/>
    <w:rsid w:val="000E3065"/>
    <w:rsid w:val="000E30F2"/>
    <w:rsid w:val="000E317D"/>
    <w:rsid w:val="000E3263"/>
    <w:rsid w:val="000E32E0"/>
    <w:rsid w:val="000E3320"/>
    <w:rsid w:val="000E332C"/>
    <w:rsid w:val="000E3330"/>
    <w:rsid w:val="000E3551"/>
    <w:rsid w:val="000E3759"/>
    <w:rsid w:val="000E3795"/>
    <w:rsid w:val="000E37F6"/>
    <w:rsid w:val="000E38CD"/>
    <w:rsid w:val="000E391A"/>
    <w:rsid w:val="000E394B"/>
    <w:rsid w:val="000E397B"/>
    <w:rsid w:val="000E3EEB"/>
    <w:rsid w:val="000E41F5"/>
    <w:rsid w:val="000E4273"/>
    <w:rsid w:val="000E44C1"/>
    <w:rsid w:val="000E450D"/>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85F"/>
    <w:rsid w:val="000E6947"/>
    <w:rsid w:val="000E6A2E"/>
    <w:rsid w:val="000E6A7C"/>
    <w:rsid w:val="000E6C98"/>
    <w:rsid w:val="000E6CFA"/>
    <w:rsid w:val="000E6D15"/>
    <w:rsid w:val="000E6D6E"/>
    <w:rsid w:val="000E6DF8"/>
    <w:rsid w:val="000E704C"/>
    <w:rsid w:val="000E70A0"/>
    <w:rsid w:val="000E715D"/>
    <w:rsid w:val="000E7408"/>
    <w:rsid w:val="000E7614"/>
    <w:rsid w:val="000E763C"/>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1EA"/>
    <w:rsid w:val="000F229F"/>
    <w:rsid w:val="000F23A6"/>
    <w:rsid w:val="000F23D4"/>
    <w:rsid w:val="000F2706"/>
    <w:rsid w:val="000F2814"/>
    <w:rsid w:val="000F2912"/>
    <w:rsid w:val="000F2A5B"/>
    <w:rsid w:val="000F2B8B"/>
    <w:rsid w:val="000F2D90"/>
    <w:rsid w:val="000F3060"/>
    <w:rsid w:val="000F3080"/>
    <w:rsid w:val="000F309A"/>
    <w:rsid w:val="000F31BA"/>
    <w:rsid w:val="000F3635"/>
    <w:rsid w:val="000F363C"/>
    <w:rsid w:val="000F3819"/>
    <w:rsid w:val="000F3893"/>
    <w:rsid w:val="000F3896"/>
    <w:rsid w:val="000F3A1A"/>
    <w:rsid w:val="000F3AD8"/>
    <w:rsid w:val="000F401D"/>
    <w:rsid w:val="000F42FE"/>
    <w:rsid w:val="000F4324"/>
    <w:rsid w:val="000F43F9"/>
    <w:rsid w:val="000F479A"/>
    <w:rsid w:val="000F4FDF"/>
    <w:rsid w:val="000F5077"/>
    <w:rsid w:val="000F50B4"/>
    <w:rsid w:val="000F5230"/>
    <w:rsid w:val="000F5287"/>
    <w:rsid w:val="000F52BE"/>
    <w:rsid w:val="000F530F"/>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1C"/>
    <w:rsid w:val="000F6026"/>
    <w:rsid w:val="000F604A"/>
    <w:rsid w:val="000F606F"/>
    <w:rsid w:val="000F62C2"/>
    <w:rsid w:val="000F648C"/>
    <w:rsid w:val="000F65E4"/>
    <w:rsid w:val="000F667F"/>
    <w:rsid w:val="000F66A4"/>
    <w:rsid w:val="000F6722"/>
    <w:rsid w:val="000F6917"/>
    <w:rsid w:val="000F716F"/>
    <w:rsid w:val="000F7ACD"/>
    <w:rsid w:val="000F7BEF"/>
    <w:rsid w:val="000F7C75"/>
    <w:rsid w:val="000F7D34"/>
    <w:rsid w:val="000F7F35"/>
    <w:rsid w:val="00100074"/>
    <w:rsid w:val="001001B5"/>
    <w:rsid w:val="00100240"/>
    <w:rsid w:val="00100797"/>
    <w:rsid w:val="001008A1"/>
    <w:rsid w:val="001008D1"/>
    <w:rsid w:val="0010090D"/>
    <w:rsid w:val="00100C46"/>
    <w:rsid w:val="00100C88"/>
    <w:rsid w:val="00100CAA"/>
    <w:rsid w:val="00100E23"/>
    <w:rsid w:val="0010115C"/>
    <w:rsid w:val="00101422"/>
    <w:rsid w:val="0010146E"/>
    <w:rsid w:val="001014E4"/>
    <w:rsid w:val="001014F2"/>
    <w:rsid w:val="001016D4"/>
    <w:rsid w:val="001016E0"/>
    <w:rsid w:val="00101782"/>
    <w:rsid w:val="00101874"/>
    <w:rsid w:val="00101A1F"/>
    <w:rsid w:val="00101AD5"/>
    <w:rsid w:val="00101B6F"/>
    <w:rsid w:val="00101BDD"/>
    <w:rsid w:val="00101D09"/>
    <w:rsid w:val="00101D73"/>
    <w:rsid w:val="00101D80"/>
    <w:rsid w:val="00101DD0"/>
    <w:rsid w:val="00101E69"/>
    <w:rsid w:val="00101F49"/>
    <w:rsid w:val="0010209E"/>
    <w:rsid w:val="00102276"/>
    <w:rsid w:val="0010252F"/>
    <w:rsid w:val="001026A4"/>
    <w:rsid w:val="00102846"/>
    <w:rsid w:val="0010284D"/>
    <w:rsid w:val="001028A8"/>
    <w:rsid w:val="0010296E"/>
    <w:rsid w:val="001029B4"/>
    <w:rsid w:val="00102A74"/>
    <w:rsid w:val="00102C86"/>
    <w:rsid w:val="00102D26"/>
    <w:rsid w:val="00102D6C"/>
    <w:rsid w:val="00102EAD"/>
    <w:rsid w:val="00102FE6"/>
    <w:rsid w:val="00103145"/>
    <w:rsid w:val="0010316C"/>
    <w:rsid w:val="00103252"/>
    <w:rsid w:val="001032E5"/>
    <w:rsid w:val="00103363"/>
    <w:rsid w:val="001033B1"/>
    <w:rsid w:val="001033FF"/>
    <w:rsid w:val="0010353A"/>
    <w:rsid w:val="00103954"/>
    <w:rsid w:val="00103968"/>
    <w:rsid w:val="0010397E"/>
    <w:rsid w:val="00103AE9"/>
    <w:rsid w:val="00103B6C"/>
    <w:rsid w:val="00103C4E"/>
    <w:rsid w:val="00103D87"/>
    <w:rsid w:val="00103E11"/>
    <w:rsid w:val="00104011"/>
    <w:rsid w:val="00104017"/>
    <w:rsid w:val="0010419F"/>
    <w:rsid w:val="0010437D"/>
    <w:rsid w:val="00104B20"/>
    <w:rsid w:val="00104B76"/>
    <w:rsid w:val="00104C63"/>
    <w:rsid w:val="00104D0E"/>
    <w:rsid w:val="00104EC9"/>
    <w:rsid w:val="00104F16"/>
    <w:rsid w:val="0010501C"/>
    <w:rsid w:val="00105112"/>
    <w:rsid w:val="001051EA"/>
    <w:rsid w:val="0010533C"/>
    <w:rsid w:val="00105341"/>
    <w:rsid w:val="00105A83"/>
    <w:rsid w:val="00105E2E"/>
    <w:rsid w:val="001061BA"/>
    <w:rsid w:val="001061F8"/>
    <w:rsid w:val="00106514"/>
    <w:rsid w:val="00106517"/>
    <w:rsid w:val="0010675D"/>
    <w:rsid w:val="0010688D"/>
    <w:rsid w:val="00106916"/>
    <w:rsid w:val="00106931"/>
    <w:rsid w:val="001069C7"/>
    <w:rsid w:val="001069DF"/>
    <w:rsid w:val="00106B55"/>
    <w:rsid w:val="00106DE7"/>
    <w:rsid w:val="001071C7"/>
    <w:rsid w:val="00107200"/>
    <w:rsid w:val="00107228"/>
    <w:rsid w:val="001072C2"/>
    <w:rsid w:val="001074C4"/>
    <w:rsid w:val="001075E0"/>
    <w:rsid w:val="001076A1"/>
    <w:rsid w:val="001076D8"/>
    <w:rsid w:val="00107736"/>
    <w:rsid w:val="00107898"/>
    <w:rsid w:val="00107AFF"/>
    <w:rsid w:val="00107CBA"/>
    <w:rsid w:val="00107ECE"/>
    <w:rsid w:val="00107F4B"/>
    <w:rsid w:val="001100A3"/>
    <w:rsid w:val="001101FA"/>
    <w:rsid w:val="00110290"/>
    <w:rsid w:val="0011051E"/>
    <w:rsid w:val="00110771"/>
    <w:rsid w:val="00110838"/>
    <w:rsid w:val="00110908"/>
    <w:rsid w:val="00110966"/>
    <w:rsid w:val="00110AAA"/>
    <w:rsid w:val="00110F89"/>
    <w:rsid w:val="00110FBF"/>
    <w:rsid w:val="00111088"/>
    <w:rsid w:val="00111286"/>
    <w:rsid w:val="001112F5"/>
    <w:rsid w:val="00111354"/>
    <w:rsid w:val="0011161E"/>
    <w:rsid w:val="00111759"/>
    <w:rsid w:val="001118DD"/>
    <w:rsid w:val="001119D0"/>
    <w:rsid w:val="001119E1"/>
    <w:rsid w:val="00111A40"/>
    <w:rsid w:val="00111D6E"/>
    <w:rsid w:val="00111FA3"/>
    <w:rsid w:val="00112085"/>
    <w:rsid w:val="001122DD"/>
    <w:rsid w:val="00112358"/>
    <w:rsid w:val="001123A4"/>
    <w:rsid w:val="00112753"/>
    <w:rsid w:val="001127ED"/>
    <w:rsid w:val="00112ADF"/>
    <w:rsid w:val="00112C9B"/>
    <w:rsid w:val="00112CC3"/>
    <w:rsid w:val="00112E93"/>
    <w:rsid w:val="00113023"/>
    <w:rsid w:val="001130E1"/>
    <w:rsid w:val="001130E3"/>
    <w:rsid w:val="0011314E"/>
    <w:rsid w:val="00113199"/>
    <w:rsid w:val="001132A8"/>
    <w:rsid w:val="00113672"/>
    <w:rsid w:val="001137CE"/>
    <w:rsid w:val="001138E8"/>
    <w:rsid w:val="00113A11"/>
    <w:rsid w:val="00113D1F"/>
    <w:rsid w:val="00113D76"/>
    <w:rsid w:val="00113D8A"/>
    <w:rsid w:val="00113E1B"/>
    <w:rsid w:val="00113F01"/>
    <w:rsid w:val="0011410B"/>
    <w:rsid w:val="00114185"/>
    <w:rsid w:val="0011418A"/>
    <w:rsid w:val="00114213"/>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088"/>
    <w:rsid w:val="0011517B"/>
    <w:rsid w:val="00115326"/>
    <w:rsid w:val="0011534D"/>
    <w:rsid w:val="0011546D"/>
    <w:rsid w:val="00115723"/>
    <w:rsid w:val="0011573C"/>
    <w:rsid w:val="00115863"/>
    <w:rsid w:val="00115941"/>
    <w:rsid w:val="0011598E"/>
    <w:rsid w:val="00115A3E"/>
    <w:rsid w:val="00115C2F"/>
    <w:rsid w:val="0011600D"/>
    <w:rsid w:val="00116077"/>
    <w:rsid w:val="00116773"/>
    <w:rsid w:val="0011679C"/>
    <w:rsid w:val="0011684F"/>
    <w:rsid w:val="001168A1"/>
    <w:rsid w:val="001169A3"/>
    <w:rsid w:val="00116A78"/>
    <w:rsid w:val="00116C87"/>
    <w:rsid w:val="00116E53"/>
    <w:rsid w:val="00116EBE"/>
    <w:rsid w:val="00116FB1"/>
    <w:rsid w:val="00116FC2"/>
    <w:rsid w:val="001171F6"/>
    <w:rsid w:val="00117273"/>
    <w:rsid w:val="001172CF"/>
    <w:rsid w:val="0011735B"/>
    <w:rsid w:val="0011737C"/>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DF"/>
    <w:rsid w:val="00120947"/>
    <w:rsid w:val="00120A59"/>
    <w:rsid w:val="00120AB8"/>
    <w:rsid w:val="00120D08"/>
    <w:rsid w:val="00120F49"/>
    <w:rsid w:val="0012101B"/>
    <w:rsid w:val="0012105E"/>
    <w:rsid w:val="001210E6"/>
    <w:rsid w:val="00121215"/>
    <w:rsid w:val="001215F9"/>
    <w:rsid w:val="00121799"/>
    <w:rsid w:val="001219C2"/>
    <w:rsid w:val="00121ACD"/>
    <w:rsid w:val="00121C2F"/>
    <w:rsid w:val="00121C7D"/>
    <w:rsid w:val="00121CDE"/>
    <w:rsid w:val="00121DBD"/>
    <w:rsid w:val="00122085"/>
    <w:rsid w:val="001220A2"/>
    <w:rsid w:val="00122135"/>
    <w:rsid w:val="00122315"/>
    <w:rsid w:val="00122396"/>
    <w:rsid w:val="001223C4"/>
    <w:rsid w:val="00122411"/>
    <w:rsid w:val="00122585"/>
    <w:rsid w:val="00122647"/>
    <w:rsid w:val="0012270E"/>
    <w:rsid w:val="001227B9"/>
    <w:rsid w:val="00122930"/>
    <w:rsid w:val="00122C7A"/>
    <w:rsid w:val="00122E17"/>
    <w:rsid w:val="00122ECE"/>
    <w:rsid w:val="00122F0C"/>
    <w:rsid w:val="00122FD4"/>
    <w:rsid w:val="001230CF"/>
    <w:rsid w:val="00123344"/>
    <w:rsid w:val="001233F2"/>
    <w:rsid w:val="0012352B"/>
    <w:rsid w:val="00123625"/>
    <w:rsid w:val="00123650"/>
    <w:rsid w:val="00123744"/>
    <w:rsid w:val="00123949"/>
    <w:rsid w:val="001239AA"/>
    <w:rsid w:val="00123E32"/>
    <w:rsid w:val="001241DD"/>
    <w:rsid w:val="001241E1"/>
    <w:rsid w:val="00124270"/>
    <w:rsid w:val="00124444"/>
    <w:rsid w:val="0012444A"/>
    <w:rsid w:val="00124515"/>
    <w:rsid w:val="00124582"/>
    <w:rsid w:val="00124590"/>
    <w:rsid w:val="00124676"/>
    <w:rsid w:val="0012481E"/>
    <w:rsid w:val="0012487F"/>
    <w:rsid w:val="0012506A"/>
    <w:rsid w:val="001251E7"/>
    <w:rsid w:val="001254B6"/>
    <w:rsid w:val="001258CA"/>
    <w:rsid w:val="001258D6"/>
    <w:rsid w:val="001259D7"/>
    <w:rsid w:val="00125D57"/>
    <w:rsid w:val="00125EC9"/>
    <w:rsid w:val="00125EDC"/>
    <w:rsid w:val="00125EE0"/>
    <w:rsid w:val="00125F51"/>
    <w:rsid w:val="00125FC5"/>
    <w:rsid w:val="001260AA"/>
    <w:rsid w:val="00126317"/>
    <w:rsid w:val="001265AF"/>
    <w:rsid w:val="0012672B"/>
    <w:rsid w:val="00126759"/>
    <w:rsid w:val="0012675A"/>
    <w:rsid w:val="0012679E"/>
    <w:rsid w:val="001267E9"/>
    <w:rsid w:val="001267F4"/>
    <w:rsid w:val="00126919"/>
    <w:rsid w:val="00126A2A"/>
    <w:rsid w:val="00126B38"/>
    <w:rsid w:val="00126BB2"/>
    <w:rsid w:val="00126E2C"/>
    <w:rsid w:val="00126E86"/>
    <w:rsid w:val="0012703A"/>
    <w:rsid w:val="001270D4"/>
    <w:rsid w:val="001273BC"/>
    <w:rsid w:val="001273CE"/>
    <w:rsid w:val="00127402"/>
    <w:rsid w:val="00127519"/>
    <w:rsid w:val="00127529"/>
    <w:rsid w:val="00127832"/>
    <w:rsid w:val="00127AFD"/>
    <w:rsid w:val="00127B14"/>
    <w:rsid w:val="00127CA2"/>
    <w:rsid w:val="00130089"/>
    <w:rsid w:val="001300DE"/>
    <w:rsid w:val="00130223"/>
    <w:rsid w:val="00130382"/>
    <w:rsid w:val="00130793"/>
    <w:rsid w:val="001307A8"/>
    <w:rsid w:val="001308AC"/>
    <w:rsid w:val="001309EC"/>
    <w:rsid w:val="00130A4A"/>
    <w:rsid w:val="00130B50"/>
    <w:rsid w:val="00130B85"/>
    <w:rsid w:val="00130D24"/>
    <w:rsid w:val="00130D2C"/>
    <w:rsid w:val="001310E5"/>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99"/>
    <w:rsid w:val="00132CD5"/>
    <w:rsid w:val="00132D2C"/>
    <w:rsid w:val="00132E16"/>
    <w:rsid w:val="00132F75"/>
    <w:rsid w:val="001330F1"/>
    <w:rsid w:val="0013332B"/>
    <w:rsid w:val="001333D9"/>
    <w:rsid w:val="001334A7"/>
    <w:rsid w:val="001334DA"/>
    <w:rsid w:val="00133558"/>
    <w:rsid w:val="001336D3"/>
    <w:rsid w:val="001336F5"/>
    <w:rsid w:val="00133769"/>
    <w:rsid w:val="001337D7"/>
    <w:rsid w:val="00133960"/>
    <w:rsid w:val="00133AF9"/>
    <w:rsid w:val="00133DF9"/>
    <w:rsid w:val="00133DFC"/>
    <w:rsid w:val="00133E41"/>
    <w:rsid w:val="001340CC"/>
    <w:rsid w:val="001340CF"/>
    <w:rsid w:val="0013424A"/>
    <w:rsid w:val="001344DF"/>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1B2"/>
    <w:rsid w:val="00136253"/>
    <w:rsid w:val="0013670E"/>
    <w:rsid w:val="00136795"/>
    <w:rsid w:val="00136867"/>
    <w:rsid w:val="00136878"/>
    <w:rsid w:val="00136A90"/>
    <w:rsid w:val="00136A9A"/>
    <w:rsid w:val="00136C3B"/>
    <w:rsid w:val="00137035"/>
    <w:rsid w:val="001370A8"/>
    <w:rsid w:val="00137249"/>
    <w:rsid w:val="001372A2"/>
    <w:rsid w:val="0013739D"/>
    <w:rsid w:val="00137500"/>
    <w:rsid w:val="00137676"/>
    <w:rsid w:val="00137893"/>
    <w:rsid w:val="001378E8"/>
    <w:rsid w:val="00137910"/>
    <w:rsid w:val="001379BC"/>
    <w:rsid w:val="00137AA6"/>
    <w:rsid w:val="00137AB2"/>
    <w:rsid w:val="00137C7F"/>
    <w:rsid w:val="00137D8B"/>
    <w:rsid w:val="001401F6"/>
    <w:rsid w:val="001402E8"/>
    <w:rsid w:val="0014037B"/>
    <w:rsid w:val="0014042B"/>
    <w:rsid w:val="00140430"/>
    <w:rsid w:val="0014052F"/>
    <w:rsid w:val="0014063E"/>
    <w:rsid w:val="001407DE"/>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503"/>
    <w:rsid w:val="001426D6"/>
    <w:rsid w:val="001427B7"/>
    <w:rsid w:val="0014289C"/>
    <w:rsid w:val="00143098"/>
    <w:rsid w:val="001430C7"/>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491"/>
    <w:rsid w:val="001454B9"/>
    <w:rsid w:val="001455DF"/>
    <w:rsid w:val="001456AE"/>
    <w:rsid w:val="0014582F"/>
    <w:rsid w:val="0014585F"/>
    <w:rsid w:val="00145985"/>
    <w:rsid w:val="00145ABB"/>
    <w:rsid w:val="00145B82"/>
    <w:rsid w:val="00145C9A"/>
    <w:rsid w:val="00145DA7"/>
    <w:rsid w:val="00145E89"/>
    <w:rsid w:val="00145EF3"/>
    <w:rsid w:val="00145F77"/>
    <w:rsid w:val="00146223"/>
    <w:rsid w:val="0014629B"/>
    <w:rsid w:val="001463F0"/>
    <w:rsid w:val="0014660E"/>
    <w:rsid w:val="00146B8D"/>
    <w:rsid w:val="00146CDC"/>
    <w:rsid w:val="00146E05"/>
    <w:rsid w:val="0014700E"/>
    <w:rsid w:val="001471E9"/>
    <w:rsid w:val="0014727E"/>
    <w:rsid w:val="0014744B"/>
    <w:rsid w:val="00147487"/>
    <w:rsid w:val="001475D8"/>
    <w:rsid w:val="001477C1"/>
    <w:rsid w:val="0014785E"/>
    <w:rsid w:val="00147A12"/>
    <w:rsid w:val="00147AED"/>
    <w:rsid w:val="00147B30"/>
    <w:rsid w:val="00147BB8"/>
    <w:rsid w:val="00147BD2"/>
    <w:rsid w:val="00147C9C"/>
    <w:rsid w:val="00147CD7"/>
    <w:rsid w:val="00147D1C"/>
    <w:rsid w:val="00147D2F"/>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108F"/>
    <w:rsid w:val="00151193"/>
    <w:rsid w:val="001511C4"/>
    <w:rsid w:val="001511CF"/>
    <w:rsid w:val="00151397"/>
    <w:rsid w:val="001513F2"/>
    <w:rsid w:val="00151440"/>
    <w:rsid w:val="001514AE"/>
    <w:rsid w:val="00151555"/>
    <w:rsid w:val="001517A9"/>
    <w:rsid w:val="001517FB"/>
    <w:rsid w:val="00151848"/>
    <w:rsid w:val="0015187C"/>
    <w:rsid w:val="001519B2"/>
    <w:rsid w:val="001519E7"/>
    <w:rsid w:val="00151AD3"/>
    <w:rsid w:val="00151AEB"/>
    <w:rsid w:val="00151C96"/>
    <w:rsid w:val="00151DFD"/>
    <w:rsid w:val="001520DD"/>
    <w:rsid w:val="00152244"/>
    <w:rsid w:val="00152292"/>
    <w:rsid w:val="001522A2"/>
    <w:rsid w:val="001522B1"/>
    <w:rsid w:val="001523E0"/>
    <w:rsid w:val="0015242B"/>
    <w:rsid w:val="0015242C"/>
    <w:rsid w:val="001524B6"/>
    <w:rsid w:val="00152518"/>
    <w:rsid w:val="001527B6"/>
    <w:rsid w:val="00152941"/>
    <w:rsid w:val="00152A23"/>
    <w:rsid w:val="00152AE6"/>
    <w:rsid w:val="00152B23"/>
    <w:rsid w:val="00152BF2"/>
    <w:rsid w:val="00152CD9"/>
    <w:rsid w:val="00152E67"/>
    <w:rsid w:val="00152FB1"/>
    <w:rsid w:val="0015324B"/>
    <w:rsid w:val="00153266"/>
    <w:rsid w:val="001533FD"/>
    <w:rsid w:val="0015351A"/>
    <w:rsid w:val="00153618"/>
    <w:rsid w:val="00153A9B"/>
    <w:rsid w:val="00153D6C"/>
    <w:rsid w:val="00154035"/>
    <w:rsid w:val="001540CF"/>
    <w:rsid w:val="001540FA"/>
    <w:rsid w:val="00154186"/>
    <w:rsid w:val="00154220"/>
    <w:rsid w:val="001542EE"/>
    <w:rsid w:val="00154361"/>
    <w:rsid w:val="0015438E"/>
    <w:rsid w:val="00154484"/>
    <w:rsid w:val="00154860"/>
    <w:rsid w:val="001548FE"/>
    <w:rsid w:val="001549A1"/>
    <w:rsid w:val="00154A2F"/>
    <w:rsid w:val="00154A8B"/>
    <w:rsid w:val="00154B98"/>
    <w:rsid w:val="00154CB9"/>
    <w:rsid w:val="00154E65"/>
    <w:rsid w:val="00154F7B"/>
    <w:rsid w:val="00154FB7"/>
    <w:rsid w:val="0015501B"/>
    <w:rsid w:val="0015515B"/>
    <w:rsid w:val="0015523F"/>
    <w:rsid w:val="00155398"/>
    <w:rsid w:val="00155516"/>
    <w:rsid w:val="00155601"/>
    <w:rsid w:val="001558DB"/>
    <w:rsid w:val="00155935"/>
    <w:rsid w:val="001559FB"/>
    <w:rsid w:val="00155A6B"/>
    <w:rsid w:val="001561A8"/>
    <w:rsid w:val="001564B2"/>
    <w:rsid w:val="00156519"/>
    <w:rsid w:val="00156528"/>
    <w:rsid w:val="00156569"/>
    <w:rsid w:val="0015663B"/>
    <w:rsid w:val="00156661"/>
    <w:rsid w:val="001567B3"/>
    <w:rsid w:val="0015685A"/>
    <w:rsid w:val="00156878"/>
    <w:rsid w:val="001568B7"/>
    <w:rsid w:val="00156AA8"/>
    <w:rsid w:val="00156ACB"/>
    <w:rsid w:val="00156ADE"/>
    <w:rsid w:val="00156BC3"/>
    <w:rsid w:val="00156BC5"/>
    <w:rsid w:val="00156CEA"/>
    <w:rsid w:val="00156E14"/>
    <w:rsid w:val="00156E28"/>
    <w:rsid w:val="00156FDC"/>
    <w:rsid w:val="00156FF5"/>
    <w:rsid w:val="00157098"/>
    <w:rsid w:val="00157182"/>
    <w:rsid w:val="001571B7"/>
    <w:rsid w:val="00157244"/>
    <w:rsid w:val="00157489"/>
    <w:rsid w:val="0015763B"/>
    <w:rsid w:val="00157852"/>
    <w:rsid w:val="001578F2"/>
    <w:rsid w:val="0015794C"/>
    <w:rsid w:val="00157958"/>
    <w:rsid w:val="00157AFD"/>
    <w:rsid w:val="00157B01"/>
    <w:rsid w:val="00157C78"/>
    <w:rsid w:val="00157D1C"/>
    <w:rsid w:val="00157DF5"/>
    <w:rsid w:val="00157E75"/>
    <w:rsid w:val="00157EC7"/>
    <w:rsid w:val="00160055"/>
    <w:rsid w:val="0016006D"/>
    <w:rsid w:val="00160260"/>
    <w:rsid w:val="0016047A"/>
    <w:rsid w:val="0016051A"/>
    <w:rsid w:val="001605F2"/>
    <w:rsid w:val="0016062B"/>
    <w:rsid w:val="00160773"/>
    <w:rsid w:val="00160839"/>
    <w:rsid w:val="0016094E"/>
    <w:rsid w:val="00160A68"/>
    <w:rsid w:val="00160D82"/>
    <w:rsid w:val="00160DC6"/>
    <w:rsid w:val="00160E50"/>
    <w:rsid w:val="001611FB"/>
    <w:rsid w:val="0016137E"/>
    <w:rsid w:val="00161430"/>
    <w:rsid w:val="0016143C"/>
    <w:rsid w:val="001614C5"/>
    <w:rsid w:val="001615AC"/>
    <w:rsid w:val="0016175E"/>
    <w:rsid w:val="00161978"/>
    <w:rsid w:val="001619F2"/>
    <w:rsid w:val="00161C49"/>
    <w:rsid w:val="00161D22"/>
    <w:rsid w:val="00161E3D"/>
    <w:rsid w:val="00161F10"/>
    <w:rsid w:val="0016239D"/>
    <w:rsid w:val="00162442"/>
    <w:rsid w:val="00162681"/>
    <w:rsid w:val="001626ED"/>
    <w:rsid w:val="001626FE"/>
    <w:rsid w:val="00162987"/>
    <w:rsid w:val="00162DA5"/>
    <w:rsid w:val="00162F96"/>
    <w:rsid w:val="00163052"/>
    <w:rsid w:val="001632D4"/>
    <w:rsid w:val="0016337C"/>
    <w:rsid w:val="0016343C"/>
    <w:rsid w:val="00163497"/>
    <w:rsid w:val="001635FF"/>
    <w:rsid w:val="00163732"/>
    <w:rsid w:val="00163A2A"/>
    <w:rsid w:val="00163A73"/>
    <w:rsid w:val="00163A9B"/>
    <w:rsid w:val="00163AFE"/>
    <w:rsid w:val="00163B55"/>
    <w:rsid w:val="00163C83"/>
    <w:rsid w:val="00163CB7"/>
    <w:rsid w:val="00163F40"/>
    <w:rsid w:val="00164085"/>
    <w:rsid w:val="00164160"/>
    <w:rsid w:val="00164318"/>
    <w:rsid w:val="00164429"/>
    <w:rsid w:val="00164613"/>
    <w:rsid w:val="0016470F"/>
    <w:rsid w:val="0016471D"/>
    <w:rsid w:val="001647E3"/>
    <w:rsid w:val="00164988"/>
    <w:rsid w:val="00164E22"/>
    <w:rsid w:val="0016525E"/>
    <w:rsid w:val="001653AF"/>
    <w:rsid w:val="00165495"/>
    <w:rsid w:val="001657B7"/>
    <w:rsid w:val="00165D95"/>
    <w:rsid w:val="001660C7"/>
    <w:rsid w:val="001660D7"/>
    <w:rsid w:val="00166137"/>
    <w:rsid w:val="00166284"/>
    <w:rsid w:val="00166293"/>
    <w:rsid w:val="001662F5"/>
    <w:rsid w:val="001665D0"/>
    <w:rsid w:val="001669C2"/>
    <w:rsid w:val="001669E8"/>
    <w:rsid w:val="00166DFE"/>
    <w:rsid w:val="00166E69"/>
    <w:rsid w:val="00166ECF"/>
    <w:rsid w:val="001674BC"/>
    <w:rsid w:val="001674F1"/>
    <w:rsid w:val="00167507"/>
    <w:rsid w:val="00167918"/>
    <w:rsid w:val="00167A00"/>
    <w:rsid w:val="00167C50"/>
    <w:rsid w:val="00167C73"/>
    <w:rsid w:val="00167F34"/>
    <w:rsid w:val="00167FEF"/>
    <w:rsid w:val="00170089"/>
    <w:rsid w:val="001700A4"/>
    <w:rsid w:val="001700D1"/>
    <w:rsid w:val="00170126"/>
    <w:rsid w:val="001701CA"/>
    <w:rsid w:val="001701D3"/>
    <w:rsid w:val="001702AB"/>
    <w:rsid w:val="00170408"/>
    <w:rsid w:val="001704AE"/>
    <w:rsid w:val="00170526"/>
    <w:rsid w:val="001706F1"/>
    <w:rsid w:val="00170886"/>
    <w:rsid w:val="00170927"/>
    <w:rsid w:val="00170B2A"/>
    <w:rsid w:val="00170C09"/>
    <w:rsid w:val="00170CE7"/>
    <w:rsid w:val="00170D66"/>
    <w:rsid w:val="0017108C"/>
    <w:rsid w:val="0017117A"/>
    <w:rsid w:val="00171207"/>
    <w:rsid w:val="00171296"/>
    <w:rsid w:val="001712AE"/>
    <w:rsid w:val="0017136A"/>
    <w:rsid w:val="0017170F"/>
    <w:rsid w:val="001718B7"/>
    <w:rsid w:val="001719D4"/>
    <w:rsid w:val="00171A5A"/>
    <w:rsid w:val="00171A8A"/>
    <w:rsid w:val="00171AB7"/>
    <w:rsid w:val="00171BD9"/>
    <w:rsid w:val="00171C5D"/>
    <w:rsid w:val="00171EAA"/>
    <w:rsid w:val="00171FE5"/>
    <w:rsid w:val="00172088"/>
    <w:rsid w:val="0017237B"/>
    <w:rsid w:val="0017240E"/>
    <w:rsid w:val="001724F0"/>
    <w:rsid w:val="001724F5"/>
    <w:rsid w:val="0017277D"/>
    <w:rsid w:val="001727EE"/>
    <w:rsid w:val="00172967"/>
    <w:rsid w:val="00172B8C"/>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E2C"/>
    <w:rsid w:val="00173F5A"/>
    <w:rsid w:val="001740A1"/>
    <w:rsid w:val="00174128"/>
    <w:rsid w:val="00174435"/>
    <w:rsid w:val="001744B3"/>
    <w:rsid w:val="001744B7"/>
    <w:rsid w:val="001746E7"/>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1FE"/>
    <w:rsid w:val="001763A1"/>
    <w:rsid w:val="001764A0"/>
    <w:rsid w:val="0017674D"/>
    <w:rsid w:val="00176846"/>
    <w:rsid w:val="00176876"/>
    <w:rsid w:val="00176972"/>
    <w:rsid w:val="00176977"/>
    <w:rsid w:val="00176A24"/>
    <w:rsid w:val="00176A9D"/>
    <w:rsid w:val="00176B73"/>
    <w:rsid w:val="00176CC7"/>
    <w:rsid w:val="001770A4"/>
    <w:rsid w:val="00177146"/>
    <w:rsid w:val="001775B3"/>
    <w:rsid w:val="001775FA"/>
    <w:rsid w:val="0017764F"/>
    <w:rsid w:val="001776BB"/>
    <w:rsid w:val="00177B4F"/>
    <w:rsid w:val="00177C5B"/>
    <w:rsid w:val="00180163"/>
    <w:rsid w:val="001801FB"/>
    <w:rsid w:val="001802A7"/>
    <w:rsid w:val="00180488"/>
    <w:rsid w:val="0018083E"/>
    <w:rsid w:val="00180934"/>
    <w:rsid w:val="00180A87"/>
    <w:rsid w:val="00180C97"/>
    <w:rsid w:val="001810B8"/>
    <w:rsid w:val="001810EA"/>
    <w:rsid w:val="00181479"/>
    <w:rsid w:val="001814B2"/>
    <w:rsid w:val="001815CD"/>
    <w:rsid w:val="001816C8"/>
    <w:rsid w:val="0018184D"/>
    <w:rsid w:val="0018196C"/>
    <w:rsid w:val="00181B35"/>
    <w:rsid w:val="00181D47"/>
    <w:rsid w:val="00181D7D"/>
    <w:rsid w:val="00181EC0"/>
    <w:rsid w:val="00181FA7"/>
    <w:rsid w:val="00181FBC"/>
    <w:rsid w:val="001821BF"/>
    <w:rsid w:val="00182264"/>
    <w:rsid w:val="001823E1"/>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40D"/>
    <w:rsid w:val="0018346B"/>
    <w:rsid w:val="001834C3"/>
    <w:rsid w:val="0018355E"/>
    <w:rsid w:val="00183A07"/>
    <w:rsid w:val="00183A47"/>
    <w:rsid w:val="00183E5A"/>
    <w:rsid w:val="00183F3B"/>
    <w:rsid w:val="00184016"/>
    <w:rsid w:val="001841EA"/>
    <w:rsid w:val="00184204"/>
    <w:rsid w:val="0018438E"/>
    <w:rsid w:val="00184433"/>
    <w:rsid w:val="00184524"/>
    <w:rsid w:val="001845DB"/>
    <w:rsid w:val="00184605"/>
    <w:rsid w:val="0018469A"/>
    <w:rsid w:val="00184AEA"/>
    <w:rsid w:val="00184BFB"/>
    <w:rsid w:val="00185184"/>
    <w:rsid w:val="0018522D"/>
    <w:rsid w:val="00185472"/>
    <w:rsid w:val="001854B9"/>
    <w:rsid w:val="001854C9"/>
    <w:rsid w:val="001855BB"/>
    <w:rsid w:val="00185ABC"/>
    <w:rsid w:val="00185B70"/>
    <w:rsid w:val="00185E58"/>
    <w:rsid w:val="00185E59"/>
    <w:rsid w:val="00185EED"/>
    <w:rsid w:val="00185EF4"/>
    <w:rsid w:val="00185EF8"/>
    <w:rsid w:val="00185FA3"/>
    <w:rsid w:val="00185FC3"/>
    <w:rsid w:val="0018616B"/>
    <w:rsid w:val="00186405"/>
    <w:rsid w:val="0018640A"/>
    <w:rsid w:val="00186455"/>
    <w:rsid w:val="0018660E"/>
    <w:rsid w:val="00186705"/>
    <w:rsid w:val="0018681D"/>
    <w:rsid w:val="001869F7"/>
    <w:rsid w:val="00186A31"/>
    <w:rsid w:val="00186B3D"/>
    <w:rsid w:val="00186C5D"/>
    <w:rsid w:val="00186D2F"/>
    <w:rsid w:val="001870C6"/>
    <w:rsid w:val="00187125"/>
    <w:rsid w:val="001871FE"/>
    <w:rsid w:val="001872AF"/>
    <w:rsid w:val="001874D9"/>
    <w:rsid w:val="00187568"/>
    <w:rsid w:val="00187776"/>
    <w:rsid w:val="00187795"/>
    <w:rsid w:val="001877A9"/>
    <w:rsid w:val="00187828"/>
    <w:rsid w:val="00187876"/>
    <w:rsid w:val="00187C99"/>
    <w:rsid w:val="00187E2D"/>
    <w:rsid w:val="00187E97"/>
    <w:rsid w:val="00187F5E"/>
    <w:rsid w:val="00187FEE"/>
    <w:rsid w:val="0019027C"/>
    <w:rsid w:val="001904C7"/>
    <w:rsid w:val="001904F2"/>
    <w:rsid w:val="00190643"/>
    <w:rsid w:val="0019065E"/>
    <w:rsid w:val="00190747"/>
    <w:rsid w:val="001907A6"/>
    <w:rsid w:val="001907C6"/>
    <w:rsid w:val="00190864"/>
    <w:rsid w:val="00190DE6"/>
    <w:rsid w:val="00190DEB"/>
    <w:rsid w:val="00191207"/>
    <w:rsid w:val="001912A5"/>
    <w:rsid w:val="001914DE"/>
    <w:rsid w:val="00191659"/>
    <w:rsid w:val="00191667"/>
    <w:rsid w:val="001916AD"/>
    <w:rsid w:val="0019180D"/>
    <w:rsid w:val="00191969"/>
    <w:rsid w:val="00191975"/>
    <w:rsid w:val="00191AE5"/>
    <w:rsid w:val="00191BD8"/>
    <w:rsid w:val="00191C95"/>
    <w:rsid w:val="00191E4F"/>
    <w:rsid w:val="00192102"/>
    <w:rsid w:val="00192195"/>
    <w:rsid w:val="00192281"/>
    <w:rsid w:val="00192319"/>
    <w:rsid w:val="0019236D"/>
    <w:rsid w:val="001923F6"/>
    <w:rsid w:val="001924D2"/>
    <w:rsid w:val="00192637"/>
    <w:rsid w:val="0019297C"/>
    <w:rsid w:val="00192A08"/>
    <w:rsid w:val="00192B17"/>
    <w:rsid w:val="00192B58"/>
    <w:rsid w:val="00192C55"/>
    <w:rsid w:val="00192E44"/>
    <w:rsid w:val="00192EA1"/>
    <w:rsid w:val="00192EEC"/>
    <w:rsid w:val="00193073"/>
    <w:rsid w:val="00193166"/>
    <w:rsid w:val="001935C1"/>
    <w:rsid w:val="001935D0"/>
    <w:rsid w:val="001935D5"/>
    <w:rsid w:val="00193683"/>
    <w:rsid w:val="0019369A"/>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A8A"/>
    <w:rsid w:val="00194C06"/>
    <w:rsid w:val="00194DE6"/>
    <w:rsid w:val="00194E11"/>
    <w:rsid w:val="00195022"/>
    <w:rsid w:val="001950BE"/>
    <w:rsid w:val="001950D7"/>
    <w:rsid w:val="0019514B"/>
    <w:rsid w:val="0019517C"/>
    <w:rsid w:val="001954CB"/>
    <w:rsid w:val="001956EE"/>
    <w:rsid w:val="001957D2"/>
    <w:rsid w:val="00195973"/>
    <w:rsid w:val="00195CE2"/>
    <w:rsid w:val="00195D9A"/>
    <w:rsid w:val="00195DA0"/>
    <w:rsid w:val="00195E4D"/>
    <w:rsid w:val="00196144"/>
    <w:rsid w:val="001962C2"/>
    <w:rsid w:val="0019633E"/>
    <w:rsid w:val="00196376"/>
    <w:rsid w:val="00196509"/>
    <w:rsid w:val="0019680E"/>
    <w:rsid w:val="0019696D"/>
    <w:rsid w:val="001969BE"/>
    <w:rsid w:val="001969FF"/>
    <w:rsid w:val="00196BAD"/>
    <w:rsid w:val="00196BFC"/>
    <w:rsid w:val="00196DB4"/>
    <w:rsid w:val="00196E10"/>
    <w:rsid w:val="00196E65"/>
    <w:rsid w:val="0019704D"/>
    <w:rsid w:val="001972DB"/>
    <w:rsid w:val="00197383"/>
    <w:rsid w:val="00197615"/>
    <w:rsid w:val="00197758"/>
    <w:rsid w:val="00197A9F"/>
    <w:rsid w:val="00197B00"/>
    <w:rsid w:val="00197D55"/>
    <w:rsid w:val="00197DF8"/>
    <w:rsid w:val="00197DFB"/>
    <w:rsid w:val="00197F97"/>
    <w:rsid w:val="00197FCC"/>
    <w:rsid w:val="001A00A4"/>
    <w:rsid w:val="001A0134"/>
    <w:rsid w:val="001A0219"/>
    <w:rsid w:val="001A023F"/>
    <w:rsid w:val="001A0315"/>
    <w:rsid w:val="001A06F9"/>
    <w:rsid w:val="001A0770"/>
    <w:rsid w:val="001A0814"/>
    <w:rsid w:val="001A08FB"/>
    <w:rsid w:val="001A094B"/>
    <w:rsid w:val="001A09CD"/>
    <w:rsid w:val="001A0B5F"/>
    <w:rsid w:val="001A0B7D"/>
    <w:rsid w:val="001A0BC8"/>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23D"/>
    <w:rsid w:val="001A2342"/>
    <w:rsid w:val="001A2385"/>
    <w:rsid w:val="001A241B"/>
    <w:rsid w:val="001A241E"/>
    <w:rsid w:val="001A2463"/>
    <w:rsid w:val="001A248F"/>
    <w:rsid w:val="001A251B"/>
    <w:rsid w:val="001A25E6"/>
    <w:rsid w:val="001A2836"/>
    <w:rsid w:val="001A29E5"/>
    <w:rsid w:val="001A2B4B"/>
    <w:rsid w:val="001A2C9A"/>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68B"/>
    <w:rsid w:val="001A496A"/>
    <w:rsid w:val="001A4A85"/>
    <w:rsid w:val="001A4B54"/>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1"/>
    <w:rsid w:val="001A69F3"/>
    <w:rsid w:val="001A6D2F"/>
    <w:rsid w:val="001A6EEF"/>
    <w:rsid w:val="001A6EF3"/>
    <w:rsid w:val="001A6F8F"/>
    <w:rsid w:val="001A701E"/>
    <w:rsid w:val="001A714C"/>
    <w:rsid w:val="001A716E"/>
    <w:rsid w:val="001A71F8"/>
    <w:rsid w:val="001A767F"/>
    <w:rsid w:val="001A7D04"/>
    <w:rsid w:val="001A7DE5"/>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DBE"/>
    <w:rsid w:val="001B0E1B"/>
    <w:rsid w:val="001B0F0B"/>
    <w:rsid w:val="001B0FE5"/>
    <w:rsid w:val="001B119C"/>
    <w:rsid w:val="001B11E9"/>
    <w:rsid w:val="001B1290"/>
    <w:rsid w:val="001B1379"/>
    <w:rsid w:val="001B13EF"/>
    <w:rsid w:val="001B1416"/>
    <w:rsid w:val="001B1557"/>
    <w:rsid w:val="001B15BD"/>
    <w:rsid w:val="001B15F2"/>
    <w:rsid w:val="001B16C6"/>
    <w:rsid w:val="001B182A"/>
    <w:rsid w:val="001B1889"/>
    <w:rsid w:val="001B1952"/>
    <w:rsid w:val="001B1981"/>
    <w:rsid w:val="001B1D77"/>
    <w:rsid w:val="001B1EF3"/>
    <w:rsid w:val="001B1F9A"/>
    <w:rsid w:val="001B1FFF"/>
    <w:rsid w:val="001B22B5"/>
    <w:rsid w:val="001B234E"/>
    <w:rsid w:val="001B23AD"/>
    <w:rsid w:val="001B23EB"/>
    <w:rsid w:val="001B2464"/>
    <w:rsid w:val="001B2649"/>
    <w:rsid w:val="001B279F"/>
    <w:rsid w:val="001B2888"/>
    <w:rsid w:val="001B296B"/>
    <w:rsid w:val="001B297C"/>
    <w:rsid w:val="001B2C4D"/>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8"/>
    <w:rsid w:val="001B402A"/>
    <w:rsid w:val="001B40D3"/>
    <w:rsid w:val="001B42F2"/>
    <w:rsid w:val="001B45F6"/>
    <w:rsid w:val="001B46BA"/>
    <w:rsid w:val="001B46FF"/>
    <w:rsid w:val="001B471A"/>
    <w:rsid w:val="001B479A"/>
    <w:rsid w:val="001B47B3"/>
    <w:rsid w:val="001B485B"/>
    <w:rsid w:val="001B4A9E"/>
    <w:rsid w:val="001B4AAC"/>
    <w:rsid w:val="001B4BD6"/>
    <w:rsid w:val="001B4D4B"/>
    <w:rsid w:val="001B4EFB"/>
    <w:rsid w:val="001B504D"/>
    <w:rsid w:val="001B5067"/>
    <w:rsid w:val="001B517A"/>
    <w:rsid w:val="001B51B2"/>
    <w:rsid w:val="001B520C"/>
    <w:rsid w:val="001B52E8"/>
    <w:rsid w:val="001B53AF"/>
    <w:rsid w:val="001B565B"/>
    <w:rsid w:val="001B56D1"/>
    <w:rsid w:val="001B59CF"/>
    <w:rsid w:val="001B5A6D"/>
    <w:rsid w:val="001B5AA3"/>
    <w:rsid w:val="001B5B09"/>
    <w:rsid w:val="001B5BE4"/>
    <w:rsid w:val="001B5D7D"/>
    <w:rsid w:val="001B61B0"/>
    <w:rsid w:val="001B63BF"/>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E4F"/>
    <w:rsid w:val="001B7F67"/>
    <w:rsid w:val="001C0064"/>
    <w:rsid w:val="001C00FC"/>
    <w:rsid w:val="001C07BD"/>
    <w:rsid w:val="001C089F"/>
    <w:rsid w:val="001C0A82"/>
    <w:rsid w:val="001C0A89"/>
    <w:rsid w:val="001C0AFB"/>
    <w:rsid w:val="001C0B54"/>
    <w:rsid w:val="001C0CC6"/>
    <w:rsid w:val="001C0EDD"/>
    <w:rsid w:val="001C0F60"/>
    <w:rsid w:val="001C100F"/>
    <w:rsid w:val="001C1687"/>
    <w:rsid w:val="001C1863"/>
    <w:rsid w:val="001C188C"/>
    <w:rsid w:val="001C2071"/>
    <w:rsid w:val="001C2181"/>
    <w:rsid w:val="001C2182"/>
    <w:rsid w:val="001C22FA"/>
    <w:rsid w:val="001C24F2"/>
    <w:rsid w:val="001C26C6"/>
    <w:rsid w:val="001C27AA"/>
    <w:rsid w:val="001C2944"/>
    <w:rsid w:val="001C2D46"/>
    <w:rsid w:val="001C2D55"/>
    <w:rsid w:val="001C2D6F"/>
    <w:rsid w:val="001C2EC5"/>
    <w:rsid w:val="001C30F9"/>
    <w:rsid w:val="001C315C"/>
    <w:rsid w:val="001C319B"/>
    <w:rsid w:val="001C3346"/>
    <w:rsid w:val="001C3364"/>
    <w:rsid w:val="001C342A"/>
    <w:rsid w:val="001C344E"/>
    <w:rsid w:val="001C3468"/>
    <w:rsid w:val="001C350D"/>
    <w:rsid w:val="001C3561"/>
    <w:rsid w:val="001C36C4"/>
    <w:rsid w:val="001C384C"/>
    <w:rsid w:val="001C3A78"/>
    <w:rsid w:val="001C3BC3"/>
    <w:rsid w:val="001C3D9A"/>
    <w:rsid w:val="001C3DB4"/>
    <w:rsid w:val="001C3F68"/>
    <w:rsid w:val="001C3FC5"/>
    <w:rsid w:val="001C40AF"/>
    <w:rsid w:val="001C42C2"/>
    <w:rsid w:val="001C4462"/>
    <w:rsid w:val="001C47CF"/>
    <w:rsid w:val="001C495A"/>
    <w:rsid w:val="001C4965"/>
    <w:rsid w:val="001C49A9"/>
    <w:rsid w:val="001C4BD4"/>
    <w:rsid w:val="001C4D36"/>
    <w:rsid w:val="001C4D99"/>
    <w:rsid w:val="001C4E0C"/>
    <w:rsid w:val="001C4E44"/>
    <w:rsid w:val="001C5638"/>
    <w:rsid w:val="001C5782"/>
    <w:rsid w:val="001C5DD1"/>
    <w:rsid w:val="001C6168"/>
    <w:rsid w:val="001C61CE"/>
    <w:rsid w:val="001C62B1"/>
    <w:rsid w:val="001C63C9"/>
    <w:rsid w:val="001C6623"/>
    <w:rsid w:val="001C697F"/>
    <w:rsid w:val="001C6B0E"/>
    <w:rsid w:val="001C6DC4"/>
    <w:rsid w:val="001C6F4F"/>
    <w:rsid w:val="001C700F"/>
    <w:rsid w:val="001C719C"/>
    <w:rsid w:val="001C7375"/>
    <w:rsid w:val="001C73B7"/>
    <w:rsid w:val="001C73E7"/>
    <w:rsid w:val="001C73F0"/>
    <w:rsid w:val="001C7580"/>
    <w:rsid w:val="001C769D"/>
    <w:rsid w:val="001C76D1"/>
    <w:rsid w:val="001C7936"/>
    <w:rsid w:val="001C7957"/>
    <w:rsid w:val="001C79CF"/>
    <w:rsid w:val="001C7B79"/>
    <w:rsid w:val="001C7E31"/>
    <w:rsid w:val="001C7E81"/>
    <w:rsid w:val="001C7F70"/>
    <w:rsid w:val="001D0171"/>
    <w:rsid w:val="001D036A"/>
    <w:rsid w:val="001D04BD"/>
    <w:rsid w:val="001D055A"/>
    <w:rsid w:val="001D08A7"/>
    <w:rsid w:val="001D08B3"/>
    <w:rsid w:val="001D091C"/>
    <w:rsid w:val="001D09EF"/>
    <w:rsid w:val="001D0AF1"/>
    <w:rsid w:val="001D0FFE"/>
    <w:rsid w:val="001D109C"/>
    <w:rsid w:val="001D111B"/>
    <w:rsid w:val="001D116F"/>
    <w:rsid w:val="001D11AE"/>
    <w:rsid w:val="001D1263"/>
    <w:rsid w:val="001D1369"/>
    <w:rsid w:val="001D139C"/>
    <w:rsid w:val="001D14FA"/>
    <w:rsid w:val="001D1541"/>
    <w:rsid w:val="001D1662"/>
    <w:rsid w:val="001D16DF"/>
    <w:rsid w:val="001D1B12"/>
    <w:rsid w:val="001D1D17"/>
    <w:rsid w:val="001D1F9C"/>
    <w:rsid w:val="001D2041"/>
    <w:rsid w:val="001D2199"/>
    <w:rsid w:val="001D23C3"/>
    <w:rsid w:val="001D2440"/>
    <w:rsid w:val="001D257D"/>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374"/>
    <w:rsid w:val="001D366D"/>
    <w:rsid w:val="001D3788"/>
    <w:rsid w:val="001D387D"/>
    <w:rsid w:val="001D38BD"/>
    <w:rsid w:val="001D39AF"/>
    <w:rsid w:val="001D3AE5"/>
    <w:rsid w:val="001D3B88"/>
    <w:rsid w:val="001D3CC1"/>
    <w:rsid w:val="001D404B"/>
    <w:rsid w:val="001D4086"/>
    <w:rsid w:val="001D4091"/>
    <w:rsid w:val="001D40EF"/>
    <w:rsid w:val="001D41E4"/>
    <w:rsid w:val="001D42C3"/>
    <w:rsid w:val="001D4334"/>
    <w:rsid w:val="001D4603"/>
    <w:rsid w:val="001D4672"/>
    <w:rsid w:val="001D4840"/>
    <w:rsid w:val="001D489E"/>
    <w:rsid w:val="001D493F"/>
    <w:rsid w:val="001D4CDA"/>
    <w:rsid w:val="001D4D22"/>
    <w:rsid w:val="001D4EF0"/>
    <w:rsid w:val="001D4F13"/>
    <w:rsid w:val="001D514E"/>
    <w:rsid w:val="001D53C6"/>
    <w:rsid w:val="001D557D"/>
    <w:rsid w:val="001D56AB"/>
    <w:rsid w:val="001D5721"/>
    <w:rsid w:val="001D5743"/>
    <w:rsid w:val="001D5A94"/>
    <w:rsid w:val="001D5AFA"/>
    <w:rsid w:val="001D5B48"/>
    <w:rsid w:val="001D5BF1"/>
    <w:rsid w:val="001D5D9B"/>
    <w:rsid w:val="001D5F43"/>
    <w:rsid w:val="001D5FE3"/>
    <w:rsid w:val="001D610A"/>
    <w:rsid w:val="001D6337"/>
    <w:rsid w:val="001D65EC"/>
    <w:rsid w:val="001D6614"/>
    <w:rsid w:val="001D67DC"/>
    <w:rsid w:val="001D6D61"/>
    <w:rsid w:val="001D6D97"/>
    <w:rsid w:val="001D6DBB"/>
    <w:rsid w:val="001D6DD4"/>
    <w:rsid w:val="001D6EAF"/>
    <w:rsid w:val="001D7170"/>
    <w:rsid w:val="001D718F"/>
    <w:rsid w:val="001D72DF"/>
    <w:rsid w:val="001D7318"/>
    <w:rsid w:val="001D7530"/>
    <w:rsid w:val="001D75D4"/>
    <w:rsid w:val="001D7623"/>
    <w:rsid w:val="001D7656"/>
    <w:rsid w:val="001D7775"/>
    <w:rsid w:val="001D7930"/>
    <w:rsid w:val="001D7AF1"/>
    <w:rsid w:val="001D7B0B"/>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DE"/>
    <w:rsid w:val="001E0CF0"/>
    <w:rsid w:val="001E0DA0"/>
    <w:rsid w:val="001E0DEF"/>
    <w:rsid w:val="001E0E29"/>
    <w:rsid w:val="001E0EFA"/>
    <w:rsid w:val="001E105B"/>
    <w:rsid w:val="001E1096"/>
    <w:rsid w:val="001E10B7"/>
    <w:rsid w:val="001E10DE"/>
    <w:rsid w:val="001E12B7"/>
    <w:rsid w:val="001E12D5"/>
    <w:rsid w:val="001E1555"/>
    <w:rsid w:val="001E17EC"/>
    <w:rsid w:val="001E1829"/>
    <w:rsid w:val="001E182E"/>
    <w:rsid w:val="001E1A95"/>
    <w:rsid w:val="001E1C30"/>
    <w:rsid w:val="001E1CF7"/>
    <w:rsid w:val="001E1D3D"/>
    <w:rsid w:val="001E2185"/>
    <w:rsid w:val="001E219D"/>
    <w:rsid w:val="001E2719"/>
    <w:rsid w:val="001E2722"/>
    <w:rsid w:val="001E280B"/>
    <w:rsid w:val="001E286E"/>
    <w:rsid w:val="001E2AA6"/>
    <w:rsid w:val="001E2B72"/>
    <w:rsid w:val="001E2BDD"/>
    <w:rsid w:val="001E2C7B"/>
    <w:rsid w:val="001E2E48"/>
    <w:rsid w:val="001E31A2"/>
    <w:rsid w:val="001E31F7"/>
    <w:rsid w:val="001E3232"/>
    <w:rsid w:val="001E330C"/>
    <w:rsid w:val="001E3339"/>
    <w:rsid w:val="001E3353"/>
    <w:rsid w:val="001E34F4"/>
    <w:rsid w:val="001E352D"/>
    <w:rsid w:val="001E360A"/>
    <w:rsid w:val="001E3656"/>
    <w:rsid w:val="001E392E"/>
    <w:rsid w:val="001E3AA6"/>
    <w:rsid w:val="001E3CF0"/>
    <w:rsid w:val="001E3D55"/>
    <w:rsid w:val="001E3F9D"/>
    <w:rsid w:val="001E42CA"/>
    <w:rsid w:val="001E46D9"/>
    <w:rsid w:val="001E490B"/>
    <w:rsid w:val="001E49B9"/>
    <w:rsid w:val="001E4C7E"/>
    <w:rsid w:val="001E4CD0"/>
    <w:rsid w:val="001E507B"/>
    <w:rsid w:val="001E5216"/>
    <w:rsid w:val="001E5226"/>
    <w:rsid w:val="001E5287"/>
    <w:rsid w:val="001E532F"/>
    <w:rsid w:val="001E543F"/>
    <w:rsid w:val="001E54F3"/>
    <w:rsid w:val="001E5539"/>
    <w:rsid w:val="001E5781"/>
    <w:rsid w:val="001E58BC"/>
    <w:rsid w:val="001E58D7"/>
    <w:rsid w:val="001E5AC2"/>
    <w:rsid w:val="001E5C0C"/>
    <w:rsid w:val="001E5DD7"/>
    <w:rsid w:val="001E5E9E"/>
    <w:rsid w:val="001E5EA4"/>
    <w:rsid w:val="001E5F05"/>
    <w:rsid w:val="001E62F8"/>
    <w:rsid w:val="001E6409"/>
    <w:rsid w:val="001E654A"/>
    <w:rsid w:val="001E6555"/>
    <w:rsid w:val="001E6558"/>
    <w:rsid w:val="001E65D4"/>
    <w:rsid w:val="001E65EA"/>
    <w:rsid w:val="001E66C7"/>
    <w:rsid w:val="001E6A7A"/>
    <w:rsid w:val="001E6B15"/>
    <w:rsid w:val="001E6B19"/>
    <w:rsid w:val="001E6C58"/>
    <w:rsid w:val="001E6D13"/>
    <w:rsid w:val="001E6D5B"/>
    <w:rsid w:val="001E6DD0"/>
    <w:rsid w:val="001E6FD8"/>
    <w:rsid w:val="001E71B5"/>
    <w:rsid w:val="001E7501"/>
    <w:rsid w:val="001E7704"/>
    <w:rsid w:val="001E785F"/>
    <w:rsid w:val="001E7960"/>
    <w:rsid w:val="001E7B06"/>
    <w:rsid w:val="001E7D25"/>
    <w:rsid w:val="001F015F"/>
    <w:rsid w:val="001F01FF"/>
    <w:rsid w:val="001F02B7"/>
    <w:rsid w:val="001F03E8"/>
    <w:rsid w:val="001F04B2"/>
    <w:rsid w:val="001F05FF"/>
    <w:rsid w:val="001F062A"/>
    <w:rsid w:val="001F06FC"/>
    <w:rsid w:val="001F0973"/>
    <w:rsid w:val="001F09A9"/>
    <w:rsid w:val="001F0C08"/>
    <w:rsid w:val="001F0C7E"/>
    <w:rsid w:val="001F0CF5"/>
    <w:rsid w:val="001F0E62"/>
    <w:rsid w:val="001F0F7B"/>
    <w:rsid w:val="001F10E2"/>
    <w:rsid w:val="001F124E"/>
    <w:rsid w:val="001F12D1"/>
    <w:rsid w:val="001F1431"/>
    <w:rsid w:val="001F15E0"/>
    <w:rsid w:val="001F16E1"/>
    <w:rsid w:val="001F1799"/>
    <w:rsid w:val="001F18AF"/>
    <w:rsid w:val="001F19AC"/>
    <w:rsid w:val="001F19E6"/>
    <w:rsid w:val="001F1A1B"/>
    <w:rsid w:val="001F1A88"/>
    <w:rsid w:val="001F1AE2"/>
    <w:rsid w:val="001F1AF1"/>
    <w:rsid w:val="001F1C62"/>
    <w:rsid w:val="001F1D32"/>
    <w:rsid w:val="001F1EBE"/>
    <w:rsid w:val="001F20C0"/>
    <w:rsid w:val="001F20F6"/>
    <w:rsid w:val="001F211D"/>
    <w:rsid w:val="001F2311"/>
    <w:rsid w:val="001F2380"/>
    <w:rsid w:val="001F240E"/>
    <w:rsid w:val="001F26C5"/>
    <w:rsid w:val="001F273C"/>
    <w:rsid w:val="001F27B8"/>
    <w:rsid w:val="001F27CB"/>
    <w:rsid w:val="001F2815"/>
    <w:rsid w:val="001F2847"/>
    <w:rsid w:val="001F28F8"/>
    <w:rsid w:val="001F296A"/>
    <w:rsid w:val="001F2C66"/>
    <w:rsid w:val="001F2CF3"/>
    <w:rsid w:val="001F2D4B"/>
    <w:rsid w:val="001F2FCF"/>
    <w:rsid w:val="001F3073"/>
    <w:rsid w:val="001F30F1"/>
    <w:rsid w:val="001F312A"/>
    <w:rsid w:val="001F3147"/>
    <w:rsid w:val="001F3210"/>
    <w:rsid w:val="001F328C"/>
    <w:rsid w:val="001F329C"/>
    <w:rsid w:val="001F33CB"/>
    <w:rsid w:val="001F3473"/>
    <w:rsid w:val="001F349F"/>
    <w:rsid w:val="001F3649"/>
    <w:rsid w:val="001F3760"/>
    <w:rsid w:val="001F37CE"/>
    <w:rsid w:val="001F3D1B"/>
    <w:rsid w:val="001F3DB0"/>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45B"/>
    <w:rsid w:val="001F74AC"/>
    <w:rsid w:val="001F74AD"/>
    <w:rsid w:val="001F763E"/>
    <w:rsid w:val="001F76A6"/>
    <w:rsid w:val="001F7898"/>
    <w:rsid w:val="001F7911"/>
    <w:rsid w:val="001F7915"/>
    <w:rsid w:val="001F79B7"/>
    <w:rsid w:val="001F7A72"/>
    <w:rsid w:val="001F7B00"/>
    <w:rsid w:val="001F7FB5"/>
    <w:rsid w:val="001F7FE5"/>
    <w:rsid w:val="002001FF"/>
    <w:rsid w:val="00200656"/>
    <w:rsid w:val="002006D4"/>
    <w:rsid w:val="00200783"/>
    <w:rsid w:val="002009BB"/>
    <w:rsid w:val="00200B6B"/>
    <w:rsid w:val="00200C78"/>
    <w:rsid w:val="00200CB9"/>
    <w:rsid w:val="00200D4D"/>
    <w:rsid w:val="00200EA4"/>
    <w:rsid w:val="00201002"/>
    <w:rsid w:val="00201100"/>
    <w:rsid w:val="0020134C"/>
    <w:rsid w:val="00201423"/>
    <w:rsid w:val="002014C5"/>
    <w:rsid w:val="002015C1"/>
    <w:rsid w:val="0020167E"/>
    <w:rsid w:val="002016B0"/>
    <w:rsid w:val="00201716"/>
    <w:rsid w:val="002017CF"/>
    <w:rsid w:val="00201E67"/>
    <w:rsid w:val="00201FBE"/>
    <w:rsid w:val="0020202C"/>
    <w:rsid w:val="002022B5"/>
    <w:rsid w:val="002022D8"/>
    <w:rsid w:val="0020230C"/>
    <w:rsid w:val="00202484"/>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0B"/>
    <w:rsid w:val="00203C1C"/>
    <w:rsid w:val="00203C79"/>
    <w:rsid w:val="00203DE5"/>
    <w:rsid w:val="00203F71"/>
    <w:rsid w:val="00203FB9"/>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2A6"/>
    <w:rsid w:val="002054BE"/>
    <w:rsid w:val="002055A7"/>
    <w:rsid w:val="002056F0"/>
    <w:rsid w:val="00205923"/>
    <w:rsid w:val="00205B35"/>
    <w:rsid w:val="00205B75"/>
    <w:rsid w:val="00205B93"/>
    <w:rsid w:val="00205C00"/>
    <w:rsid w:val="00205C54"/>
    <w:rsid w:val="00205F37"/>
    <w:rsid w:val="00205F89"/>
    <w:rsid w:val="00205F9C"/>
    <w:rsid w:val="0020616A"/>
    <w:rsid w:val="0020616C"/>
    <w:rsid w:val="002062F2"/>
    <w:rsid w:val="00206472"/>
    <w:rsid w:val="002064F3"/>
    <w:rsid w:val="00206610"/>
    <w:rsid w:val="00206621"/>
    <w:rsid w:val="00206785"/>
    <w:rsid w:val="002067FE"/>
    <w:rsid w:val="0020692D"/>
    <w:rsid w:val="00206B78"/>
    <w:rsid w:val="00207019"/>
    <w:rsid w:val="0020701C"/>
    <w:rsid w:val="00207052"/>
    <w:rsid w:val="00207308"/>
    <w:rsid w:val="002073CC"/>
    <w:rsid w:val="0020745E"/>
    <w:rsid w:val="002074CA"/>
    <w:rsid w:val="00207737"/>
    <w:rsid w:val="00207A9A"/>
    <w:rsid w:val="00207AE5"/>
    <w:rsid w:val="00207CEE"/>
    <w:rsid w:val="00207D6C"/>
    <w:rsid w:val="00207F32"/>
    <w:rsid w:val="00210135"/>
    <w:rsid w:val="002101DA"/>
    <w:rsid w:val="002102D9"/>
    <w:rsid w:val="002103C3"/>
    <w:rsid w:val="00210482"/>
    <w:rsid w:val="002104C0"/>
    <w:rsid w:val="00210519"/>
    <w:rsid w:val="0021070A"/>
    <w:rsid w:val="0021074B"/>
    <w:rsid w:val="002107FF"/>
    <w:rsid w:val="002109F1"/>
    <w:rsid w:val="00210DE3"/>
    <w:rsid w:val="00211501"/>
    <w:rsid w:val="0021152D"/>
    <w:rsid w:val="0021175C"/>
    <w:rsid w:val="00211770"/>
    <w:rsid w:val="002118ED"/>
    <w:rsid w:val="00211942"/>
    <w:rsid w:val="002119A9"/>
    <w:rsid w:val="00211DE0"/>
    <w:rsid w:val="00211E1F"/>
    <w:rsid w:val="00211F1C"/>
    <w:rsid w:val="0021201C"/>
    <w:rsid w:val="002121A9"/>
    <w:rsid w:val="002122A6"/>
    <w:rsid w:val="002123DB"/>
    <w:rsid w:val="00212610"/>
    <w:rsid w:val="002126B0"/>
    <w:rsid w:val="002126E3"/>
    <w:rsid w:val="00212700"/>
    <w:rsid w:val="00212761"/>
    <w:rsid w:val="002127FB"/>
    <w:rsid w:val="00212DB0"/>
    <w:rsid w:val="00212E39"/>
    <w:rsid w:val="00212F1A"/>
    <w:rsid w:val="00212F32"/>
    <w:rsid w:val="00212FA3"/>
    <w:rsid w:val="00212FE2"/>
    <w:rsid w:val="0021303F"/>
    <w:rsid w:val="00213120"/>
    <w:rsid w:val="002133B6"/>
    <w:rsid w:val="002133DB"/>
    <w:rsid w:val="00213631"/>
    <w:rsid w:val="00213796"/>
    <w:rsid w:val="00213A0E"/>
    <w:rsid w:val="00213AD3"/>
    <w:rsid w:val="00213B66"/>
    <w:rsid w:val="00213CB0"/>
    <w:rsid w:val="00213E5C"/>
    <w:rsid w:val="00213F7D"/>
    <w:rsid w:val="00213F8F"/>
    <w:rsid w:val="00214120"/>
    <w:rsid w:val="002141CB"/>
    <w:rsid w:val="002141D9"/>
    <w:rsid w:val="00214224"/>
    <w:rsid w:val="002146F2"/>
    <w:rsid w:val="0021478B"/>
    <w:rsid w:val="00214960"/>
    <w:rsid w:val="002149B0"/>
    <w:rsid w:val="00214A14"/>
    <w:rsid w:val="00214AA4"/>
    <w:rsid w:val="00214C08"/>
    <w:rsid w:val="00214ECC"/>
    <w:rsid w:val="00214F33"/>
    <w:rsid w:val="00215133"/>
    <w:rsid w:val="00215202"/>
    <w:rsid w:val="00215234"/>
    <w:rsid w:val="0021524A"/>
    <w:rsid w:val="00215301"/>
    <w:rsid w:val="002157FD"/>
    <w:rsid w:val="0021589F"/>
    <w:rsid w:val="00215A28"/>
    <w:rsid w:val="00215AF9"/>
    <w:rsid w:val="00215C15"/>
    <w:rsid w:val="00215C40"/>
    <w:rsid w:val="00215C53"/>
    <w:rsid w:val="00215D21"/>
    <w:rsid w:val="00215E75"/>
    <w:rsid w:val="00215F70"/>
    <w:rsid w:val="00215F95"/>
    <w:rsid w:val="002160F3"/>
    <w:rsid w:val="002160FA"/>
    <w:rsid w:val="0021619C"/>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0D3"/>
    <w:rsid w:val="0021741B"/>
    <w:rsid w:val="00217692"/>
    <w:rsid w:val="002176B9"/>
    <w:rsid w:val="0021772A"/>
    <w:rsid w:val="002177D9"/>
    <w:rsid w:val="002177E5"/>
    <w:rsid w:val="0021785A"/>
    <w:rsid w:val="00217B97"/>
    <w:rsid w:val="00217C99"/>
    <w:rsid w:val="002200DA"/>
    <w:rsid w:val="00220117"/>
    <w:rsid w:val="0022038B"/>
    <w:rsid w:val="002204FD"/>
    <w:rsid w:val="00220557"/>
    <w:rsid w:val="00220870"/>
    <w:rsid w:val="0022092A"/>
    <w:rsid w:val="00220A21"/>
    <w:rsid w:val="00220ACA"/>
    <w:rsid w:val="00220B03"/>
    <w:rsid w:val="00220D74"/>
    <w:rsid w:val="00220E09"/>
    <w:rsid w:val="00220E44"/>
    <w:rsid w:val="00220F8D"/>
    <w:rsid w:val="00221061"/>
    <w:rsid w:val="002211ED"/>
    <w:rsid w:val="00221208"/>
    <w:rsid w:val="00221229"/>
    <w:rsid w:val="002213B2"/>
    <w:rsid w:val="00221593"/>
    <w:rsid w:val="002215BF"/>
    <w:rsid w:val="002215C2"/>
    <w:rsid w:val="00221668"/>
    <w:rsid w:val="00221789"/>
    <w:rsid w:val="002217AE"/>
    <w:rsid w:val="0022187C"/>
    <w:rsid w:val="00221D1E"/>
    <w:rsid w:val="00221D20"/>
    <w:rsid w:val="00221EF2"/>
    <w:rsid w:val="00221F70"/>
    <w:rsid w:val="0022210F"/>
    <w:rsid w:val="00222115"/>
    <w:rsid w:val="0022260F"/>
    <w:rsid w:val="00222A17"/>
    <w:rsid w:val="00222B57"/>
    <w:rsid w:val="00222C59"/>
    <w:rsid w:val="00222C6F"/>
    <w:rsid w:val="00222DC1"/>
    <w:rsid w:val="00222FE7"/>
    <w:rsid w:val="0022304A"/>
    <w:rsid w:val="0022305F"/>
    <w:rsid w:val="0022309D"/>
    <w:rsid w:val="00223296"/>
    <w:rsid w:val="0022338F"/>
    <w:rsid w:val="002235A4"/>
    <w:rsid w:val="00223611"/>
    <w:rsid w:val="002238D0"/>
    <w:rsid w:val="002239DC"/>
    <w:rsid w:val="00223CD4"/>
    <w:rsid w:val="00223E4C"/>
    <w:rsid w:val="00224305"/>
    <w:rsid w:val="00224313"/>
    <w:rsid w:val="0022460C"/>
    <w:rsid w:val="00224791"/>
    <w:rsid w:val="00224864"/>
    <w:rsid w:val="002248A1"/>
    <w:rsid w:val="00224963"/>
    <w:rsid w:val="002249D7"/>
    <w:rsid w:val="00224AEA"/>
    <w:rsid w:val="00224D43"/>
    <w:rsid w:val="00224E25"/>
    <w:rsid w:val="00224E36"/>
    <w:rsid w:val="0022539F"/>
    <w:rsid w:val="002254E6"/>
    <w:rsid w:val="00225605"/>
    <w:rsid w:val="0022564B"/>
    <w:rsid w:val="002257CE"/>
    <w:rsid w:val="0022588A"/>
    <w:rsid w:val="002258F5"/>
    <w:rsid w:val="002258F6"/>
    <w:rsid w:val="00225926"/>
    <w:rsid w:val="00225AF3"/>
    <w:rsid w:val="00225B5D"/>
    <w:rsid w:val="00225C22"/>
    <w:rsid w:val="00225E3A"/>
    <w:rsid w:val="002262E9"/>
    <w:rsid w:val="0022645D"/>
    <w:rsid w:val="002267F3"/>
    <w:rsid w:val="00226919"/>
    <w:rsid w:val="00226A09"/>
    <w:rsid w:val="00226AE6"/>
    <w:rsid w:val="00226BF3"/>
    <w:rsid w:val="00226CA4"/>
    <w:rsid w:val="00226EA7"/>
    <w:rsid w:val="00226F76"/>
    <w:rsid w:val="0022714F"/>
    <w:rsid w:val="002272E1"/>
    <w:rsid w:val="00227880"/>
    <w:rsid w:val="002278C1"/>
    <w:rsid w:val="0022799B"/>
    <w:rsid w:val="00227D5B"/>
    <w:rsid w:val="00227E83"/>
    <w:rsid w:val="00227E99"/>
    <w:rsid w:val="002301FA"/>
    <w:rsid w:val="002303B5"/>
    <w:rsid w:val="002304A0"/>
    <w:rsid w:val="00230564"/>
    <w:rsid w:val="0023096C"/>
    <w:rsid w:val="002309F5"/>
    <w:rsid w:val="00230B01"/>
    <w:rsid w:val="00230B98"/>
    <w:rsid w:val="00230C0B"/>
    <w:rsid w:val="00230E5E"/>
    <w:rsid w:val="00230EA7"/>
    <w:rsid w:val="0023116E"/>
    <w:rsid w:val="0023135C"/>
    <w:rsid w:val="002314CB"/>
    <w:rsid w:val="002314EF"/>
    <w:rsid w:val="00231562"/>
    <w:rsid w:val="002316A5"/>
    <w:rsid w:val="00231794"/>
    <w:rsid w:val="002317A2"/>
    <w:rsid w:val="00231880"/>
    <w:rsid w:val="00231918"/>
    <w:rsid w:val="002319DE"/>
    <w:rsid w:val="00231A20"/>
    <w:rsid w:val="00231A56"/>
    <w:rsid w:val="00231A5C"/>
    <w:rsid w:val="00231B40"/>
    <w:rsid w:val="00231CBB"/>
    <w:rsid w:val="00231E33"/>
    <w:rsid w:val="00231F27"/>
    <w:rsid w:val="002320E1"/>
    <w:rsid w:val="0023218A"/>
    <w:rsid w:val="002321BC"/>
    <w:rsid w:val="00232310"/>
    <w:rsid w:val="00232315"/>
    <w:rsid w:val="002323B3"/>
    <w:rsid w:val="002323E4"/>
    <w:rsid w:val="002324CB"/>
    <w:rsid w:val="00232625"/>
    <w:rsid w:val="00232661"/>
    <w:rsid w:val="002326FD"/>
    <w:rsid w:val="00232702"/>
    <w:rsid w:val="00232898"/>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AE"/>
    <w:rsid w:val="0023392B"/>
    <w:rsid w:val="0023399A"/>
    <w:rsid w:val="00233A7E"/>
    <w:rsid w:val="00233ADD"/>
    <w:rsid w:val="00233DF7"/>
    <w:rsid w:val="00233FAA"/>
    <w:rsid w:val="00234048"/>
    <w:rsid w:val="002340E9"/>
    <w:rsid w:val="00234111"/>
    <w:rsid w:val="002341E6"/>
    <w:rsid w:val="002341F6"/>
    <w:rsid w:val="0023421A"/>
    <w:rsid w:val="00234245"/>
    <w:rsid w:val="0023443E"/>
    <w:rsid w:val="002344E4"/>
    <w:rsid w:val="002345C4"/>
    <w:rsid w:val="002346DD"/>
    <w:rsid w:val="002348BA"/>
    <w:rsid w:val="00234DB4"/>
    <w:rsid w:val="00234FE2"/>
    <w:rsid w:val="0023537B"/>
    <w:rsid w:val="0023545E"/>
    <w:rsid w:val="002358B9"/>
    <w:rsid w:val="00235984"/>
    <w:rsid w:val="00235A4E"/>
    <w:rsid w:val="00235A53"/>
    <w:rsid w:val="00235EAB"/>
    <w:rsid w:val="00235F9B"/>
    <w:rsid w:val="00236218"/>
    <w:rsid w:val="0023633F"/>
    <w:rsid w:val="002363F5"/>
    <w:rsid w:val="00236505"/>
    <w:rsid w:val="0023663A"/>
    <w:rsid w:val="00236844"/>
    <w:rsid w:val="00236944"/>
    <w:rsid w:val="002369B3"/>
    <w:rsid w:val="002369EE"/>
    <w:rsid w:val="00236B03"/>
    <w:rsid w:val="00236EAB"/>
    <w:rsid w:val="002371E5"/>
    <w:rsid w:val="0023743B"/>
    <w:rsid w:val="00237472"/>
    <w:rsid w:val="00237661"/>
    <w:rsid w:val="002378E6"/>
    <w:rsid w:val="00237938"/>
    <w:rsid w:val="00237988"/>
    <w:rsid w:val="00237BA9"/>
    <w:rsid w:val="00237C05"/>
    <w:rsid w:val="00237E81"/>
    <w:rsid w:val="00240719"/>
    <w:rsid w:val="002408A5"/>
    <w:rsid w:val="00240AFD"/>
    <w:rsid w:val="00240C65"/>
    <w:rsid w:val="00240F03"/>
    <w:rsid w:val="0024102A"/>
    <w:rsid w:val="00241115"/>
    <w:rsid w:val="00241127"/>
    <w:rsid w:val="002413C2"/>
    <w:rsid w:val="00241743"/>
    <w:rsid w:val="00241825"/>
    <w:rsid w:val="002420B4"/>
    <w:rsid w:val="00242153"/>
    <w:rsid w:val="002423A8"/>
    <w:rsid w:val="002424D2"/>
    <w:rsid w:val="002425C2"/>
    <w:rsid w:val="0024278A"/>
    <w:rsid w:val="00242857"/>
    <w:rsid w:val="00242A39"/>
    <w:rsid w:val="00242A58"/>
    <w:rsid w:val="00242A93"/>
    <w:rsid w:val="00242B9C"/>
    <w:rsid w:val="00242C4D"/>
    <w:rsid w:val="00242C66"/>
    <w:rsid w:val="00242DF3"/>
    <w:rsid w:val="00242E72"/>
    <w:rsid w:val="00242EA4"/>
    <w:rsid w:val="00243024"/>
    <w:rsid w:val="002430B5"/>
    <w:rsid w:val="002432F0"/>
    <w:rsid w:val="00243460"/>
    <w:rsid w:val="0024371F"/>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BB"/>
    <w:rsid w:val="002447DC"/>
    <w:rsid w:val="002447F4"/>
    <w:rsid w:val="0024496C"/>
    <w:rsid w:val="00244AD3"/>
    <w:rsid w:val="00244B8E"/>
    <w:rsid w:val="00244E5B"/>
    <w:rsid w:val="002450DC"/>
    <w:rsid w:val="0024522A"/>
    <w:rsid w:val="002453F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620B"/>
    <w:rsid w:val="002462B4"/>
    <w:rsid w:val="0024642C"/>
    <w:rsid w:val="0024659A"/>
    <w:rsid w:val="002465A9"/>
    <w:rsid w:val="002465B4"/>
    <w:rsid w:val="002468D3"/>
    <w:rsid w:val="00246908"/>
    <w:rsid w:val="00246975"/>
    <w:rsid w:val="0024699A"/>
    <w:rsid w:val="00246ACE"/>
    <w:rsid w:val="00246C8E"/>
    <w:rsid w:val="00246C9D"/>
    <w:rsid w:val="00247089"/>
    <w:rsid w:val="00247206"/>
    <w:rsid w:val="00247249"/>
    <w:rsid w:val="002474B3"/>
    <w:rsid w:val="002476EF"/>
    <w:rsid w:val="00247980"/>
    <w:rsid w:val="00247990"/>
    <w:rsid w:val="00247B4B"/>
    <w:rsid w:val="00247CB2"/>
    <w:rsid w:val="00247D77"/>
    <w:rsid w:val="00247D9D"/>
    <w:rsid w:val="00247E25"/>
    <w:rsid w:val="002502B8"/>
    <w:rsid w:val="002502B9"/>
    <w:rsid w:val="002504EA"/>
    <w:rsid w:val="002505F8"/>
    <w:rsid w:val="00250695"/>
    <w:rsid w:val="0025089E"/>
    <w:rsid w:val="002508BA"/>
    <w:rsid w:val="002509F5"/>
    <w:rsid w:val="002509F9"/>
    <w:rsid w:val="00250D0C"/>
    <w:rsid w:val="00250DF1"/>
    <w:rsid w:val="00250F11"/>
    <w:rsid w:val="00250F8D"/>
    <w:rsid w:val="00251015"/>
    <w:rsid w:val="0025118B"/>
    <w:rsid w:val="002511CA"/>
    <w:rsid w:val="002511E7"/>
    <w:rsid w:val="00251227"/>
    <w:rsid w:val="00251264"/>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D1"/>
    <w:rsid w:val="0025348F"/>
    <w:rsid w:val="002534B7"/>
    <w:rsid w:val="002534EF"/>
    <w:rsid w:val="00253638"/>
    <w:rsid w:val="002537C4"/>
    <w:rsid w:val="002538EA"/>
    <w:rsid w:val="00253C90"/>
    <w:rsid w:val="00253CD6"/>
    <w:rsid w:val="00253D1B"/>
    <w:rsid w:val="00253D3E"/>
    <w:rsid w:val="00253D68"/>
    <w:rsid w:val="00253DE8"/>
    <w:rsid w:val="00253E38"/>
    <w:rsid w:val="00253F6D"/>
    <w:rsid w:val="002540AC"/>
    <w:rsid w:val="00254307"/>
    <w:rsid w:val="002543DB"/>
    <w:rsid w:val="0025448B"/>
    <w:rsid w:val="002544F6"/>
    <w:rsid w:val="00254675"/>
    <w:rsid w:val="0025467B"/>
    <w:rsid w:val="002547DE"/>
    <w:rsid w:val="002548CD"/>
    <w:rsid w:val="00254E6A"/>
    <w:rsid w:val="00254E89"/>
    <w:rsid w:val="00254FA9"/>
    <w:rsid w:val="00254FD4"/>
    <w:rsid w:val="00255033"/>
    <w:rsid w:val="0025508A"/>
    <w:rsid w:val="002551A1"/>
    <w:rsid w:val="002552D8"/>
    <w:rsid w:val="0025534A"/>
    <w:rsid w:val="00255519"/>
    <w:rsid w:val="002555B6"/>
    <w:rsid w:val="0025561B"/>
    <w:rsid w:val="002557D0"/>
    <w:rsid w:val="00255A06"/>
    <w:rsid w:val="00255C39"/>
    <w:rsid w:val="00255D4A"/>
    <w:rsid w:val="00255E32"/>
    <w:rsid w:val="002562FC"/>
    <w:rsid w:val="002562FF"/>
    <w:rsid w:val="00256310"/>
    <w:rsid w:val="00256346"/>
    <w:rsid w:val="002563E0"/>
    <w:rsid w:val="00256990"/>
    <w:rsid w:val="00256F66"/>
    <w:rsid w:val="002570DA"/>
    <w:rsid w:val="0025723E"/>
    <w:rsid w:val="00257406"/>
    <w:rsid w:val="002574C3"/>
    <w:rsid w:val="00257641"/>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B"/>
    <w:rsid w:val="002602FF"/>
    <w:rsid w:val="00260434"/>
    <w:rsid w:val="002604CE"/>
    <w:rsid w:val="00260544"/>
    <w:rsid w:val="00260632"/>
    <w:rsid w:val="002607CD"/>
    <w:rsid w:val="00260821"/>
    <w:rsid w:val="002608C7"/>
    <w:rsid w:val="00260ADE"/>
    <w:rsid w:val="00260B36"/>
    <w:rsid w:val="00260C4D"/>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AE"/>
    <w:rsid w:val="002627B2"/>
    <w:rsid w:val="002627E4"/>
    <w:rsid w:val="00262919"/>
    <w:rsid w:val="00262AF8"/>
    <w:rsid w:val="00262BE5"/>
    <w:rsid w:val="00262D18"/>
    <w:rsid w:val="00262D3F"/>
    <w:rsid w:val="00262E35"/>
    <w:rsid w:val="002630C9"/>
    <w:rsid w:val="00263200"/>
    <w:rsid w:val="00263415"/>
    <w:rsid w:val="002634D8"/>
    <w:rsid w:val="00263543"/>
    <w:rsid w:val="002636C6"/>
    <w:rsid w:val="00263786"/>
    <w:rsid w:val="002638D1"/>
    <w:rsid w:val="00263C25"/>
    <w:rsid w:val="00263D2A"/>
    <w:rsid w:val="00263E2A"/>
    <w:rsid w:val="00263EA4"/>
    <w:rsid w:val="00264330"/>
    <w:rsid w:val="0026453A"/>
    <w:rsid w:val="002647EC"/>
    <w:rsid w:val="00264AF0"/>
    <w:rsid w:val="00264C5D"/>
    <w:rsid w:val="00264CC6"/>
    <w:rsid w:val="00264D00"/>
    <w:rsid w:val="00265069"/>
    <w:rsid w:val="0026516D"/>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F1E"/>
    <w:rsid w:val="00265F80"/>
    <w:rsid w:val="00265FA4"/>
    <w:rsid w:val="00266001"/>
    <w:rsid w:val="002664C7"/>
    <w:rsid w:val="0026677D"/>
    <w:rsid w:val="002667BD"/>
    <w:rsid w:val="00266846"/>
    <w:rsid w:val="002669F6"/>
    <w:rsid w:val="00266E03"/>
    <w:rsid w:val="00266FF8"/>
    <w:rsid w:val="00267268"/>
    <w:rsid w:val="0026726D"/>
    <w:rsid w:val="00267325"/>
    <w:rsid w:val="0026732C"/>
    <w:rsid w:val="00267480"/>
    <w:rsid w:val="00267589"/>
    <w:rsid w:val="00267601"/>
    <w:rsid w:val="002676AB"/>
    <w:rsid w:val="002678E5"/>
    <w:rsid w:val="0026792A"/>
    <w:rsid w:val="00267D06"/>
    <w:rsid w:val="00267D96"/>
    <w:rsid w:val="00267E8D"/>
    <w:rsid w:val="00267ECA"/>
    <w:rsid w:val="00267F10"/>
    <w:rsid w:val="00267F3F"/>
    <w:rsid w:val="0027030F"/>
    <w:rsid w:val="002704BE"/>
    <w:rsid w:val="00270AEC"/>
    <w:rsid w:val="00270B0A"/>
    <w:rsid w:val="00270B3E"/>
    <w:rsid w:val="00271060"/>
    <w:rsid w:val="0027107A"/>
    <w:rsid w:val="0027134A"/>
    <w:rsid w:val="0027156B"/>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B5E"/>
    <w:rsid w:val="00272C76"/>
    <w:rsid w:val="00272D6C"/>
    <w:rsid w:val="00272D71"/>
    <w:rsid w:val="00272D81"/>
    <w:rsid w:val="002730AC"/>
    <w:rsid w:val="002731E0"/>
    <w:rsid w:val="002732B2"/>
    <w:rsid w:val="0027335D"/>
    <w:rsid w:val="002733F3"/>
    <w:rsid w:val="00273752"/>
    <w:rsid w:val="00273B72"/>
    <w:rsid w:val="00273C48"/>
    <w:rsid w:val="00273C75"/>
    <w:rsid w:val="00273CC2"/>
    <w:rsid w:val="00273E6B"/>
    <w:rsid w:val="0027409F"/>
    <w:rsid w:val="00274115"/>
    <w:rsid w:val="0027418B"/>
    <w:rsid w:val="00274356"/>
    <w:rsid w:val="002743F2"/>
    <w:rsid w:val="0027466B"/>
    <w:rsid w:val="0027478E"/>
    <w:rsid w:val="00274B63"/>
    <w:rsid w:val="00274CBA"/>
    <w:rsid w:val="00274E46"/>
    <w:rsid w:val="0027512C"/>
    <w:rsid w:val="00275157"/>
    <w:rsid w:val="0027517B"/>
    <w:rsid w:val="002754CA"/>
    <w:rsid w:val="002756A1"/>
    <w:rsid w:val="00275767"/>
    <w:rsid w:val="0027582A"/>
    <w:rsid w:val="0027582B"/>
    <w:rsid w:val="00275860"/>
    <w:rsid w:val="00275C01"/>
    <w:rsid w:val="00275C82"/>
    <w:rsid w:val="00275EDC"/>
    <w:rsid w:val="00275F5F"/>
    <w:rsid w:val="00275F7D"/>
    <w:rsid w:val="00276196"/>
    <w:rsid w:val="00276235"/>
    <w:rsid w:val="0027623C"/>
    <w:rsid w:val="00276304"/>
    <w:rsid w:val="00276365"/>
    <w:rsid w:val="00276514"/>
    <w:rsid w:val="0027658E"/>
    <w:rsid w:val="002766EC"/>
    <w:rsid w:val="00276879"/>
    <w:rsid w:val="00276D09"/>
    <w:rsid w:val="00276E12"/>
    <w:rsid w:val="0027701A"/>
    <w:rsid w:val="00277141"/>
    <w:rsid w:val="0027714F"/>
    <w:rsid w:val="0027735E"/>
    <w:rsid w:val="0027751A"/>
    <w:rsid w:val="00277624"/>
    <w:rsid w:val="002776B2"/>
    <w:rsid w:val="0027782A"/>
    <w:rsid w:val="00277933"/>
    <w:rsid w:val="00277A6D"/>
    <w:rsid w:val="00277A85"/>
    <w:rsid w:val="00277ADE"/>
    <w:rsid w:val="00277B36"/>
    <w:rsid w:val="00277BCC"/>
    <w:rsid w:val="00277C74"/>
    <w:rsid w:val="00277CBD"/>
    <w:rsid w:val="0028004E"/>
    <w:rsid w:val="00280190"/>
    <w:rsid w:val="002802BC"/>
    <w:rsid w:val="0028031C"/>
    <w:rsid w:val="00280348"/>
    <w:rsid w:val="0028072E"/>
    <w:rsid w:val="00280747"/>
    <w:rsid w:val="002807B7"/>
    <w:rsid w:val="002808BC"/>
    <w:rsid w:val="002809DB"/>
    <w:rsid w:val="00280B91"/>
    <w:rsid w:val="00280D88"/>
    <w:rsid w:val="00280DED"/>
    <w:rsid w:val="002811E2"/>
    <w:rsid w:val="0028137E"/>
    <w:rsid w:val="00281698"/>
    <w:rsid w:val="00281758"/>
    <w:rsid w:val="002817B7"/>
    <w:rsid w:val="00281B37"/>
    <w:rsid w:val="00281C3F"/>
    <w:rsid w:val="00281D39"/>
    <w:rsid w:val="00281EF6"/>
    <w:rsid w:val="00281F6E"/>
    <w:rsid w:val="00281FCC"/>
    <w:rsid w:val="002823AE"/>
    <w:rsid w:val="0028259D"/>
    <w:rsid w:val="00282670"/>
    <w:rsid w:val="0028278C"/>
    <w:rsid w:val="0028280D"/>
    <w:rsid w:val="00282827"/>
    <w:rsid w:val="002829CD"/>
    <w:rsid w:val="00282C0F"/>
    <w:rsid w:val="00282CD9"/>
    <w:rsid w:val="00282E80"/>
    <w:rsid w:val="00283097"/>
    <w:rsid w:val="00283417"/>
    <w:rsid w:val="0028355F"/>
    <w:rsid w:val="002835CA"/>
    <w:rsid w:val="00283814"/>
    <w:rsid w:val="00283A43"/>
    <w:rsid w:val="00283A50"/>
    <w:rsid w:val="00283B72"/>
    <w:rsid w:val="00283B7C"/>
    <w:rsid w:val="00283B89"/>
    <w:rsid w:val="00283BAD"/>
    <w:rsid w:val="00283C2B"/>
    <w:rsid w:val="00283CA4"/>
    <w:rsid w:val="00283DD3"/>
    <w:rsid w:val="00283FEF"/>
    <w:rsid w:val="00284098"/>
    <w:rsid w:val="002842F1"/>
    <w:rsid w:val="0028452F"/>
    <w:rsid w:val="00284552"/>
    <w:rsid w:val="00284686"/>
    <w:rsid w:val="002846E6"/>
    <w:rsid w:val="0028482A"/>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8F"/>
    <w:rsid w:val="002850D6"/>
    <w:rsid w:val="002852E6"/>
    <w:rsid w:val="00285330"/>
    <w:rsid w:val="00285353"/>
    <w:rsid w:val="002855E9"/>
    <w:rsid w:val="00285712"/>
    <w:rsid w:val="00285930"/>
    <w:rsid w:val="00285A29"/>
    <w:rsid w:val="00285A3D"/>
    <w:rsid w:val="00285BDD"/>
    <w:rsid w:val="00285C0B"/>
    <w:rsid w:val="00285C14"/>
    <w:rsid w:val="00285C36"/>
    <w:rsid w:val="00285DE8"/>
    <w:rsid w:val="00286081"/>
    <w:rsid w:val="002862B7"/>
    <w:rsid w:val="002866D6"/>
    <w:rsid w:val="00286833"/>
    <w:rsid w:val="0028691C"/>
    <w:rsid w:val="0028699C"/>
    <w:rsid w:val="00286A21"/>
    <w:rsid w:val="00286A6E"/>
    <w:rsid w:val="00286B46"/>
    <w:rsid w:val="00286BDF"/>
    <w:rsid w:val="00286C5E"/>
    <w:rsid w:val="00286E03"/>
    <w:rsid w:val="00286E6E"/>
    <w:rsid w:val="00286EBC"/>
    <w:rsid w:val="00286F50"/>
    <w:rsid w:val="00287014"/>
    <w:rsid w:val="002870D1"/>
    <w:rsid w:val="002870F7"/>
    <w:rsid w:val="00287212"/>
    <w:rsid w:val="00287223"/>
    <w:rsid w:val="002873C1"/>
    <w:rsid w:val="002874F8"/>
    <w:rsid w:val="002875B1"/>
    <w:rsid w:val="002877D9"/>
    <w:rsid w:val="00287DCF"/>
    <w:rsid w:val="00287E04"/>
    <w:rsid w:val="00287E33"/>
    <w:rsid w:val="0029004A"/>
    <w:rsid w:val="00290134"/>
    <w:rsid w:val="002902C6"/>
    <w:rsid w:val="00290429"/>
    <w:rsid w:val="00290505"/>
    <w:rsid w:val="0029052E"/>
    <w:rsid w:val="00290534"/>
    <w:rsid w:val="00290790"/>
    <w:rsid w:val="002909B7"/>
    <w:rsid w:val="00290A0E"/>
    <w:rsid w:val="00290B5B"/>
    <w:rsid w:val="00290BBC"/>
    <w:rsid w:val="00290BC2"/>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71"/>
    <w:rsid w:val="002919CA"/>
    <w:rsid w:val="00291A31"/>
    <w:rsid w:val="00291A61"/>
    <w:rsid w:val="00291B9F"/>
    <w:rsid w:val="00291DD4"/>
    <w:rsid w:val="00291E83"/>
    <w:rsid w:val="00291FAF"/>
    <w:rsid w:val="00292119"/>
    <w:rsid w:val="00292197"/>
    <w:rsid w:val="00292313"/>
    <w:rsid w:val="00292363"/>
    <w:rsid w:val="0029245E"/>
    <w:rsid w:val="002925C8"/>
    <w:rsid w:val="0029268E"/>
    <w:rsid w:val="002927D1"/>
    <w:rsid w:val="00292938"/>
    <w:rsid w:val="00292ABF"/>
    <w:rsid w:val="00292C11"/>
    <w:rsid w:val="00292C6F"/>
    <w:rsid w:val="00292C7C"/>
    <w:rsid w:val="00292DB7"/>
    <w:rsid w:val="00292F2D"/>
    <w:rsid w:val="00292FC6"/>
    <w:rsid w:val="00293154"/>
    <w:rsid w:val="002933B8"/>
    <w:rsid w:val="0029345C"/>
    <w:rsid w:val="002934AB"/>
    <w:rsid w:val="002935C0"/>
    <w:rsid w:val="002936FE"/>
    <w:rsid w:val="002937AB"/>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5F48"/>
    <w:rsid w:val="002960C0"/>
    <w:rsid w:val="002961E4"/>
    <w:rsid w:val="0029622B"/>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C5B"/>
    <w:rsid w:val="00297CD5"/>
    <w:rsid w:val="00297E40"/>
    <w:rsid w:val="00297E6F"/>
    <w:rsid w:val="002A0137"/>
    <w:rsid w:val="002A02CE"/>
    <w:rsid w:val="002A02FC"/>
    <w:rsid w:val="002A03AD"/>
    <w:rsid w:val="002A03CB"/>
    <w:rsid w:val="002A07D8"/>
    <w:rsid w:val="002A086A"/>
    <w:rsid w:val="002A087A"/>
    <w:rsid w:val="002A08C8"/>
    <w:rsid w:val="002A095F"/>
    <w:rsid w:val="002A09F7"/>
    <w:rsid w:val="002A0A79"/>
    <w:rsid w:val="002A0B11"/>
    <w:rsid w:val="002A0B3E"/>
    <w:rsid w:val="002A0B4F"/>
    <w:rsid w:val="002A0BF6"/>
    <w:rsid w:val="002A105D"/>
    <w:rsid w:val="002A1127"/>
    <w:rsid w:val="002A137E"/>
    <w:rsid w:val="002A13A6"/>
    <w:rsid w:val="002A1406"/>
    <w:rsid w:val="002A1413"/>
    <w:rsid w:val="002A1416"/>
    <w:rsid w:val="002A1426"/>
    <w:rsid w:val="002A1610"/>
    <w:rsid w:val="002A162D"/>
    <w:rsid w:val="002A1646"/>
    <w:rsid w:val="002A170A"/>
    <w:rsid w:val="002A1732"/>
    <w:rsid w:val="002A178F"/>
    <w:rsid w:val="002A1805"/>
    <w:rsid w:val="002A1845"/>
    <w:rsid w:val="002A1C5C"/>
    <w:rsid w:val="002A1D5B"/>
    <w:rsid w:val="002A1E20"/>
    <w:rsid w:val="002A1F2B"/>
    <w:rsid w:val="002A1F55"/>
    <w:rsid w:val="002A215D"/>
    <w:rsid w:val="002A2301"/>
    <w:rsid w:val="002A2392"/>
    <w:rsid w:val="002A23D7"/>
    <w:rsid w:val="002A2810"/>
    <w:rsid w:val="002A2AAA"/>
    <w:rsid w:val="002A2AF8"/>
    <w:rsid w:val="002A2D64"/>
    <w:rsid w:val="002A2DEE"/>
    <w:rsid w:val="002A2F4D"/>
    <w:rsid w:val="002A3167"/>
    <w:rsid w:val="002A324A"/>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46B"/>
    <w:rsid w:val="002A44A1"/>
    <w:rsid w:val="002A4631"/>
    <w:rsid w:val="002A47C7"/>
    <w:rsid w:val="002A47EF"/>
    <w:rsid w:val="002A4A4D"/>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279"/>
    <w:rsid w:val="002A62A9"/>
    <w:rsid w:val="002A6343"/>
    <w:rsid w:val="002A6409"/>
    <w:rsid w:val="002A646C"/>
    <w:rsid w:val="002A654E"/>
    <w:rsid w:val="002A65EF"/>
    <w:rsid w:val="002A6609"/>
    <w:rsid w:val="002A66A3"/>
    <w:rsid w:val="002A6A16"/>
    <w:rsid w:val="002A6C99"/>
    <w:rsid w:val="002A6CB8"/>
    <w:rsid w:val="002A6D05"/>
    <w:rsid w:val="002A6EC1"/>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732"/>
    <w:rsid w:val="002B17DF"/>
    <w:rsid w:val="002B17FA"/>
    <w:rsid w:val="002B1A2B"/>
    <w:rsid w:val="002B1AD8"/>
    <w:rsid w:val="002B1B2D"/>
    <w:rsid w:val="002B1B61"/>
    <w:rsid w:val="002B1BC4"/>
    <w:rsid w:val="002B1C2E"/>
    <w:rsid w:val="002B1C7F"/>
    <w:rsid w:val="002B1E14"/>
    <w:rsid w:val="002B1E64"/>
    <w:rsid w:val="002B1F3A"/>
    <w:rsid w:val="002B1FE2"/>
    <w:rsid w:val="002B2218"/>
    <w:rsid w:val="002B2287"/>
    <w:rsid w:val="002B232E"/>
    <w:rsid w:val="002B2346"/>
    <w:rsid w:val="002B23A1"/>
    <w:rsid w:val="002B25D6"/>
    <w:rsid w:val="002B2A46"/>
    <w:rsid w:val="002B3095"/>
    <w:rsid w:val="002B30BF"/>
    <w:rsid w:val="002B3211"/>
    <w:rsid w:val="002B32A2"/>
    <w:rsid w:val="002B3949"/>
    <w:rsid w:val="002B3A72"/>
    <w:rsid w:val="002B3B52"/>
    <w:rsid w:val="002B3D49"/>
    <w:rsid w:val="002B3E0F"/>
    <w:rsid w:val="002B3F35"/>
    <w:rsid w:val="002B3FBF"/>
    <w:rsid w:val="002B42B9"/>
    <w:rsid w:val="002B4316"/>
    <w:rsid w:val="002B432B"/>
    <w:rsid w:val="002B433D"/>
    <w:rsid w:val="002B47B9"/>
    <w:rsid w:val="002B4874"/>
    <w:rsid w:val="002B48AF"/>
    <w:rsid w:val="002B49B9"/>
    <w:rsid w:val="002B4BD6"/>
    <w:rsid w:val="002B4EAF"/>
    <w:rsid w:val="002B4EE5"/>
    <w:rsid w:val="002B506C"/>
    <w:rsid w:val="002B5127"/>
    <w:rsid w:val="002B5131"/>
    <w:rsid w:val="002B51FB"/>
    <w:rsid w:val="002B5204"/>
    <w:rsid w:val="002B5289"/>
    <w:rsid w:val="002B54F6"/>
    <w:rsid w:val="002B5638"/>
    <w:rsid w:val="002B56BA"/>
    <w:rsid w:val="002B56C5"/>
    <w:rsid w:val="002B588B"/>
    <w:rsid w:val="002B59D7"/>
    <w:rsid w:val="002B5D7B"/>
    <w:rsid w:val="002B5D95"/>
    <w:rsid w:val="002B5FA6"/>
    <w:rsid w:val="002B63AA"/>
    <w:rsid w:val="002B63D7"/>
    <w:rsid w:val="002B6587"/>
    <w:rsid w:val="002B6659"/>
    <w:rsid w:val="002B6AB2"/>
    <w:rsid w:val="002B6ACA"/>
    <w:rsid w:val="002B6BAA"/>
    <w:rsid w:val="002B6BF7"/>
    <w:rsid w:val="002B707A"/>
    <w:rsid w:val="002B7252"/>
    <w:rsid w:val="002B72F2"/>
    <w:rsid w:val="002B7336"/>
    <w:rsid w:val="002B7356"/>
    <w:rsid w:val="002B7666"/>
    <w:rsid w:val="002B767B"/>
    <w:rsid w:val="002B768F"/>
    <w:rsid w:val="002B7960"/>
    <w:rsid w:val="002B7CB0"/>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10BA"/>
    <w:rsid w:val="002C12B0"/>
    <w:rsid w:val="002C134F"/>
    <w:rsid w:val="002C13AC"/>
    <w:rsid w:val="002C157D"/>
    <w:rsid w:val="002C15C6"/>
    <w:rsid w:val="002C17EE"/>
    <w:rsid w:val="002C1942"/>
    <w:rsid w:val="002C1C99"/>
    <w:rsid w:val="002C1CC8"/>
    <w:rsid w:val="002C20E5"/>
    <w:rsid w:val="002C2123"/>
    <w:rsid w:val="002C2211"/>
    <w:rsid w:val="002C2280"/>
    <w:rsid w:val="002C22F4"/>
    <w:rsid w:val="002C232E"/>
    <w:rsid w:val="002C2331"/>
    <w:rsid w:val="002C2642"/>
    <w:rsid w:val="002C29A0"/>
    <w:rsid w:val="002C2AC3"/>
    <w:rsid w:val="002C2C7A"/>
    <w:rsid w:val="002C2CB3"/>
    <w:rsid w:val="002C2DFB"/>
    <w:rsid w:val="002C2E36"/>
    <w:rsid w:val="002C2E6F"/>
    <w:rsid w:val="002C2F29"/>
    <w:rsid w:val="002C2F4C"/>
    <w:rsid w:val="002C2F6E"/>
    <w:rsid w:val="002C30AA"/>
    <w:rsid w:val="002C31DF"/>
    <w:rsid w:val="002C3419"/>
    <w:rsid w:val="002C3668"/>
    <w:rsid w:val="002C36DD"/>
    <w:rsid w:val="002C3AB3"/>
    <w:rsid w:val="002C3C0C"/>
    <w:rsid w:val="002C3D33"/>
    <w:rsid w:val="002C3D42"/>
    <w:rsid w:val="002C3D81"/>
    <w:rsid w:val="002C3D9B"/>
    <w:rsid w:val="002C4171"/>
    <w:rsid w:val="002C4258"/>
    <w:rsid w:val="002C44C3"/>
    <w:rsid w:val="002C4638"/>
    <w:rsid w:val="002C47FA"/>
    <w:rsid w:val="002C4AF1"/>
    <w:rsid w:val="002C4F56"/>
    <w:rsid w:val="002C4FA3"/>
    <w:rsid w:val="002C4FAD"/>
    <w:rsid w:val="002C501A"/>
    <w:rsid w:val="002C50EA"/>
    <w:rsid w:val="002C5101"/>
    <w:rsid w:val="002C523B"/>
    <w:rsid w:val="002C5288"/>
    <w:rsid w:val="002C5644"/>
    <w:rsid w:val="002C57C0"/>
    <w:rsid w:val="002C5807"/>
    <w:rsid w:val="002C582C"/>
    <w:rsid w:val="002C5851"/>
    <w:rsid w:val="002C590E"/>
    <w:rsid w:val="002C5924"/>
    <w:rsid w:val="002C5A89"/>
    <w:rsid w:val="002C5D9B"/>
    <w:rsid w:val="002C6159"/>
    <w:rsid w:val="002C61AD"/>
    <w:rsid w:val="002C621E"/>
    <w:rsid w:val="002C645A"/>
    <w:rsid w:val="002C657E"/>
    <w:rsid w:val="002C6A93"/>
    <w:rsid w:val="002C6AA4"/>
    <w:rsid w:val="002C6ADE"/>
    <w:rsid w:val="002C6BCE"/>
    <w:rsid w:val="002C6C23"/>
    <w:rsid w:val="002C6C49"/>
    <w:rsid w:val="002C6CBE"/>
    <w:rsid w:val="002C7009"/>
    <w:rsid w:val="002C721A"/>
    <w:rsid w:val="002C7431"/>
    <w:rsid w:val="002C74AC"/>
    <w:rsid w:val="002C7516"/>
    <w:rsid w:val="002C754F"/>
    <w:rsid w:val="002C77F0"/>
    <w:rsid w:val="002C7942"/>
    <w:rsid w:val="002C79A6"/>
    <w:rsid w:val="002C79B5"/>
    <w:rsid w:val="002C7B38"/>
    <w:rsid w:val="002C7CE5"/>
    <w:rsid w:val="002C7D03"/>
    <w:rsid w:val="002C7F1B"/>
    <w:rsid w:val="002D01BB"/>
    <w:rsid w:val="002D04DE"/>
    <w:rsid w:val="002D0603"/>
    <w:rsid w:val="002D085B"/>
    <w:rsid w:val="002D0C76"/>
    <w:rsid w:val="002D0EFF"/>
    <w:rsid w:val="002D0F4C"/>
    <w:rsid w:val="002D0FC3"/>
    <w:rsid w:val="002D110A"/>
    <w:rsid w:val="002D1463"/>
    <w:rsid w:val="002D1466"/>
    <w:rsid w:val="002D1496"/>
    <w:rsid w:val="002D162B"/>
    <w:rsid w:val="002D1989"/>
    <w:rsid w:val="002D199F"/>
    <w:rsid w:val="002D19DD"/>
    <w:rsid w:val="002D1A24"/>
    <w:rsid w:val="002D1BD0"/>
    <w:rsid w:val="002D1C4B"/>
    <w:rsid w:val="002D204B"/>
    <w:rsid w:val="002D2111"/>
    <w:rsid w:val="002D2139"/>
    <w:rsid w:val="002D233B"/>
    <w:rsid w:val="002D24A3"/>
    <w:rsid w:val="002D24B1"/>
    <w:rsid w:val="002D256D"/>
    <w:rsid w:val="002D2654"/>
    <w:rsid w:val="002D2735"/>
    <w:rsid w:val="002D273F"/>
    <w:rsid w:val="002D27E9"/>
    <w:rsid w:val="002D283C"/>
    <w:rsid w:val="002D2947"/>
    <w:rsid w:val="002D2ACC"/>
    <w:rsid w:val="002D2AE3"/>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C2"/>
    <w:rsid w:val="002D3BD9"/>
    <w:rsid w:val="002D3E59"/>
    <w:rsid w:val="002D437F"/>
    <w:rsid w:val="002D442D"/>
    <w:rsid w:val="002D444B"/>
    <w:rsid w:val="002D451C"/>
    <w:rsid w:val="002D459C"/>
    <w:rsid w:val="002D471D"/>
    <w:rsid w:val="002D4761"/>
    <w:rsid w:val="002D4861"/>
    <w:rsid w:val="002D4878"/>
    <w:rsid w:val="002D4970"/>
    <w:rsid w:val="002D4A56"/>
    <w:rsid w:val="002D4CB9"/>
    <w:rsid w:val="002D4E0F"/>
    <w:rsid w:val="002D4E5B"/>
    <w:rsid w:val="002D4E81"/>
    <w:rsid w:val="002D4F85"/>
    <w:rsid w:val="002D509A"/>
    <w:rsid w:val="002D514C"/>
    <w:rsid w:val="002D5563"/>
    <w:rsid w:val="002D55E7"/>
    <w:rsid w:val="002D567B"/>
    <w:rsid w:val="002D5804"/>
    <w:rsid w:val="002D594B"/>
    <w:rsid w:val="002D5B14"/>
    <w:rsid w:val="002D5B22"/>
    <w:rsid w:val="002D5F02"/>
    <w:rsid w:val="002D6203"/>
    <w:rsid w:val="002D64BB"/>
    <w:rsid w:val="002D65AD"/>
    <w:rsid w:val="002D669C"/>
    <w:rsid w:val="002D6731"/>
    <w:rsid w:val="002D67A7"/>
    <w:rsid w:val="002D69C1"/>
    <w:rsid w:val="002D6ECE"/>
    <w:rsid w:val="002D6EEF"/>
    <w:rsid w:val="002D7051"/>
    <w:rsid w:val="002D7164"/>
    <w:rsid w:val="002D716F"/>
    <w:rsid w:val="002D71DA"/>
    <w:rsid w:val="002D7219"/>
    <w:rsid w:val="002D746C"/>
    <w:rsid w:val="002D74B4"/>
    <w:rsid w:val="002D79C7"/>
    <w:rsid w:val="002D7A45"/>
    <w:rsid w:val="002D7B66"/>
    <w:rsid w:val="002D7E81"/>
    <w:rsid w:val="002D7EBB"/>
    <w:rsid w:val="002E0186"/>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70A"/>
    <w:rsid w:val="002E18CB"/>
    <w:rsid w:val="002E1A84"/>
    <w:rsid w:val="002E1A90"/>
    <w:rsid w:val="002E1B8F"/>
    <w:rsid w:val="002E1BDC"/>
    <w:rsid w:val="002E1C3E"/>
    <w:rsid w:val="002E1E53"/>
    <w:rsid w:val="002E1E5C"/>
    <w:rsid w:val="002E1EEA"/>
    <w:rsid w:val="002E1F5A"/>
    <w:rsid w:val="002E2251"/>
    <w:rsid w:val="002E2268"/>
    <w:rsid w:val="002E22FE"/>
    <w:rsid w:val="002E241B"/>
    <w:rsid w:val="002E2527"/>
    <w:rsid w:val="002E2557"/>
    <w:rsid w:val="002E27F9"/>
    <w:rsid w:val="002E2AD7"/>
    <w:rsid w:val="002E2AE6"/>
    <w:rsid w:val="002E2C2F"/>
    <w:rsid w:val="002E2D63"/>
    <w:rsid w:val="002E2DDA"/>
    <w:rsid w:val="002E30E6"/>
    <w:rsid w:val="002E3170"/>
    <w:rsid w:val="002E320B"/>
    <w:rsid w:val="002E32E2"/>
    <w:rsid w:val="002E350B"/>
    <w:rsid w:val="002E378C"/>
    <w:rsid w:val="002E395C"/>
    <w:rsid w:val="002E3C03"/>
    <w:rsid w:val="002E3DDA"/>
    <w:rsid w:val="002E3DDC"/>
    <w:rsid w:val="002E3ED2"/>
    <w:rsid w:val="002E402D"/>
    <w:rsid w:val="002E4162"/>
    <w:rsid w:val="002E446C"/>
    <w:rsid w:val="002E44FD"/>
    <w:rsid w:val="002E457E"/>
    <w:rsid w:val="002E4965"/>
    <w:rsid w:val="002E49B3"/>
    <w:rsid w:val="002E4A85"/>
    <w:rsid w:val="002E4AAC"/>
    <w:rsid w:val="002E4C0D"/>
    <w:rsid w:val="002E4CC9"/>
    <w:rsid w:val="002E4DF6"/>
    <w:rsid w:val="002E5070"/>
    <w:rsid w:val="002E52AD"/>
    <w:rsid w:val="002E530E"/>
    <w:rsid w:val="002E574E"/>
    <w:rsid w:val="002E57B4"/>
    <w:rsid w:val="002E57D6"/>
    <w:rsid w:val="002E587D"/>
    <w:rsid w:val="002E58AC"/>
    <w:rsid w:val="002E58C8"/>
    <w:rsid w:val="002E5980"/>
    <w:rsid w:val="002E5B8B"/>
    <w:rsid w:val="002E5BD8"/>
    <w:rsid w:val="002E5BF1"/>
    <w:rsid w:val="002E5C38"/>
    <w:rsid w:val="002E5E84"/>
    <w:rsid w:val="002E5EBF"/>
    <w:rsid w:val="002E5FB3"/>
    <w:rsid w:val="002E60D4"/>
    <w:rsid w:val="002E61A4"/>
    <w:rsid w:val="002E627C"/>
    <w:rsid w:val="002E6336"/>
    <w:rsid w:val="002E650C"/>
    <w:rsid w:val="002E652D"/>
    <w:rsid w:val="002E6538"/>
    <w:rsid w:val="002E655C"/>
    <w:rsid w:val="002E664C"/>
    <w:rsid w:val="002E6703"/>
    <w:rsid w:val="002E68A3"/>
    <w:rsid w:val="002E68FE"/>
    <w:rsid w:val="002E6A60"/>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85B"/>
    <w:rsid w:val="002E79CA"/>
    <w:rsid w:val="002E7A67"/>
    <w:rsid w:val="002E7B93"/>
    <w:rsid w:val="002E7CF1"/>
    <w:rsid w:val="002E7E1D"/>
    <w:rsid w:val="002E7E78"/>
    <w:rsid w:val="002F004A"/>
    <w:rsid w:val="002F0158"/>
    <w:rsid w:val="002F0328"/>
    <w:rsid w:val="002F0427"/>
    <w:rsid w:val="002F0493"/>
    <w:rsid w:val="002F05ED"/>
    <w:rsid w:val="002F0858"/>
    <w:rsid w:val="002F0895"/>
    <w:rsid w:val="002F08D2"/>
    <w:rsid w:val="002F0BFF"/>
    <w:rsid w:val="002F0C5A"/>
    <w:rsid w:val="002F106F"/>
    <w:rsid w:val="002F1122"/>
    <w:rsid w:val="002F1142"/>
    <w:rsid w:val="002F129E"/>
    <w:rsid w:val="002F12A4"/>
    <w:rsid w:val="002F1377"/>
    <w:rsid w:val="002F1452"/>
    <w:rsid w:val="002F1534"/>
    <w:rsid w:val="002F1645"/>
    <w:rsid w:val="002F164E"/>
    <w:rsid w:val="002F1695"/>
    <w:rsid w:val="002F16B1"/>
    <w:rsid w:val="002F1834"/>
    <w:rsid w:val="002F1C6C"/>
    <w:rsid w:val="002F213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D6A"/>
    <w:rsid w:val="002F3F28"/>
    <w:rsid w:val="002F3F48"/>
    <w:rsid w:val="002F4003"/>
    <w:rsid w:val="002F4209"/>
    <w:rsid w:val="002F4485"/>
    <w:rsid w:val="002F452F"/>
    <w:rsid w:val="002F45B5"/>
    <w:rsid w:val="002F45DF"/>
    <w:rsid w:val="002F46A0"/>
    <w:rsid w:val="002F46AE"/>
    <w:rsid w:val="002F4734"/>
    <w:rsid w:val="002F4974"/>
    <w:rsid w:val="002F4A56"/>
    <w:rsid w:val="002F4AB1"/>
    <w:rsid w:val="002F4DD8"/>
    <w:rsid w:val="002F4E4E"/>
    <w:rsid w:val="002F4EA4"/>
    <w:rsid w:val="002F5123"/>
    <w:rsid w:val="002F5165"/>
    <w:rsid w:val="002F52C9"/>
    <w:rsid w:val="002F52CA"/>
    <w:rsid w:val="002F5388"/>
    <w:rsid w:val="002F546A"/>
    <w:rsid w:val="002F565A"/>
    <w:rsid w:val="002F5688"/>
    <w:rsid w:val="002F5799"/>
    <w:rsid w:val="002F57C6"/>
    <w:rsid w:val="002F58B7"/>
    <w:rsid w:val="002F5A84"/>
    <w:rsid w:val="002F5AB6"/>
    <w:rsid w:val="002F5BD1"/>
    <w:rsid w:val="002F5E78"/>
    <w:rsid w:val="002F5EA9"/>
    <w:rsid w:val="002F60BC"/>
    <w:rsid w:val="002F6197"/>
    <w:rsid w:val="002F6459"/>
    <w:rsid w:val="002F6578"/>
    <w:rsid w:val="002F6862"/>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11"/>
    <w:rsid w:val="002F79FE"/>
    <w:rsid w:val="002F7A38"/>
    <w:rsid w:val="002F7A67"/>
    <w:rsid w:val="002F7B85"/>
    <w:rsid w:val="002F7C51"/>
    <w:rsid w:val="002F7D5E"/>
    <w:rsid w:val="002F7D6D"/>
    <w:rsid w:val="002F7EE4"/>
    <w:rsid w:val="002F7FDE"/>
    <w:rsid w:val="0030009E"/>
    <w:rsid w:val="003003A0"/>
    <w:rsid w:val="0030046B"/>
    <w:rsid w:val="003004D6"/>
    <w:rsid w:val="00300882"/>
    <w:rsid w:val="00300896"/>
    <w:rsid w:val="00300ABB"/>
    <w:rsid w:val="00300B68"/>
    <w:rsid w:val="00300B8C"/>
    <w:rsid w:val="00300BEC"/>
    <w:rsid w:val="00300DAD"/>
    <w:rsid w:val="00300EB7"/>
    <w:rsid w:val="0030117D"/>
    <w:rsid w:val="003011CB"/>
    <w:rsid w:val="003012A0"/>
    <w:rsid w:val="003013AD"/>
    <w:rsid w:val="003016E9"/>
    <w:rsid w:val="00301803"/>
    <w:rsid w:val="00301884"/>
    <w:rsid w:val="00301A23"/>
    <w:rsid w:val="00301D89"/>
    <w:rsid w:val="00301E1D"/>
    <w:rsid w:val="00301E6A"/>
    <w:rsid w:val="00301F16"/>
    <w:rsid w:val="00301F24"/>
    <w:rsid w:val="00302096"/>
    <w:rsid w:val="003020E8"/>
    <w:rsid w:val="0030219E"/>
    <w:rsid w:val="00302220"/>
    <w:rsid w:val="003022EE"/>
    <w:rsid w:val="0030237C"/>
    <w:rsid w:val="00302395"/>
    <w:rsid w:val="0030245F"/>
    <w:rsid w:val="00302736"/>
    <w:rsid w:val="0030291C"/>
    <w:rsid w:val="00302A95"/>
    <w:rsid w:val="00302D5C"/>
    <w:rsid w:val="00302D85"/>
    <w:rsid w:val="00302E0D"/>
    <w:rsid w:val="00302E38"/>
    <w:rsid w:val="00302FB0"/>
    <w:rsid w:val="003030A7"/>
    <w:rsid w:val="00303318"/>
    <w:rsid w:val="00303424"/>
    <w:rsid w:val="00303478"/>
    <w:rsid w:val="00303684"/>
    <w:rsid w:val="0030375A"/>
    <w:rsid w:val="0030386D"/>
    <w:rsid w:val="0030393F"/>
    <w:rsid w:val="00303A61"/>
    <w:rsid w:val="00303A86"/>
    <w:rsid w:val="00303AAF"/>
    <w:rsid w:val="00303AE7"/>
    <w:rsid w:val="00303B6E"/>
    <w:rsid w:val="00303C09"/>
    <w:rsid w:val="00303D7D"/>
    <w:rsid w:val="00303EB7"/>
    <w:rsid w:val="00304113"/>
    <w:rsid w:val="003041AF"/>
    <w:rsid w:val="003041F8"/>
    <w:rsid w:val="003042D3"/>
    <w:rsid w:val="0030433F"/>
    <w:rsid w:val="00304388"/>
    <w:rsid w:val="00304415"/>
    <w:rsid w:val="003044A0"/>
    <w:rsid w:val="00304575"/>
    <w:rsid w:val="003045A1"/>
    <w:rsid w:val="00304A7B"/>
    <w:rsid w:val="00304AAA"/>
    <w:rsid w:val="00304CDE"/>
    <w:rsid w:val="00304D9F"/>
    <w:rsid w:val="00304F8F"/>
    <w:rsid w:val="00304FAA"/>
    <w:rsid w:val="00305205"/>
    <w:rsid w:val="00305250"/>
    <w:rsid w:val="003054B3"/>
    <w:rsid w:val="00305562"/>
    <w:rsid w:val="0030581A"/>
    <w:rsid w:val="00305954"/>
    <w:rsid w:val="00305A5A"/>
    <w:rsid w:val="00305ABE"/>
    <w:rsid w:val="00305CAE"/>
    <w:rsid w:val="00305EBF"/>
    <w:rsid w:val="00305EFE"/>
    <w:rsid w:val="00305F90"/>
    <w:rsid w:val="00305FF8"/>
    <w:rsid w:val="00306120"/>
    <w:rsid w:val="00306336"/>
    <w:rsid w:val="003066CA"/>
    <w:rsid w:val="00306996"/>
    <w:rsid w:val="00306A13"/>
    <w:rsid w:val="00306ACF"/>
    <w:rsid w:val="00306B4C"/>
    <w:rsid w:val="00306CF1"/>
    <w:rsid w:val="00306E40"/>
    <w:rsid w:val="003073E9"/>
    <w:rsid w:val="0030758C"/>
    <w:rsid w:val="0030770B"/>
    <w:rsid w:val="0030793D"/>
    <w:rsid w:val="00307999"/>
    <w:rsid w:val="003079CF"/>
    <w:rsid w:val="00307C40"/>
    <w:rsid w:val="00307C99"/>
    <w:rsid w:val="00307E2D"/>
    <w:rsid w:val="00307EE5"/>
    <w:rsid w:val="003100F4"/>
    <w:rsid w:val="00310114"/>
    <w:rsid w:val="0031027B"/>
    <w:rsid w:val="0031033B"/>
    <w:rsid w:val="00310405"/>
    <w:rsid w:val="003104E5"/>
    <w:rsid w:val="00310513"/>
    <w:rsid w:val="0031058C"/>
    <w:rsid w:val="003106C3"/>
    <w:rsid w:val="003106EA"/>
    <w:rsid w:val="00310702"/>
    <w:rsid w:val="00310789"/>
    <w:rsid w:val="003108AB"/>
    <w:rsid w:val="00310C24"/>
    <w:rsid w:val="00310C5D"/>
    <w:rsid w:val="00310DC6"/>
    <w:rsid w:val="00310EC2"/>
    <w:rsid w:val="00310EC6"/>
    <w:rsid w:val="00310F19"/>
    <w:rsid w:val="00310F5B"/>
    <w:rsid w:val="00311278"/>
    <w:rsid w:val="00311329"/>
    <w:rsid w:val="00311507"/>
    <w:rsid w:val="003115A3"/>
    <w:rsid w:val="00311774"/>
    <w:rsid w:val="00311B8B"/>
    <w:rsid w:val="00311C21"/>
    <w:rsid w:val="00311FFC"/>
    <w:rsid w:val="003120A7"/>
    <w:rsid w:val="00312121"/>
    <w:rsid w:val="00312225"/>
    <w:rsid w:val="0031237C"/>
    <w:rsid w:val="003123B0"/>
    <w:rsid w:val="003124BF"/>
    <w:rsid w:val="003125E5"/>
    <w:rsid w:val="003127D9"/>
    <w:rsid w:val="00312958"/>
    <w:rsid w:val="0031295B"/>
    <w:rsid w:val="0031297E"/>
    <w:rsid w:val="00312A70"/>
    <w:rsid w:val="00312A8A"/>
    <w:rsid w:val="00312BD3"/>
    <w:rsid w:val="00312BE1"/>
    <w:rsid w:val="00312D0A"/>
    <w:rsid w:val="00312D16"/>
    <w:rsid w:val="00312DB7"/>
    <w:rsid w:val="00312DD1"/>
    <w:rsid w:val="00312E25"/>
    <w:rsid w:val="00312F88"/>
    <w:rsid w:val="00313021"/>
    <w:rsid w:val="00313042"/>
    <w:rsid w:val="003131FE"/>
    <w:rsid w:val="00313227"/>
    <w:rsid w:val="003133F5"/>
    <w:rsid w:val="0031360D"/>
    <w:rsid w:val="00313798"/>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621"/>
    <w:rsid w:val="003148A7"/>
    <w:rsid w:val="0031498C"/>
    <w:rsid w:val="003149AD"/>
    <w:rsid w:val="00314BE1"/>
    <w:rsid w:val="00314C47"/>
    <w:rsid w:val="00314C49"/>
    <w:rsid w:val="00314C96"/>
    <w:rsid w:val="00314DD9"/>
    <w:rsid w:val="00314E69"/>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5A4"/>
    <w:rsid w:val="00316762"/>
    <w:rsid w:val="003168C0"/>
    <w:rsid w:val="003169B0"/>
    <w:rsid w:val="003169CA"/>
    <w:rsid w:val="00316B71"/>
    <w:rsid w:val="00316B95"/>
    <w:rsid w:val="0031719D"/>
    <w:rsid w:val="0031726D"/>
    <w:rsid w:val="003172BC"/>
    <w:rsid w:val="003173D3"/>
    <w:rsid w:val="003173FB"/>
    <w:rsid w:val="003174A7"/>
    <w:rsid w:val="0031761F"/>
    <w:rsid w:val="0031775A"/>
    <w:rsid w:val="00317B1F"/>
    <w:rsid w:val="00317C0D"/>
    <w:rsid w:val="00317CA4"/>
    <w:rsid w:val="00317CFD"/>
    <w:rsid w:val="00317D97"/>
    <w:rsid w:val="003200A9"/>
    <w:rsid w:val="0032010C"/>
    <w:rsid w:val="0032012E"/>
    <w:rsid w:val="003201DD"/>
    <w:rsid w:val="00320301"/>
    <w:rsid w:val="00320414"/>
    <w:rsid w:val="00320532"/>
    <w:rsid w:val="00320689"/>
    <w:rsid w:val="00320726"/>
    <w:rsid w:val="003209FB"/>
    <w:rsid w:val="00320A67"/>
    <w:rsid w:val="00320A8D"/>
    <w:rsid w:val="00320B2C"/>
    <w:rsid w:val="00320CF5"/>
    <w:rsid w:val="00320EC3"/>
    <w:rsid w:val="00321382"/>
    <w:rsid w:val="003213D1"/>
    <w:rsid w:val="003218C7"/>
    <w:rsid w:val="00321A39"/>
    <w:rsid w:val="00321B8C"/>
    <w:rsid w:val="00321BBA"/>
    <w:rsid w:val="00321EAB"/>
    <w:rsid w:val="00321EC0"/>
    <w:rsid w:val="00321FAB"/>
    <w:rsid w:val="00321FCB"/>
    <w:rsid w:val="00321FCE"/>
    <w:rsid w:val="003220E5"/>
    <w:rsid w:val="003220F3"/>
    <w:rsid w:val="0032223D"/>
    <w:rsid w:val="00322466"/>
    <w:rsid w:val="0032246E"/>
    <w:rsid w:val="00322481"/>
    <w:rsid w:val="003224AF"/>
    <w:rsid w:val="0032251D"/>
    <w:rsid w:val="003226EC"/>
    <w:rsid w:val="00322898"/>
    <w:rsid w:val="00322963"/>
    <w:rsid w:val="00322E17"/>
    <w:rsid w:val="00322F32"/>
    <w:rsid w:val="00322F33"/>
    <w:rsid w:val="00323232"/>
    <w:rsid w:val="0032344B"/>
    <w:rsid w:val="00323980"/>
    <w:rsid w:val="0032399A"/>
    <w:rsid w:val="00323A87"/>
    <w:rsid w:val="00323AEA"/>
    <w:rsid w:val="00323CB8"/>
    <w:rsid w:val="00323DAA"/>
    <w:rsid w:val="00323DBE"/>
    <w:rsid w:val="00323E82"/>
    <w:rsid w:val="00323F83"/>
    <w:rsid w:val="00323FEB"/>
    <w:rsid w:val="0032400C"/>
    <w:rsid w:val="0032402E"/>
    <w:rsid w:val="00324040"/>
    <w:rsid w:val="003241E9"/>
    <w:rsid w:val="00324342"/>
    <w:rsid w:val="00324416"/>
    <w:rsid w:val="003244D3"/>
    <w:rsid w:val="003247CF"/>
    <w:rsid w:val="00324871"/>
    <w:rsid w:val="0032496D"/>
    <w:rsid w:val="00324A0E"/>
    <w:rsid w:val="00324B05"/>
    <w:rsid w:val="00324FA4"/>
    <w:rsid w:val="00324FAF"/>
    <w:rsid w:val="0032528A"/>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1DA"/>
    <w:rsid w:val="003262CA"/>
    <w:rsid w:val="003264D9"/>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712A"/>
    <w:rsid w:val="0032736D"/>
    <w:rsid w:val="0032748C"/>
    <w:rsid w:val="003274CB"/>
    <w:rsid w:val="003274CE"/>
    <w:rsid w:val="00327759"/>
    <w:rsid w:val="003277A9"/>
    <w:rsid w:val="003277F4"/>
    <w:rsid w:val="0032790C"/>
    <w:rsid w:val="00327A5D"/>
    <w:rsid w:val="00327C08"/>
    <w:rsid w:val="003300AF"/>
    <w:rsid w:val="0033018B"/>
    <w:rsid w:val="003303C4"/>
    <w:rsid w:val="00330414"/>
    <w:rsid w:val="003304C9"/>
    <w:rsid w:val="0033067E"/>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1CC"/>
    <w:rsid w:val="00332763"/>
    <w:rsid w:val="00332D55"/>
    <w:rsid w:val="00332FAB"/>
    <w:rsid w:val="00333135"/>
    <w:rsid w:val="00333290"/>
    <w:rsid w:val="00333311"/>
    <w:rsid w:val="0033335E"/>
    <w:rsid w:val="00333365"/>
    <w:rsid w:val="0033341B"/>
    <w:rsid w:val="003336F6"/>
    <w:rsid w:val="00333748"/>
    <w:rsid w:val="003337E1"/>
    <w:rsid w:val="003339BE"/>
    <w:rsid w:val="00333A05"/>
    <w:rsid w:val="00333AD4"/>
    <w:rsid w:val="00333B58"/>
    <w:rsid w:val="00333DB1"/>
    <w:rsid w:val="00333E35"/>
    <w:rsid w:val="00333F67"/>
    <w:rsid w:val="00334057"/>
    <w:rsid w:val="00334173"/>
    <w:rsid w:val="00334209"/>
    <w:rsid w:val="003342AC"/>
    <w:rsid w:val="003343C3"/>
    <w:rsid w:val="00334615"/>
    <w:rsid w:val="003346F1"/>
    <w:rsid w:val="0033475A"/>
    <w:rsid w:val="003347FC"/>
    <w:rsid w:val="0033483E"/>
    <w:rsid w:val="003348D7"/>
    <w:rsid w:val="003348D8"/>
    <w:rsid w:val="00334A3F"/>
    <w:rsid w:val="00334D1A"/>
    <w:rsid w:val="00334EDB"/>
    <w:rsid w:val="00334F5D"/>
    <w:rsid w:val="00334F9B"/>
    <w:rsid w:val="003350BE"/>
    <w:rsid w:val="00335144"/>
    <w:rsid w:val="003353C5"/>
    <w:rsid w:val="00335531"/>
    <w:rsid w:val="00335792"/>
    <w:rsid w:val="0033587F"/>
    <w:rsid w:val="00335888"/>
    <w:rsid w:val="00335E13"/>
    <w:rsid w:val="00335FC1"/>
    <w:rsid w:val="00335FCE"/>
    <w:rsid w:val="00336226"/>
    <w:rsid w:val="0033630F"/>
    <w:rsid w:val="003363E9"/>
    <w:rsid w:val="0033646A"/>
    <w:rsid w:val="003364C6"/>
    <w:rsid w:val="00336643"/>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37FFC"/>
    <w:rsid w:val="00340044"/>
    <w:rsid w:val="00340199"/>
    <w:rsid w:val="003403BD"/>
    <w:rsid w:val="00340437"/>
    <w:rsid w:val="00340459"/>
    <w:rsid w:val="003404AA"/>
    <w:rsid w:val="00340589"/>
    <w:rsid w:val="003405ED"/>
    <w:rsid w:val="003408D9"/>
    <w:rsid w:val="00340ACF"/>
    <w:rsid w:val="00340B19"/>
    <w:rsid w:val="00340D2E"/>
    <w:rsid w:val="00340DBF"/>
    <w:rsid w:val="00340E92"/>
    <w:rsid w:val="00341253"/>
    <w:rsid w:val="003416E7"/>
    <w:rsid w:val="00341919"/>
    <w:rsid w:val="00341A50"/>
    <w:rsid w:val="00341C38"/>
    <w:rsid w:val="00341E7C"/>
    <w:rsid w:val="00342035"/>
    <w:rsid w:val="0034222C"/>
    <w:rsid w:val="0034236B"/>
    <w:rsid w:val="003423A8"/>
    <w:rsid w:val="003423E9"/>
    <w:rsid w:val="003424C0"/>
    <w:rsid w:val="00342848"/>
    <w:rsid w:val="00342988"/>
    <w:rsid w:val="003429E0"/>
    <w:rsid w:val="00342B54"/>
    <w:rsid w:val="00342BEC"/>
    <w:rsid w:val="00342C72"/>
    <w:rsid w:val="00342CC7"/>
    <w:rsid w:val="00342DC3"/>
    <w:rsid w:val="00343045"/>
    <w:rsid w:val="00343343"/>
    <w:rsid w:val="00343354"/>
    <w:rsid w:val="00343533"/>
    <w:rsid w:val="0034362A"/>
    <w:rsid w:val="0034379A"/>
    <w:rsid w:val="0034387C"/>
    <w:rsid w:val="00343974"/>
    <w:rsid w:val="003439A2"/>
    <w:rsid w:val="00343A10"/>
    <w:rsid w:val="00343AB1"/>
    <w:rsid w:val="00343C35"/>
    <w:rsid w:val="00343CBD"/>
    <w:rsid w:val="00343ED6"/>
    <w:rsid w:val="00343FB7"/>
    <w:rsid w:val="00344284"/>
    <w:rsid w:val="00344297"/>
    <w:rsid w:val="003443B6"/>
    <w:rsid w:val="003443CD"/>
    <w:rsid w:val="003444CB"/>
    <w:rsid w:val="00344832"/>
    <w:rsid w:val="00344856"/>
    <w:rsid w:val="003449D4"/>
    <w:rsid w:val="00344AFE"/>
    <w:rsid w:val="00344DD3"/>
    <w:rsid w:val="00344EBE"/>
    <w:rsid w:val="00344F3B"/>
    <w:rsid w:val="00345035"/>
    <w:rsid w:val="00345061"/>
    <w:rsid w:val="003450CF"/>
    <w:rsid w:val="003451D0"/>
    <w:rsid w:val="00345241"/>
    <w:rsid w:val="0034538B"/>
    <w:rsid w:val="003453B5"/>
    <w:rsid w:val="00345453"/>
    <w:rsid w:val="00345574"/>
    <w:rsid w:val="00345580"/>
    <w:rsid w:val="003458E6"/>
    <w:rsid w:val="00345941"/>
    <w:rsid w:val="00345989"/>
    <w:rsid w:val="00345A28"/>
    <w:rsid w:val="00345A80"/>
    <w:rsid w:val="00345CA8"/>
    <w:rsid w:val="00345FD1"/>
    <w:rsid w:val="00346030"/>
    <w:rsid w:val="0034603D"/>
    <w:rsid w:val="0034621A"/>
    <w:rsid w:val="00346298"/>
    <w:rsid w:val="00346504"/>
    <w:rsid w:val="00346524"/>
    <w:rsid w:val="00346684"/>
    <w:rsid w:val="003467FF"/>
    <w:rsid w:val="00346931"/>
    <w:rsid w:val="00346A06"/>
    <w:rsid w:val="00346BC2"/>
    <w:rsid w:val="00346C8F"/>
    <w:rsid w:val="00346D08"/>
    <w:rsid w:val="00346D0F"/>
    <w:rsid w:val="00346D44"/>
    <w:rsid w:val="00346DD3"/>
    <w:rsid w:val="00346DEF"/>
    <w:rsid w:val="00346E5C"/>
    <w:rsid w:val="003470B4"/>
    <w:rsid w:val="00347129"/>
    <w:rsid w:val="003471D3"/>
    <w:rsid w:val="0034728C"/>
    <w:rsid w:val="00347A8F"/>
    <w:rsid w:val="00347A94"/>
    <w:rsid w:val="00347AD9"/>
    <w:rsid w:val="00347C0B"/>
    <w:rsid w:val="00347C32"/>
    <w:rsid w:val="00347C6D"/>
    <w:rsid w:val="00347D52"/>
    <w:rsid w:val="00347D68"/>
    <w:rsid w:val="00347DA2"/>
    <w:rsid w:val="00347E39"/>
    <w:rsid w:val="00347EB9"/>
    <w:rsid w:val="00347F3C"/>
    <w:rsid w:val="00347F79"/>
    <w:rsid w:val="00347FD3"/>
    <w:rsid w:val="00350159"/>
    <w:rsid w:val="003501AF"/>
    <w:rsid w:val="0035023F"/>
    <w:rsid w:val="003504AD"/>
    <w:rsid w:val="00350690"/>
    <w:rsid w:val="00350749"/>
    <w:rsid w:val="003507E2"/>
    <w:rsid w:val="00350ACF"/>
    <w:rsid w:val="00350B3C"/>
    <w:rsid w:val="00350B41"/>
    <w:rsid w:val="00350BF0"/>
    <w:rsid w:val="00350C6D"/>
    <w:rsid w:val="0035102C"/>
    <w:rsid w:val="003510A4"/>
    <w:rsid w:val="003511A5"/>
    <w:rsid w:val="003511B6"/>
    <w:rsid w:val="003511D3"/>
    <w:rsid w:val="00351286"/>
    <w:rsid w:val="003512A0"/>
    <w:rsid w:val="003513B0"/>
    <w:rsid w:val="003513D9"/>
    <w:rsid w:val="003513E1"/>
    <w:rsid w:val="003515D8"/>
    <w:rsid w:val="003518EA"/>
    <w:rsid w:val="00351987"/>
    <w:rsid w:val="00351C1A"/>
    <w:rsid w:val="00351CC8"/>
    <w:rsid w:val="00351D15"/>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708"/>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0"/>
    <w:rsid w:val="00354333"/>
    <w:rsid w:val="00354531"/>
    <w:rsid w:val="0035458F"/>
    <w:rsid w:val="0035460B"/>
    <w:rsid w:val="00354779"/>
    <w:rsid w:val="003547B8"/>
    <w:rsid w:val="003547CF"/>
    <w:rsid w:val="00354AA0"/>
    <w:rsid w:val="00354F45"/>
    <w:rsid w:val="003554C7"/>
    <w:rsid w:val="003555D0"/>
    <w:rsid w:val="003557E2"/>
    <w:rsid w:val="0035591D"/>
    <w:rsid w:val="00355C24"/>
    <w:rsid w:val="00355DC3"/>
    <w:rsid w:val="00355E62"/>
    <w:rsid w:val="00355E91"/>
    <w:rsid w:val="00355FE4"/>
    <w:rsid w:val="0035607E"/>
    <w:rsid w:val="0035608B"/>
    <w:rsid w:val="00356144"/>
    <w:rsid w:val="0035616D"/>
    <w:rsid w:val="003563E0"/>
    <w:rsid w:val="00356AC6"/>
    <w:rsid w:val="00356B75"/>
    <w:rsid w:val="00356DE9"/>
    <w:rsid w:val="00356E97"/>
    <w:rsid w:val="00356EFE"/>
    <w:rsid w:val="003572D0"/>
    <w:rsid w:val="00357364"/>
    <w:rsid w:val="0035738B"/>
    <w:rsid w:val="003575FB"/>
    <w:rsid w:val="003577B1"/>
    <w:rsid w:val="0035786A"/>
    <w:rsid w:val="00357971"/>
    <w:rsid w:val="00357D12"/>
    <w:rsid w:val="00357EFF"/>
    <w:rsid w:val="00360097"/>
    <w:rsid w:val="003600B6"/>
    <w:rsid w:val="003600C1"/>
    <w:rsid w:val="003600C2"/>
    <w:rsid w:val="003600DE"/>
    <w:rsid w:val="0036022D"/>
    <w:rsid w:val="00360345"/>
    <w:rsid w:val="003603D6"/>
    <w:rsid w:val="00360483"/>
    <w:rsid w:val="0036053E"/>
    <w:rsid w:val="003605BD"/>
    <w:rsid w:val="0036060E"/>
    <w:rsid w:val="003606E7"/>
    <w:rsid w:val="003608B8"/>
    <w:rsid w:val="00360966"/>
    <w:rsid w:val="003609F6"/>
    <w:rsid w:val="00360B19"/>
    <w:rsid w:val="00360B4E"/>
    <w:rsid w:val="00360C65"/>
    <w:rsid w:val="00360CAD"/>
    <w:rsid w:val="00360ED2"/>
    <w:rsid w:val="00361120"/>
    <w:rsid w:val="00361167"/>
    <w:rsid w:val="00361181"/>
    <w:rsid w:val="00361296"/>
    <w:rsid w:val="003612AB"/>
    <w:rsid w:val="00361305"/>
    <w:rsid w:val="00361531"/>
    <w:rsid w:val="00361667"/>
    <w:rsid w:val="003619A1"/>
    <w:rsid w:val="00361A23"/>
    <w:rsid w:val="00361E02"/>
    <w:rsid w:val="0036206D"/>
    <w:rsid w:val="0036213C"/>
    <w:rsid w:val="00362238"/>
    <w:rsid w:val="003623BB"/>
    <w:rsid w:val="003629D6"/>
    <w:rsid w:val="00362BA8"/>
    <w:rsid w:val="00362E18"/>
    <w:rsid w:val="00362F40"/>
    <w:rsid w:val="00362F87"/>
    <w:rsid w:val="003630E4"/>
    <w:rsid w:val="003630F6"/>
    <w:rsid w:val="00363126"/>
    <w:rsid w:val="00363233"/>
    <w:rsid w:val="00363577"/>
    <w:rsid w:val="00363918"/>
    <w:rsid w:val="0036391E"/>
    <w:rsid w:val="00363A89"/>
    <w:rsid w:val="00363ABA"/>
    <w:rsid w:val="00363B59"/>
    <w:rsid w:val="00363B7C"/>
    <w:rsid w:val="00363B9C"/>
    <w:rsid w:val="00363C39"/>
    <w:rsid w:val="00364215"/>
    <w:rsid w:val="003643D8"/>
    <w:rsid w:val="00364959"/>
    <w:rsid w:val="00364999"/>
    <w:rsid w:val="00364A74"/>
    <w:rsid w:val="00364BA6"/>
    <w:rsid w:val="00364DBE"/>
    <w:rsid w:val="003651C5"/>
    <w:rsid w:val="003652CE"/>
    <w:rsid w:val="00365339"/>
    <w:rsid w:val="003653AF"/>
    <w:rsid w:val="003653CF"/>
    <w:rsid w:val="003654E0"/>
    <w:rsid w:val="0036551E"/>
    <w:rsid w:val="0036597C"/>
    <w:rsid w:val="00365A8D"/>
    <w:rsid w:val="00365C32"/>
    <w:rsid w:val="00365C83"/>
    <w:rsid w:val="00365CA3"/>
    <w:rsid w:val="00365CBB"/>
    <w:rsid w:val="00365CCD"/>
    <w:rsid w:val="00365F88"/>
    <w:rsid w:val="0036603D"/>
    <w:rsid w:val="0036661A"/>
    <w:rsid w:val="0036679D"/>
    <w:rsid w:val="0036690B"/>
    <w:rsid w:val="003669F8"/>
    <w:rsid w:val="00366A33"/>
    <w:rsid w:val="00366E07"/>
    <w:rsid w:val="00366E9E"/>
    <w:rsid w:val="00366F64"/>
    <w:rsid w:val="00367050"/>
    <w:rsid w:val="003670C1"/>
    <w:rsid w:val="00367300"/>
    <w:rsid w:val="003674A9"/>
    <w:rsid w:val="003674B6"/>
    <w:rsid w:val="003676B3"/>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7CE"/>
    <w:rsid w:val="00370A40"/>
    <w:rsid w:val="00370BEE"/>
    <w:rsid w:val="00370CB1"/>
    <w:rsid w:val="00370CBF"/>
    <w:rsid w:val="00370E63"/>
    <w:rsid w:val="00370F06"/>
    <w:rsid w:val="00370F5C"/>
    <w:rsid w:val="00370FE6"/>
    <w:rsid w:val="00371135"/>
    <w:rsid w:val="00371153"/>
    <w:rsid w:val="00371166"/>
    <w:rsid w:val="003711B9"/>
    <w:rsid w:val="003712FE"/>
    <w:rsid w:val="003714E2"/>
    <w:rsid w:val="003715DC"/>
    <w:rsid w:val="00371708"/>
    <w:rsid w:val="0037177B"/>
    <w:rsid w:val="00371850"/>
    <w:rsid w:val="00371911"/>
    <w:rsid w:val="0037192A"/>
    <w:rsid w:val="00371A9D"/>
    <w:rsid w:val="00371AAF"/>
    <w:rsid w:val="00371ADD"/>
    <w:rsid w:val="00371B34"/>
    <w:rsid w:val="00371D54"/>
    <w:rsid w:val="00371DAB"/>
    <w:rsid w:val="00371E37"/>
    <w:rsid w:val="00371E3F"/>
    <w:rsid w:val="00371EEF"/>
    <w:rsid w:val="00371F80"/>
    <w:rsid w:val="00371FB0"/>
    <w:rsid w:val="00371FBC"/>
    <w:rsid w:val="0037226F"/>
    <w:rsid w:val="00372538"/>
    <w:rsid w:val="00372694"/>
    <w:rsid w:val="00372E00"/>
    <w:rsid w:val="00373180"/>
    <w:rsid w:val="00373353"/>
    <w:rsid w:val="003733F7"/>
    <w:rsid w:val="0037344A"/>
    <w:rsid w:val="00373549"/>
    <w:rsid w:val="00373580"/>
    <w:rsid w:val="003737D4"/>
    <w:rsid w:val="003737FD"/>
    <w:rsid w:val="00373833"/>
    <w:rsid w:val="003738ED"/>
    <w:rsid w:val="00373983"/>
    <w:rsid w:val="00373A27"/>
    <w:rsid w:val="00373A68"/>
    <w:rsid w:val="00373A8D"/>
    <w:rsid w:val="00373BE8"/>
    <w:rsid w:val="00373D02"/>
    <w:rsid w:val="00373F50"/>
    <w:rsid w:val="00373FC1"/>
    <w:rsid w:val="00374013"/>
    <w:rsid w:val="00374242"/>
    <w:rsid w:val="00374468"/>
    <w:rsid w:val="003744E0"/>
    <w:rsid w:val="003744FE"/>
    <w:rsid w:val="003745C6"/>
    <w:rsid w:val="003747FA"/>
    <w:rsid w:val="00374837"/>
    <w:rsid w:val="0037499F"/>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8A4"/>
    <w:rsid w:val="0037696B"/>
    <w:rsid w:val="00376BA8"/>
    <w:rsid w:val="00376C97"/>
    <w:rsid w:val="00376CAF"/>
    <w:rsid w:val="00376EEA"/>
    <w:rsid w:val="00376F43"/>
    <w:rsid w:val="00377224"/>
    <w:rsid w:val="0037741C"/>
    <w:rsid w:val="003776F1"/>
    <w:rsid w:val="00377979"/>
    <w:rsid w:val="00377C08"/>
    <w:rsid w:val="00377D8E"/>
    <w:rsid w:val="003800F0"/>
    <w:rsid w:val="0038013C"/>
    <w:rsid w:val="00380402"/>
    <w:rsid w:val="00380448"/>
    <w:rsid w:val="00380529"/>
    <w:rsid w:val="00380646"/>
    <w:rsid w:val="003806B2"/>
    <w:rsid w:val="003806C2"/>
    <w:rsid w:val="00380730"/>
    <w:rsid w:val="003807CB"/>
    <w:rsid w:val="00380842"/>
    <w:rsid w:val="00380B4A"/>
    <w:rsid w:val="00380C85"/>
    <w:rsid w:val="00380D7A"/>
    <w:rsid w:val="00380DE8"/>
    <w:rsid w:val="00380F80"/>
    <w:rsid w:val="00381001"/>
    <w:rsid w:val="00381192"/>
    <w:rsid w:val="003811DC"/>
    <w:rsid w:val="00381245"/>
    <w:rsid w:val="0038149A"/>
    <w:rsid w:val="00381518"/>
    <w:rsid w:val="003817FC"/>
    <w:rsid w:val="0038187E"/>
    <w:rsid w:val="00381A36"/>
    <w:rsid w:val="00381A3D"/>
    <w:rsid w:val="00381A7C"/>
    <w:rsid w:val="00381AF1"/>
    <w:rsid w:val="00381AFB"/>
    <w:rsid w:val="00381C87"/>
    <w:rsid w:val="00381C9A"/>
    <w:rsid w:val="00381D98"/>
    <w:rsid w:val="00381EA6"/>
    <w:rsid w:val="00381F17"/>
    <w:rsid w:val="00381F58"/>
    <w:rsid w:val="00381F6B"/>
    <w:rsid w:val="00381F85"/>
    <w:rsid w:val="003820D0"/>
    <w:rsid w:val="0038220B"/>
    <w:rsid w:val="00382578"/>
    <w:rsid w:val="00382624"/>
    <w:rsid w:val="0038263A"/>
    <w:rsid w:val="00382660"/>
    <w:rsid w:val="00382663"/>
    <w:rsid w:val="00382811"/>
    <w:rsid w:val="00382A69"/>
    <w:rsid w:val="00382A79"/>
    <w:rsid w:val="00382B9D"/>
    <w:rsid w:val="00382D74"/>
    <w:rsid w:val="00382F67"/>
    <w:rsid w:val="00383142"/>
    <w:rsid w:val="0038318A"/>
    <w:rsid w:val="00383389"/>
    <w:rsid w:val="00383583"/>
    <w:rsid w:val="00383594"/>
    <w:rsid w:val="0038359B"/>
    <w:rsid w:val="00383BBE"/>
    <w:rsid w:val="00383E77"/>
    <w:rsid w:val="00383F37"/>
    <w:rsid w:val="00384361"/>
    <w:rsid w:val="00384565"/>
    <w:rsid w:val="003846A8"/>
    <w:rsid w:val="003846CD"/>
    <w:rsid w:val="003846EB"/>
    <w:rsid w:val="00384786"/>
    <w:rsid w:val="00384A1C"/>
    <w:rsid w:val="00384BBF"/>
    <w:rsid w:val="00384BF9"/>
    <w:rsid w:val="00384C2F"/>
    <w:rsid w:val="00384DA6"/>
    <w:rsid w:val="0038504B"/>
    <w:rsid w:val="00385247"/>
    <w:rsid w:val="00385256"/>
    <w:rsid w:val="0038531D"/>
    <w:rsid w:val="0038536E"/>
    <w:rsid w:val="0038550A"/>
    <w:rsid w:val="0038552B"/>
    <w:rsid w:val="003856A5"/>
    <w:rsid w:val="0038581E"/>
    <w:rsid w:val="00385A80"/>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951"/>
    <w:rsid w:val="00386AB1"/>
    <w:rsid w:val="00386B41"/>
    <w:rsid w:val="00386E7F"/>
    <w:rsid w:val="0038738C"/>
    <w:rsid w:val="00387497"/>
    <w:rsid w:val="003876AC"/>
    <w:rsid w:val="00387767"/>
    <w:rsid w:val="003877E4"/>
    <w:rsid w:val="00387993"/>
    <w:rsid w:val="00387AD8"/>
    <w:rsid w:val="00387CB7"/>
    <w:rsid w:val="00387CF5"/>
    <w:rsid w:val="00390117"/>
    <w:rsid w:val="003903B8"/>
    <w:rsid w:val="003905E0"/>
    <w:rsid w:val="0039071D"/>
    <w:rsid w:val="003907CD"/>
    <w:rsid w:val="003908CB"/>
    <w:rsid w:val="00390A74"/>
    <w:rsid w:val="00390AA0"/>
    <w:rsid w:val="00390B18"/>
    <w:rsid w:val="00390B47"/>
    <w:rsid w:val="00390DE4"/>
    <w:rsid w:val="003910B5"/>
    <w:rsid w:val="003910DC"/>
    <w:rsid w:val="00391434"/>
    <w:rsid w:val="00391A92"/>
    <w:rsid w:val="00391B80"/>
    <w:rsid w:val="00391C55"/>
    <w:rsid w:val="00391CC0"/>
    <w:rsid w:val="00391D0B"/>
    <w:rsid w:val="00391F9B"/>
    <w:rsid w:val="00391FF3"/>
    <w:rsid w:val="0039206F"/>
    <w:rsid w:val="00392081"/>
    <w:rsid w:val="003921D0"/>
    <w:rsid w:val="003921FD"/>
    <w:rsid w:val="00392256"/>
    <w:rsid w:val="00392347"/>
    <w:rsid w:val="0039244E"/>
    <w:rsid w:val="003925FB"/>
    <w:rsid w:val="0039290F"/>
    <w:rsid w:val="00392E0C"/>
    <w:rsid w:val="00393893"/>
    <w:rsid w:val="0039391E"/>
    <w:rsid w:val="00393BB2"/>
    <w:rsid w:val="00393C84"/>
    <w:rsid w:val="00393DAC"/>
    <w:rsid w:val="00393E06"/>
    <w:rsid w:val="00393EF6"/>
    <w:rsid w:val="00393F26"/>
    <w:rsid w:val="00393FB3"/>
    <w:rsid w:val="003940A4"/>
    <w:rsid w:val="003940A8"/>
    <w:rsid w:val="0039416D"/>
    <w:rsid w:val="003941A7"/>
    <w:rsid w:val="003941EE"/>
    <w:rsid w:val="00394338"/>
    <w:rsid w:val="0039445D"/>
    <w:rsid w:val="00394798"/>
    <w:rsid w:val="003947AB"/>
    <w:rsid w:val="003947EB"/>
    <w:rsid w:val="00394893"/>
    <w:rsid w:val="003949AA"/>
    <w:rsid w:val="00394A0E"/>
    <w:rsid w:val="00394A6F"/>
    <w:rsid w:val="00394C2E"/>
    <w:rsid w:val="00394CFF"/>
    <w:rsid w:val="00394D02"/>
    <w:rsid w:val="00394D9B"/>
    <w:rsid w:val="00395014"/>
    <w:rsid w:val="0039517B"/>
    <w:rsid w:val="00395218"/>
    <w:rsid w:val="00395256"/>
    <w:rsid w:val="003952CC"/>
    <w:rsid w:val="00395308"/>
    <w:rsid w:val="00395388"/>
    <w:rsid w:val="00395514"/>
    <w:rsid w:val="00395600"/>
    <w:rsid w:val="00395794"/>
    <w:rsid w:val="003957A3"/>
    <w:rsid w:val="00395804"/>
    <w:rsid w:val="0039587E"/>
    <w:rsid w:val="003959FD"/>
    <w:rsid w:val="00395A9F"/>
    <w:rsid w:val="00395B59"/>
    <w:rsid w:val="00395D40"/>
    <w:rsid w:val="00395E9E"/>
    <w:rsid w:val="00395FC8"/>
    <w:rsid w:val="003961C7"/>
    <w:rsid w:val="003962A4"/>
    <w:rsid w:val="0039645D"/>
    <w:rsid w:val="0039656A"/>
    <w:rsid w:val="0039661B"/>
    <w:rsid w:val="003966B4"/>
    <w:rsid w:val="0039679B"/>
    <w:rsid w:val="00396AA0"/>
    <w:rsid w:val="00396B25"/>
    <w:rsid w:val="00397102"/>
    <w:rsid w:val="0039710F"/>
    <w:rsid w:val="00397240"/>
    <w:rsid w:val="00397418"/>
    <w:rsid w:val="003979A1"/>
    <w:rsid w:val="00397B0A"/>
    <w:rsid w:val="00397BE6"/>
    <w:rsid w:val="00397C56"/>
    <w:rsid w:val="00397CF5"/>
    <w:rsid w:val="00397D21"/>
    <w:rsid w:val="00397D9C"/>
    <w:rsid w:val="003A0516"/>
    <w:rsid w:val="003A0812"/>
    <w:rsid w:val="003A092F"/>
    <w:rsid w:val="003A095D"/>
    <w:rsid w:val="003A09D9"/>
    <w:rsid w:val="003A09E5"/>
    <w:rsid w:val="003A0FB5"/>
    <w:rsid w:val="003A1034"/>
    <w:rsid w:val="003A108B"/>
    <w:rsid w:val="003A1090"/>
    <w:rsid w:val="003A10A7"/>
    <w:rsid w:val="003A10C3"/>
    <w:rsid w:val="003A10F6"/>
    <w:rsid w:val="003A1192"/>
    <w:rsid w:val="003A1652"/>
    <w:rsid w:val="003A1890"/>
    <w:rsid w:val="003A1920"/>
    <w:rsid w:val="003A1A84"/>
    <w:rsid w:val="003A1B07"/>
    <w:rsid w:val="003A1B76"/>
    <w:rsid w:val="003A1BCF"/>
    <w:rsid w:val="003A1E09"/>
    <w:rsid w:val="003A24FC"/>
    <w:rsid w:val="003A2510"/>
    <w:rsid w:val="003A2647"/>
    <w:rsid w:val="003A2807"/>
    <w:rsid w:val="003A2833"/>
    <w:rsid w:val="003A2AE6"/>
    <w:rsid w:val="003A2AF1"/>
    <w:rsid w:val="003A2B3C"/>
    <w:rsid w:val="003A2B43"/>
    <w:rsid w:val="003A2B8B"/>
    <w:rsid w:val="003A3222"/>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241"/>
    <w:rsid w:val="003A5357"/>
    <w:rsid w:val="003A5399"/>
    <w:rsid w:val="003A53DA"/>
    <w:rsid w:val="003A546C"/>
    <w:rsid w:val="003A54F3"/>
    <w:rsid w:val="003A55EA"/>
    <w:rsid w:val="003A564C"/>
    <w:rsid w:val="003A57CC"/>
    <w:rsid w:val="003A57CE"/>
    <w:rsid w:val="003A5B40"/>
    <w:rsid w:val="003A5BA3"/>
    <w:rsid w:val="003A5CA4"/>
    <w:rsid w:val="003A5ECA"/>
    <w:rsid w:val="003A5FA1"/>
    <w:rsid w:val="003A60A4"/>
    <w:rsid w:val="003A6158"/>
    <w:rsid w:val="003A64BB"/>
    <w:rsid w:val="003A67FB"/>
    <w:rsid w:val="003A6B31"/>
    <w:rsid w:val="003A6CAC"/>
    <w:rsid w:val="003A6CF6"/>
    <w:rsid w:val="003A6DCF"/>
    <w:rsid w:val="003A6DDA"/>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D96"/>
    <w:rsid w:val="003A7E5A"/>
    <w:rsid w:val="003A7E67"/>
    <w:rsid w:val="003A7EFC"/>
    <w:rsid w:val="003A7FD7"/>
    <w:rsid w:val="003B040B"/>
    <w:rsid w:val="003B04AA"/>
    <w:rsid w:val="003B0591"/>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342"/>
    <w:rsid w:val="003B161C"/>
    <w:rsid w:val="003B1867"/>
    <w:rsid w:val="003B1948"/>
    <w:rsid w:val="003B1A54"/>
    <w:rsid w:val="003B1A77"/>
    <w:rsid w:val="003B1B2D"/>
    <w:rsid w:val="003B1D15"/>
    <w:rsid w:val="003B1DFA"/>
    <w:rsid w:val="003B21AD"/>
    <w:rsid w:val="003B224A"/>
    <w:rsid w:val="003B243B"/>
    <w:rsid w:val="003B2507"/>
    <w:rsid w:val="003B267A"/>
    <w:rsid w:val="003B2734"/>
    <w:rsid w:val="003B2872"/>
    <w:rsid w:val="003B2998"/>
    <w:rsid w:val="003B2B1F"/>
    <w:rsid w:val="003B2B67"/>
    <w:rsid w:val="003B2C4C"/>
    <w:rsid w:val="003B2C8C"/>
    <w:rsid w:val="003B2D26"/>
    <w:rsid w:val="003B2D32"/>
    <w:rsid w:val="003B2D9F"/>
    <w:rsid w:val="003B2F00"/>
    <w:rsid w:val="003B30C1"/>
    <w:rsid w:val="003B3106"/>
    <w:rsid w:val="003B3238"/>
    <w:rsid w:val="003B33DF"/>
    <w:rsid w:val="003B35FD"/>
    <w:rsid w:val="003B39D6"/>
    <w:rsid w:val="003B3AE0"/>
    <w:rsid w:val="003B3BC7"/>
    <w:rsid w:val="003B3BE1"/>
    <w:rsid w:val="003B3C35"/>
    <w:rsid w:val="003B3CAD"/>
    <w:rsid w:val="003B3CF6"/>
    <w:rsid w:val="003B3FAF"/>
    <w:rsid w:val="003B4057"/>
    <w:rsid w:val="003B4195"/>
    <w:rsid w:val="003B41B5"/>
    <w:rsid w:val="003B41E5"/>
    <w:rsid w:val="003B438C"/>
    <w:rsid w:val="003B4463"/>
    <w:rsid w:val="003B44C6"/>
    <w:rsid w:val="003B4537"/>
    <w:rsid w:val="003B46D7"/>
    <w:rsid w:val="003B4826"/>
    <w:rsid w:val="003B4B72"/>
    <w:rsid w:val="003B4BF0"/>
    <w:rsid w:val="003B4EFA"/>
    <w:rsid w:val="003B4F95"/>
    <w:rsid w:val="003B501B"/>
    <w:rsid w:val="003B5102"/>
    <w:rsid w:val="003B539D"/>
    <w:rsid w:val="003B5450"/>
    <w:rsid w:val="003B5471"/>
    <w:rsid w:val="003B54F4"/>
    <w:rsid w:val="003B5794"/>
    <w:rsid w:val="003B57C0"/>
    <w:rsid w:val="003B599D"/>
    <w:rsid w:val="003B5A76"/>
    <w:rsid w:val="003B5A80"/>
    <w:rsid w:val="003B5D0F"/>
    <w:rsid w:val="003B5EBD"/>
    <w:rsid w:val="003B6057"/>
    <w:rsid w:val="003B6181"/>
    <w:rsid w:val="003B6490"/>
    <w:rsid w:val="003B657A"/>
    <w:rsid w:val="003B65DD"/>
    <w:rsid w:val="003B682F"/>
    <w:rsid w:val="003B6A36"/>
    <w:rsid w:val="003B6A5F"/>
    <w:rsid w:val="003B6ACA"/>
    <w:rsid w:val="003B6E50"/>
    <w:rsid w:val="003B6F63"/>
    <w:rsid w:val="003B6F86"/>
    <w:rsid w:val="003B71F8"/>
    <w:rsid w:val="003B72E8"/>
    <w:rsid w:val="003B72EB"/>
    <w:rsid w:val="003B734F"/>
    <w:rsid w:val="003B745A"/>
    <w:rsid w:val="003B7723"/>
    <w:rsid w:val="003B779C"/>
    <w:rsid w:val="003B785E"/>
    <w:rsid w:val="003B7D8C"/>
    <w:rsid w:val="003B7E33"/>
    <w:rsid w:val="003B7EA9"/>
    <w:rsid w:val="003B7FE9"/>
    <w:rsid w:val="003C03F4"/>
    <w:rsid w:val="003C064F"/>
    <w:rsid w:val="003C06ED"/>
    <w:rsid w:val="003C083D"/>
    <w:rsid w:val="003C0864"/>
    <w:rsid w:val="003C0960"/>
    <w:rsid w:val="003C0989"/>
    <w:rsid w:val="003C099F"/>
    <w:rsid w:val="003C0A40"/>
    <w:rsid w:val="003C0C16"/>
    <w:rsid w:val="003C0C4E"/>
    <w:rsid w:val="003C0EB0"/>
    <w:rsid w:val="003C10ED"/>
    <w:rsid w:val="003C1273"/>
    <w:rsid w:val="003C128A"/>
    <w:rsid w:val="003C12C7"/>
    <w:rsid w:val="003C14AF"/>
    <w:rsid w:val="003C152F"/>
    <w:rsid w:val="003C15F4"/>
    <w:rsid w:val="003C173C"/>
    <w:rsid w:val="003C19A0"/>
    <w:rsid w:val="003C19B2"/>
    <w:rsid w:val="003C1ABF"/>
    <w:rsid w:val="003C1B27"/>
    <w:rsid w:val="003C1BB3"/>
    <w:rsid w:val="003C1CB1"/>
    <w:rsid w:val="003C1CB7"/>
    <w:rsid w:val="003C1CC2"/>
    <w:rsid w:val="003C1CF3"/>
    <w:rsid w:val="003C1D49"/>
    <w:rsid w:val="003C2233"/>
    <w:rsid w:val="003C22A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2EA7"/>
    <w:rsid w:val="003C3365"/>
    <w:rsid w:val="003C35BB"/>
    <w:rsid w:val="003C360D"/>
    <w:rsid w:val="003C36C9"/>
    <w:rsid w:val="003C3709"/>
    <w:rsid w:val="003C3A86"/>
    <w:rsid w:val="003C3DD5"/>
    <w:rsid w:val="003C3E73"/>
    <w:rsid w:val="003C3F8A"/>
    <w:rsid w:val="003C4076"/>
    <w:rsid w:val="003C40B6"/>
    <w:rsid w:val="003C41E5"/>
    <w:rsid w:val="003C438F"/>
    <w:rsid w:val="003C45EA"/>
    <w:rsid w:val="003C4629"/>
    <w:rsid w:val="003C49F8"/>
    <w:rsid w:val="003C4A08"/>
    <w:rsid w:val="003C4C84"/>
    <w:rsid w:val="003C51A9"/>
    <w:rsid w:val="003C5346"/>
    <w:rsid w:val="003C5402"/>
    <w:rsid w:val="003C544D"/>
    <w:rsid w:val="003C5542"/>
    <w:rsid w:val="003C5580"/>
    <w:rsid w:val="003C56BD"/>
    <w:rsid w:val="003C56E4"/>
    <w:rsid w:val="003C59DC"/>
    <w:rsid w:val="003C59F5"/>
    <w:rsid w:val="003C5BD8"/>
    <w:rsid w:val="003C600F"/>
    <w:rsid w:val="003C606F"/>
    <w:rsid w:val="003C60E0"/>
    <w:rsid w:val="003C6134"/>
    <w:rsid w:val="003C63D9"/>
    <w:rsid w:val="003C6420"/>
    <w:rsid w:val="003C649F"/>
    <w:rsid w:val="003C64A8"/>
    <w:rsid w:val="003C6565"/>
    <w:rsid w:val="003C6663"/>
    <w:rsid w:val="003C6743"/>
    <w:rsid w:val="003C68DC"/>
    <w:rsid w:val="003C6920"/>
    <w:rsid w:val="003C692A"/>
    <w:rsid w:val="003C69B4"/>
    <w:rsid w:val="003C6A86"/>
    <w:rsid w:val="003C6AC1"/>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EAD5"/>
    <w:rsid w:val="003D031C"/>
    <w:rsid w:val="003D035B"/>
    <w:rsid w:val="003D04BF"/>
    <w:rsid w:val="003D053E"/>
    <w:rsid w:val="003D056E"/>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876"/>
    <w:rsid w:val="003D1B57"/>
    <w:rsid w:val="003D1BA4"/>
    <w:rsid w:val="003D1D54"/>
    <w:rsid w:val="003D1D62"/>
    <w:rsid w:val="003D1F1E"/>
    <w:rsid w:val="003D202E"/>
    <w:rsid w:val="003D2100"/>
    <w:rsid w:val="003D223C"/>
    <w:rsid w:val="003D23FA"/>
    <w:rsid w:val="003D2615"/>
    <w:rsid w:val="003D2B1D"/>
    <w:rsid w:val="003D2B64"/>
    <w:rsid w:val="003D2B67"/>
    <w:rsid w:val="003D2B8E"/>
    <w:rsid w:val="003D2C36"/>
    <w:rsid w:val="003D2DE6"/>
    <w:rsid w:val="003D2F19"/>
    <w:rsid w:val="003D3010"/>
    <w:rsid w:val="003D313D"/>
    <w:rsid w:val="003D314B"/>
    <w:rsid w:val="003D31AA"/>
    <w:rsid w:val="003D3301"/>
    <w:rsid w:val="003D336B"/>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65D"/>
    <w:rsid w:val="003D46BD"/>
    <w:rsid w:val="003D470C"/>
    <w:rsid w:val="003D4A06"/>
    <w:rsid w:val="003D4A4D"/>
    <w:rsid w:val="003D4B81"/>
    <w:rsid w:val="003D4BD2"/>
    <w:rsid w:val="003D4F92"/>
    <w:rsid w:val="003D5030"/>
    <w:rsid w:val="003D511F"/>
    <w:rsid w:val="003D5202"/>
    <w:rsid w:val="003D525E"/>
    <w:rsid w:val="003D5293"/>
    <w:rsid w:val="003D530C"/>
    <w:rsid w:val="003D5358"/>
    <w:rsid w:val="003D5564"/>
    <w:rsid w:val="003D55E9"/>
    <w:rsid w:val="003D586A"/>
    <w:rsid w:val="003D5A45"/>
    <w:rsid w:val="003D5B9F"/>
    <w:rsid w:val="003D5BB3"/>
    <w:rsid w:val="003D5C72"/>
    <w:rsid w:val="003D5CA9"/>
    <w:rsid w:val="003D5CC2"/>
    <w:rsid w:val="003D5CCF"/>
    <w:rsid w:val="003D5E33"/>
    <w:rsid w:val="003D609B"/>
    <w:rsid w:val="003D611E"/>
    <w:rsid w:val="003D6285"/>
    <w:rsid w:val="003D62C1"/>
    <w:rsid w:val="003D6319"/>
    <w:rsid w:val="003D63BD"/>
    <w:rsid w:val="003D6682"/>
    <w:rsid w:val="003D677C"/>
    <w:rsid w:val="003D679A"/>
    <w:rsid w:val="003D680D"/>
    <w:rsid w:val="003D6876"/>
    <w:rsid w:val="003D6B81"/>
    <w:rsid w:val="003D6E0E"/>
    <w:rsid w:val="003D6F94"/>
    <w:rsid w:val="003D7010"/>
    <w:rsid w:val="003D71AC"/>
    <w:rsid w:val="003D7333"/>
    <w:rsid w:val="003D7348"/>
    <w:rsid w:val="003D752F"/>
    <w:rsid w:val="003D7536"/>
    <w:rsid w:val="003D7711"/>
    <w:rsid w:val="003D7730"/>
    <w:rsid w:val="003D789A"/>
    <w:rsid w:val="003D7981"/>
    <w:rsid w:val="003D7A74"/>
    <w:rsid w:val="003D7C72"/>
    <w:rsid w:val="003D7D15"/>
    <w:rsid w:val="003D7D69"/>
    <w:rsid w:val="003D7DA9"/>
    <w:rsid w:val="003D7E3E"/>
    <w:rsid w:val="003D7FD7"/>
    <w:rsid w:val="003E00B5"/>
    <w:rsid w:val="003E00F3"/>
    <w:rsid w:val="003E019B"/>
    <w:rsid w:val="003E02D8"/>
    <w:rsid w:val="003E045F"/>
    <w:rsid w:val="003E055C"/>
    <w:rsid w:val="003E0764"/>
    <w:rsid w:val="003E0778"/>
    <w:rsid w:val="003E07B9"/>
    <w:rsid w:val="003E0842"/>
    <w:rsid w:val="003E086D"/>
    <w:rsid w:val="003E08F8"/>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920"/>
    <w:rsid w:val="003E195C"/>
    <w:rsid w:val="003E199B"/>
    <w:rsid w:val="003E1A33"/>
    <w:rsid w:val="003E1BCD"/>
    <w:rsid w:val="003E1D2B"/>
    <w:rsid w:val="003E1FCC"/>
    <w:rsid w:val="003E2162"/>
    <w:rsid w:val="003E23CA"/>
    <w:rsid w:val="003E23DE"/>
    <w:rsid w:val="003E2470"/>
    <w:rsid w:val="003E2527"/>
    <w:rsid w:val="003E2599"/>
    <w:rsid w:val="003E25B6"/>
    <w:rsid w:val="003E26F8"/>
    <w:rsid w:val="003E2777"/>
    <w:rsid w:val="003E29E2"/>
    <w:rsid w:val="003E2A5C"/>
    <w:rsid w:val="003E2B45"/>
    <w:rsid w:val="003E2DB4"/>
    <w:rsid w:val="003E2E5A"/>
    <w:rsid w:val="003E31A6"/>
    <w:rsid w:val="003E33F0"/>
    <w:rsid w:val="003E34F6"/>
    <w:rsid w:val="003E3517"/>
    <w:rsid w:val="003E351B"/>
    <w:rsid w:val="003E3583"/>
    <w:rsid w:val="003E3657"/>
    <w:rsid w:val="003E3825"/>
    <w:rsid w:val="003E3857"/>
    <w:rsid w:val="003E3916"/>
    <w:rsid w:val="003E3A2C"/>
    <w:rsid w:val="003E3B97"/>
    <w:rsid w:val="003E3BD9"/>
    <w:rsid w:val="003E3C31"/>
    <w:rsid w:val="003E3D2C"/>
    <w:rsid w:val="003E4089"/>
    <w:rsid w:val="003E40E2"/>
    <w:rsid w:val="003E42A1"/>
    <w:rsid w:val="003E42BB"/>
    <w:rsid w:val="003E431C"/>
    <w:rsid w:val="003E4375"/>
    <w:rsid w:val="003E43D3"/>
    <w:rsid w:val="003E4688"/>
    <w:rsid w:val="003E47EA"/>
    <w:rsid w:val="003E48D2"/>
    <w:rsid w:val="003E4B54"/>
    <w:rsid w:val="003E4BFD"/>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D9"/>
    <w:rsid w:val="003E5D8E"/>
    <w:rsid w:val="003E5DA5"/>
    <w:rsid w:val="003E605A"/>
    <w:rsid w:val="003E615B"/>
    <w:rsid w:val="003E61AF"/>
    <w:rsid w:val="003E6208"/>
    <w:rsid w:val="003E640F"/>
    <w:rsid w:val="003E67A7"/>
    <w:rsid w:val="003E684C"/>
    <w:rsid w:val="003E68C6"/>
    <w:rsid w:val="003E6B13"/>
    <w:rsid w:val="003E6C2C"/>
    <w:rsid w:val="003E6C89"/>
    <w:rsid w:val="003E6D38"/>
    <w:rsid w:val="003E6E2D"/>
    <w:rsid w:val="003E6E6C"/>
    <w:rsid w:val="003E726A"/>
    <w:rsid w:val="003E7449"/>
    <w:rsid w:val="003E752F"/>
    <w:rsid w:val="003E7547"/>
    <w:rsid w:val="003E7595"/>
    <w:rsid w:val="003E7599"/>
    <w:rsid w:val="003E75B8"/>
    <w:rsid w:val="003E771B"/>
    <w:rsid w:val="003E778A"/>
    <w:rsid w:val="003E7876"/>
    <w:rsid w:val="003E7972"/>
    <w:rsid w:val="003E7A15"/>
    <w:rsid w:val="003E7DB0"/>
    <w:rsid w:val="003E7F9D"/>
    <w:rsid w:val="003F00AC"/>
    <w:rsid w:val="003F010A"/>
    <w:rsid w:val="003F02E8"/>
    <w:rsid w:val="003F0649"/>
    <w:rsid w:val="003F073A"/>
    <w:rsid w:val="003F0894"/>
    <w:rsid w:val="003F090E"/>
    <w:rsid w:val="003F098C"/>
    <w:rsid w:val="003F0E18"/>
    <w:rsid w:val="003F0EA3"/>
    <w:rsid w:val="003F0F3C"/>
    <w:rsid w:val="003F0F3D"/>
    <w:rsid w:val="003F0F8F"/>
    <w:rsid w:val="003F1120"/>
    <w:rsid w:val="003F11C3"/>
    <w:rsid w:val="003F12CC"/>
    <w:rsid w:val="003F1412"/>
    <w:rsid w:val="003F160A"/>
    <w:rsid w:val="003F1619"/>
    <w:rsid w:val="003F1668"/>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717"/>
    <w:rsid w:val="003F2941"/>
    <w:rsid w:val="003F2AEA"/>
    <w:rsid w:val="003F2C0F"/>
    <w:rsid w:val="003F2C4B"/>
    <w:rsid w:val="003F2CA2"/>
    <w:rsid w:val="003F2E0E"/>
    <w:rsid w:val="003F30E4"/>
    <w:rsid w:val="003F32AD"/>
    <w:rsid w:val="003F360F"/>
    <w:rsid w:val="003F3662"/>
    <w:rsid w:val="003F366D"/>
    <w:rsid w:val="003F3743"/>
    <w:rsid w:val="003F3778"/>
    <w:rsid w:val="003F37AF"/>
    <w:rsid w:val="003F3955"/>
    <w:rsid w:val="003F3A72"/>
    <w:rsid w:val="003F3B26"/>
    <w:rsid w:val="003F3B84"/>
    <w:rsid w:val="003F3BAC"/>
    <w:rsid w:val="003F3DD1"/>
    <w:rsid w:val="003F3FC6"/>
    <w:rsid w:val="003F407A"/>
    <w:rsid w:val="003F4257"/>
    <w:rsid w:val="003F43C9"/>
    <w:rsid w:val="003F4475"/>
    <w:rsid w:val="003F4667"/>
    <w:rsid w:val="003F473A"/>
    <w:rsid w:val="003F4837"/>
    <w:rsid w:val="003F4D87"/>
    <w:rsid w:val="003F4E87"/>
    <w:rsid w:val="003F4F6C"/>
    <w:rsid w:val="003F4FA0"/>
    <w:rsid w:val="003F53DE"/>
    <w:rsid w:val="003F5461"/>
    <w:rsid w:val="003F5551"/>
    <w:rsid w:val="003F5594"/>
    <w:rsid w:val="003F55D3"/>
    <w:rsid w:val="003F5769"/>
    <w:rsid w:val="003F582C"/>
    <w:rsid w:val="003F5A9E"/>
    <w:rsid w:val="003F5BB1"/>
    <w:rsid w:val="003F5D6A"/>
    <w:rsid w:val="003F5DB0"/>
    <w:rsid w:val="003F5F2F"/>
    <w:rsid w:val="003F5F57"/>
    <w:rsid w:val="003F603D"/>
    <w:rsid w:val="003F609B"/>
    <w:rsid w:val="003F6346"/>
    <w:rsid w:val="003F6389"/>
    <w:rsid w:val="003F63B2"/>
    <w:rsid w:val="003F63C5"/>
    <w:rsid w:val="003F6619"/>
    <w:rsid w:val="003F66E7"/>
    <w:rsid w:val="003F6826"/>
    <w:rsid w:val="003F685E"/>
    <w:rsid w:val="003F6961"/>
    <w:rsid w:val="003F6A73"/>
    <w:rsid w:val="003F6C17"/>
    <w:rsid w:val="003F6D21"/>
    <w:rsid w:val="003F6D45"/>
    <w:rsid w:val="003F6DB9"/>
    <w:rsid w:val="003F6FC3"/>
    <w:rsid w:val="003F707F"/>
    <w:rsid w:val="003F7104"/>
    <w:rsid w:val="003F72B9"/>
    <w:rsid w:val="003F72DD"/>
    <w:rsid w:val="003F746D"/>
    <w:rsid w:val="003F74AA"/>
    <w:rsid w:val="003F761D"/>
    <w:rsid w:val="003F76E6"/>
    <w:rsid w:val="003F781B"/>
    <w:rsid w:val="003F7842"/>
    <w:rsid w:val="003F795B"/>
    <w:rsid w:val="003F7AF8"/>
    <w:rsid w:val="003F7B96"/>
    <w:rsid w:val="003F7BB9"/>
    <w:rsid w:val="003F7EA6"/>
    <w:rsid w:val="003F7F13"/>
    <w:rsid w:val="00400147"/>
    <w:rsid w:val="0040019C"/>
    <w:rsid w:val="004003E2"/>
    <w:rsid w:val="004004F9"/>
    <w:rsid w:val="004005CA"/>
    <w:rsid w:val="00400717"/>
    <w:rsid w:val="00400953"/>
    <w:rsid w:val="00400AC2"/>
    <w:rsid w:val="00400AEC"/>
    <w:rsid w:val="00400AFB"/>
    <w:rsid w:val="00400BB0"/>
    <w:rsid w:val="00400D61"/>
    <w:rsid w:val="00400D6F"/>
    <w:rsid w:val="00400DB8"/>
    <w:rsid w:val="00400E49"/>
    <w:rsid w:val="00400E6E"/>
    <w:rsid w:val="00400E7F"/>
    <w:rsid w:val="00400F64"/>
    <w:rsid w:val="00401286"/>
    <w:rsid w:val="00401442"/>
    <w:rsid w:val="00401559"/>
    <w:rsid w:val="00401628"/>
    <w:rsid w:val="004018BD"/>
    <w:rsid w:val="00401912"/>
    <w:rsid w:val="00401A44"/>
    <w:rsid w:val="00401B36"/>
    <w:rsid w:val="00401D9C"/>
    <w:rsid w:val="00401E08"/>
    <w:rsid w:val="00401E34"/>
    <w:rsid w:val="00402000"/>
    <w:rsid w:val="00402317"/>
    <w:rsid w:val="0040234F"/>
    <w:rsid w:val="004023B7"/>
    <w:rsid w:val="004024C6"/>
    <w:rsid w:val="0040258A"/>
    <w:rsid w:val="004025B5"/>
    <w:rsid w:val="004026E2"/>
    <w:rsid w:val="00402743"/>
    <w:rsid w:val="004027AD"/>
    <w:rsid w:val="00402E98"/>
    <w:rsid w:val="00402EB4"/>
    <w:rsid w:val="00403178"/>
    <w:rsid w:val="0040319C"/>
    <w:rsid w:val="0040319F"/>
    <w:rsid w:val="00403287"/>
    <w:rsid w:val="00403411"/>
    <w:rsid w:val="0040377A"/>
    <w:rsid w:val="004039A3"/>
    <w:rsid w:val="004039C8"/>
    <w:rsid w:val="00403ACF"/>
    <w:rsid w:val="00403B10"/>
    <w:rsid w:val="00403BCE"/>
    <w:rsid w:val="00403C82"/>
    <w:rsid w:val="00403D96"/>
    <w:rsid w:val="00403EC8"/>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31"/>
    <w:rsid w:val="00404E81"/>
    <w:rsid w:val="00405032"/>
    <w:rsid w:val="00405087"/>
    <w:rsid w:val="004050CF"/>
    <w:rsid w:val="0040516B"/>
    <w:rsid w:val="00405489"/>
    <w:rsid w:val="004054D8"/>
    <w:rsid w:val="0040580D"/>
    <w:rsid w:val="0040583B"/>
    <w:rsid w:val="004059DA"/>
    <w:rsid w:val="00405C4B"/>
    <w:rsid w:val="00405C57"/>
    <w:rsid w:val="00405DDB"/>
    <w:rsid w:val="00405DFB"/>
    <w:rsid w:val="00406244"/>
    <w:rsid w:val="00406274"/>
    <w:rsid w:val="004062B7"/>
    <w:rsid w:val="004062C3"/>
    <w:rsid w:val="0040632E"/>
    <w:rsid w:val="00406592"/>
    <w:rsid w:val="004067D0"/>
    <w:rsid w:val="00406904"/>
    <w:rsid w:val="00406CDA"/>
    <w:rsid w:val="00406D5F"/>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31C"/>
    <w:rsid w:val="004113DF"/>
    <w:rsid w:val="0041142B"/>
    <w:rsid w:val="004115CF"/>
    <w:rsid w:val="004118D4"/>
    <w:rsid w:val="00411B04"/>
    <w:rsid w:val="0041202E"/>
    <w:rsid w:val="004120CA"/>
    <w:rsid w:val="0041224D"/>
    <w:rsid w:val="004122DF"/>
    <w:rsid w:val="00412453"/>
    <w:rsid w:val="004124F0"/>
    <w:rsid w:val="00412562"/>
    <w:rsid w:val="00412567"/>
    <w:rsid w:val="0041273C"/>
    <w:rsid w:val="0041285D"/>
    <w:rsid w:val="00412897"/>
    <w:rsid w:val="00412A3A"/>
    <w:rsid w:val="00412A73"/>
    <w:rsid w:val="00412AB9"/>
    <w:rsid w:val="00412ABF"/>
    <w:rsid w:val="00412CB7"/>
    <w:rsid w:val="00412EE7"/>
    <w:rsid w:val="00412FCF"/>
    <w:rsid w:val="00412FE7"/>
    <w:rsid w:val="00413223"/>
    <w:rsid w:val="004133F9"/>
    <w:rsid w:val="00413432"/>
    <w:rsid w:val="0041350A"/>
    <w:rsid w:val="00413528"/>
    <w:rsid w:val="00413562"/>
    <w:rsid w:val="00413575"/>
    <w:rsid w:val="004135C1"/>
    <w:rsid w:val="0041364A"/>
    <w:rsid w:val="00413672"/>
    <w:rsid w:val="004137A1"/>
    <w:rsid w:val="004137B7"/>
    <w:rsid w:val="00413A80"/>
    <w:rsid w:val="00413AF6"/>
    <w:rsid w:val="00413C61"/>
    <w:rsid w:val="00413D17"/>
    <w:rsid w:val="00413D24"/>
    <w:rsid w:val="00413D57"/>
    <w:rsid w:val="0041403F"/>
    <w:rsid w:val="004141A1"/>
    <w:rsid w:val="00414266"/>
    <w:rsid w:val="0041439E"/>
    <w:rsid w:val="004143B6"/>
    <w:rsid w:val="00414429"/>
    <w:rsid w:val="00414431"/>
    <w:rsid w:val="00414478"/>
    <w:rsid w:val="00414978"/>
    <w:rsid w:val="004149D2"/>
    <w:rsid w:val="004149F8"/>
    <w:rsid w:val="00414A27"/>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C76"/>
    <w:rsid w:val="00415CD6"/>
    <w:rsid w:val="00415D5B"/>
    <w:rsid w:val="00415DAA"/>
    <w:rsid w:val="00415EBA"/>
    <w:rsid w:val="00415FE8"/>
    <w:rsid w:val="0041625E"/>
    <w:rsid w:val="00416294"/>
    <w:rsid w:val="00416351"/>
    <w:rsid w:val="00416538"/>
    <w:rsid w:val="0041682B"/>
    <w:rsid w:val="00416898"/>
    <w:rsid w:val="004168A7"/>
    <w:rsid w:val="00416904"/>
    <w:rsid w:val="0041697E"/>
    <w:rsid w:val="00416AF7"/>
    <w:rsid w:val="00416B70"/>
    <w:rsid w:val="00416CEB"/>
    <w:rsid w:val="00416E5E"/>
    <w:rsid w:val="00416EC7"/>
    <w:rsid w:val="00416F6F"/>
    <w:rsid w:val="00417076"/>
    <w:rsid w:val="00417108"/>
    <w:rsid w:val="0041750B"/>
    <w:rsid w:val="00417648"/>
    <w:rsid w:val="00417977"/>
    <w:rsid w:val="00417A21"/>
    <w:rsid w:val="00417A99"/>
    <w:rsid w:val="00417B65"/>
    <w:rsid w:val="00417E48"/>
    <w:rsid w:val="00417E5E"/>
    <w:rsid w:val="00417E6A"/>
    <w:rsid w:val="004201A6"/>
    <w:rsid w:val="004205AC"/>
    <w:rsid w:val="004206EC"/>
    <w:rsid w:val="00420793"/>
    <w:rsid w:val="0042080C"/>
    <w:rsid w:val="0042081F"/>
    <w:rsid w:val="004208C0"/>
    <w:rsid w:val="00420C11"/>
    <w:rsid w:val="00420D45"/>
    <w:rsid w:val="00420D50"/>
    <w:rsid w:val="0042131D"/>
    <w:rsid w:val="0042146D"/>
    <w:rsid w:val="00421522"/>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818"/>
    <w:rsid w:val="00422B44"/>
    <w:rsid w:val="00422B55"/>
    <w:rsid w:val="00422C2C"/>
    <w:rsid w:val="00422D1D"/>
    <w:rsid w:val="00422D23"/>
    <w:rsid w:val="00422E59"/>
    <w:rsid w:val="00423047"/>
    <w:rsid w:val="0042305B"/>
    <w:rsid w:val="0042314F"/>
    <w:rsid w:val="00423182"/>
    <w:rsid w:val="00423409"/>
    <w:rsid w:val="0042361D"/>
    <w:rsid w:val="00423689"/>
    <w:rsid w:val="0042378D"/>
    <w:rsid w:val="00423895"/>
    <w:rsid w:val="00423916"/>
    <w:rsid w:val="00423ECD"/>
    <w:rsid w:val="0042412D"/>
    <w:rsid w:val="004243E5"/>
    <w:rsid w:val="00424486"/>
    <w:rsid w:val="0042450A"/>
    <w:rsid w:val="00424902"/>
    <w:rsid w:val="00424A0D"/>
    <w:rsid w:val="00424A18"/>
    <w:rsid w:val="00424B2D"/>
    <w:rsid w:val="00424B38"/>
    <w:rsid w:val="00424B61"/>
    <w:rsid w:val="00424E38"/>
    <w:rsid w:val="004251D2"/>
    <w:rsid w:val="004252E6"/>
    <w:rsid w:val="004256CC"/>
    <w:rsid w:val="004257AB"/>
    <w:rsid w:val="00425B02"/>
    <w:rsid w:val="00425B16"/>
    <w:rsid w:val="00425EA1"/>
    <w:rsid w:val="00426116"/>
    <w:rsid w:val="00426174"/>
    <w:rsid w:val="004261A9"/>
    <w:rsid w:val="00426301"/>
    <w:rsid w:val="0042641D"/>
    <w:rsid w:val="004265A6"/>
    <w:rsid w:val="0042660E"/>
    <w:rsid w:val="0042664F"/>
    <w:rsid w:val="00426738"/>
    <w:rsid w:val="00426755"/>
    <w:rsid w:val="00426ACB"/>
    <w:rsid w:val="00426D0D"/>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27FB5"/>
    <w:rsid w:val="0043009E"/>
    <w:rsid w:val="004301D2"/>
    <w:rsid w:val="0043026B"/>
    <w:rsid w:val="00430740"/>
    <w:rsid w:val="00430856"/>
    <w:rsid w:val="00430A7A"/>
    <w:rsid w:val="00430D44"/>
    <w:rsid w:val="00430D72"/>
    <w:rsid w:val="00430EAC"/>
    <w:rsid w:val="00430F93"/>
    <w:rsid w:val="004310C4"/>
    <w:rsid w:val="0043129F"/>
    <w:rsid w:val="0043140C"/>
    <w:rsid w:val="0043143B"/>
    <w:rsid w:val="00431503"/>
    <w:rsid w:val="004317C2"/>
    <w:rsid w:val="004317CD"/>
    <w:rsid w:val="00431913"/>
    <w:rsid w:val="0043198E"/>
    <w:rsid w:val="00431AC1"/>
    <w:rsid w:val="00431B0E"/>
    <w:rsid w:val="00431DDA"/>
    <w:rsid w:val="00431F3A"/>
    <w:rsid w:val="004321D4"/>
    <w:rsid w:val="0043223F"/>
    <w:rsid w:val="0043232C"/>
    <w:rsid w:val="004324BC"/>
    <w:rsid w:val="0043253F"/>
    <w:rsid w:val="00432707"/>
    <w:rsid w:val="0043271C"/>
    <w:rsid w:val="00432774"/>
    <w:rsid w:val="004327D9"/>
    <w:rsid w:val="004328F8"/>
    <w:rsid w:val="004329BF"/>
    <w:rsid w:val="00432AB1"/>
    <w:rsid w:val="00432C84"/>
    <w:rsid w:val="00432D8B"/>
    <w:rsid w:val="00432F36"/>
    <w:rsid w:val="00432F52"/>
    <w:rsid w:val="00433028"/>
    <w:rsid w:val="00433042"/>
    <w:rsid w:val="00433171"/>
    <w:rsid w:val="00433231"/>
    <w:rsid w:val="004333B7"/>
    <w:rsid w:val="004333C1"/>
    <w:rsid w:val="00433466"/>
    <w:rsid w:val="0043349E"/>
    <w:rsid w:val="00433560"/>
    <w:rsid w:val="004336D6"/>
    <w:rsid w:val="0043378F"/>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C44"/>
    <w:rsid w:val="00434CC6"/>
    <w:rsid w:val="00434EC7"/>
    <w:rsid w:val="00434F22"/>
    <w:rsid w:val="00434FD0"/>
    <w:rsid w:val="00435567"/>
    <w:rsid w:val="004355FF"/>
    <w:rsid w:val="00435717"/>
    <w:rsid w:val="00435792"/>
    <w:rsid w:val="004358B3"/>
    <w:rsid w:val="004359C8"/>
    <w:rsid w:val="00435D5B"/>
    <w:rsid w:val="004360AA"/>
    <w:rsid w:val="004363E1"/>
    <w:rsid w:val="004364C2"/>
    <w:rsid w:val="0043669F"/>
    <w:rsid w:val="004366B0"/>
    <w:rsid w:val="004366BE"/>
    <w:rsid w:val="004367A3"/>
    <w:rsid w:val="0043681F"/>
    <w:rsid w:val="00436A53"/>
    <w:rsid w:val="00436A5D"/>
    <w:rsid w:val="00436C19"/>
    <w:rsid w:val="00436E03"/>
    <w:rsid w:val="004371B9"/>
    <w:rsid w:val="0043737A"/>
    <w:rsid w:val="0043752B"/>
    <w:rsid w:val="00437691"/>
    <w:rsid w:val="0043772A"/>
    <w:rsid w:val="004377CC"/>
    <w:rsid w:val="00437863"/>
    <w:rsid w:val="004378CE"/>
    <w:rsid w:val="00437A55"/>
    <w:rsid w:val="00437AC4"/>
    <w:rsid w:val="00437AEF"/>
    <w:rsid w:val="00437B42"/>
    <w:rsid w:val="00437E09"/>
    <w:rsid w:val="00437E52"/>
    <w:rsid w:val="00437FCE"/>
    <w:rsid w:val="00440074"/>
    <w:rsid w:val="004401CC"/>
    <w:rsid w:val="00440439"/>
    <w:rsid w:val="0044052B"/>
    <w:rsid w:val="00440622"/>
    <w:rsid w:val="00440915"/>
    <w:rsid w:val="00440941"/>
    <w:rsid w:val="004409F7"/>
    <w:rsid w:val="00440A1B"/>
    <w:rsid w:val="00440E9B"/>
    <w:rsid w:val="00441163"/>
    <w:rsid w:val="004411CF"/>
    <w:rsid w:val="0044131C"/>
    <w:rsid w:val="00441379"/>
    <w:rsid w:val="004413D2"/>
    <w:rsid w:val="0044165B"/>
    <w:rsid w:val="0044167F"/>
    <w:rsid w:val="004418D3"/>
    <w:rsid w:val="00441C37"/>
    <w:rsid w:val="00441CDE"/>
    <w:rsid w:val="004421E1"/>
    <w:rsid w:val="0044238F"/>
    <w:rsid w:val="004423EC"/>
    <w:rsid w:val="0044242E"/>
    <w:rsid w:val="0044256B"/>
    <w:rsid w:val="00442714"/>
    <w:rsid w:val="004427F1"/>
    <w:rsid w:val="00442ADD"/>
    <w:rsid w:val="00442B22"/>
    <w:rsid w:val="00442C3B"/>
    <w:rsid w:val="00442E4D"/>
    <w:rsid w:val="00443174"/>
    <w:rsid w:val="00443228"/>
    <w:rsid w:val="00443657"/>
    <w:rsid w:val="0044366B"/>
    <w:rsid w:val="0044369D"/>
    <w:rsid w:val="00443745"/>
    <w:rsid w:val="00443816"/>
    <w:rsid w:val="00443840"/>
    <w:rsid w:val="00443862"/>
    <w:rsid w:val="0044389D"/>
    <w:rsid w:val="00443C01"/>
    <w:rsid w:val="00443CBB"/>
    <w:rsid w:val="00443D4B"/>
    <w:rsid w:val="00443EBD"/>
    <w:rsid w:val="00443FA4"/>
    <w:rsid w:val="00444392"/>
    <w:rsid w:val="004443CB"/>
    <w:rsid w:val="0044478E"/>
    <w:rsid w:val="0044481A"/>
    <w:rsid w:val="0044483F"/>
    <w:rsid w:val="00444942"/>
    <w:rsid w:val="00444A4F"/>
    <w:rsid w:val="00444A6F"/>
    <w:rsid w:val="00444AB6"/>
    <w:rsid w:val="00444C20"/>
    <w:rsid w:val="00444CC0"/>
    <w:rsid w:val="00444CDB"/>
    <w:rsid w:val="00444D05"/>
    <w:rsid w:val="00444DF0"/>
    <w:rsid w:val="00444E9D"/>
    <w:rsid w:val="00444F27"/>
    <w:rsid w:val="00444FC1"/>
    <w:rsid w:val="00445257"/>
    <w:rsid w:val="0044541B"/>
    <w:rsid w:val="004454DC"/>
    <w:rsid w:val="00445730"/>
    <w:rsid w:val="00445945"/>
    <w:rsid w:val="00445BEF"/>
    <w:rsid w:val="00445DE9"/>
    <w:rsid w:val="00446070"/>
    <w:rsid w:val="00446079"/>
    <w:rsid w:val="0044618C"/>
    <w:rsid w:val="0044626B"/>
    <w:rsid w:val="004462D5"/>
    <w:rsid w:val="004463DC"/>
    <w:rsid w:val="00446510"/>
    <w:rsid w:val="0044655B"/>
    <w:rsid w:val="004465B6"/>
    <w:rsid w:val="004469D6"/>
    <w:rsid w:val="00446F46"/>
    <w:rsid w:val="004470F8"/>
    <w:rsid w:val="0044719B"/>
    <w:rsid w:val="0044719D"/>
    <w:rsid w:val="004472F0"/>
    <w:rsid w:val="004474A9"/>
    <w:rsid w:val="0044784A"/>
    <w:rsid w:val="0044796D"/>
    <w:rsid w:val="00447B93"/>
    <w:rsid w:val="00447CD3"/>
    <w:rsid w:val="00447F4D"/>
    <w:rsid w:val="004500D3"/>
    <w:rsid w:val="0045013D"/>
    <w:rsid w:val="0045025B"/>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214"/>
    <w:rsid w:val="004513C0"/>
    <w:rsid w:val="00451949"/>
    <w:rsid w:val="00451A28"/>
    <w:rsid w:val="00451B29"/>
    <w:rsid w:val="00451B8B"/>
    <w:rsid w:val="00451BFF"/>
    <w:rsid w:val="00451F74"/>
    <w:rsid w:val="00451F86"/>
    <w:rsid w:val="00452271"/>
    <w:rsid w:val="00452280"/>
    <w:rsid w:val="00452560"/>
    <w:rsid w:val="004525B5"/>
    <w:rsid w:val="004525C0"/>
    <w:rsid w:val="004529E5"/>
    <w:rsid w:val="00452A54"/>
    <w:rsid w:val="00452D07"/>
    <w:rsid w:val="0045307D"/>
    <w:rsid w:val="0045366A"/>
    <w:rsid w:val="00453897"/>
    <w:rsid w:val="00453941"/>
    <w:rsid w:val="00453AB4"/>
    <w:rsid w:val="00453ABC"/>
    <w:rsid w:val="00453B78"/>
    <w:rsid w:val="00453C68"/>
    <w:rsid w:val="00453D2D"/>
    <w:rsid w:val="00453E7B"/>
    <w:rsid w:val="0045436C"/>
    <w:rsid w:val="004543FA"/>
    <w:rsid w:val="0045453A"/>
    <w:rsid w:val="004546F7"/>
    <w:rsid w:val="00454915"/>
    <w:rsid w:val="004549C7"/>
    <w:rsid w:val="00454B7A"/>
    <w:rsid w:val="00454CD0"/>
    <w:rsid w:val="00454CE4"/>
    <w:rsid w:val="00454F4D"/>
    <w:rsid w:val="004553F3"/>
    <w:rsid w:val="00455405"/>
    <w:rsid w:val="00455445"/>
    <w:rsid w:val="00455464"/>
    <w:rsid w:val="00455572"/>
    <w:rsid w:val="0045564E"/>
    <w:rsid w:val="0045574D"/>
    <w:rsid w:val="00455796"/>
    <w:rsid w:val="00455878"/>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45"/>
    <w:rsid w:val="0045689B"/>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C8D"/>
    <w:rsid w:val="00457E96"/>
    <w:rsid w:val="00457F57"/>
    <w:rsid w:val="00460025"/>
    <w:rsid w:val="00460096"/>
    <w:rsid w:val="004600E1"/>
    <w:rsid w:val="004601B5"/>
    <w:rsid w:val="004602B5"/>
    <w:rsid w:val="00460355"/>
    <w:rsid w:val="00460528"/>
    <w:rsid w:val="004605CF"/>
    <w:rsid w:val="004609C2"/>
    <w:rsid w:val="00460A9D"/>
    <w:rsid w:val="00460AA4"/>
    <w:rsid w:val="00460C13"/>
    <w:rsid w:val="00460D8F"/>
    <w:rsid w:val="00460DD3"/>
    <w:rsid w:val="0046103C"/>
    <w:rsid w:val="0046117C"/>
    <w:rsid w:val="004612AC"/>
    <w:rsid w:val="00461474"/>
    <w:rsid w:val="004614D2"/>
    <w:rsid w:val="00461936"/>
    <w:rsid w:val="00461BAA"/>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3E3"/>
    <w:rsid w:val="0046353A"/>
    <w:rsid w:val="00463593"/>
    <w:rsid w:val="0046362B"/>
    <w:rsid w:val="0046363B"/>
    <w:rsid w:val="00463824"/>
    <w:rsid w:val="0046389F"/>
    <w:rsid w:val="004638E4"/>
    <w:rsid w:val="00463BA4"/>
    <w:rsid w:val="00463CE8"/>
    <w:rsid w:val="00463DD4"/>
    <w:rsid w:val="00463E54"/>
    <w:rsid w:val="00463EB0"/>
    <w:rsid w:val="00463EE4"/>
    <w:rsid w:val="00463FF0"/>
    <w:rsid w:val="004640EE"/>
    <w:rsid w:val="00464134"/>
    <w:rsid w:val="0046424E"/>
    <w:rsid w:val="00464305"/>
    <w:rsid w:val="0046431F"/>
    <w:rsid w:val="00464376"/>
    <w:rsid w:val="00464625"/>
    <w:rsid w:val="0046462C"/>
    <w:rsid w:val="00464673"/>
    <w:rsid w:val="004649A3"/>
    <w:rsid w:val="00464AE4"/>
    <w:rsid w:val="00464B96"/>
    <w:rsid w:val="00464BDC"/>
    <w:rsid w:val="00464EE7"/>
    <w:rsid w:val="004654D1"/>
    <w:rsid w:val="00465571"/>
    <w:rsid w:val="0046560A"/>
    <w:rsid w:val="00465808"/>
    <w:rsid w:val="0046585D"/>
    <w:rsid w:val="004658A8"/>
    <w:rsid w:val="004658EE"/>
    <w:rsid w:val="00465D23"/>
    <w:rsid w:val="00465D31"/>
    <w:rsid w:val="00465E25"/>
    <w:rsid w:val="00465EB0"/>
    <w:rsid w:val="004661F0"/>
    <w:rsid w:val="0046620F"/>
    <w:rsid w:val="0046628B"/>
    <w:rsid w:val="004663A6"/>
    <w:rsid w:val="0046641F"/>
    <w:rsid w:val="00466611"/>
    <w:rsid w:val="004666C2"/>
    <w:rsid w:val="004666ED"/>
    <w:rsid w:val="004667AD"/>
    <w:rsid w:val="004667EB"/>
    <w:rsid w:val="00466BBB"/>
    <w:rsid w:val="00466C84"/>
    <w:rsid w:val="004670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87A"/>
    <w:rsid w:val="004709D5"/>
    <w:rsid w:val="00470C30"/>
    <w:rsid w:val="00470D13"/>
    <w:rsid w:val="00470D59"/>
    <w:rsid w:val="00470DFC"/>
    <w:rsid w:val="00470F41"/>
    <w:rsid w:val="004710D2"/>
    <w:rsid w:val="004712D3"/>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50"/>
    <w:rsid w:val="004720B1"/>
    <w:rsid w:val="004720BB"/>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333"/>
    <w:rsid w:val="00473361"/>
    <w:rsid w:val="004735EB"/>
    <w:rsid w:val="0047368E"/>
    <w:rsid w:val="0047386C"/>
    <w:rsid w:val="0047399C"/>
    <w:rsid w:val="004739F7"/>
    <w:rsid w:val="00473AD4"/>
    <w:rsid w:val="00473C70"/>
    <w:rsid w:val="00473D6D"/>
    <w:rsid w:val="00473D92"/>
    <w:rsid w:val="00473F14"/>
    <w:rsid w:val="00473F4F"/>
    <w:rsid w:val="00473F93"/>
    <w:rsid w:val="00473FF3"/>
    <w:rsid w:val="0047403D"/>
    <w:rsid w:val="0047426C"/>
    <w:rsid w:val="0047457B"/>
    <w:rsid w:val="0047468A"/>
    <w:rsid w:val="00474814"/>
    <w:rsid w:val="004748CA"/>
    <w:rsid w:val="004748DD"/>
    <w:rsid w:val="00474BD4"/>
    <w:rsid w:val="00474C24"/>
    <w:rsid w:val="00474C8D"/>
    <w:rsid w:val="00474E37"/>
    <w:rsid w:val="00474E3A"/>
    <w:rsid w:val="00474F3A"/>
    <w:rsid w:val="004751F8"/>
    <w:rsid w:val="00475245"/>
    <w:rsid w:val="004752B7"/>
    <w:rsid w:val="004753FE"/>
    <w:rsid w:val="00475408"/>
    <w:rsid w:val="004754DA"/>
    <w:rsid w:val="004757AB"/>
    <w:rsid w:val="00475947"/>
    <w:rsid w:val="00475A1D"/>
    <w:rsid w:val="00475B90"/>
    <w:rsid w:val="00475BEE"/>
    <w:rsid w:val="00475C54"/>
    <w:rsid w:val="00475CDC"/>
    <w:rsid w:val="00475E6D"/>
    <w:rsid w:val="0047609D"/>
    <w:rsid w:val="00476111"/>
    <w:rsid w:val="004761F6"/>
    <w:rsid w:val="00476380"/>
    <w:rsid w:val="004765B7"/>
    <w:rsid w:val="0047662C"/>
    <w:rsid w:val="004767FF"/>
    <w:rsid w:val="00476814"/>
    <w:rsid w:val="00476815"/>
    <w:rsid w:val="00476904"/>
    <w:rsid w:val="004769E3"/>
    <w:rsid w:val="00476B84"/>
    <w:rsid w:val="00476CD3"/>
    <w:rsid w:val="00476DB7"/>
    <w:rsid w:val="00477047"/>
    <w:rsid w:val="00477122"/>
    <w:rsid w:val="004771A8"/>
    <w:rsid w:val="0047734D"/>
    <w:rsid w:val="004774F7"/>
    <w:rsid w:val="004775E3"/>
    <w:rsid w:val="00477CE3"/>
    <w:rsid w:val="00477E9D"/>
    <w:rsid w:val="00477F38"/>
    <w:rsid w:val="00477F4E"/>
    <w:rsid w:val="00477F92"/>
    <w:rsid w:val="00480014"/>
    <w:rsid w:val="00480066"/>
    <w:rsid w:val="00480067"/>
    <w:rsid w:val="0048012A"/>
    <w:rsid w:val="00480133"/>
    <w:rsid w:val="00480151"/>
    <w:rsid w:val="00480166"/>
    <w:rsid w:val="00480198"/>
    <w:rsid w:val="004803EA"/>
    <w:rsid w:val="004804E2"/>
    <w:rsid w:val="004805C0"/>
    <w:rsid w:val="0048065E"/>
    <w:rsid w:val="00480827"/>
    <w:rsid w:val="00480846"/>
    <w:rsid w:val="00480855"/>
    <w:rsid w:val="00480A63"/>
    <w:rsid w:val="00480B8F"/>
    <w:rsid w:val="00480BC5"/>
    <w:rsid w:val="00480EAE"/>
    <w:rsid w:val="00480F9A"/>
    <w:rsid w:val="00481089"/>
    <w:rsid w:val="0048132E"/>
    <w:rsid w:val="0048133B"/>
    <w:rsid w:val="004816FE"/>
    <w:rsid w:val="004817C0"/>
    <w:rsid w:val="004817CF"/>
    <w:rsid w:val="0048197A"/>
    <w:rsid w:val="0048198B"/>
    <w:rsid w:val="00481B99"/>
    <w:rsid w:val="00481C98"/>
    <w:rsid w:val="00481E62"/>
    <w:rsid w:val="00481F5A"/>
    <w:rsid w:val="00481F6A"/>
    <w:rsid w:val="00481FBB"/>
    <w:rsid w:val="00482302"/>
    <w:rsid w:val="00482342"/>
    <w:rsid w:val="00482548"/>
    <w:rsid w:val="0048265D"/>
    <w:rsid w:val="0048267A"/>
    <w:rsid w:val="004827DC"/>
    <w:rsid w:val="00482D1A"/>
    <w:rsid w:val="00482D88"/>
    <w:rsid w:val="00482DF6"/>
    <w:rsid w:val="0048306C"/>
    <w:rsid w:val="00483153"/>
    <w:rsid w:val="00483180"/>
    <w:rsid w:val="00483298"/>
    <w:rsid w:val="004833B8"/>
    <w:rsid w:val="00483401"/>
    <w:rsid w:val="004835AD"/>
    <w:rsid w:val="00483635"/>
    <w:rsid w:val="00483723"/>
    <w:rsid w:val="00483738"/>
    <w:rsid w:val="0048382E"/>
    <w:rsid w:val="0048385F"/>
    <w:rsid w:val="00483CC7"/>
    <w:rsid w:val="00483D0D"/>
    <w:rsid w:val="00483D9A"/>
    <w:rsid w:val="00483FB4"/>
    <w:rsid w:val="00484083"/>
    <w:rsid w:val="0048464C"/>
    <w:rsid w:val="004847C6"/>
    <w:rsid w:val="0048482C"/>
    <w:rsid w:val="004849D4"/>
    <w:rsid w:val="00484A4C"/>
    <w:rsid w:val="00484BE9"/>
    <w:rsid w:val="00484CF6"/>
    <w:rsid w:val="00484E7A"/>
    <w:rsid w:val="004851B5"/>
    <w:rsid w:val="0048543C"/>
    <w:rsid w:val="00485786"/>
    <w:rsid w:val="00485B6F"/>
    <w:rsid w:val="00485C43"/>
    <w:rsid w:val="00485C51"/>
    <w:rsid w:val="00485DAC"/>
    <w:rsid w:val="00485DF1"/>
    <w:rsid w:val="00486004"/>
    <w:rsid w:val="00486142"/>
    <w:rsid w:val="004861C6"/>
    <w:rsid w:val="0048627E"/>
    <w:rsid w:val="00486313"/>
    <w:rsid w:val="00486597"/>
    <w:rsid w:val="00486A82"/>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B51"/>
    <w:rsid w:val="00487C6C"/>
    <w:rsid w:val="00487DB0"/>
    <w:rsid w:val="00487E93"/>
    <w:rsid w:val="00487FAE"/>
    <w:rsid w:val="00490085"/>
    <w:rsid w:val="00490202"/>
    <w:rsid w:val="00490262"/>
    <w:rsid w:val="004905F4"/>
    <w:rsid w:val="0049060B"/>
    <w:rsid w:val="00490619"/>
    <w:rsid w:val="004906F5"/>
    <w:rsid w:val="0049086E"/>
    <w:rsid w:val="004908B4"/>
    <w:rsid w:val="00490A21"/>
    <w:rsid w:val="00490E1C"/>
    <w:rsid w:val="00490FE5"/>
    <w:rsid w:val="004910CD"/>
    <w:rsid w:val="004912BE"/>
    <w:rsid w:val="00491366"/>
    <w:rsid w:val="004913E9"/>
    <w:rsid w:val="004915A5"/>
    <w:rsid w:val="0049175B"/>
    <w:rsid w:val="00491858"/>
    <w:rsid w:val="0049196B"/>
    <w:rsid w:val="004919A4"/>
    <w:rsid w:val="00491E38"/>
    <w:rsid w:val="00491E50"/>
    <w:rsid w:val="00491EBC"/>
    <w:rsid w:val="00491F86"/>
    <w:rsid w:val="0049230E"/>
    <w:rsid w:val="0049243E"/>
    <w:rsid w:val="004925C2"/>
    <w:rsid w:val="00492685"/>
    <w:rsid w:val="004926CE"/>
    <w:rsid w:val="004927F7"/>
    <w:rsid w:val="004929E6"/>
    <w:rsid w:val="00492A29"/>
    <w:rsid w:val="00492F3D"/>
    <w:rsid w:val="00492F4D"/>
    <w:rsid w:val="00493006"/>
    <w:rsid w:val="0049331D"/>
    <w:rsid w:val="004933BD"/>
    <w:rsid w:val="00493436"/>
    <w:rsid w:val="004935EC"/>
    <w:rsid w:val="0049375D"/>
    <w:rsid w:val="00493764"/>
    <w:rsid w:val="00493817"/>
    <w:rsid w:val="00493867"/>
    <w:rsid w:val="004939C6"/>
    <w:rsid w:val="004939EB"/>
    <w:rsid w:val="00493B32"/>
    <w:rsid w:val="00493C99"/>
    <w:rsid w:val="00493D3D"/>
    <w:rsid w:val="00493E45"/>
    <w:rsid w:val="00494015"/>
    <w:rsid w:val="0049409B"/>
    <w:rsid w:val="0049453C"/>
    <w:rsid w:val="00494549"/>
    <w:rsid w:val="00494689"/>
    <w:rsid w:val="004947C4"/>
    <w:rsid w:val="0049499C"/>
    <w:rsid w:val="00494B72"/>
    <w:rsid w:val="00494C5C"/>
    <w:rsid w:val="00494DF9"/>
    <w:rsid w:val="00494FD7"/>
    <w:rsid w:val="00495014"/>
    <w:rsid w:val="00495189"/>
    <w:rsid w:val="00495449"/>
    <w:rsid w:val="004954C7"/>
    <w:rsid w:val="004956B6"/>
    <w:rsid w:val="004956DA"/>
    <w:rsid w:val="00495784"/>
    <w:rsid w:val="004959EF"/>
    <w:rsid w:val="00495A5F"/>
    <w:rsid w:val="00495D36"/>
    <w:rsid w:val="00495FE2"/>
    <w:rsid w:val="00496162"/>
    <w:rsid w:val="00496285"/>
    <w:rsid w:val="00496581"/>
    <w:rsid w:val="0049680F"/>
    <w:rsid w:val="0049684D"/>
    <w:rsid w:val="004969F2"/>
    <w:rsid w:val="00496BF9"/>
    <w:rsid w:val="00496C98"/>
    <w:rsid w:val="00496E7B"/>
    <w:rsid w:val="00496EE8"/>
    <w:rsid w:val="0049709A"/>
    <w:rsid w:val="004970BC"/>
    <w:rsid w:val="004972BF"/>
    <w:rsid w:val="00497378"/>
    <w:rsid w:val="0049741B"/>
    <w:rsid w:val="0049742E"/>
    <w:rsid w:val="004974F7"/>
    <w:rsid w:val="00497537"/>
    <w:rsid w:val="00497590"/>
    <w:rsid w:val="004978C6"/>
    <w:rsid w:val="00497A27"/>
    <w:rsid w:val="00497C37"/>
    <w:rsid w:val="00497C4C"/>
    <w:rsid w:val="00497D92"/>
    <w:rsid w:val="00497E79"/>
    <w:rsid w:val="00497F68"/>
    <w:rsid w:val="004A0182"/>
    <w:rsid w:val="004A02A2"/>
    <w:rsid w:val="004A05BF"/>
    <w:rsid w:val="004A05F5"/>
    <w:rsid w:val="004A06EA"/>
    <w:rsid w:val="004A0707"/>
    <w:rsid w:val="004A0790"/>
    <w:rsid w:val="004A08E2"/>
    <w:rsid w:val="004A0925"/>
    <w:rsid w:val="004A0BD0"/>
    <w:rsid w:val="004A0C9B"/>
    <w:rsid w:val="004A0DAB"/>
    <w:rsid w:val="004A0E94"/>
    <w:rsid w:val="004A1271"/>
    <w:rsid w:val="004A1433"/>
    <w:rsid w:val="004A1717"/>
    <w:rsid w:val="004A1768"/>
    <w:rsid w:val="004A177B"/>
    <w:rsid w:val="004A1B12"/>
    <w:rsid w:val="004A1B4C"/>
    <w:rsid w:val="004A214A"/>
    <w:rsid w:val="004A2230"/>
    <w:rsid w:val="004A22ED"/>
    <w:rsid w:val="004A23D8"/>
    <w:rsid w:val="004A252C"/>
    <w:rsid w:val="004A28FA"/>
    <w:rsid w:val="004A2A84"/>
    <w:rsid w:val="004A2A8D"/>
    <w:rsid w:val="004A2ADB"/>
    <w:rsid w:val="004A2B2C"/>
    <w:rsid w:val="004A2C9A"/>
    <w:rsid w:val="004A2CD7"/>
    <w:rsid w:val="004A2CDC"/>
    <w:rsid w:val="004A2D74"/>
    <w:rsid w:val="004A2E32"/>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E04"/>
    <w:rsid w:val="004A4F1D"/>
    <w:rsid w:val="004A5084"/>
    <w:rsid w:val="004A50D7"/>
    <w:rsid w:val="004A5192"/>
    <w:rsid w:val="004A522A"/>
    <w:rsid w:val="004A5307"/>
    <w:rsid w:val="004A539E"/>
    <w:rsid w:val="004A54B5"/>
    <w:rsid w:val="004A5748"/>
    <w:rsid w:val="004A574B"/>
    <w:rsid w:val="004A5756"/>
    <w:rsid w:val="004A5809"/>
    <w:rsid w:val="004A5822"/>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8D6"/>
    <w:rsid w:val="004A6914"/>
    <w:rsid w:val="004A6C12"/>
    <w:rsid w:val="004A6D60"/>
    <w:rsid w:val="004A6DFF"/>
    <w:rsid w:val="004A6EA2"/>
    <w:rsid w:val="004A6EAE"/>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B54"/>
    <w:rsid w:val="004B0B73"/>
    <w:rsid w:val="004B0BC5"/>
    <w:rsid w:val="004B0CA6"/>
    <w:rsid w:val="004B0D9B"/>
    <w:rsid w:val="004B0DE7"/>
    <w:rsid w:val="004B0E3B"/>
    <w:rsid w:val="004B1172"/>
    <w:rsid w:val="004B11E8"/>
    <w:rsid w:val="004B1330"/>
    <w:rsid w:val="004B156B"/>
    <w:rsid w:val="004B1686"/>
    <w:rsid w:val="004B168E"/>
    <w:rsid w:val="004B196F"/>
    <w:rsid w:val="004B1B02"/>
    <w:rsid w:val="004B1CDD"/>
    <w:rsid w:val="004B1D36"/>
    <w:rsid w:val="004B1D7E"/>
    <w:rsid w:val="004B1FD9"/>
    <w:rsid w:val="004B2016"/>
    <w:rsid w:val="004B2264"/>
    <w:rsid w:val="004B26B1"/>
    <w:rsid w:val="004B271C"/>
    <w:rsid w:val="004B2756"/>
    <w:rsid w:val="004B2800"/>
    <w:rsid w:val="004B2A78"/>
    <w:rsid w:val="004B2BEC"/>
    <w:rsid w:val="004B2DED"/>
    <w:rsid w:val="004B2F42"/>
    <w:rsid w:val="004B3033"/>
    <w:rsid w:val="004B32C9"/>
    <w:rsid w:val="004B33F8"/>
    <w:rsid w:val="004B34F7"/>
    <w:rsid w:val="004B3567"/>
    <w:rsid w:val="004B35F3"/>
    <w:rsid w:val="004B363E"/>
    <w:rsid w:val="004B3824"/>
    <w:rsid w:val="004B3B32"/>
    <w:rsid w:val="004B3B5E"/>
    <w:rsid w:val="004B3CA7"/>
    <w:rsid w:val="004B3D12"/>
    <w:rsid w:val="004B3E38"/>
    <w:rsid w:val="004B3F8B"/>
    <w:rsid w:val="004B3FD7"/>
    <w:rsid w:val="004B42B2"/>
    <w:rsid w:val="004B44AA"/>
    <w:rsid w:val="004B4566"/>
    <w:rsid w:val="004B45AC"/>
    <w:rsid w:val="004B4680"/>
    <w:rsid w:val="004B47A6"/>
    <w:rsid w:val="004B495A"/>
    <w:rsid w:val="004B4972"/>
    <w:rsid w:val="004B4A12"/>
    <w:rsid w:val="004B4AF5"/>
    <w:rsid w:val="004B4C58"/>
    <w:rsid w:val="004B4C79"/>
    <w:rsid w:val="004B5025"/>
    <w:rsid w:val="004B5064"/>
    <w:rsid w:val="004B510E"/>
    <w:rsid w:val="004B5282"/>
    <w:rsid w:val="004B558E"/>
    <w:rsid w:val="004B56B0"/>
    <w:rsid w:val="004B56D4"/>
    <w:rsid w:val="004B599F"/>
    <w:rsid w:val="004B5D4F"/>
    <w:rsid w:val="004B6022"/>
    <w:rsid w:val="004B607B"/>
    <w:rsid w:val="004B61D5"/>
    <w:rsid w:val="004B62AD"/>
    <w:rsid w:val="004B641B"/>
    <w:rsid w:val="004B656F"/>
    <w:rsid w:val="004B687A"/>
    <w:rsid w:val="004B6990"/>
    <w:rsid w:val="004B69A3"/>
    <w:rsid w:val="004B6A5B"/>
    <w:rsid w:val="004B6BC9"/>
    <w:rsid w:val="004B6C01"/>
    <w:rsid w:val="004B6DC2"/>
    <w:rsid w:val="004B6E96"/>
    <w:rsid w:val="004B6FE4"/>
    <w:rsid w:val="004B709E"/>
    <w:rsid w:val="004B722C"/>
    <w:rsid w:val="004B724E"/>
    <w:rsid w:val="004B750E"/>
    <w:rsid w:val="004B76B0"/>
    <w:rsid w:val="004B7820"/>
    <w:rsid w:val="004B784B"/>
    <w:rsid w:val="004B7AA5"/>
    <w:rsid w:val="004B7B3D"/>
    <w:rsid w:val="004B7BF0"/>
    <w:rsid w:val="004B7E16"/>
    <w:rsid w:val="004B7FB1"/>
    <w:rsid w:val="004C007E"/>
    <w:rsid w:val="004C01B8"/>
    <w:rsid w:val="004C01F9"/>
    <w:rsid w:val="004C024D"/>
    <w:rsid w:val="004C02C9"/>
    <w:rsid w:val="004C0334"/>
    <w:rsid w:val="004C041F"/>
    <w:rsid w:val="004C0455"/>
    <w:rsid w:val="004C046C"/>
    <w:rsid w:val="004C05FB"/>
    <w:rsid w:val="004C0676"/>
    <w:rsid w:val="004C088C"/>
    <w:rsid w:val="004C0A82"/>
    <w:rsid w:val="004C0DD3"/>
    <w:rsid w:val="004C0DEF"/>
    <w:rsid w:val="004C0EE6"/>
    <w:rsid w:val="004C1010"/>
    <w:rsid w:val="004C112B"/>
    <w:rsid w:val="004C1234"/>
    <w:rsid w:val="004C1321"/>
    <w:rsid w:val="004C132F"/>
    <w:rsid w:val="004C14FA"/>
    <w:rsid w:val="004C1543"/>
    <w:rsid w:val="004C1592"/>
    <w:rsid w:val="004C1599"/>
    <w:rsid w:val="004C159A"/>
    <w:rsid w:val="004C1650"/>
    <w:rsid w:val="004C18DD"/>
    <w:rsid w:val="004C195C"/>
    <w:rsid w:val="004C19C2"/>
    <w:rsid w:val="004C1BF3"/>
    <w:rsid w:val="004C1C4E"/>
    <w:rsid w:val="004C1CED"/>
    <w:rsid w:val="004C1D1D"/>
    <w:rsid w:val="004C1E70"/>
    <w:rsid w:val="004C1ED2"/>
    <w:rsid w:val="004C1F28"/>
    <w:rsid w:val="004C2046"/>
    <w:rsid w:val="004C2165"/>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107"/>
    <w:rsid w:val="004C41A7"/>
    <w:rsid w:val="004C41BA"/>
    <w:rsid w:val="004C4910"/>
    <w:rsid w:val="004C4A11"/>
    <w:rsid w:val="004C4A4F"/>
    <w:rsid w:val="004C4AFE"/>
    <w:rsid w:val="004C4CEC"/>
    <w:rsid w:val="004C4D0E"/>
    <w:rsid w:val="004C4DC9"/>
    <w:rsid w:val="004C4E8D"/>
    <w:rsid w:val="004C4EDE"/>
    <w:rsid w:val="004C4EFA"/>
    <w:rsid w:val="004C4F5E"/>
    <w:rsid w:val="004C5030"/>
    <w:rsid w:val="004C50C6"/>
    <w:rsid w:val="004C50E9"/>
    <w:rsid w:val="004C5153"/>
    <w:rsid w:val="004C51C0"/>
    <w:rsid w:val="004C5344"/>
    <w:rsid w:val="004C53EE"/>
    <w:rsid w:val="004C5523"/>
    <w:rsid w:val="004C57AA"/>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964"/>
    <w:rsid w:val="004C69F5"/>
    <w:rsid w:val="004C6A35"/>
    <w:rsid w:val="004C6B4F"/>
    <w:rsid w:val="004C6B82"/>
    <w:rsid w:val="004C6B86"/>
    <w:rsid w:val="004C6D55"/>
    <w:rsid w:val="004C6D71"/>
    <w:rsid w:val="004C6D88"/>
    <w:rsid w:val="004C6F17"/>
    <w:rsid w:val="004C6FAA"/>
    <w:rsid w:val="004C707C"/>
    <w:rsid w:val="004C7099"/>
    <w:rsid w:val="004C70B8"/>
    <w:rsid w:val="004C70D1"/>
    <w:rsid w:val="004C70EC"/>
    <w:rsid w:val="004C7296"/>
    <w:rsid w:val="004C72F6"/>
    <w:rsid w:val="004C7427"/>
    <w:rsid w:val="004C7434"/>
    <w:rsid w:val="004C7523"/>
    <w:rsid w:val="004C75DB"/>
    <w:rsid w:val="004C77CC"/>
    <w:rsid w:val="004C7875"/>
    <w:rsid w:val="004C7A67"/>
    <w:rsid w:val="004C7BBA"/>
    <w:rsid w:val="004C7BEB"/>
    <w:rsid w:val="004D00B9"/>
    <w:rsid w:val="004D042A"/>
    <w:rsid w:val="004D0576"/>
    <w:rsid w:val="004D0706"/>
    <w:rsid w:val="004D0B94"/>
    <w:rsid w:val="004D0BED"/>
    <w:rsid w:val="004D0C4E"/>
    <w:rsid w:val="004D0DA1"/>
    <w:rsid w:val="004D0EC3"/>
    <w:rsid w:val="004D10B4"/>
    <w:rsid w:val="004D1167"/>
    <w:rsid w:val="004D119E"/>
    <w:rsid w:val="004D11BA"/>
    <w:rsid w:val="004D14BE"/>
    <w:rsid w:val="004D1666"/>
    <w:rsid w:val="004D16EF"/>
    <w:rsid w:val="004D1890"/>
    <w:rsid w:val="004D1966"/>
    <w:rsid w:val="004D1BC2"/>
    <w:rsid w:val="004D209C"/>
    <w:rsid w:val="004D20F0"/>
    <w:rsid w:val="004D274E"/>
    <w:rsid w:val="004D2798"/>
    <w:rsid w:val="004D28BE"/>
    <w:rsid w:val="004D2A6D"/>
    <w:rsid w:val="004D2AA9"/>
    <w:rsid w:val="004D2B61"/>
    <w:rsid w:val="004D2BC0"/>
    <w:rsid w:val="004D2F5D"/>
    <w:rsid w:val="004D30D8"/>
    <w:rsid w:val="004D3215"/>
    <w:rsid w:val="004D33C1"/>
    <w:rsid w:val="004D33EF"/>
    <w:rsid w:val="004D3582"/>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12C"/>
    <w:rsid w:val="004D42A6"/>
    <w:rsid w:val="004D4378"/>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63EE"/>
    <w:rsid w:val="004D63F3"/>
    <w:rsid w:val="004D6410"/>
    <w:rsid w:val="004D6640"/>
    <w:rsid w:val="004D66ED"/>
    <w:rsid w:val="004D6862"/>
    <w:rsid w:val="004D68C2"/>
    <w:rsid w:val="004D6931"/>
    <w:rsid w:val="004D6A76"/>
    <w:rsid w:val="004D6CF6"/>
    <w:rsid w:val="004D6E58"/>
    <w:rsid w:val="004D6EB7"/>
    <w:rsid w:val="004D70BB"/>
    <w:rsid w:val="004D71B0"/>
    <w:rsid w:val="004D71CD"/>
    <w:rsid w:val="004D7293"/>
    <w:rsid w:val="004D740D"/>
    <w:rsid w:val="004D751A"/>
    <w:rsid w:val="004D76E9"/>
    <w:rsid w:val="004D770D"/>
    <w:rsid w:val="004D7721"/>
    <w:rsid w:val="004D79A5"/>
    <w:rsid w:val="004D7AE3"/>
    <w:rsid w:val="004D7B2B"/>
    <w:rsid w:val="004D7C75"/>
    <w:rsid w:val="004D7D43"/>
    <w:rsid w:val="004E022C"/>
    <w:rsid w:val="004E0457"/>
    <w:rsid w:val="004E06FD"/>
    <w:rsid w:val="004E0A9E"/>
    <w:rsid w:val="004E0CEA"/>
    <w:rsid w:val="004E0EB3"/>
    <w:rsid w:val="004E0FE8"/>
    <w:rsid w:val="004E15FD"/>
    <w:rsid w:val="004E16A9"/>
    <w:rsid w:val="004E172F"/>
    <w:rsid w:val="004E19B2"/>
    <w:rsid w:val="004E1BAF"/>
    <w:rsid w:val="004E1E7F"/>
    <w:rsid w:val="004E2274"/>
    <w:rsid w:val="004E24DE"/>
    <w:rsid w:val="004E2684"/>
    <w:rsid w:val="004E275B"/>
    <w:rsid w:val="004E27C5"/>
    <w:rsid w:val="004E288E"/>
    <w:rsid w:val="004E2A10"/>
    <w:rsid w:val="004E2ABA"/>
    <w:rsid w:val="004E2BAE"/>
    <w:rsid w:val="004E2CB2"/>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41A4"/>
    <w:rsid w:val="004E4280"/>
    <w:rsid w:val="004E43AE"/>
    <w:rsid w:val="004E47F4"/>
    <w:rsid w:val="004E4C2C"/>
    <w:rsid w:val="004E4D76"/>
    <w:rsid w:val="004E50E9"/>
    <w:rsid w:val="004E51A1"/>
    <w:rsid w:val="004E5576"/>
    <w:rsid w:val="004E5C0F"/>
    <w:rsid w:val="004E5C7B"/>
    <w:rsid w:val="004E5D95"/>
    <w:rsid w:val="004E5E7C"/>
    <w:rsid w:val="004E6033"/>
    <w:rsid w:val="004E6124"/>
    <w:rsid w:val="004E63F5"/>
    <w:rsid w:val="004E6641"/>
    <w:rsid w:val="004E6D38"/>
    <w:rsid w:val="004E6DC3"/>
    <w:rsid w:val="004E71AF"/>
    <w:rsid w:val="004E72CD"/>
    <w:rsid w:val="004E7400"/>
    <w:rsid w:val="004E74C1"/>
    <w:rsid w:val="004E7524"/>
    <w:rsid w:val="004E761E"/>
    <w:rsid w:val="004E76D4"/>
    <w:rsid w:val="004E777A"/>
    <w:rsid w:val="004E77FC"/>
    <w:rsid w:val="004E790D"/>
    <w:rsid w:val="004E7A49"/>
    <w:rsid w:val="004E7BE2"/>
    <w:rsid w:val="004E7C2A"/>
    <w:rsid w:val="004E7E80"/>
    <w:rsid w:val="004F00B7"/>
    <w:rsid w:val="004F0207"/>
    <w:rsid w:val="004F021B"/>
    <w:rsid w:val="004F0234"/>
    <w:rsid w:val="004F0245"/>
    <w:rsid w:val="004F04C5"/>
    <w:rsid w:val="004F0871"/>
    <w:rsid w:val="004F0D17"/>
    <w:rsid w:val="004F0D4C"/>
    <w:rsid w:val="004F0E96"/>
    <w:rsid w:val="004F1089"/>
    <w:rsid w:val="004F10A4"/>
    <w:rsid w:val="004F10BC"/>
    <w:rsid w:val="004F1C7C"/>
    <w:rsid w:val="004F1C8F"/>
    <w:rsid w:val="004F1D66"/>
    <w:rsid w:val="004F1ED1"/>
    <w:rsid w:val="004F1F54"/>
    <w:rsid w:val="004F2048"/>
    <w:rsid w:val="004F2393"/>
    <w:rsid w:val="004F244A"/>
    <w:rsid w:val="004F246F"/>
    <w:rsid w:val="004F24AA"/>
    <w:rsid w:val="004F263F"/>
    <w:rsid w:val="004F27FB"/>
    <w:rsid w:val="004F27FF"/>
    <w:rsid w:val="004F29BF"/>
    <w:rsid w:val="004F2A41"/>
    <w:rsid w:val="004F2C56"/>
    <w:rsid w:val="004F2C77"/>
    <w:rsid w:val="004F2F95"/>
    <w:rsid w:val="004F2FBE"/>
    <w:rsid w:val="004F303A"/>
    <w:rsid w:val="004F30BE"/>
    <w:rsid w:val="004F30E0"/>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EF1"/>
    <w:rsid w:val="004F409E"/>
    <w:rsid w:val="004F424E"/>
    <w:rsid w:val="004F427E"/>
    <w:rsid w:val="004F4448"/>
    <w:rsid w:val="004F455B"/>
    <w:rsid w:val="004F4588"/>
    <w:rsid w:val="004F459E"/>
    <w:rsid w:val="004F4A63"/>
    <w:rsid w:val="004F4AA3"/>
    <w:rsid w:val="004F4AB0"/>
    <w:rsid w:val="004F4BA8"/>
    <w:rsid w:val="004F4BCC"/>
    <w:rsid w:val="004F4D2B"/>
    <w:rsid w:val="004F4E5B"/>
    <w:rsid w:val="004F4F8E"/>
    <w:rsid w:val="004F5187"/>
    <w:rsid w:val="004F52BC"/>
    <w:rsid w:val="004F5403"/>
    <w:rsid w:val="004F54F5"/>
    <w:rsid w:val="004F5842"/>
    <w:rsid w:val="004F5869"/>
    <w:rsid w:val="004F595F"/>
    <w:rsid w:val="004F598B"/>
    <w:rsid w:val="004F5993"/>
    <w:rsid w:val="004F59B3"/>
    <w:rsid w:val="004F5A9B"/>
    <w:rsid w:val="004F5C8E"/>
    <w:rsid w:val="004F5CE0"/>
    <w:rsid w:val="004F5E4E"/>
    <w:rsid w:val="004F607A"/>
    <w:rsid w:val="004F611B"/>
    <w:rsid w:val="004F62FB"/>
    <w:rsid w:val="004F6427"/>
    <w:rsid w:val="004F653D"/>
    <w:rsid w:val="004F67ED"/>
    <w:rsid w:val="004F69E0"/>
    <w:rsid w:val="004F6ABA"/>
    <w:rsid w:val="004F6CBB"/>
    <w:rsid w:val="004F6D73"/>
    <w:rsid w:val="004F6D83"/>
    <w:rsid w:val="004F6D98"/>
    <w:rsid w:val="004F7020"/>
    <w:rsid w:val="004F70B1"/>
    <w:rsid w:val="004F711D"/>
    <w:rsid w:val="004F7145"/>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A10"/>
    <w:rsid w:val="0050101D"/>
    <w:rsid w:val="005011D7"/>
    <w:rsid w:val="005011E9"/>
    <w:rsid w:val="0050120A"/>
    <w:rsid w:val="0050129C"/>
    <w:rsid w:val="005013B2"/>
    <w:rsid w:val="005015DC"/>
    <w:rsid w:val="0050165E"/>
    <w:rsid w:val="0050182B"/>
    <w:rsid w:val="005019CE"/>
    <w:rsid w:val="005019D1"/>
    <w:rsid w:val="00501A53"/>
    <w:rsid w:val="00501BFD"/>
    <w:rsid w:val="00501C00"/>
    <w:rsid w:val="00501C22"/>
    <w:rsid w:val="00501E49"/>
    <w:rsid w:val="00501E79"/>
    <w:rsid w:val="00501F27"/>
    <w:rsid w:val="00501F5E"/>
    <w:rsid w:val="00502168"/>
    <w:rsid w:val="0050220D"/>
    <w:rsid w:val="0050230C"/>
    <w:rsid w:val="005025E5"/>
    <w:rsid w:val="00502620"/>
    <w:rsid w:val="00502756"/>
    <w:rsid w:val="00502958"/>
    <w:rsid w:val="005029E7"/>
    <w:rsid w:val="005029F4"/>
    <w:rsid w:val="00502A4E"/>
    <w:rsid w:val="00502A68"/>
    <w:rsid w:val="00502A6E"/>
    <w:rsid w:val="00502C58"/>
    <w:rsid w:val="00502D82"/>
    <w:rsid w:val="00502E02"/>
    <w:rsid w:val="00502E22"/>
    <w:rsid w:val="0050301B"/>
    <w:rsid w:val="005030DF"/>
    <w:rsid w:val="005031DA"/>
    <w:rsid w:val="005031ED"/>
    <w:rsid w:val="005032FA"/>
    <w:rsid w:val="005034DE"/>
    <w:rsid w:val="005039D3"/>
    <w:rsid w:val="005039EE"/>
    <w:rsid w:val="00503A06"/>
    <w:rsid w:val="00503A5D"/>
    <w:rsid w:val="00503AD4"/>
    <w:rsid w:val="00503CD7"/>
    <w:rsid w:val="00503D3A"/>
    <w:rsid w:val="00503D7E"/>
    <w:rsid w:val="00504770"/>
    <w:rsid w:val="005047C5"/>
    <w:rsid w:val="00504BBF"/>
    <w:rsid w:val="00504DF7"/>
    <w:rsid w:val="005052E1"/>
    <w:rsid w:val="005053B8"/>
    <w:rsid w:val="00505528"/>
    <w:rsid w:val="0050576C"/>
    <w:rsid w:val="00505905"/>
    <w:rsid w:val="00505AB0"/>
    <w:rsid w:val="00505F02"/>
    <w:rsid w:val="00505FA3"/>
    <w:rsid w:val="00505FAB"/>
    <w:rsid w:val="0050603F"/>
    <w:rsid w:val="005060AD"/>
    <w:rsid w:val="005063DA"/>
    <w:rsid w:val="0050640A"/>
    <w:rsid w:val="005065DA"/>
    <w:rsid w:val="0050679F"/>
    <w:rsid w:val="00506CB9"/>
    <w:rsid w:val="00506F85"/>
    <w:rsid w:val="00507029"/>
    <w:rsid w:val="0050707B"/>
    <w:rsid w:val="005071C6"/>
    <w:rsid w:val="005071D4"/>
    <w:rsid w:val="00507429"/>
    <w:rsid w:val="005074D9"/>
    <w:rsid w:val="00507626"/>
    <w:rsid w:val="005076A2"/>
    <w:rsid w:val="005077FB"/>
    <w:rsid w:val="0050794B"/>
    <w:rsid w:val="0050797B"/>
    <w:rsid w:val="005079FB"/>
    <w:rsid w:val="00507AD7"/>
    <w:rsid w:val="00507CB8"/>
    <w:rsid w:val="00507EA7"/>
    <w:rsid w:val="00507F5F"/>
    <w:rsid w:val="005102F3"/>
    <w:rsid w:val="0051030B"/>
    <w:rsid w:val="0051038F"/>
    <w:rsid w:val="00510414"/>
    <w:rsid w:val="00510498"/>
    <w:rsid w:val="00510514"/>
    <w:rsid w:val="00510527"/>
    <w:rsid w:val="0051058A"/>
    <w:rsid w:val="00510C7D"/>
    <w:rsid w:val="00510CF1"/>
    <w:rsid w:val="00510E3D"/>
    <w:rsid w:val="00510F16"/>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90"/>
    <w:rsid w:val="005126ED"/>
    <w:rsid w:val="005127A2"/>
    <w:rsid w:val="00512874"/>
    <w:rsid w:val="00512C21"/>
    <w:rsid w:val="005130B7"/>
    <w:rsid w:val="0051340D"/>
    <w:rsid w:val="00513515"/>
    <w:rsid w:val="00513544"/>
    <w:rsid w:val="005135E0"/>
    <w:rsid w:val="00513790"/>
    <w:rsid w:val="005137DC"/>
    <w:rsid w:val="0051398A"/>
    <w:rsid w:val="00513D2C"/>
    <w:rsid w:val="00513D2F"/>
    <w:rsid w:val="00514073"/>
    <w:rsid w:val="005141C5"/>
    <w:rsid w:val="00514208"/>
    <w:rsid w:val="005142D7"/>
    <w:rsid w:val="0051439A"/>
    <w:rsid w:val="005144DB"/>
    <w:rsid w:val="005144E9"/>
    <w:rsid w:val="0051456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2C2"/>
    <w:rsid w:val="00515495"/>
    <w:rsid w:val="00515689"/>
    <w:rsid w:val="00515875"/>
    <w:rsid w:val="005158C7"/>
    <w:rsid w:val="00515AA7"/>
    <w:rsid w:val="00515D44"/>
    <w:rsid w:val="00515DAA"/>
    <w:rsid w:val="00515E52"/>
    <w:rsid w:val="00515E98"/>
    <w:rsid w:val="00515F62"/>
    <w:rsid w:val="00515F71"/>
    <w:rsid w:val="00515F7B"/>
    <w:rsid w:val="00515FC5"/>
    <w:rsid w:val="00516089"/>
    <w:rsid w:val="00516180"/>
    <w:rsid w:val="0051627E"/>
    <w:rsid w:val="005162D7"/>
    <w:rsid w:val="00516389"/>
    <w:rsid w:val="00516484"/>
    <w:rsid w:val="005165A0"/>
    <w:rsid w:val="005168DB"/>
    <w:rsid w:val="005169F4"/>
    <w:rsid w:val="00516A43"/>
    <w:rsid w:val="00516C27"/>
    <w:rsid w:val="00516D18"/>
    <w:rsid w:val="00516DDA"/>
    <w:rsid w:val="00516E2A"/>
    <w:rsid w:val="00516E45"/>
    <w:rsid w:val="00516F42"/>
    <w:rsid w:val="00516FAE"/>
    <w:rsid w:val="00516FE8"/>
    <w:rsid w:val="005171DC"/>
    <w:rsid w:val="00517231"/>
    <w:rsid w:val="005174A9"/>
    <w:rsid w:val="0051797D"/>
    <w:rsid w:val="0051798E"/>
    <w:rsid w:val="00517AF0"/>
    <w:rsid w:val="00517AF5"/>
    <w:rsid w:val="00517BEC"/>
    <w:rsid w:val="00517F33"/>
    <w:rsid w:val="00517F3E"/>
    <w:rsid w:val="00517F80"/>
    <w:rsid w:val="00517FBF"/>
    <w:rsid w:val="00520147"/>
    <w:rsid w:val="005203AE"/>
    <w:rsid w:val="005204F3"/>
    <w:rsid w:val="0052056E"/>
    <w:rsid w:val="005208C1"/>
    <w:rsid w:val="00520F1C"/>
    <w:rsid w:val="00520F7F"/>
    <w:rsid w:val="00520F89"/>
    <w:rsid w:val="005213A8"/>
    <w:rsid w:val="005213B5"/>
    <w:rsid w:val="0052153E"/>
    <w:rsid w:val="005215AD"/>
    <w:rsid w:val="00521903"/>
    <w:rsid w:val="00521A56"/>
    <w:rsid w:val="00521C03"/>
    <w:rsid w:val="00521DCF"/>
    <w:rsid w:val="00521EAA"/>
    <w:rsid w:val="0052213A"/>
    <w:rsid w:val="0052227A"/>
    <w:rsid w:val="0052241D"/>
    <w:rsid w:val="005224CC"/>
    <w:rsid w:val="00522574"/>
    <w:rsid w:val="00522712"/>
    <w:rsid w:val="00522715"/>
    <w:rsid w:val="005229CD"/>
    <w:rsid w:val="005229D6"/>
    <w:rsid w:val="00522A2C"/>
    <w:rsid w:val="00522AD3"/>
    <w:rsid w:val="00522B12"/>
    <w:rsid w:val="00522B16"/>
    <w:rsid w:val="00522BF9"/>
    <w:rsid w:val="00522C8F"/>
    <w:rsid w:val="00522CB4"/>
    <w:rsid w:val="00522EC3"/>
    <w:rsid w:val="0052323E"/>
    <w:rsid w:val="005232BA"/>
    <w:rsid w:val="005233A8"/>
    <w:rsid w:val="005234D8"/>
    <w:rsid w:val="0052355D"/>
    <w:rsid w:val="005235FD"/>
    <w:rsid w:val="00523666"/>
    <w:rsid w:val="0052382A"/>
    <w:rsid w:val="00523AB4"/>
    <w:rsid w:val="00523C24"/>
    <w:rsid w:val="00523C93"/>
    <w:rsid w:val="00523DCC"/>
    <w:rsid w:val="00523EA5"/>
    <w:rsid w:val="00523F67"/>
    <w:rsid w:val="005240EF"/>
    <w:rsid w:val="005242DF"/>
    <w:rsid w:val="0052476A"/>
    <w:rsid w:val="00524A41"/>
    <w:rsid w:val="00524C77"/>
    <w:rsid w:val="00524D0D"/>
    <w:rsid w:val="00524D16"/>
    <w:rsid w:val="00524EE7"/>
    <w:rsid w:val="005251EA"/>
    <w:rsid w:val="00525299"/>
    <w:rsid w:val="005255DE"/>
    <w:rsid w:val="00525629"/>
    <w:rsid w:val="00525639"/>
    <w:rsid w:val="00525755"/>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5"/>
    <w:rsid w:val="0052690B"/>
    <w:rsid w:val="005269D7"/>
    <w:rsid w:val="00526BA4"/>
    <w:rsid w:val="00526C50"/>
    <w:rsid w:val="00526D34"/>
    <w:rsid w:val="00526DF3"/>
    <w:rsid w:val="00526FB3"/>
    <w:rsid w:val="0052709E"/>
    <w:rsid w:val="00527347"/>
    <w:rsid w:val="005274A8"/>
    <w:rsid w:val="005274F1"/>
    <w:rsid w:val="0052772A"/>
    <w:rsid w:val="005277AC"/>
    <w:rsid w:val="005277CD"/>
    <w:rsid w:val="00527812"/>
    <w:rsid w:val="00527E39"/>
    <w:rsid w:val="0053007C"/>
    <w:rsid w:val="0053023A"/>
    <w:rsid w:val="00530343"/>
    <w:rsid w:val="005304CB"/>
    <w:rsid w:val="00530591"/>
    <w:rsid w:val="0053065A"/>
    <w:rsid w:val="00530955"/>
    <w:rsid w:val="00530B82"/>
    <w:rsid w:val="00530C31"/>
    <w:rsid w:val="00530E0F"/>
    <w:rsid w:val="00530F82"/>
    <w:rsid w:val="00530F8F"/>
    <w:rsid w:val="00530FF6"/>
    <w:rsid w:val="00531036"/>
    <w:rsid w:val="00531066"/>
    <w:rsid w:val="00531095"/>
    <w:rsid w:val="00531107"/>
    <w:rsid w:val="00531126"/>
    <w:rsid w:val="005311D6"/>
    <w:rsid w:val="005311E7"/>
    <w:rsid w:val="00531345"/>
    <w:rsid w:val="00531558"/>
    <w:rsid w:val="0053155E"/>
    <w:rsid w:val="00531717"/>
    <w:rsid w:val="00531748"/>
    <w:rsid w:val="00531785"/>
    <w:rsid w:val="00531A18"/>
    <w:rsid w:val="00531B28"/>
    <w:rsid w:val="00531D39"/>
    <w:rsid w:val="00531D99"/>
    <w:rsid w:val="00531DEA"/>
    <w:rsid w:val="00531ED6"/>
    <w:rsid w:val="005321E2"/>
    <w:rsid w:val="005324B5"/>
    <w:rsid w:val="0053262C"/>
    <w:rsid w:val="0053270B"/>
    <w:rsid w:val="00532820"/>
    <w:rsid w:val="00532925"/>
    <w:rsid w:val="00532A4F"/>
    <w:rsid w:val="00532CAB"/>
    <w:rsid w:val="00532DC2"/>
    <w:rsid w:val="00532DFE"/>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7E"/>
    <w:rsid w:val="00533F27"/>
    <w:rsid w:val="00533F36"/>
    <w:rsid w:val="005340D3"/>
    <w:rsid w:val="00534287"/>
    <w:rsid w:val="005343DE"/>
    <w:rsid w:val="005344A0"/>
    <w:rsid w:val="0053468F"/>
    <w:rsid w:val="005347B2"/>
    <w:rsid w:val="0053482B"/>
    <w:rsid w:val="0053498D"/>
    <w:rsid w:val="00534C14"/>
    <w:rsid w:val="005350C9"/>
    <w:rsid w:val="005352C2"/>
    <w:rsid w:val="005353CA"/>
    <w:rsid w:val="005353ED"/>
    <w:rsid w:val="005355A8"/>
    <w:rsid w:val="005358E0"/>
    <w:rsid w:val="005359A6"/>
    <w:rsid w:val="00535C32"/>
    <w:rsid w:val="00535CC6"/>
    <w:rsid w:val="00535D4F"/>
    <w:rsid w:val="00535F2A"/>
    <w:rsid w:val="00536067"/>
    <w:rsid w:val="00536213"/>
    <w:rsid w:val="005364B1"/>
    <w:rsid w:val="005369C7"/>
    <w:rsid w:val="005369F9"/>
    <w:rsid w:val="00536A66"/>
    <w:rsid w:val="00536C70"/>
    <w:rsid w:val="00536E43"/>
    <w:rsid w:val="00537049"/>
    <w:rsid w:val="0053704A"/>
    <w:rsid w:val="0053724A"/>
    <w:rsid w:val="00537324"/>
    <w:rsid w:val="00537326"/>
    <w:rsid w:val="00537514"/>
    <w:rsid w:val="00537848"/>
    <w:rsid w:val="00537975"/>
    <w:rsid w:val="005379BC"/>
    <w:rsid w:val="005379FA"/>
    <w:rsid w:val="00537A28"/>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EC5"/>
    <w:rsid w:val="00540FCA"/>
    <w:rsid w:val="005411E4"/>
    <w:rsid w:val="005412AF"/>
    <w:rsid w:val="0054133E"/>
    <w:rsid w:val="005413F8"/>
    <w:rsid w:val="00541440"/>
    <w:rsid w:val="005414C4"/>
    <w:rsid w:val="0054183D"/>
    <w:rsid w:val="0054185F"/>
    <w:rsid w:val="00541ABE"/>
    <w:rsid w:val="00542172"/>
    <w:rsid w:val="00542294"/>
    <w:rsid w:val="0054243F"/>
    <w:rsid w:val="00542455"/>
    <w:rsid w:val="005426AB"/>
    <w:rsid w:val="005426C3"/>
    <w:rsid w:val="0054274C"/>
    <w:rsid w:val="005427A1"/>
    <w:rsid w:val="00542895"/>
    <w:rsid w:val="00542A02"/>
    <w:rsid w:val="00542D0F"/>
    <w:rsid w:val="0054305F"/>
    <w:rsid w:val="005430F1"/>
    <w:rsid w:val="00543252"/>
    <w:rsid w:val="00543257"/>
    <w:rsid w:val="0054330A"/>
    <w:rsid w:val="00543335"/>
    <w:rsid w:val="00543371"/>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790"/>
    <w:rsid w:val="00545963"/>
    <w:rsid w:val="005459E1"/>
    <w:rsid w:val="00545A3C"/>
    <w:rsid w:val="00545BA5"/>
    <w:rsid w:val="00545BD4"/>
    <w:rsid w:val="00545CDE"/>
    <w:rsid w:val="00545D45"/>
    <w:rsid w:val="00545DA2"/>
    <w:rsid w:val="00545E48"/>
    <w:rsid w:val="00545FBC"/>
    <w:rsid w:val="0054606B"/>
    <w:rsid w:val="005461FA"/>
    <w:rsid w:val="0054630F"/>
    <w:rsid w:val="00546476"/>
    <w:rsid w:val="005465B9"/>
    <w:rsid w:val="005466D0"/>
    <w:rsid w:val="005466EC"/>
    <w:rsid w:val="00546700"/>
    <w:rsid w:val="00546986"/>
    <w:rsid w:val="005469D6"/>
    <w:rsid w:val="00546C69"/>
    <w:rsid w:val="00546E2F"/>
    <w:rsid w:val="00546EAE"/>
    <w:rsid w:val="00546EE9"/>
    <w:rsid w:val="005472F8"/>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3"/>
    <w:rsid w:val="00550BC8"/>
    <w:rsid w:val="00550BD3"/>
    <w:rsid w:val="00550CDE"/>
    <w:rsid w:val="00550D23"/>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DD8"/>
    <w:rsid w:val="00552E51"/>
    <w:rsid w:val="00552E93"/>
    <w:rsid w:val="00552EC8"/>
    <w:rsid w:val="00552F66"/>
    <w:rsid w:val="00552FE5"/>
    <w:rsid w:val="00552FF9"/>
    <w:rsid w:val="0055330C"/>
    <w:rsid w:val="0055345C"/>
    <w:rsid w:val="00553840"/>
    <w:rsid w:val="00553856"/>
    <w:rsid w:val="00553BC2"/>
    <w:rsid w:val="00553BCD"/>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A0"/>
    <w:rsid w:val="005550E6"/>
    <w:rsid w:val="0055517B"/>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63B"/>
    <w:rsid w:val="005566A5"/>
    <w:rsid w:val="00556735"/>
    <w:rsid w:val="005568BF"/>
    <w:rsid w:val="00556A48"/>
    <w:rsid w:val="00556C02"/>
    <w:rsid w:val="00556C4E"/>
    <w:rsid w:val="00556DD9"/>
    <w:rsid w:val="00556E5A"/>
    <w:rsid w:val="005570F4"/>
    <w:rsid w:val="00557199"/>
    <w:rsid w:val="0055745A"/>
    <w:rsid w:val="00557628"/>
    <w:rsid w:val="005577EC"/>
    <w:rsid w:val="005578F5"/>
    <w:rsid w:val="00557900"/>
    <w:rsid w:val="00557BED"/>
    <w:rsid w:val="0056008D"/>
    <w:rsid w:val="0056012B"/>
    <w:rsid w:val="0056024D"/>
    <w:rsid w:val="005602B3"/>
    <w:rsid w:val="005602CE"/>
    <w:rsid w:val="00560341"/>
    <w:rsid w:val="0056041B"/>
    <w:rsid w:val="00560664"/>
    <w:rsid w:val="005606DA"/>
    <w:rsid w:val="00560745"/>
    <w:rsid w:val="005607F8"/>
    <w:rsid w:val="005608BB"/>
    <w:rsid w:val="005608C0"/>
    <w:rsid w:val="005608D3"/>
    <w:rsid w:val="00560F1D"/>
    <w:rsid w:val="00561171"/>
    <w:rsid w:val="00561307"/>
    <w:rsid w:val="005614AB"/>
    <w:rsid w:val="00561785"/>
    <w:rsid w:val="00561786"/>
    <w:rsid w:val="00561856"/>
    <w:rsid w:val="005619A1"/>
    <w:rsid w:val="00561AAD"/>
    <w:rsid w:val="00561D74"/>
    <w:rsid w:val="00561DBC"/>
    <w:rsid w:val="00561E5D"/>
    <w:rsid w:val="00561EBE"/>
    <w:rsid w:val="00561EC4"/>
    <w:rsid w:val="00561F10"/>
    <w:rsid w:val="00562088"/>
    <w:rsid w:val="00562246"/>
    <w:rsid w:val="005622BB"/>
    <w:rsid w:val="005624B2"/>
    <w:rsid w:val="005625D8"/>
    <w:rsid w:val="00562664"/>
    <w:rsid w:val="00562DF5"/>
    <w:rsid w:val="005630FD"/>
    <w:rsid w:val="0056345F"/>
    <w:rsid w:val="0056359E"/>
    <w:rsid w:val="005635FD"/>
    <w:rsid w:val="0056367B"/>
    <w:rsid w:val="0056371A"/>
    <w:rsid w:val="00563865"/>
    <w:rsid w:val="005639EC"/>
    <w:rsid w:val="00563A54"/>
    <w:rsid w:val="00563E79"/>
    <w:rsid w:val="00563E89"/>
    <w:rsid w:val="00563F5E"/>
    <w:rsid w:val="00563F73"/>
    <w:rsid w:val="0056408A"/>
    <w:rsid w:val="00564147"/>
    <w:rsid w:val="00564157"/>
    <w:rsid w:val="0056458B"/>
    <w:rsid w:val="00564606"/>
    <w:rsid w:val="00564612"/>
    <w:rsid w:val="0056485B"/>
    <w:rsid w:val="00564896"/>
    <w:rsid w:val="00564941"/>
    <w:rsid w:val="005649B7"/>
    <w:rsid w:val="005649F9"/>
    <w:rsid w:val="00564C45"/>
    <w:rsid w:val="00564DB5"/>
    <w:rsid w:val="00564EAB"/>
    <w:rsid w:val="00565084"/>
    <w:rsid w:val="005650E7"/>
    <w:rsid w:val="005653DA"/>
    <w:rsid w:val="00565522"/>
    <w:rsid w:val="005657A7"/>
    <w:rsid w:val="00565A8E"/>
    <w:rsid w:val="00565CE8"/>
    <w:rsid w:val="00565FC1"/>
    <w:rsid w:val="005660EE"/>
    <w:rsid w:val="00566176"/>
    <w:rsid w:val="00566446"/>
    <w:rsid w:val="00566570"/>
    <w:rsid w:val="005666DC"/>
    <w:rsid w:val="005667B5"/>
    <w:rsid w:val="0056685B"/>
    <w:rsid w:val="005669E3"/>
    <w:rsid w:val="00566ABA"/>
    <w:rsid w:val="00566B1B"/>
    <w:rsid w:val="00566D50"/>
    <w:rsid w:val="00566DE1"/>
    <w:rsid w:val="00566E35"/>
    <w:rsid w:val="00567000"/>
    <w:rsid w:val="0056716C"/>
    <w:rsid w:val="005673C0"/>
    <w:rsid w:val="00567647"/>
    <w:rsid w:val="00567885"/>
    <w:rsid w:val="00567AC8"/>
    <w:rsid w:val="00567AE2"/>
    <w:rsid w:val="00567AF6"/>
    <w:rsid w:val="00567B27"/>
    <w:rsid w:val="00567B37"/>
    <w:rsid w:val="00567B9E"/>
    <w:rsid w:val="00567C01"/>
    <w:rsid w:val="00567DC3"/>
    <w:rsid w:val="00567E4A"/>
    <w:rsid w:val="00567F2F"/>
    <w:rsid w:val="0057010D"/>
    <w:rsid w:val="0057013A"/>
    <w:rsid w:val="00570329"/>
    <w:rsid w:val="005703C5"/>
    <w:rsid w:val="00570434"/>
    <w:rsid w:val="00570795"/>
    <w:rsid w:val="005709AC"/>
    <w:rsid w:val="00570C54"/>
    <w:rsid w:val="00570C6F"/>
    <w:rsid w:val="00570CD6"/>
    <w:rsid w:val="00570F21"/>
    <w:rsid w:val="00570F79"/>
    <w:rsid w:val="00571054"/>
    <w:rsid w:val="00571138"/>
    <w:rsid w:val="0057131B"/>
    <w:rsid w:val="005714B7"/>
    <w:rsid w:val="005714CA"/>
    <w:rsid w:val="00571514"/>
    <w:rsid w:val="005715C0"/>
    <w:rsid w:val="00571B2E"/>
    <w:rsid w:val="00571C3E"/>
    <w:rsid w:val="00571C9F"/>
    <w:rsid w:val="00571D58"/>
    <w:rsid w:val="00571DE9"/>
    <w:rsid w:val="00571E8C"/>
    <w:rsid w:val="00571E97"/>
    <w:rsid w:val="00571EAA"/>
    <w:rsid w:val="00571EF2"/>
    <w:rsid w:val="00571F33"/>
    <w:rsid w:val="00571F83"/>
    <w:rsid w:val="0057203F"/>
    <w:rsid w:val="00572245"/>
    <w:rsid w:val="005723D6"/>
    <w:rsid w:val="005725C8"/>
    <w:rsid w:val="005725D6"/>
    <w:rsid w:val="005726D1"/>
    <w:rsid w:val="00572717"/>
    <w:rsid w:val="00572941"/>
    <w:rsid w:val="00572AA3"/>
    <w:rsid w:val="00572D10"/>
    <w:rsid w:val="00572D1C"/>
    <w:rsid w:val="00572D64"/>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BA1"/>
    <w:rsid w:val="00573C23"/>
    <w:rsid w:val="00573D36"/>
    <w:rsid w:val="00573D49"/>
    <w:rsid w:val="00573D88"/>
    <w:rsid w:val="00573E5E"/>
    <w:rsid w:val="00573E77"/>
    <w:rsid w:val="00573E99"/>
    <w:rsid w:val="00573EC2"/>
    <w:rsid w:val="00573FD9"/>
    <w:rsid w:val="005740A4"/>
    <w:rsid w:val="005741E4"/>
    <w:rsid w:val="00574295"/>
    <w:rsid w:val="0057447B"/>
    <w:rsid w:val="00574A77"/>
    <w:rsid w:val="005751B2"/>
    <w:rsid w:val="00575350"/>
    <w:rsid w:val="00575476"/>
    <w:rsid w:val="0057552D"/>
    <w:rsid w:val="0057558A"/>
    <w:rsid w:val="00575650"/>
    <w:rsid w:val="005758C3"/>
    <w:rsid w:val="00575B13"/>
    <w:rsid w:val="00575B87"/>
    <w:rsid w:val="00575E1A"/>
    <w:rsid w:val="00575F45"/>
    <w:rsid w:val="005762CF"/>
    <w:rsid w:val="005762D4"/>
    <w:rsid w:val="00576322"/>
    <w:rsid w:val="0057633F"/>
    <w:rsid w:val="0057661B"/>
    <w:rsid w:val="005767AA"/>
    <w:rsid w:val="005767DD"/>
    <w:rsid w:val="00576852"/>
    <w:rsid w:val="00576869"/>
    <w:rsid w:val="00576A1B"/>
    <w:rsid w:val="00576C3F"/>
    <w:rsid w:val="00576CB5"/>
    <w:rsid w:val="00576F96"/>
    <w:rsid w:val="00577080"/>
    <w:rsid w:val="00577169"/>
    <w:rsid w:val="00577339"/>
    <w:rsid w:val="00577385"/>
    <w:rsid w:val="0057751C"/>
    <w:rsid w:val="00577544"/>
    <w:rsid w:val="005777CF"/>
    <w:rsid w:val="005777EA"/>
    <w:rsid w:val="005778A0"/>
    <w:rsid w:val="0057791B"/>
    <w:rsid w:val="00577988"/>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1BA"/>
    <w:rsid w:val="00581856"/>
    <w:rsid w:val="0058199D"/>
    <w:rsid w:val="005819CA"/>
    <w:rsid w:val="00581A60"/>
    <w:rsid w:val="00581BF2"/>
    <w:rsid w:val="00581EAE"/>
    <w:rsid w:val="00581FBD"/>
    <w:rsid w:val="00582089"/>
    <w:rsid w:val="0058221B"/>
    <w:rsid w:val="00582228"/>
    <w:rsid w:val="005823CE"/>
    <w:rsid w:val="0058246B"/>
    <w:rsid w:val="0058253D"/>
    <w:rsid w:val="00582749"/>
    <w:rsid w:val="005827F2"/>
    <w:rsid w:val="00582BD1"/>
    <w:rsid w:val="00582BFF"/>
    <w:rsid w:val="00582E1F"/>
    <w:rsid w:val="00582FA4"/>
    <w:rsid w:val="0058349C"/>
    <w:rsid w:val="005834B5"/>
    <w:rsid w:val="0058362C"/>
    <w:rsid w:val="005837B5"/>
    <w:rsid w:val="0058382D"/>
    <w:rsid w:val="005838CA"/>
    <w:rsid w:val="0058396E"/>
    <w:rsid w:val="00583B5A"/>
    <w:rsid w:val="00583C06"/>
    <w:rsid w:val="00583C92"/>
    <w:rsid w:val="00583CAD"/>
    <w:rsid w:val="00583EB6"/>
    <w:rsid w:val="00583EE3"/>
    <w:rsid w:val="00584011"/>
    <w:rsid w:val="005841DB"/>
    <w:rsid w:val="00584207"/>
    <w:rsid w:val="005842EC"/>
    <w:rsid w:val="00584401"/>
    <w:rsid w:val="00584783"/>
    <w:rsid w:val="005848FC"/>
    <w:rsid w:val="0058496A"/>
    <w:rsid w:val="0058498E"/>
    <w:rsid w:val="00584BCC"/>
    <w:rsid w:val="00584C91"/>
    <w:rsid w:val="00584CA4"/>
    <w:rsid w:val="00584CD1"/>
    <w:rsid w:val="00584E20"/>
    <w:rsid w:val="00584E23"/>
    <w:rsid w:val="00584FCC"/>
    <w:rsid w:val="0058507B"/>
    <w:rsid w:val="0058515E"/>
    <w:rsid w:val="005851DE"/>
    <w:rsid w:val="005855D4"/>
    <w:rsid w:val="005857BC"/>
    <w:rsid w:val="00585975"/>
    <w:rsid w:val="005859D6"/>
    <w:rsid w:val="00585C10"/>
    <w:rsid w:val="00585D34"/>
    <w:rsid w:val="00585D92"/>
    <w:rsid w:val="00585ECC"/>
    <w:rsid w:val="00585F22"/>
    <w:rsid w:val="00585FDD"/>
    <w:rsid w:val="00586077"/>
    <w:rsid w:val="0058615E"/>
    <w:rsid w:val="0058617F"/>
    <w:rsid w:val="005861FB"/>
    <w:rsid w:val="005865C0"/>
    <w:rsid w:val="00586985"/>
    <w:rsid w:val="00586CFA"/>
    <w:rsid w:val="00586E23"/>
    <w:rsid w:val="00586FB6"/>
    <w:rsid w:val="00587045"/>
    <w:rsid w:val="0058713A"/>
    <w:rsid w:val="00587247"/>
    <w:rsid w:val="005873CD"/>
    <w:rsid w:val="00587459"/>
    <w:rsid w:val="00587586"/>
    <w:rsid w:val="00587614"/>
    <w:rsid w:val="0058769B"/>
    <w:rsid w:val="005877E1"/>
    <w:rsid w:val="0058786D"/>
    <w:rsid w:val="005879CB"/>
    <w:rsid w:val="00587A30"/>
    <w:rsid w:val="00587A49"/>
    <w:rsid w:val="00587BA8"/>
    <w:rsid w:val="00587F54"/>
    <w:rsid w:val="00590094"/>
    <w:rsid w:val="0059039C"/>
    <w:rsid w:val="00590466"/>
    <w:rsid w:val="005904A2"/>
    <w:rsid w:val="005907E0"/>
    <w:rsid w:val="00590A49"/>
    <w:rsid w:val="00590BF8"/>
    <w:rsid w:val="00590C50"/>
    <w:rsid w:val="00590EAE"/>
    <w:rsid w:val="00591130"/>
    <w:rsid w:val="005911DB"/>
    <w:rsid w:val="005911FB"/>
    <w:rsid w:val="00591411"/>
    <w:rsid w:val="005914D9"/>
    <w:rsid w:val="0059150A"/>
    <w:rsid w:val="00591988"/>
    <w:rsid w:val="005919ED"/>
    <w:rsid w:val="00591AD3"/>
    <w:rsid w:val="00591C1C"/>
    <w:rsid w:val="00591CB8"/>
    <w:rsid w:val="00591EA6"/>
    <w:rsid w:val="00591F98"/>
    <w:rsid w:val="00591FB4"/>
    <w:rsid w:val="00592127"/>
    <w:rsid w:val="005921CB"/>
    <w:rsid w:val="00592224"/>
    <w:rsid w:val="00592355"/>
    <w:rsid w:val="005923C8"/>
    <w:rsid w:val="0059244F"/>
    <w:rsid w:val="005924C7"/>
    <w:rsid w:val="00592521"/>
    <w:rsid w:val="00592581"/>
    <w:rsid w:val="005927B1"/>
    <w:rsid w:val="00592A0B"/>
    <w:rsid w:val="00592A87"/>
    <w:rsid w:val="00592AEC"/>
    <w:rsid w:val="00592B3E"/>
    <w:rsid w:val="00592C07"/>
    <w:rsid w:val="00592D23"/>
    <w:rsid w:val="00592F10"/>
    <w:rsid w:val="00592FE3"/>
    <w:rsid w:val="005933C6"/>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4FAB"/>
    <w:rsid w:val="005950B7"/>
    <w:rsid w:val="00595195"/>
    <w:rsid w:val="0059564C"/>
    <w:rsid w:val="00595686"/>
    <w:rsid w:val="00595726"/>
    <w:rsid w:val="0059575A"/>
    <w:rsid w:val="0059575F"/>
    <w:rsid w:val="0059577F"/>
    <w:rsid w:val="005957DE"/>
    <w:rsid w:val="005958EB"/>
    <w:rsid w:val="00596178"/>
    <w:rsid w:val="00596290"/>
    <w:rsid w:val="005967AA"/>
    <w:rsid w:val="00596900"/>
    <w:rsid w:val="0059697F"/>
    <w:rsid w:val="00596994"/>
    <w:rsid w:val="00596AA7"/>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E1"/>
    <w:rsid w:val="005975F2"/>
    <w:rsid w:val="00597659"/>
    <w:rsid w:val="00597A4E"/>
    <w:rsid w:val="00597AA9"/>
    <w:rsid w:val="00597AEB"/>
    <w:rsid w:val="00597F63"/>
    <w:rsid w:val="005A0049"/>
    <w:rsid w:val="005A009E"/>
    <w:rsid w:val="005A00AE"/>
    <w:rsid w:val="005A0134"/>
    <w:rsid w:val="005A02D8"/>
    <w:rsid w:val="005A05AF"/>
    <w:rsid w:val="005A05FF"/>
    <w:rsid w:val="005A06E1"/>
    <w:rsid w:val="005A06ED"/>
    <w:rsid w:val="005A073D"/>
    <w:rsid w:val="005A0989"/>
    <w:rsid w:val="005A0A2B"/>
    <w:rsid w:val="005A0AA3"/>
    <w:rsid w:val="005A0B42"/>
    <w:rsid w:val="005A0C0F"/>
    <w:rsid w:val="005A0CE5"/>
    <w:rsid w:val="005A0E0D"/>
    <w:rsid w:val="005A0E88"/>
    <w:rsid w:val="005A0F78"/>
    <w:rsid w:val="005A1150"/>
    <w:rsid w:val="005A11C0"/>
    <w:rsid w:val="005A1214"/>
    <w:rsid w:val="005A122C"/>
    <w:rsid w:val="005A126F"/>
    <w:rsid w:val="005A127D"/>
    <w:rsid w:val="005A13B6"/>
    <w:rsid w:val="005A14A5"/>
    <w:rsid w:val="005A185C"/>
    <w:rsid w:val="005A18CC"/>
    <w:rsid w:val="005A1996"/>
    <w:rsid w:val="005A19A4"/>
    <w:rsid w:val="005A19ED"/>
    <w:rsid w:val="005A1A6B"/>
    <w:rsid w:val="005A1AFC"/>
    <w:rsid w:val="005A1C5D"/>
    <w:rsid w:val="005A1C6B"/>
    <w:rsid w:val="005A1D27"/>
    <w:rsid w:val="005A1D53"/>
    <w:rsid w:val="005A1DF0"/>
    <w:rsid w:val="005A2197"/>
    <w:rsid w:val="005A22BA"/>
    <w:rsid w:val="005A24F0"/>
    <w:rsid w:val="005A2747"/>
    <w:rsid w:val="005A288F"/>
    <w:rsid w:val="005A299F"/>
    <w:rsid w:val="005A2BB6"/>
    <w:rsid w:val="005A2BC3"/>
    <w:rsid w:val="005A2CF3"/>
    <w:rsid w:val="005A2D63"/>
    <w:rsid w:val="005A2DEC"/>
    <w:rsid w:val="005A2DF9"/>
    <w:rsid w:val="005A2F8D"/>
    <w:rsid w:val="005A31CD"/>
    <w:rsid w:val="005A3371"/>
    <w:rsid w:val="005A357F"/>
    <w:rsid w:val="005A36BC"/>
    <w:rsid w:val="005A3907"/>
    <w:rsid w:val="005A3A36"/>
    <w:rsid w:val="005A3D86"/>
    <w:rsid w:val="005A3E96"/>
    <w:rsid w:val="005A3EC2"/>
    <w:rsid w:val="005A3F74"/>
    <w:rsid w:val="005A3F90"/>
    <w:rsid w:val="005A40A0"/>
    <w:rsid w:val="005A4128"/>
    <w:rsid w:val="005A42EC"/>
    <w:rsid w:val="005A4490"/>
    <w:rsid w:val="005A4592"/>
    <w:rsid w:val="005A474B"/>
    <w:rsid w:val="005A4756"/>
    <w:rsid w:val="005A47D3"/>
    <w:rsid w:val="005A47F9"/>
    <w:rsid w:val="005A480A"/>
    <w:rsid w:val="005A4914"/>
    <w:rsid w:val="005A4A30"/>
    <w:rsid w:val="005A4A4A"/>
    <w:rsid w:val="005A4BB0"/>
    <w:rsid w:val="005A4C18"/>
    <w:rsid w:val="005A507C"/>
    <w:rsid w:val="005A50B7"/>
    <w:rsid w:val="005A5181"/>
    <w:rsid w:val="005A5191"/>
    <w:rsid w:val="005A51C6"/>
    <w:rsid w:val="005A5317"/>
    <w:rsid w:val="005A53D4"/>
    <w:rsid w:val="005A54A6"/>
    <w:rsid w:val="005A54A7"/>
    <w:rsid w:val="005A55BC"/>
    <w:rsid w:val="005A571C"/>
    <w:rsid w:val="005A5ADC"/>
    <w:rsid w:val="005A5CF0"/>
    <w:rsid w:val="005A5DAC"/>
    <w:rsid w:val="005A5ECC"/>
    <w:rsid w:val="005A5F3E"/>
    <w:rsid w:val="005A5FAB"/>
    <w:rsid w:val="005A5FAE"/>
    <w:rsid w:val="005A614E"/>
    <w:rsid w:val="005A61DC"/>
    <w:rsid w:val="005A623D"/>
    <w:rsid w:val="005A6537"/>
    <w:rsid w:val="005A6593"/>
    <w:rsid w:val="005A65B5"/>
    <w:rsid w:val="005A65D8"/>
    <w:rsid w:val="005A6802"/>
    <w:rsid w:val="005A6823"/>
    <w:rsid w:val="005A6A90"/>
    <w:rsid w:val="005A6AFC"/>
    <w:rsid w:val="005A6C4A"/>
    <w:rsid w:val="005A7023"/>
    <w:rsid w:val="005A718D"/>
    <w:rsid w:val="005A73DF"/>
    <w:rsid w:val="005A752D"/>
    <w:rsid w:val="005A754F"/>
    <w:rsid w:val="005A762B"/>
    <w:rsid w:val="005A7735"/>
    <w:rsid w:val="005A78E2"/>
    <w:rsid w:val="005A79E2"/>
    <w:rsid w:val="005A7DD9"/>
    <w:rsid w:val="005A7FF6"/>
    <w:rsid w:val="005B0115"/>
    <w:rsid w:val="005B027F"/>
    <w:rsid w:val="005B0297"/>
    <w:rsid w:val="005B02DC"/>
    <w:rsid w:val="005B033E"/>
    <w:rsid w:val="005B037D"/>
    <w:rsid w:val="005B04EE"/>
    <w:rsid w:val="005B057B"/>
    <w:rsid w:val="005B0743"/>
    <w:rsid w:val="005B0834"/>
    <w:rsid w:val="005B08BA"/>
    <w:rsid w:val="005B08ED"/>
    <w:rsid w:val="005B0CD6"/>
    <w:rsid w:val="005B0F4F"/>
    <w:rsid w:val="005B0FD1"/>
    <w:rsid w:val="005B100E"/>
    <w:rsid w:val="005B1122"/>
    <w:rsid w:val="005B113A"/>
    <w:rsid w:val="005B12F1"/>
    <w:rsid w:val="005B1572"/>
    <w:rsid w:val="005B1598"/>
    <w:rsid w:val="005B1655"/>
    <w:rsid w:val="005B16AA"/>
    <w:rsid w:val="005B1868"/>
    <w:rsid w:val="005B1BFF"/>
    <w:rsid w:val="005B1C3D"/>
    <w:rsid w:val="005B1C41"/>
    <w:rsid w:val="005B1DC6"/>
    <w:rsid w:val="005B1E68"/>
    <w:rsid w:val="005B274A"/>
    <w:rsid w:val="005B2780"/>
    <w:rsid w:val="005B2833"/>
    <w:rsid w:val="005B2955"/>
    <w:rsid w:val="005B2A2B"/>
    <w:rsid w:val="005B2B45"/>
    <w:rsid w:val="005B2B91"/>
    <w:rsid w:val="005B2BA8"/>
    <w:rsid w:val="005B2CBD"/>
    <w:rsid w:val="005B2D95"/>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B2C"/>
    <w:rsid w:val="005B4B9E"/>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E8"/>
    <w:rsid w:val="005B5A65"/>
    <w:rsid w:val="005B5B44"/>
    <w:rsid w:val="005B5CB6"/>
    <w:rsid w:val="005B5ED0"/>
    <w:rsid w:val="005B5F0B"/>
    <w:rsid w:val="005B60A5"/>
    <w:rsid w:val="005B60AC"/>
    <w:rsid w:val="005B6203"/>
    <w:rsid w:val="005B644A"/>
    <w:rsid w:val="005B66FE"/>
    <w:rsid w:val="005B6763"/>
    <w:rsid w:val="005B6767"/>
    <w:rsid w:val="005B679B"/>
    <w:rsid w:val="005B681C"/>
    <w:rsid w:val="005B6D1A"/>
    <w:rsid w:val="005B6DE4"/>
    <w:rsid w:val="005B6F59"/>
    <w:rsid w:val="005B706F"/>
    <w:rsid w:val="005B70F2"/>
    <w:rsid w:val="005B7257"/>
    <w:rsid w:val="005B7288"/>
    <w:rsid w:val="005B72CB"/>
    <w:rsid w:val="005B7311"/>
    <w:rsid w:val="005B745E"/>
    <w:rsid w:val="005B749A"/>
    <w:rsid w:val="005B7542"/>
    <w:rsid w:val="005B7582"/>
    <w:rsid w:val="005B75C4"/>
    <w:rsid w:val="005B7663"/>
    <w:rsid w:val="005B76F6"/>
    <w:rsid w:val="005B7A4A"/>
    <w:rsid w:val="005B7A93"/>
    <w:rsid w:val="005B7B0D"/>
    <w:rsid w:val="005B7C8A"/>
    <w:rsid w:val="005B7E99"/>
    <w:rsid w:val="005B7F1D"/>
    <w:rsid w:val="005B7FEF"/>
    <w:rsid w:val="005C017B"/>
    <w:rsid w:val="005C027E"/>
    <w:rsid w:val="005C0319"/>
    <w:rsid w:val="005C03EE"/>
    <w:rsid w:val="005C0411"/>
    <w:rsid w:val="005C0555"/>
    <w:rsid w:val="005C0744"/>
    <w:rsid w:val="005C0787"/>
    <w:rsid w:val="005C083F"/>
    <w:rsid w:val="005C0886"/>
    <w:rsid w:val="005C08FD"/>
    <w:rsid w:val="005C0A11"/>
    <w:rsid w:val="005C0A44"/>
    <w:rsid w:val="005C0B98"/>
    <w:rsid w:val="005C0CD5"/>
    <w:rsid w:val="005C0E60"/>
    <w:rsid w:val="005C0F3B"/>
    <w:rsid w:val="005C0F95"/>
    <w:rsid w:val="005C104B"/>
    <w:rsid w:val="005C1064"/>
    <w:rsid w:val="005C12D9"/>
    <w:rsid w:val="005C1541"/>
    <w:rsid w:val="005C1916"/>
    <w:rsid w:val="005C1961"/>
    <w:rsid w:val="005C1B1A"/>
    <w:rsid w:val="005C1B4C"/>
    <w:rsid w:val="005C1C25"/>
    <w:rsid w:val="005C1F2B"/>
    <w:rsid w:val="005C20A9"/>
    <w:rsid w:val="005C216B"/>
    <w:rsid w:val="005C21CF"/>
    <w:rsid w:val="005C2256"/>
    <w:rsid w:val="005C263E"/>
    <w:rsid w:val="005C26E5"/>
    <w:rsid w:val="005C2775"/>
    <w:rsid w:val="005C2786"/>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D8"/>
    <w:rsid w:val="005C35F8"/>
    <w:rsid w:val="005C364B"/>
    <w:rsid w:val="005C370F"/>
    <w:rsid w:val="005C37CE"/>
    <w:rsid w:val="005C3805"/>
    <w:rsid w:val="005C3848"/>
    <w:rsid w:val="005C3B70"/>
    <w:rsid w:val="005C3BBA"/>
    <w:rsid w:val="005C3D48"/>
    <w:rsid w:val="005C3DE0"/>
    <w:rsid w:val="005C3F48"/>
    <w:rsid w:val="005C4240"/>
    <w:rsid w:val="005C428B"/>
    <w:rsid w:val="005C4373"/>
    <w:rsid w:val="005C43C2"/>
    <w:rsid w:val="005C43DE"/>
    <w:rsid w:val="005C4509"/>
    <w:rsid w:val="005C46C1"/>
    <w:rsid w:val="005C475D"/>
    <w:rsid w:val="005C4892"/>
    <w:rsid w:val="005C489B"/>
    <w:rsid w:val="005C4A8A"/>
    <w:rsid w:val="005C4B6D"/>
    <w:rsid w:val="005C4C1C"/>
    <w:rsid w:val="005C4EB7"/>
    <w:rsid w:val="005C4EF4"/>
    <w:rsid w:val="005C52D8"/>
    <w:rsid w:val="005C5642"/>
    <w:rsid w:val="005C5739"/>
    <w:rsid w:val="005C578E"/>
    <w:rsid w:val="005C5876"/>
    <w:rsid w:val="005C5BAD"/>
    <w:rsid w:val="005C5D2F"/>
    <w:rsid w:val="005C5D5D"/>
    <w:rsid w:val="005C5D86"/>
    <w:rsid w:val="005C5E77"/>
    <w:rsid w:val="005C5F7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51B"/>
    <w:rsid w:val="005C7841"/>
    <w:rsid w:val="005C797D"/>
    <w:rsid w:val="005C7E0E"/>
    <w:rsid w:val="005C7E1D"/>
    <w:rsid w:val="005C7F97"/>
    <w:rsid w:val="005D0018"/>
    <w:rsid w:val="005D00AA"/>
    <w:rsid w:val="005D02E8"/>
    <w:rsid w:val="005D0489"/>
    <w:rsid w:val="005D051E"/>
    <w:rsid w:val="005D0879"/>
    <w:rsid w:val="005D0A0C"/>
    <w:rsid w:val="005D0AEA"/>
    <w:rsid w:val="005D0B22"/>
    <w:rsid w:val="005D0B7D"/>
    <w:rsid w:val="005D0BAA"/>
    <w:rsid w:val="005D0D06"/>
    <w:rsid w:val="005D0E77"/>
    <w:rsid w:val="005D1253"/>
    <w:rsid w:val="005D1460"/>
    <w:rsid w:val="005D15D9"/>
    <w:rsid w:val="005D1608"/>
    <w:rsid w:val="005D1663"/>
    <w:rsid w:val="005D166D"/>
    <w:rsid w:val="005D1840"/>
    <w:rsid w:val="005D1A23"/>
    <w:rsid w:val="005D1A46"/>
    <w:rsid w:val="005D1B06"/>
    <w:rsid w:val="005D1C18"/>
    <w:rsid w:val="005D203E"/>
    <w:rsid w:val="005D20F4"/>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328F"/>
    <w:rsid w:val="005D32D7"/>
    <w:rsid w:val="005D3347"/>
    <w:rsid w:val="005D33CE"/>
    <w:rsid w:val="005D33FF"/>
    <w:rsid w:val="005D3597"/>
    <w:rsid w:val="005D36A0"/>
    <w:rsid w:val="005D3A83"/>
    <w:rsid w:val="005D3A9D"/>
    <w:rsid w:val="005D3ADF"/>
    <w:rsid w:val="005D3AF8"/>
    <w:rsid w:val="005D3BFF"/>
    <w:rsid w:val="005D3C0E"/>
    <w:rsid w:val="005D3DA4"/>
    <w:rsid w:val="005D3E0D"/>
    <w:rsid w:val="005D4338"/>
    <w:rsid w:val="005D4394"/>
    <w:rsid w:val="005D43FC"/>
    <w:rsid w:val="005D453E"/>
    <w:rsid w:val="005D477E"/>
    <w:rsid w:val="005D47B9"/>
    <w:rsid w:val="005D486E"/>
    <w:rsid w:val="005D49EC"/>
    <w:rsid w:val="005D4CAC"/>
    <w:rsid w:val="005D4CD3"/>
    <w:rsid w:val="005D4E7E"/>
    <w:rsid w:val="005D4F7D"/>
    <w:rsid w:val="005D4F8E"/>
    <w:rsid w:val="005D5125"/>
    <w:rsid w:val="005D523D"/>
    <w:rsid w:val="005D5262"/>
    <w:rsid w:val="005D5288"/>
    <w:rsid w:val="005D5367"/>
    <w:rsid w:val="005D538B"/>
    <w:rsid w:val="005D545C"/>
    <w:rsid w:val="005D552E"/>
    <w:rsid w:val="005D57FA"/>
    <w:rsid w:val="005D58FB"/>
    <w:rsid w:val="005D5A39"/>
    <w:rsid w:val="005D5B63"/>
    <w:rsid w:val="005D5C10"/>
    <w:rsid w:val="005D5C8F"/>
    <w:rsid w:val="005D5CD7"/>
    <w:rsid w:val="005D5EA4"/>
    <w:rsid w:val="005D5EF4"/>
    <w:rsid w:val="005D6112"/>
    <w:rsid w:val="005D6161"/>
    <w:rsid w:val="005D61EC"/>
    <w:rsid w:val="005D6307"/>
    <w:rsid w:val="005D6357"/>
    <w:rsid w:val="005D643E"/>
    <w:rsid w:val="005D65A4"/>
    <w:rsid w:val="005D65E6"/>
    <w:rsid w:val="005D69BC"/>
    <w:rsid w:val="005D6C61"/>
    <w:rsid w:val="005D70C9"/>
    <w:rsid w:val="005D7118"/>
    <w:rsid w:val="005D7262"/>
    <w:rsid w:val="005D7396"/>
    <w:rsid w:val="005D739F"/>
    <w:rsid w:val="005D73C3"/>
    <w:rsid w:val="005D7511"/>
    <w:rsid w:val="005D77B7"/>
    <w:rsid w:val="005D77DC"/>
    <w:rsid w:val="005D77E5"/>
    <w:rsid w:val="005D780A"/>
    <w:rsid w:val="005D7A49"/>
    <w:rsid w:val="005D7B78"/>
    <w:rsid w:val="005D7C88"/>
    <w:rsid w:val="005D7D37"/>
    <w:rsid w:val="005D7DE5"/>
    <w:rsid w:val="005D7E60"/>
    <w:rsid w:val="005D7E9F"/>
    <w:rsid w:val="005D7F33"/>
    <w:rsid w:val="005D7FA1"/>
    <w:rsid w:val="005E0064"/>
    <w:rsid w:val="005E01A1"/>
    <w:rsid w:val="005E02D0"/>
    <w:rsid w:val="005E030E"/>
    <w:rsid w:val="005E0487"/>
    <w:rsid w:val="005E058E"/>
    <w:rsid w:val="005E0865"/>
    <w:rsid w:val="005E094D"/>
    <w:rsid w:val="005E09B6"/>
    <w:rsid w:val="005E09C2"/>
    <w:rsid w:val="005E09C8"/>
    <w:rsid w:val="005E0AD7"/>
    <w:rsid w:val="005E0C12"/>
    <w:rsid w:val="005E0D23"/>
    <w:rsid w:val="005E0DFD"/>
    <w:rsid w:val="005E0F89"/>
    <w:rsid w:val="005E0FCA"/>
    <w:rsid w:val="005E0FE1"/>
    <w:rsid w:val="005E1119"/>
    <w:rsid w:val="005E114B"/>
    <w:rsid w:val="005E1179"/>
    <w:rsid w:val="005E1260"/>
    <w:rsid w:val="005E129D"/>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305E"/>
    <w:rsid w:val="005E317C"/>
    <w:rsid w:val="005E318A"/>
    <w:rsid w:val="005E34CE"/>
    <w:rsid w:val="005E3639"/>
    <w:rsid w:val="005E3A74"/>
    <w:rsid w:val="005E3C60"/>
    <w:rsid w:val="005E3D96"/>
    <w:rsid w:val="005E41B2"/>
    <w:rsid w:val="005E42FA"/>
    <w:rsid w:val="005E437F"/>
    <w:rsid w:val="005E45F6"/>
    <w:rsid w:val="005E46E2"/>
    <w:rsid w:val="005E48A5"/>
    <w:rsid w:val="005E49F9"/>
    <w:rsid w:val="005E4A23"/>
    <w:rsid w:val="005E4A7A"/>
    <w:rsid w:val="005E4B23"/>
    <w:rsid w:val="005E4B31"/>
    <w:rsid w:val="005E4BCE"/>
    <w:rsid w:val="005E4CBD"/>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88C"/>
    <w:rsid w:val="005E5B32"/>
    <w:rsid w:val="005E5BD5"/>
    <w:rsid w:val="005E5DDF"/>
    <w:rsid w:val="005E5E62"/>
    <w:rsid w:val="005E5F57"/>
    <w:rsid w:val="005E60FB"/>
    <w:rsid w:val="005E61A3"/>
    <w:rsid w:val="005E6258"/>
    <w:rsid w:val="005E6266"/>
    <w:rsid w:val="005E6838"/>
    <w:rsid w:val="005E69C5"/>
    <w:rsid w:val="005E6A28"/>
    <w:rsid w:val="005E6A65"/>
    <w:rsid w:val="005E6AA4"/>
    <w:rsid w:val="005E6C19"/>
    <w:rsid w:val="005E700A"/>
    <w:rsid w:val="005E7054"/>
    <w:rsid w:val="005E7115"/>
    <w:rsid w:val="005E712F"/>
    <w:rsid w:val="005E72DF"/>
    <w:rsid w:val="005E730B"/>
    <w:rsid w:val="005E735D"/>
    <w:rsid w:val="005E74BA"/>
    <w:rsid w:val="005E767C"/>
    <w:rsid w:val="005E7C5F"/>
    <w:rsid w:val="005E7CC8"/>
    <w:rsid w:val="005E7E7E"/>
    <w:rsid w:val="005F0364"/>
    <w:rsid w:val="005F06F6"/>
    <w:rsid w:val="005F0789"/>
    <w:rsid w:val="005F0976"/>
    <w:rsid w:val="005F0A2B"/>
    <w:rsid w:val="005F0B04"/>
    <w:rsid w:val="005F0B9F"/>
    <w:rsid w:val="005F0C2B"/>
    <w:rsid w:val="005F0D7F"/>
    <w:rsid w:val="005F100E"/>
    <w:rsid w:val="005F109C"/>
    <w:rsid w:val="005F10BC"/>
    <w:rsid w:val="005F11CC"/>
    <w:rsid w:val="005F150D"/>
    <w:rsid w:val="005F1597"/>
    <w:rsid w:val="005F15C5"/>
    <w:rsid w:val="005F1840"/>
    <w:rsid w:val="005F196F"/>
    <w:rsid w:val="005F1C74"/>
    <w:rsid w:val="005F1D11"/>
    <w:rsid w:val="005F1DDD"/>
    <w:rsid w:val="005F2034"/>
    <w:rsid w:val="005F24B7"/>
    <w:rsid w:val="005F24EE"/>
    <w:rsid w:val="005F2544"/>
    <w:rsid w:val="005F257B"/>
    <w:rsid w:val="005F2619"/>
    <w:rsid w:val="005F2709"/>
    <w:rsid w:val="005F2974"/>
    <w:rsid w:val="005F2A45"/>
    <w:rsid w:val="005F2B44"/>
    <w:rsid w:val="005F2D4E"/>
    <w:rsid w:val="005F2E75"/>
    <w:rsid w:val="005F308C"/>
    <w:rsid w:val="005F30FA"/>
    <w:rsid w:val="005F3104"/>
    <w:rsid w:val="005F3413"/>
    <w:rsid w:val="005F3469"/>
    <w:rsid w:val="005F35BC"/>
    <w:rsid w:val="005F39AF"/>
    <w:rsid w:val="005F3A60"/>
    <w:rsid w:val="005F3C07"/>
    <w:rsid w:val="005F3CF1"/>
    <w:rsid w:val="005F3D1B"/>
    <w:rsid w:val="005F3D22"/>
    <w:rsid w:val="005F3EBC"/>
    <w:rsid w:val="005F3EE3"/>
    <w:rsid w:val="005F3F87"/>
    <w:rsid w:val="005F417E"/>
    <w:rsid w:val="005F4263"/>
    <w:rsid w:val="005F438A"/>
    <w:rsid w:val="005F43D6"/>
    <w:rsid w:val="005F461C"/>
    <w:rsid w:val="005F4AA7"/>
    <w:rsid w:val="005F4E18"/>
    <w:rsid w:val="005F4E2F"/>
    <w:rsid w:val="005F5268"/>
    <w:rsid w:val="005F555B"/>
    <w:rsid w:val="005F560F"/>
    <w:rsid w:val="005F5738"/>
    <w:rsid w:val="005F5848"/>
    <w:rsid w:val="005F5864"/>
    <w:rsid w:val="005F58A6"/>
    <w:rsid w:val="005F590D"/>
    <w:rsid w:val="005F5A25"/>
    <w:rsid w:val="005F5D31"/>
    <w:rsid w:val="005F5D4C"/>
    <w:rsid w:val="005F5EF8"/>
    <w:rsid w:val="005F6002"/>
    <w:rsid w:val="005F6006"/>
    <w:rsid w:val="005F63E3"/>
    <w:rsid w:val="005F6410"/>
    <w:rsid w:val="005F6561"/>
    <w:rsid w:val="005F65D5"/>
    <w:rsid w:val="005F65F9"/>
    <w:rsid w:val="005F68C8"/>
    <w:rsid w:val="005F6A9A"/>
    <w:rsid w:val="005F6EB4"/>
    <w:rsid w:val="005F7071"/>
    <w:rsid w:val="005F7264"/>
    <w:rsid w:val="005F75AE"/>
    <w:rsid w:val="005F7658"/>
    <w:rsid w:val="005F76A3"/>
    <w:rsid w:val="005F799C"/>
    <w:rsid w:val="005F7BCA"/>
    <w:rsid w:val="005F7BD7"/>
    <w:rsid w:val="005F7D8F"/>
    <w:rsid w:val="005F7DB1"/>
    <w:rsid w:val="005F7E0B"/>
    <w:rsid w:val="005F7F03"/>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76"/>
    <w:rsid w:val="00601370"/>
    <w:rsid w:val="0060141F"/>
    <w:rsid w:val="00601525"/>
    <w:rsid w:val="00601625"/>
    <w:rsid w:val="00601831"/>
    <w:rsid w:val="00601A00"/>
    <w:rsid w:val="00601A56"/>
    <w:rsid w:val="00601B49"/>
    <w:rsid w:val="00601B6F"/>
    <w:rsid w:val="00601D99"/>
    <w:rsid w:val="00601DB0"/>
    <w:rsid w:val="00601EE0"/>
    <w:rsid w:val="00601EE3"/>
    <w:rsid w:val="0060215F"/>
    <w:rsid w:val="00602258"/>
    <w:rsid w:val="0060234D"/>
    <w:rsid w:val="006023B1"/>
    <w:rsid w:val="006024E2"/>
    <w:rsid w:val="0060251C"/>
    <w:rsid w:val="00602619"/>
    <w:rsid w:val="00602735"/>
    <w:rsid w:val="00602823"/>
    <w:rsid w:val="006028D1"/>
    <w:rsid w:val="00602ADC"/>
    <w:rsid w:val="00602B92"/>
    <w:rsid w:val="00602D50"/>
    <w:rsid w:val="00602ED6"/>
    <w:rsid w:val="006030D1"/>
    <w:rsid w:val="00603194"/>
    <w:rsid w:val="006031E3"/>
    <w:rsid w:val="006032A6"/>
    <w:rsid w:val="00603446"/>
    <w:rsid w:val="0060348A"/>
    <w:rsid w:val="0060349C"/>
    <w:rsid w:val="006036CE"/>
    <w:rsid w:val="00603733"/>
    <w:rsid w:val="006037DE"/>
    <w:rsid w:val="00603B46"/>
    <w:rsid w:val="00603B58"/>
    <w:rsid w:val="00603BB9"/>
    <w:rsid w:val="00603EFF"/>
    <w:rsid w:val="00603FC5"/>
    <w:rsid w:val="0060424F"/>
    <w:rsid w:val="0060468D"/>
    <w:rsid w:val="00604704"/>
    <w:rsid w:val="00604946"/>
    <w:rsid w:val="00604A65"/>
    <w:rsid w:val="00604BB7"/>
    <w:rsid w:val="00604BD7"/>
    <w:rsid w:val="00604BFF"/>
    <w:rsid w:val="00604D19"/>
    <w:rsid w:val="00604D3B"/>
    <w:rsid w:val="00604ECA"/>
    <w:rsid w:val="00604F20"/>
    <w:rsid w:val="006051F2"/>
    <w:rsid w:val="006052C3"/>
    <w:rsid w:val="00605452"/>
    <w:rsid w:val="00605897"/>
    <w:rsid w:val="0060596D"/>
    <w:rsid w:val="00605AE7"/>
    <w:rsid w:val="00605C4E"/>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6C54"/>
    <w:rsid w:val="00606F05"/>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D35"/>
    <w:rsid w:val="00607E6F"/>
    <w:rsid w:val="00607F2F"/>
    <w:rsid w:val="00607FB3"/>
    <w:rsid w:val="00607FE1"/>
    <w:rsid w:val="00610092"/>
    <w:rsid w:val="006101E2"/>
    <w:rsid w:val="0061028B"/>
    <w:rsid w:val="006102B3"/>
    <w:rsid w:val="00610471"/>
    <w:rsid w:val="006104E8"/>
    <w:rsid w:val="0061053E"/>
    <w:rsid w:val="0061073B"/>
    <w:rsid w:val="00610880"/>
    <w:rsid w:val="00610C83"/>
    <w:rsid w:val="00610CE6"/>
    <w:rsid w:val="00610D7F"/>
    <w:rsid w:val="00610FDD"/>
    <w:rsid w:val="006111A6"/>
    <w:rsid w:val="006115DB"/>
    <w:rsid w:val="00611994"/>
    <w:rsid w:val="00611A85"/>
    <w:rsid w:val="00611DD1"/>
    <w:rsid w:val="00611F17"/>
    <w:rsid w:val="00611FC0"/>
    <w:rsid w:val="0061205F"/>
    <w:rsid w:val="006120A4"/>
    <w:rsid w:val="00612214"/>
    <w:rsid w:val="0061234F"/>
    <w:rsid w:val="00612552"/>
    <w:rsid w:val="0061297C"/>
    <w:rsid w:val="00612A03"/>
    <w:rsid w:val="00612F81"/>
    <w:rsid w:val="00613146"/>
    <w:rsid w:val="006132E8"/>
    <w:rsid w:val="00613513"/>
    <w:rsid w:val="0061353A"/>
    <w:rsid w:val="00613558"/>
    <w:rsid w:val="00613689"/>
    <w:rsid w:val="00613D47"/>
    <w:rsid w:val="00613E71"/>
    <w:rsid w:val="00613E88"/>
    <w:rsid w:val="00613EF8"/>
    <w:rsid w:val="00613F8B"/>
    <w:rsid w:val="00614034"/>
    <w:rsid w:val="006141AC"/>
    <w:rsid w:val="00614262"/>
    <w:rsid w:val="00614348"/>
    <w:rsid w:val="0061442E"/>
    <w:rsid w:val="0061447B"/>
    <w:rsid w:val="006144D5"/>
    <w:rsid w:val="0061452A"/>
    <w:rsid w:val="00614610"/>
    <w:rsid w:val="00614795"/>
    <w:rsid w:val="006147D8"/>
    <w:rsid w:val="006147FD"/>
    <w:rsid w:val="00614901"/>
    <w:rsid w:val="00614A62"/>
    <w:rsid w:val="00614AD8"/>
    <w:rsid w:val="00614C2B"/>
    <w:rsid w:val="00614C4D"/>
    <w:rsid w:val="00614D90"/>
    <w:rsid w:val="00614DE1"/>
    <w:rsid w:val="00615022"/>
    <w:rsid w:val="0061504F"/>
    <w:rsid w:val="006152FF"/>
    <w:rsid w:val="00615578"/>
    <w:rsid w:val="00615773"/>
    <w:rsid w:val="006157D5"/>
    <w:rsid w:val="0061592D"/>
    <w:rsid w:val="00615B72"/>
    <w:rsid w:val="00615C5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28"/>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0D"/>
    <w:rsid w:val="006177E2"/>
    <w:rsid w:val="00617AAE"/>
    <w:rsid w:val="00617B81"/>
    <w:rsid w:val="00617BBD"/>
    <w:rsid w:val="00617CC9"/>
    <w:rsid w:val="00617DE0"/>
    <w:rsid w:val="00617F6D"/>
    <w:rsid w:val="006201E7"/>
    <w:rsid w:val="006202CB"/>
    <w:rsid w:val="006205BE"/>
    <w:rsid w:val="00620751"/>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F5C"/>
    <w:rsid w:val="00622042"/>
    <w:rsid w:val="006220CD"/>
    <w:rsid w:val="0062216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B1"/>
    <w:rsid w:val="0062331B"/>
    <w:rsid w:val="006236C0"/>
    <w:rsid w:val="0062391A"/>
    <w:rsid w:val="006239F5"/>
    <w:rsid w:val="00623BA0"/>
    <w:rsid w:val="00623DAB"/>
    <w:rsid w:val="00623E7B"/>
    <w:rsid w:val="00623FA8"/>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BC1"/>
    <w:rsid w:val="00625D04"/>
    <w:rsid w:val="00625D83"/>
    <w:rsid w:val="00625DF5"/>
    <w:rsid w:val="00625E94"/>
    <w:rsid w:val="00625F00"/>
    <w:rsid w:val="00625F1D"/>
    <w:rsid w:val="00625F36"/>
    <w:rsid w:val="0062601B"/>
    <w:rsid w:val="0062606D"/>
    <w:rsid w:val="00626161"/>
    <w:rsid w:val="006262D1"/>
    <w:rsid w:val="006262E3"/>
    <w:rsid w:val="006262E9"/>
    <w:rsid w:val="0062635E"/>
    <w:rsid w:val="00626578"/>
    <w:rsid w:val="00626706"/>
    <w:rsid w:val="006268AD"/>
    <w:rsid w:val="006268FF"/>
    <w:rsid w:val="006269B2"/>
    <w:rsid w:val="006269B6"/>
    <w:rsid w:val="006269C6"/>
    <w:rsid w:val="00626A5B"/>
    <w:rsid w:val="00626B7F"/>
    <w:rsid w:val="00626BEC"/>
    <w:rsid w:val="006270FD"/>
    <w:rsid w:val="006272FB"/>
    <w:rsid w:val="006273AA"/>
    <w:rsid w:val="006274BC"/>
    <w:rsid w:val="006275EE"/>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0C7"/>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67D"/>
    <w:rsid w:val="006329BE"/>
    <w:rsid w:val="00632A13"/>
    <w:rsid w:val="00632D7B"/>
    <w:rsid w:val="006330BD"/>
    <w:rsid w:val="006331EA"/>
    <w:rsid w:val="00633234"/>
    <w:rsid w:val="006332CA"/>
    <w:rsid w:val="006333D0"/>
    <w:rsid w:val="00633499"/>
    <w:rsid w:val="006335F3"/>
    <w:rsid w:val="00633636"/>
    <w:rsid w:val="00633699"/>
    <w:rsid w:val="006338C6"/>
    <w:rsid w:val="00633984"/>
    <w:rsid w:val="00633F10"/>
    <w:rsid w:val="00633F55"/>
    <w:rsid w:val="006340B1"/>
    <w:rsid w:val="0063415A"/>
    <w:rsid w:val="006342D2"/>
    <w:rsid w:val="006343E9"/>
    <w:rsid w:val="00634482"/>
    <w:rsid w:val="006344CA"/>
    <w:rsid w:val="006344F5"/>
    <w:rsid w:val="0063473C"/>
    <w:rsid w:val="006348CC"/>
    <w:rsid w:val="0063492F"/>
    <w:rsid w:val="006349B4"/>
    <w:rsid w:val="00634B8B"/>
    <w:rsid w:val="00634BF5"/>
    <w:rsid w:val="00634C24"/>
    <w:rsid w:val="00634EA2"/>
    <w:rsid w:val="00634EA3"/>
    <w:rsid w:val="00634F3E"/>
    <w:rsid w:val="006351E4"/>
    <w:rsid w:val="006351EA"/>
    <w:rsid w:val="006352E5"/>
    <w:rsid w:val="00635319"/>
    <w:rsid w:val="006353E2"/>
    <w:rsid w:val="006354FB"/>
    <w:rsid w:val="0063558D"/>
    <w:rsid w:val="006357E4"/>
    <w:rsid w:val="00635A11"/>
    <w:rsid w:val="00635B5E"/>
    <w:rsid w:val="00635EE5"/>
    <w:rsid w:val="00635EEB"/>
    <w:rsid w:val="00636081"/>
    <w:rsid w:val="00636189"/>
    <w:rsid w:val="006363D5"/>
    <w:rsid w:val="0063652C"/>
    <w:rsid w:val="006365A7"/>
    <w:rsid w:val="006366EE"/>
    <w:rsid w:val="00636713"/>
    <w:rsid w:val="0063693F"/>
    <w:rsid w:val="00636AA8"/>
    <w:rsid w:val="00636C08"/>
    <w:rsid w:val="00636D00"/>
    <w:rsid w:val="00636D7A"/>
    <w:rsid w:val="00636D8E"/>
    <w:rsid w:val="00636DFF"/>
    <w:rsid w:val="00636E42"/>
    <w:rsid w:val="00636EBD"/>
    <w:rsid w:val="00636FBB"/>
    <w:rsid w:val="00637098"/>
    <w:rsid w:val="006371C0"/>
    <w:rsid w:val="006373D3"/>
    <w:rsid w:val="00637530"/>
    <w:rsid w:val="006376FA"/>
    <w:rsid w:val="00637743"/>
    <w:rsid w:val="0063789A"/>
    <w:rsid w:val="00637955"/>
    <w:rsid w:val="00637A56"/>
    <w:rsid w:val="00637A7B"/>
    <w:rsid w:val="00637F4F"/>
    <w:rsid w:val="00640035"/>
    <w:rsid w:val="0064016E"/>
    <w:rsid w:val="00640187"/>
    <w:rsid w:val="00640255"/>
    <w:rsid w:val="006402A5"/>
    <w:rsid w:val="0064031A"/>
    <w:rsid w:val="00640486"/>
    <w:rsid w:val="0064051F"/>
    <w:rsid w:val="006406BD"/>
    <w:rsid w:val="00640719"/>
    <w:rsid w:val="00640738"/>
    <w:rsid w:val="006408CF"/>
    <w:rsid w:val="00640938"/>
    <w:rsid w:val="00640AEF"/>
    <w:rsid w:val="00640BE7"/>
    <w:rsid w:val="00640CC0"/>
    <w:rsid w:val="00640E83"/>
    <w:rsid w:val="00640F13"/>
    <w:rsid w:val="00640FC9"/>
    <w:rsid w:val="00641148"/>
    <w:rsid w:val="006413D6"/>
    <w:rsid w:val="006414BB"/>
    <w:rsid w:val="00641862"/>
    <w:rsid w:val="0064186C"/>
    <w:rsid w:val="00641B6F"/>
    <w:rsid w:val="00641B7F"/>
    <w:rsid w:val="00641C3A"/>
    <w:rsid w:val="00641DFF"/>
    <w:rsid w:val="00641E59"/>
    <w:rsid w:val="00641EA7"/>
    <w:rsid w:val="00642016"/>
    <w:rsid w:val="006423A4"/>
    <w:rsid w:val="006423AC"/>
    <w:rsid w:val="006424DC"/>
    <w:rsid w:val="0064254D"/>
    <w:rsid w:val="006425BC"/>
    <w:rsid w:val="00642636"/>
    <w:rsid w:val="00642AD1"/>
    <w:rsid w:val="00642AD6"/>
    <w:rsid w:val="00642B07"/>
    <w:rsid w:val="00642B85"/>
    <w:rsid w:val="00642C45"/>
    <w:rsid w:val="00642DAB"/>
    <w:rsid w:val="00642E40"/>
    <w:rsid w:val="00642EB0"/>
    <w:rsid w:val="00642EFE"/>
    <w:rsid w:val="00642F7B"/>
    <w:rsid w:val="006430F6"/>
    <w:rsid w:val="006431C0"/>
    <w:rsid w:val="0064325D"/>
    <w:rsid w:val="00643597"/>
    <w:rsid w:val="006438F1"/>
    <w:rsid w:val="00643B46"/>
    <w:rsid w:val="00643E41"/>
    <w:rsid w:val="00643ED7"/>
    <w:rsid w:val="006441FF"/>
    <w:rsid w:val="00644202"/>
    <w:rsid w:val="006442D2"/>
    <w:rsid w:val="006446CC"/>
    <w:rsid w:val="00644892"/>
    <w:rsid w:val="006449EE"/>
    <w:rsid w:val="006449FF"/>
    <w:rsid w:val="00644E3D"/>
    <w:rsid w:val="006450AA"/>
    <w:rsid w:val="006450B9"/>
    <w:rsid w:val="00645419"/>
    <w:rsid w:val="00645443"/>
    <w:rsid w:val="006454AC"/>
    <w:rsid w:val="00645708"/>
    <w:rsid w:val="00645816"/>
    <w:rsid w:val="00645960"/>
    <w:rsid w:val="00645C11"/>
    <w:rsid w:val="00645DE5"/>
    <w:rsid w:val="00645E21"/>
    <w:rsid w:val="0064605C"/>
    <w:rsid w:val="006461AF"/>
    <w:rsid w:val="00646431"/>
    <w:rsid w:val="0064656C"/>
    <w:rsid w:val="00646627"/>
    <w:rsid w:val="0064666C"/>
    <w:rsid w:val="006466A1"/>
    <w:rsid w:val="00646802"/>
    <w:rsid w:val="006468C3"/>
    <w:rsid w:val="006468C6"/>
    <w:rsid w:val="00646A91"/>
    <w:rsid w:val="00646B84"/>
    <w:rsid w:val="00646CCF"/>
    <w:rsid w:val="00646D97"/>
    <w:rsid w:val="00646E4A"/>
    <w:rsid w:val="00647270"/>
    <w:rsid w:val="006472AE"/>
    <w:rsid w:val="006473ED"/>
    <w:rsid w:val="006476D4"/>
    <w:rsid w:val="00647703"/>
    <w:rsid w:val="00647A65"/>
    <w:rsid w:val="00647AA6"/>
    <w:rsid w:val="00647B0D"/>
    <w:rsid w:val="00647C0A"/>
    <w:rsid w:val="00647CD0"/>
    <w:rsid w:val="00647E16"/>
    <w:rsid w:val="00647E41"/>
    <w:rsid w:val="00647F24"/>
    <w:rsid w:val="00647FD3"/>
    <w:rsid w:val="00647FF0"/>
    <w:rsid w:val="006500CC"/>
    <w:rsid w:val="00650180"/>
    <w:rsid w:val="00650213"/>
    <w:rsid w:val="0065024E"/>
    <w:rsid w:val="00650519"/>
    <w:rsid w:val="006508C4"/>
    <w:rsid w:val="0065096A"/>
    <w:rsid w:val="00650A25"/>
    <w:rsid w:val="00650E04"/>
    <w:rsid w:val="00650F19"/>
    <w:rsid w:val="00650FF4"/>
    <w:rsid w:val="00651187"/>
    <w:rsid w:val="00651217"/>
    <w:rsid w:val="006512CB"/>
    <w:rsid w:val="006512D8"/>
    <w:rsid w:val="00651391"/>
    <w:rsid w:val="006513C8"/>
    <w:rsid w:val="006515A4"/>
    <w:rsid w:val="0065173B"/>
    <w:rsid w:val="0065177A"/>
    <w:rsid w:val="00651ADA"/>
    <w:rsid w:val="00651B36"/>
    <w:rsid w:val="00651D37"/>
    <w:rsid w:val="00651D70"/>
    <w:rsid w:val="00651DF7"/>
    <w:rsid w:val="00651E53"/>
    <w:rsid w:val="00651E82"/>
    <w:rsid w:val="00652188"/>
    <w:rsid w:val="006521AC"/>
    <w:rsid w:val="006521F1"/>
    <w:rsid w:val="00652469"/>
    <w:rsid w:val="00652489"/>
    <w:rsid w:val="00652496"/>
    <w:rsid w:val="006524EB"/>
    <w:rsid w:val="006525A5"/>
    <w:rsid w:val="006525CA"/>
    <w:rsid w:val="00652B22"/>
    <w:rsid w:val="00652B2D"/>
    <w:rsid w:val="00652B30"/>
    <w:rsid w:val="00652C98"/>
    <w:rsid w:val="00652C9B"/>
    <w:rsid w:val="00652CDD"/>
    <w:rsid w:val="00652E0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FC"/>
    <w:rsid w:val="006545C9"/>
    <w:rsid w:val="0065463E"/>
    <w:rsid w:val="006549A1"/>
    <w:rsid w:val="00654A5B"/>
    <w:rsid w:val="00654B00"/>
    <w:rsid w:val="00654B35"/>
    <w:rsid w:val="00654BFA"/>
    <w:rsid w:val="00654BFD"/>
    <w:rsid w:val="00654C94"/>
    <w:rsid w:val="00654D90"/>
    <w:rsid w:val="00654DFB"/>
    <w:rsid w:val="00654E65"/>
    <w:rsid w:val="00654EDF"/>
    <w:rsid w:val="00655229"/>
    <w:rsid w:val="00655372"/>
    <w:rsid w:val="0065539B"/>
    <w:rsid w:val="00655445"/>
    <w:rsid w:val="006554EF"/>
    <w:rsid w:val="006556FC"/>
    <w:rsid w:val="0065573A"/>
    <w:rsid w:val="006557F6"/>
    <w:rsid w:val="0065592F"/>
    <w:rsid w:val="0065597B"/>
    <w:rsid w:val="0065598D"/>
    <w:rsid w:val="006559C5"/>
    <w:rsid w:val="00655A88"/>
    <w:rsid w:val="00655C73"/>
    <w:rsid w:val="00655CEA"/>
    <w:rsid w:val="00655D10"/>
    <w:rsid w:val="00655E46"/>
    <w:rsid w:val="00655E4E"/>
    <w:rsid w:val="00656224"/>
    <w:rsid w:val="0065623D"/>
    <w:rsid w:val="006562E7"/>
    <w:rsid w:val="00656331"/>
    <w:rsid w:val="00656434"/>
    <w:rsid w:val="006565B7"/>
    <w:rsid w:val="006565E4"/>
    <w:rsid w:val="00656776"/>
    <w:rsid w:val="00656833"/>
    <w:rsid w:val="00656918"/>
    <w:rsid w:val="00656AEC"/>
    <w:rsid w:val="00656B6D"/>
    <w:rsid w:val="00656C03"/>
    <w:rsid w:val="00656D2A"/>
    <w:rsid w:val="00656D41"/>
    <w:rsid w:val="00656DA2"/>
    <w:rsid w:val="00656E1F"/>
    <w:rsid w:val="00656EB5"/>
    <w:rsid w:val="0065722F"/>
    <w:rsid w:val="006573B5"/>
    <w:rsid w:val="0065756E"/>
    <w:rsid w:val="0065764E"/>
    <w:rsid w:val="00657A56"/>
    <w:rsid w:val="00657ADC"/>
    <w:rsid w:val="00657B19"/>
    <w:rsid w:val="00657C1D"/>
    <w:rsid w:val="00657C5C"/>
    <w:rsid w:val="00657D9E"/>
    <w:rsid w:val="00657DE5"/>
    <w:rsid w:val="00657EFE"/>
    <w:rsid w:val="006601BA"/>
    <w:rsid w:val="00660240"/>
    <w:rsid w:val="00660299"/>
    <w:rsid w:val="006604B0"/>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A24"/>
    <w:rsid w:val="00661A40"/>
    <w:rsid w:val="00661A6D"/>
    <w:rsid w:val="00661A98"/>
    <w:rsid w:val="00661A9C"/>
    <w:rsid w:val="00661AE1"/>
    <w:rsid w:val="00661C87"/>
    <w:rsid w:val="00661D17"/>
    <w:rsid w:val="00661E17"/>
    <w:rsid w:val="00662134"/>
    <w:rsid w:val="006624EB"/>
    <w:rsid w:val="006625E7"/>
    <w:rsid w:val="0066274D"/>
    <w:rsid w:val="00662949"/>
    <w:rsid w:val="00662970"/>
    <w:rsid w:val="00662A44"/>
    <w:rsid w:val="00662ADD"/>
    <w:rsid w:val="00662B90"/>
    <w:rsid w:val="00662C0C"/>
    <w:rsid w:val="00662E36"/>
    <w:rsid w:val="00663275"/>
    <w:rsid w:val="0066337B"/>
    <w:rsid w:val="00663581"/>
    <w:rsid w:val="006636FD"/>
    <w:rsid w:val="0066371E"/>
    <w:rsid w:val="00663762"/>
    <w:rsid w:val="00663942"/>
    <w:rsid w:val="00663998"/>
    <w:rsid w:val="00663A36"/>
    <w:rsid w:val="00663B5F"/>
    <w:rsid w:val="00663BA0"/>
    <w:rsid w:val="00663BB0"/>
    <w:rsid w:val="00663E7B"/>
    <w:rsid w:val="006640EA"/>
    <w:rsid w:val="0066427D"/>
    <w:rsid w:val="0066448A"/>
    <w:rsid w:val="0066466F"/>
    <w:rsid w:val="006646BB"/>
    <w:rsid w:val="00664A5F"/>
    <w:rsid w:val="00664CA5"/>
    <w:rsid w:val="00664CDD"/>
    <w:rsid w:val="00664CF4"/>
    <w:rsid w:val="00664D50"/>
    <w:rsid w:val="00664D81"/>
    <w:rsid w:val="00664E1B"/>
    <w:rsid w:val="00664E41"/>
    <w:rsid w:val="00664F90"/>
    <w:rsid w:val="00664FFA"/>
    <w:rsid w:val="0066507B"/>
    <w:rsid w:val="0066536C"/>
    <w:rsid w:val="0066537B"/>
    <w:rsid w:val="00665445"/>
    <w:rsid w:val="006654C8"/>
    <w:rsid w:val="00665956"/>
    <w:rsid w:val="006659BA"/>
    <w:rsid w:val="00665A1E"/>
    <w:rsid w:val="00665A36"/>
    <w:rsid w:val="00665CDA"/>
    <w:rsid w:val="00665EEA"/>
    <w:rsid w:val="00665F92"/>
    <w:rsid w:val="0066629D"/>
    <w:rsid w:val="006662DA"/>
    <w:rsid w:val="006663BD"/>
    <w:rsid w:val="00666436"/>
    <w:rsid w:val="00666555"/>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506"/>
    <w:rsid w:val="00667707"/>
    <w:rsid w:val="0066790A"/>
    <w:rsid w:val="00667A90"/>
    <w:rsid w:val="00667B60"/>
    <w:rsid w:val="00667B7B"/>
    <w:rsid w:val="00667DC2"/>
    <w:rsid w:val="00667DC6"/>
    <w:rsid w:val="00667E09"/>
    <w:rsid w:val="00667E51"/>
    <w:rsid w:val="00667E5B"/>
    <w:rsid w:val="006702B3"/>
    <w:rsid w:val="006702ED"/>
    <w:rsid w:val="006703FC"/>
    <w:rsid w:val="006704E6"/>
    <w:rsid w:val="006706C7"/>
    <w:rsid w:val="0067085A"/>
    <w:rsid w:val="00670877"/>
    <w:rsid w:val="0067094B"/>
    <w:rsid w:val="00670A7D"/>
    <w:rsid w:val="00670ECC"/>
    <w:rsid w:val="00671318"/>
    <w:rsid w:val="0067131D"/>
    <w:rsid w:val="006714EE"/>
    <w:rsid w:val="0067166A"/>
    <w:rsid w:val="006716A3"/>
    <w:rsid w:val="00671964"/>
    <w:rsid w:val="0067197F"/>
    <w:rsid w:val="00671AE8"/>
    <w:rsid w:val="00671B0A"/>
    <w:rsid w:val="00671C0D"/>
    <w:rsid w:val="00671D58"/>
    <w:rsid w:val="00671DA3"/>
    <w:rsid w:val="00671E39"/>
    <w:rsid w:val="00671F53"/>
    <w:rsid w:val="00671F60"/>
    <w:rsid w:val="00672119"/>
    <w:rsid w:val="0067251A"/>
    <w:rsid w:val="0067267B"/>
    <w:rsid w:val="0067285F"/>
    <w:rsid w:val="00672B53"/>
    <w:rsid w:val="00672DB5"/>
    <w:rsid w:val="00672E01"/>
    <w:rsid w:val="00673169"/>
    <w:rsid w:val="0067335D"/>
    <w:rsid w:val="006734C6"/>
    <w:rsid w:val="00673749"/>
    <w:rsid w:val="006737C9"/>
    <w:rsid w:val="00673881"/>
    <w:rsid w:val="00673A39"/>
    <w:rsid w:val="00673D5F"/>
    <w:rsid w:val="00673E44"/>
    <w:rsid w:val="00673EF5"/>
    <w:rsid w:val="00673F64"/>
    <w:rsid w:val="006740BD"/>
    <w:rsid w:val="0067434B"/>
    <w:rsid w:val="00674643"/>
    <w:rsid w:val="00674755"/>
    <w:rsid w:val="0067483F"/>
    <w:rsid w:val="00674923"/>
    <w:rsid w:val="00674B47"/>
    <w:rsid w:val="00674C8E"/>
    <w:rsid w:val="00674DF6"/>
    <w:rsid w:val="0067501B"/>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DE"/>
    <w:rsid w:val="00676012"/>
    <w:rsid w:val="006762DC"/>
    <w:rsid w:val="00676396"/>
    <w:rsid w:val="00676514"/>
    <w:rsid w:val="006767D6"/>
    <w:rsid w:val="00676B4E"/>
    <w:rsid w:val="00676B84"/>
    <w:rsid w:val="006770C0"/>
    <w:rsid w:val="00677149"/>
    <w:rsid w:val="006772B1"/>
    <w:rsid w:val="00677320"/>
    <w:rsid w:val="00677346"/>
    <w:rsid w:val="006774A0"/>
    <w:rsid w:val="006774B2"/>
    <w:rsid w:val="0067751B"/>
    <w:rsid w:val="00677851"/>
    <w:rsid w:val="00677875"/>
    <w:rsid w:val="006778B9"/>
    <w:rsid w:val="00677B47"/>
    <w:rsid w:val="00677BAD"/>
    <w:rsid w:val="00677E92"/>
    <w:rsid w:val="00677F0B"/>
    <w:rsid w:val="00677F92"/>
    <w:rsid w:val="006800E0"/>
    <w:rsid w:val="0068012D"/>
    <w:rsid w:val="00680410"/>
    <w:rsid w:val="00680532"/>
    <w:rsid w:val="00680559"/>
    <w:rsid w:val="00680578"/>
    <w:rsid w:val="006805CE"/>
    <w:rsid w:val="006805E0"/>
    <w:rsid w:val="00680651"/>
    <w:rsid w:val="0068076F"/>
    <w:rsid w:val="00680B71"/>
    <w:rsid w:val="00680E2D"/>
    <w:rsid w:val="00680E30"/>
    <w:rsid w:val="00680E4C"/>
    <w:rsid w:val="006810D8"/>
    <w:rsid w:val="00681335"/>
    <w:rsid w:val="00681417"/>
    <w:rsid w:val="00681500"/>
    <w:rsid w:val="006815C7"/>
    <w:rsid w:val="006817F1"/>
    <w:rsid w:val="00681888"/>
    <w:rsid w:val="00681930"/>
    <w:rsid w:val="0068196E"/>
    <w:rsid w:val="00681A11"/>
    <w:rsid w:val="00681AE7"/>
    <w:rsid w:val="00681AFE"/>
    <w:rsid w:val="00681B59"/>
    <w:rsid w:val="00681BF4"/>
    <w:rsid w:val="00681C56"/>
    <w:rsid w:val="00681FF6"/>
    <w:rsid w:val="00682082"/>
    <w:rsid w:val="006821FB"/>
    <w:rsid w:val="0068227B"/>
    <w:rsid w:val="00682283"/>
    <w:rsid w:val="00682538"/>
    <w:rsid w:val="006829C2"/>
    <w:rsid w:val="00682F87"/>
    <w:rsid w:val="00682FE1"/>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53F"/>
    <w:rsid w:val="0068477A"/>
    <w:rsid w:val="00684792"/>
    <w:rsid w:val="00684B12"/>
    <w:rsid w:val="00684C9A"/>
    <w:rsid w:val="00684FAC"/>
    <w:rsid w:val="006851AF"/>
    <w:rsid w:val="006851FC"/>
    <w:rsid w:val="0068527E"/>
    <w:rsid w:val="0068528D"/>
    <w:rsid w:val="00685353"/>
    <w:rsid w:val="006853E1"/>
    <w:rsid w:val="006854DF"/>
    <w:rsid w:val="0068554A"/>
    <w:rsid w:val="0068556E"/>
    <w:rsid w:val="00685615"/>
    <w:rsid w:val="0068561E"/>
    <w:rsid w:val="006856DC"/>
    <w:rsid w:val="006857BF"/>
    <w:rsid w:val="006858AB"/>
    <w:rsid w:val="00685A38"/>
    <w:rsid w:val="00685E1E"/>
    <w:rsid w:val="00685E7F"/>
    <w:rsid w:val="00685EE0"/>
    <w:rsid w:val="00685F92"/>
    <w:rsid w:val="0068613A"/>
    <w:rsid w:val="006863D1"/>
    <w:rsid w:val="00686477"/>
    <w:rsid w:val="006865C4"/>
    <w:rsid w:val="00686694"/>
    <w:rsid w:val="006866CC"/>
    <w:rsid w:val="00686973"/>
    <w:rsid w:val="00686AC2"/>
    <w:rsid w:val="00686DF8"/>
    <w:rsid w:val="00687158"/>
    <w:rsid w:val="006871CC"/>
    <w:rsid w:val="006871D3"/>
    <w:rsid w:val="0068741F"/>
    <w:rsid w:val="00687455"/>
    <w:rsid w:val="00687673"/>
    <w:rsid w:val="0068773B"/>
    <w:rsid w:val="006878EB"/>
    <w:rsid w:val="00687E3E"/>
    <w:rsid w:val="00690113"/>
    <w:rsid w:val="006901C1"/>
    <w:rsid w:val="00690308"/>
    <w:rsid w:val="006905D1"/>
    <w:rsid w:val="00690A34"/>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723"/>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3D4"/>
    <w:rsid w:val="00692504"/>
    <w:rsid w:val="00692510"/>
    <w:rsid w:val="006925C1"/>
    <w:rsid w:val="0069273F"/>
    <w:rsid w:val="006927AF"/>
    <w:rsid w:val="00692958"/>
    <w:rsid w:val="00692965"/>
    <w:rsid w:val="00692AE0"/>
    <w:rsid w:val="00692BED"/>
    <w:rsid w:val="00692CC3"/>
    <w:rsid w:val="00692F65"/>
    <w:rsid w:val="00692FD5"/>
    <w:rsid w:val="00693431"/>
    <w:rsid w:val="0069358A"/>
    <w:rsid w:val="006935D2"/>
    <w:rsid w:val="0069366F"/>
    <w:rsid w:val="006936E9"/>
    <w:rsid w:val="00693802"/>
    <w:rsid w:val="00693812"/>
    <w:rsid w:val="006939CA"/>
    <w:rsid w:val="00693A14"/>
    <w:rsid w:val="00693B4A"/>
    <w:rsid w:val="00693D6B"/>
    <w:rsid w:val="00693E71"/>
    <w:rsid w:val="006940D6"/>
    <w:rsid w:val="006941C7"/>
    <w:rsid w:val="006942E3"/>
    <w:rsid w:val="0069469A"/>
    <w:rsid w:val="006946C8"/>
    <w:rsid w:val="006946CB"/>
    <w:rsid w:val="00694737"/>
    <w:rsid w:val="0069474B"/>
    <w:rsid w:val="0069482E"/>
    <w:rsid w:val="00694924"/>
    <w:rsid w:val="00694E5A"/>
    <w:rsid w:val="00694F64"/>
    <w:rsid w:val="00694F7B"/>
    <w:rsid w:val="006950CB"/>
    <w:rsid w:val="00695105"/>
    <w:rsid w:val="00695111"/>
    <w:rsid w:val="0069533B"/>
    <w:rsid w:val="006954AF"/>
    <w:rsid w:val="0069579A"/>
    <w:rsid w:val="006958CB"/>
    <w:rsid w:val="0069598D"/>
    <w:rsid w:val="006959D7"/>
    <w:rsid w:val="00695A6C"/>
    <w:rsid w:val="00695BBB"/>
    <w:rsid w:val="00695E17"/>
    <w:rsid w:val="00695F95"/>
    <w:rsid w:val="00696006"/>
    <w:rsid w:val="006963D5"/>
    <w:rsid w:val="006964F1"/>
    <w:rsid w:val="00696752"/>
    <w:rsid w:val="00696871"/>
    <w:rsid w:val="00696A83"/>
    <w:rsid w:val="00696D41"/>
    <w:rsid w:val="00696D97"/>
    <w:rsid w:val="0069711F"/>
    <w:rsid w:val="006972FF"/>
    <w:rsid w:val="006976CD"/>
    <w:rsid w:val="00697795"/>
    <w:rsid w:val="00697841"/>
    <w:rsid w:val="00697933"/>
    <w:rsid w:val="0069799E"/>
    <w:rsid w:val="006979AF"/>
    <w:rsid w:val="00697AEF"/>
    <w:rsid w:val="00697D48"/>
    <w:rsid w:val="00697E9E"/>
    <w:rsid w:val="006A021D"/>
    <w:rsid w:val="006A03A7"/>
    <w:rsid w:val="006A0490"/>
    <w:rsid w:val="006A04A2"/>
    <w:rsid w:val="006A0544"/>
    <w:rsid w:val="006A0926"/>
    <w:rsid w:val="006A093A"/>
    <w:rsid w:val="006A0A44"/>
    <w:rsid w:val="006A0B8C"/>
    <w:rsid w:val="006A0BC5"/>
    <w:rsid w:val="006A0CB6"/>
    <w:rsid w:val="006A0FE7"/>
    <w:rsid w:val="006A1072"/>
    <w:rsid w:val="006A1299"/>
    <w:rsid w:val="006A129E"/>
    <w:rsid w:val="006A1332"/>
    <w:rsid w:val="006A1449"/>
    <w:rsid w:val="006A1566"/>
    <w:rsid w:val="006A16A1"/>
    <w:rsid w:val="006A16C4"/>
    <w:rsid w:val="006A1C7D"/>
    <w:rsid w:val="006A1CAC"/>
    <w:rsid w:val="006A1D66"/>
    <w:rsid w:val="006A1F31"/>
    <w:rsid w:val="006A2099"/>
    <w:rsid w:val="006A20AF"/>
    <w:rsid w:val="006A22BF"/>
    <w:rsid w:val="006A232F"/>
    <w:rsid w:val="006A238C"/>
    <w:rsid w:val="006A255D"/>
    <w:rsid w:val="006A25AE"/>
    <w:rsid w:val="006A2603"/>
    <w:rsid w:val="006A26E4"/>
    <w:rsid w:val="006A2E3F"/>
    <w:rsid w:val="006A2EB9"/>
    <w:rsid w:val="006A2F20"/>
    <w:rsid w:val="006A2F9C"/>
    <w:rsid w:val="006A302A"/>
    <w:rsid w:val="006A30D7"/>
    <w:rsid w:val="006A3159"/>
    <w:rsid w:val="006A3338"/>
    <w:rsid w:val="006A33A4"/>
    <w:rsid w:val="006A37C4"/>
    <w:rsid w:val="006A38F3"/>
    <w:rsid w:val="006A38F5"/>
    <w:rsid w:val="006A39AB"/>
    <w:rsid w:val="006A3CA0"/>
    <w:rsid w:val="006A3E63"/>
    <w:rsid w:val="006A3E9C"/>
    <w:rsid w:val="006A4022"/>
    <w:rsid w:val="006A41ED"/>
    <w:rsid w:val="006A4390"/>
    <w:rsid w:val="006A4693"/>
    <w:rsid w:val="006A4738"/>
    <w:rsid w:val="006A4832"/>
    <w:rsid w:val="006A4846"/>
    <w:rsid w:val="006A4B7C"/>
    <w:rsid w:val="006A4C30"/>
    <w:rsid w:val="006A4E6E"/>
    <w:rsid w:val="006A5039"/>
    <w:rsid w:val="006A52BD"/>
    <w:rsid w:val="006A52E5"/>
    <w:rsid w:val="006A571F"/>
    <w:rsid w:val="006A5787"/>
    <w:rsid w:val="006A5B24"/>
    <w:rsid w:val="006A5BD9"/>
    <w:rsid w:val="006A5D9A"/>
    <w:rsid w:val="006A5EDF"/>
    <w:rsid w:val="006A5FA2"/>
    <w:rsid w:val="006A5FD7"/>
    <w:rsid w:val="006A602D"/>
    <w:rsid w:val="006A6175"/>
    <w:rsid w:val="006A61C0"/>
    <w:rsid w:val="006A6328"/>
    <w:rsid w:val="006A6517"/>
    <w:rsid w:val="006A65B9"/>
    <w:rsid w:val="006A6602"/>
    <w:rsid w:val="006A669E"/>
    <w:rsid w:val="006A6854"/>
    <w:rsid w:val="006A6986"/>
    <w:rsid w:val="006A6BED"/>
    <w:rsid w:val="006A6C85"/>
    <w:rsid w:val="006A6D3E"/>
    <w:rsid w:val="006A704D"/>
    <w:rsid w:val="006A70D8"/>
    <w:rsid w:val="006A74E3"/>
    <w:rsid w:val="006A77D3"/>
    <w:rsid w:val="006A783E"/>
    <w:rsid w:val="006A793D"/>
    <w:rsid w:val="006A794B"/>
    <w:rsid w:val="006A79D4"/>
    <w:rsid w:val="006A7A52"/>
    <w:rsid w:val="006A7A97"/>
    <w:rsid w:val="006A7BAA"/>
    <w:rsid w:val="006A7C2A"/>
    <w:rsid w:val="006A7E04"/>
    <w:rsid w:val="006AF860"/>
    <w:rsid w:val="006B0018"/>
    <w:rsid w:val="006B0163"/>
    <w:rsid w:val="006B0238"/>
    <w:rsid w:val="006B0399"/>
    <w:rsid w:val="006B04FC"/>
    <w:rsid w:val="006B05A1"/>
    <w:rsid w:val="006B0703"/>
    <w:rsid w:val="006B0784"/>
    <w:rsid w:val="006B095E"/>
    <w:rsid w:val="006B0A49"/>
    <w:rsid w:val="006B0B0A"/>
    <w:rsid w:val="006B0CF4"/>
    <w:rsid w:val="006B0EE0"/>
    <w:rsid w:val="006B0FF8"/>
    <w:rsid w:val="006B0FFF"/>
    <w:rsid w:val="006B1013"/>
    <w:rsid w:val="006B114C"/>
    <w:rsid w:val="006B13AE"/>
    <w:rsid w:val="006B1628"/>
    <w:rsid w:val="006B1659"/>
    <w:rsid w:val="006B1966"/>
    <w:rsid w:val="006B19BF"/>
    <w:rsid w:val="006B1A20"/>
    <w:rsid w:val="006B1A96"/>
    <w:rsid w:val="006B1B01"/>
    <w:rsid w:val="006B1C5E"/>
    <w:rsid w:val="006B1CCE"/>
    <w:rsid w:val="006B1F29"/>
    <w:rsid w:val="006B1F4D"/>
    <w:rsid w:val="006B1F91"/>
    <w:rsid w:val="006B21FA"/>
    <w:rsid w:val="006B246F"/>
    <w:rsid w:val="006B24B8"/>
    <w:rsid w:val="006B2699"/>
    <w:rsid w:val="006B269E"/>
    <w:rsid w:val="006B2862"/>
    <w:rsid w:val="006B29B9"/>
    <w:rsid w:val="006B29C8"/>
    <w:rsid w:val="006B2B56"/>
    <w:rsid w:val="006B2BCD"/>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8C"/>
    <w:rsid w:val="006B3E9B"/>
    <w:rsid w:val="006B4024"/>
    <w:rsid w:val="006B4098"/>
    <w:rsid w:val="006B438B"/>
    <w:rsid w:val="006B46F5"/>
    <w:rsid w:val="006B4710"/>
    <w:rsid w:val="006B49D4"/>
    <w:rsid w:val="006B4C2E"/>
    <w:rsid w:val="006B4CEE"/>
    <w:rsid w:val="006B4D4C"/>
    <w:rsid w:val="006B4DAD"/>
    <w:rsid w:val="006B4FDD"/>
    <w:rsid w:val="006B509B"/>
    <w:rsid w:val="006B51D7"/>
    <w:rsid w:val="006B5269"/>
    <w:rsid w:val="006B5322"/>
    <w:rsid w:val="006B5360"/>
    <w:rsid w:val="006B58B0"/>
    <w:rsid w:val="006B58CB"/>
    <w:rsid w:val="006B5A63"/>
    <w:rsid w:val="006B5C86"/>
    <w:rsid w:val="006B5D66"/>
    <w:rsid w:val="006B5D89"/>
    <w:rsid w:val="006B602C"/>
    <w:rsid w:val="006B6127"/>
    <w:rsid w:val="006B62C4"/>
    <w:rsid w:val="006B63E2"/>
    <w:rsid w:val="006B6413"/>
    <w:rsid w:val="006B64E4"/>
    <w:rsid w:val="006B6597"/>
    <w:rsid w:val="006B66A6"/>
    <w:rsid w:val="006B6A87"/>
    <w:rsid w:val="006B6ABA"/>
    <w:rsid w:val="006B6ACD"/>
    <w:rsid w:val="006B6BFC"/>
    <w:rsid w:val="006B6CDC"/>
    <w:rsid w:val="006B6CED"/>
    <w:rsid w:val="006B6CEF"/>
    <w:rsid w:val="006B6E95"/>
    <w:rsid w:val="006B6F2F"/>
    <w:rsid w:val="006B7028"/>
    <w:rsid w:val="006B7053"/>
    <w:rsid w:val="006B7059"/>
    <w:rsid w:val="006B709E"/>
    <w:rsid w:val="006B70C9"/>
    <w:rsid w:val="006B7138"/>
    <w:rsid w:val="006B713C"/>
    <w:rsid w:val="006B71B7"/>
    <w:rsid w:val="006B71C0"/>
    <w:rsid w:val="006B7521"/>
    <w:rsid w:val="006B7525"/>
    <w:rsid w:val="006B767F"/>
    <w:rsid w:val="006B78ED"/>
    <w:rsid w:val="006B7916"/>
    <w:rsid w:val="006B793A"/>
    <w:rsid w:val="006B7A9B"/>
    <w:rsid w:val="006B7B8E"/>
    <w:rsid w:val="006B7C2A"/>
    <w:rsid w:val="006B7C74"/>
    <w:rsid w:val="006B7D6D"/>
    <w:rsid w:val="006B7E31"/>
    <w:rsid w:val="006C00EA"/>
    <w:rsid w:val="006C01EF"/>
    <w:rsid w:val="006C029F"/>
    <w:rsid w:val="006C03B5"/>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D4"/>
    <w:rsid w:val="006C1DC6"/>
    <w:rsid w:val="006C1EDD"/>
    <w:rsid w:val="006C1F6C"/>
    <w:rsid w:val="006C20B2"/>
    <w:rsid w:val="006C2127"/>
    <w:rsid w:val="006C2135"/>
    <w:rsid w:val="006C2220"/>
    <w:rsid w:val="006C226C"/>
    <w:rsid w:val="006C2443"/>
    <w:rsid w:val="006C251D"/>
    <w:rsid w:val="006C2643"/>
    <w:rsid w:val="006C29D1"/>
    <w:rsid w:val="006C29F4"/>
    <w:rsid w:val="006C2C65"/>
    <w:rsid w:val="006C2E20"/>
    <w:rsid w:val="006C31DB"/>
    <w:rsid w:val="006C33E8"/>
    <w:rsid w:val="006C3501"/>
    <w:rsid w:val="006C3793"/>
    <w:rsid w:val="006C3872"/>
    <w:rsid w:val="006C38D1"/>
    <w:rsid w:val="006C391B"/>
    <w:rsid w:val="006C39D2"/>
    <w:rsid w:val="006C3E6B"/>
    <w:rsid w:val="006C4490"/>
    <w:rsid w:val="006C4572"/>
    <w:rsid w:val="006C4881"/>
    <w:rsid w:val="006C4A66"/>
    <w:rsid w:val="006C4AAF"/>
    <w:rsid w:val="006C4B75"/>
    <w:rsid w:val="006C4B8C"/>
    <w:rsid w:val="006C4BFF"/>
    <w:rsid w:val="006C4D26"/>
    <w:rsid w:val="006C4F6F"/>
    <w:rsid w:val="006C5007"/>
    <w:rsid w:val="006C500A"/>
    <w:rsid w:val="006C5055"/>
    <w:rsid w:val="006C531D"/>
    <w:rsid w:val="006C5383"/>
    <w:rsid w:val="006C5464"/>
    <w:rsid w:val="006C55FF"/>
    <w:rsid w:val="006C569B"/>
    <w:rsid w:val="006C56CB"/>
    <w:rsid w:val="006C5718"/>
    <w:rsid w:val="006C5798"/>
    <w:rsid w:val="006C5806"/>
    <w:rsid w:val="006C5929"/>
    <w:rsid w:val="006C59E3"/>
    <w:rsid w:val="006C59FA"/>
    <w:rsid w:val="006C5CE9"/>
    <w:rsid w:val="006C5CF7"/>
    <w:rsid w:val="006C5D74"/>
    <w:rsid w:val="006C5FA8"/>
    <w:rsid w:val="006C616E"/>
    <w:rsid w:val="006C619F"/>
    <w:rsid w:val="006C630B"/>
    <w:rsid w:val="006C6326"/>
    <w:rsid w:val="006C633A"/>
    <w:rsid w:val="006C638B"/>
    <w:rsid w:val="006C6527"/>
    <w:rsid w:val="006C660F"/>
    <w:rsid w:val="006C665A"/>
    <w:rsid w:val="006C66A2"/>
    <w:rsid w:val="006C696D"/>
    <w:rsid w:val="006C6B7E"/>
    <w:rsid w:val="006C6C4D"/>
    <w:rsid w:val="006C6FF5"/>
    <w:rsid w:val="006C7017"/>
    <w:rsid w:val="006C70FF"/>
    <w:rsid w:val="006C7168"/>
    <w:rsid w:val="006C751F"/>
    <w:rsid w:val="006C7725"/>
    <w:rsid w:val="006C7746"/>
    <w:rsid w:val="006C7981"/>
    <w:rsid w:val="006C79CA"/>
    <w:rsid w:val="006C7BFD"/>
    <w:rsid w:val="006C7C30"/>
    <w:rsid w:val="006C7E46"/>
    <w:rsid w:val="006C7F23"/>
    <w:rsid w:val="006C7F94"/>
    <w:rsid w:val="006D00B6"/>
    <w:rsid w:val="006D0628"/>
    <w:rsid w:val="006D064C"/>
    <w:rsid w:val="006D0697"/>
    <w:rsid w:val="006D0BBF"/>
    <w:rsid w:val="006D0CBA"/>
    <w:rsid w:val="006D0DFE"/>
    <w:rsid w:val="006D0EC0"/>
    <w:rsid w:val="006D10C7"/>
    <w:rsid w:val="006D11F1"/>
    <w:rsid w:val="006D1205"/>
    <w:rsid w:val="006D1334"/>
    <w:rsid w:val="006D136F"/>
    <w:rsid w:val="006D174C"/>
    <w:rsid w:val="006D1811"/>
    <w:rsid w:val="006D1B1B"/>
    <w:rsid w:val="006D1D24"/>
    <w:rsid w:val="006D1E85"/>
    <w:rsid w:val="006D1F21"/>
    <w:rsid w:val="006D2045"/>
    <w:rsid w:val="006D218F"/>
    <w:rsid w:val="006D23F2"/>
    <w:rsid w:val="006D251C"/>
    <w:rsid w:val="006D2718"/>
    <w:rsid w:val="006D2A7C"/>
    <w:rsid w:val="006D2A8B"/>
    <w:rsid w:val="006D2B10"/>
    <w:rsid w:val="006D2D41"/>
    <w:rsid w:val="006D2DF4"/>
    <w:rsid w:val="006D30A3"/>
    <w:rsid w:val="006D330B"/>
    <w:rsid w:val="006D347A"/>
    <w:rsid w:val="006D34A9"/>
    <w:rsid w:val="006D34BE"/>
    <w:rsid w:val="006D35D7"/>
    <w:rsid w:val="006D386E"/>
    <w:rsid w:val="006D399F"/>
    <w:rsid w:val="006D3A47"/>
    <w:rsid w:val="006D3D08"/>
    <w:rsid w:val="006D3FAD"/>
    <w:rsid w:val="006D3FBD"/>
    <w:rsid w:val="006D40BA"/>
    <w:rsid w:val="006D418F"/>
    <w:rsid w:val="006D419E"/>
    <w:rsid w:val="006D424B"/>
    <w:rsid w:val="006D4251"/>
    <w:rsid w:val="006D4279"/>
    <w:rsid w:val="006D42E5"/>
    <w:rsid w:val="006D451E"/>
    <w:rsid w:val="006D458B"/>
    <w:rsid w:val="006D45E7"/>
    <w:rsid w:val="006D45F4"/>
    <w:rsid w:val="006D4644"/>
    <w:rsid w:val="006D46BE"/>
    <w:rsid w:val="006D49DC"/>
    <w:rsid w:val="006D49EB"/>
    <w:rsid w:val="006D4A38"/>
    <w:rsid w:val="006D4A61"/>
    <w:rsid w:val="006D4AD2"/>
    <w:rsid w:val="006D4BD1"/>
    <w:rsid w:val="006D4CBF"/>
    <w:rsid w:val="006D507D"/>
    <w:rsid w:val="006D5481"/>
    <w:rsid w:val="006D54FA"/>
    <w:rsid w:val="006D55BE"/>
    <w:rsid w:val="006D58A8"/>
    <w:rsid w:val="006D5904"/>
    <w:rsid w:val="006D5A89"/>
    <w:rsid w:val="006D5B6A"/>
    <w:rsid w:val="006D5D82"/>
    <w:rsid w:val="006D606A"/>
    <w:rsid w:val="006D622E"/>
    <w:rsid w:val="006D6732"/>
    <w:rsid w:val="006D67DE"/>
    <w:rsid w:val="006D6887"/>
    <w:rsid w:val="006D689C"/>
    <w:rsid w:val="006D69B6"/>
    <w:rsid w:val="006D6B79"/>
    <w:rsid w:val="006D6B9E"/>
    <w:rsid w:val="006D6FAF"/>
    <w:rsid w:val="006D70D9"/>
    <w:rsid w:val="006D7204"/>
    <w:rsid w:val="006D734D"/>
    <w:rsid w:val="006D7513"/>
    <w:rsid w:val="006D780C"/>
    <w:rsid w:val="006D7912"/>
    <w:rsid w:val="006D794D"/>
    <w:rsid w:val="006D79D8"/>
    <w:rsid w:val="006D7C59"/>
    <w:rsid w:val="006D7F03"/>
    <w:rsid w:val="006D7F13"/>
    <w:rsid w:val="006D7F8F"/>
    <w:rsid w:val="006D7FD3"/>
    <w:rsid w:val="006E0166"/>
    <w:rsid w:val="006E01A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0E"/>
    <w:rsid w:val="006E0D49"/>
    <w:rsid w:val="006E1072"/>
    <w:rsid w:val="006E1110"/>
    <w:rsid w:val="006E126E"/>
    <w:rsid w:val="006E1331"/>
    <w:rsid w:val="006E1413"/>
    <w:rsid w:val="006E1755"/>
    <w:rsid w:val="006E1854"/>
    <w:rsid w:val="006E1B60"/>
    <w:rsid w:val="006E1BC1"/>
    <w:rsid w:val="006E1C2A"/>
    <w:rsid w:val="006E1C8C"/>
    <w:rsid w:val="006E1D76"/>
    <w:rsid w:val="006E1F3D"/>
    <w:rsid w:val="006E1FF3"/>
    <w:rsid w:val="006E202A"/>
    <w:rsid w:val="006E22A2"/>
    <w:rsid w:val="006E22F2"/>
    <w:rsid w:val="006E233B"/>
    <w:rsid w:val="006E23D1"/>
    <w:rsid w:val="006E24A8"/>
    <w:rsid w:val="006E254B"/>
    <w:rsid w:val="006E26C6"/>
    <w:rsid w:val="006E2A1C"/>
    <w:rsid w:val="006E2AD3"/>
    <w:rsid w:val="006E2B88"/>
    <w:rsid w:val="006E2D1C"/>
    <w:rsid w:val="006E2D5E"/>
    <w:rsid w:val="006E2DFB"/>
    <w:rsid w:val="006E2EEC"/>
    <w:rsid w:val="006E34D5"/>
    <w:rsid w:val="006E3629"/>
    <w:rsid w:val="006E36FD"/>
    <w:rsid w:val="006E371F"/>
    <w:rsid w:val="006E3959"/>
    <w:rsid w:val="006E39CE"/>
    <w:rsid w:val="006E39DE"/>
    <w:rsid w:val="006E3AA3"/>
    <w:rsid w:val="006E3C94"/>
    <w:rsid w:val="006E3D57"/>
    <w:rsid w:val="006E3DD8"/>
    <w:rsid w:val="006E3DEA"/>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BE3"/>
    <w:rsid w:val="006E5FB6"/>
    <w:rsid w:val="006E6066"/>
    <w:rsid w:val="006E60CD"/>
    <w:rsid w:val="006E620E"/>
    <w:rsid w:val="006E627B"/>
    <w:rsid w:val="006E659B"/>
    <w:rsid w:val="006E66D9"/>
    <w:rsid w:val="006E672A"/>
    <w:rsid w:val="006E6752"/>
    <w:rsid w:val="006E6A60"/>
    <w:rsid w:val="006E7064"/>
    <w:rsid w:val="006E71E1"/>
    <w:rsid w:val="006E7207"/>
    <w:rsid w:val="006E722C"/>
    <w:rsid w:val="006E743B"/>
    <w:rsid w:val="006E7454"/>
    <w:rsid w:val="006E7568"/>
    <w:rsid w:val="006E78B3"/>
    <w:rsid w:val="006E7903"/>
    <w:rsid w:val="006E7AD8"/>
    <w:rsid w:val="006E7D28"/>
    <w:rsid w:val="006E7D2E"/>
    <w:rsid w:val="006E7D3F"/>
    <w:rsid w:val="006E7DCB"/>
    <w:rsid w:val="006F0056"/>
    <w:rsid w:val="006F032C"/>
    <w:rsid w:val="006F0579"/>
    <w:rsid w:val="006F07C3"/>
    <w:rsid w:val="006F0854"/>
    <w:rsid w:val="006F0A9A"/>
    <w:rsid w:val="006F0BF7"/>
    <w:rsid w:val="006F0CCA"/>
    <w:rsid w:val="006F0EF0"/>
    <w:rsid w:val="006F1141"/>
    <w:rsid w:val="006F1192"/>
    <w:rsid w:val="006F11DC"/>
    <w:rsid w:val="006F1288"/>
    <w:rsid w:val="006F129B"/>
    <w:rsid w:val="006F12DC"/>
    <w:rsid w:val="006F12F4"/>
    <w:rsid w:val="006F154E"/>
    <w:rsid w:val="006F16B8"/>
    <w:rsid w:val="006F19EF"/>
    <w:rsid w:val="006F1B39"/>
    <w:rsid w:val="006F1F86"/>
    <w:rsid w:val="006F2011"/>
    <w:rsid w:val="006F209D"/>
    <w:rsid w:val="006F23EB"/>
    <w:rsid w:val="006F2418"/>
    <w:rsid w:val="006F24C8"/>
    <w:rsid w:val="006F2519"/>
    <w:rsid w:val="006F276D"/>
    <w:rsid w:val="006F2916"/>
    <w:rsid w:val="006F2946"/>
    <w:rsid w:val="006F2952"/>
    <w:rsid w:val="006F2A04"/>
    <w:rsid w:val="006F2AD3"/>
    <w:rsid w:val="006F2BB6"/>
    <w:rsid w:val="006F2D3B"/>
    <w:rsid w:val="006F2F85"/>
    <w:rsid w:val="006F33A0"/>
    <w:rsid w:val="006F34ED"/>
    <w:rsid w:val="006F363D"/>
    <w:rsid w:val="006F3666"/>
    <w:rsid w:val="006F3AAB"/>
    <w:rsid w:val="006F3CF1"/>
    <w:rsid w:val="006F3D4B"/>
    <w:rsid w:val="006F3D60"/>
    <w:rsid w:val="006F3FC4"/>
    <w:rsid w:val="006F4148"/>
    <w:rsid w:val="006F4164"/>
    <w:rsid w:val="006F41CD"/>
    <w:rsid w:val="006F434F"/>
    <w:rsid w:val="006F4379"/>
    <w:rsid w:val="006F43A5"/>
    <w:rsid w:val="006F43F9"/>
    <w:rsid w:val="006F4549"/>
    <w:rsid w:val="006F45C0"/>
    <w:rsid w:val="006F45E2"/>
    <w:rsid w:val="006F4619"/>
    <w:rsid w:val="006F4687"/>
    <w:rsid w:val="006F4705"/>
    <w:rsid w:val="006F47E4"/>
    <w:rsid w:val="006F481E"/>
    <w:rsid w:val="006F4861"/>
    <w:rsid w:val="006F4959"/>
    <w:rsid w:val="006F49C1"/>
    <w:rsid w:val="006F4A83"/>
    <w:rsid w:val="006F4ADC"/>
    <w:rsid w:val="006F4BC5"/>
    <w:rsid w:val="006F4CD7"/>
    <w:rsid w:val="006F4D90"/>
    <w:rsid w:val="006F4E26"/>
    <w:rsid w:val="006F4F7D"/>
    <w:rsid w:val="006F5055"/>
    <w:rsid w:val="006F50F5"/>
    <w:rsid w:val="006F5291"/>
    <w:rsid w:val="006F53F3"/>
    <w:rsid w:val="006F54C5"/>
    <w:rsid w:val="006F57B0"/>
    <w:rsid w:val="006F586D"/>
    <w:rsid w:val="006F587C"/>
    <w:rsid w:val="006F59AA"/>
    <w:rsid w:val="006F5A20"/>
    <w:rsid w:val="006F5A39"/>
    <w:rsid w:val="006F5BCD"/>
    <w:rsid w:val="006F5EB5"/>
    <w:rsid w:val="006F604B"/>
    <w:rsid w:val="006F60F1"/>
    <w:rsid w:val="006F62ED"/>
    <w:rsid w:val="006F62FF"/>
    <w:rsid w:val="006F6363"/>
    <w:rsid w:val="006F65B4"/>
    <w:rsid w:val="006F65E6"/>
    <w:rsid w:val="006F666F"/>
    <w:rsid w:val="006F66B2"/>
    <w:rsid w:val="006F6777"/>
    <w:rsid w:val="006F677F"/>
    <w:rsid w:val="006F679A"/>
    <w:rsid w:val="006F67A8"/>
    <w:rsid w:val="006F67B4"/>
    <w:rsid w:val="006F6914"/>
    <w:rsid w:val="006F6A1F"/>
    <w:rsid w:val="006F6B92"/>
    <w:rsid w:val="006F6DA5"/>
    <w:rsid w:val="006F7007"/>
    <w:rsid w:val="006F7029"/>
    <w:rsid w:val="006F73F1"/>
    <w:rsid w:val="006F753F"/>
    <w:rsid w:val="006F764D"/>
    <w:rsid w:val="006F77EE"/>
    <w:rsid w:val="006F7BB1"/>
    <w:rsid w:val="006F7BB3"/>
    <w:rsid w:val="00700080"/>
    <w:rsid w:val="00700185"/>
    <w:rsid w:val="007001E1"/>
    <w:rsid w:val="0070030B"/>
    <w:rsid w:val="007003C4"/>
    <w:rsid w:val="0070077A"/>
    <w:rsid w:val="007007AD"/>
    <w:rsid w:val="00700803"/>
    <w:rsid w:val="0070081E"/>
    <w:rsid w:val="0070085E"/>
    <w:rsid w:val="00700A65"/>
    <w:rsid w:val="00700BD3"/>
    <w:rsid w:val="00700D37"/>
    <w:rsid w:val="00700DCC"/>
    <w:rsid w:val="00700F3E"/>
    <w:rsid w:val="007010B0"/>
    <w:rsid w:val="0070129D"/>
    <w:rsid w:val="007012E0"/>
    <w:rsid w:val="007018B0"/>
    <w:rsid w:val="0070192E"/>
    <w:rsid w:val="00701B63"/>
    <w:rsid w:val="00701ED6"/>
    <w:rsid w:val="00701EE3"/>
    <w:rsid w:val="007020D1"/>
    <w:rsid w:val="00702115"/>
    <w:rsid w:val="007021BE"/>
    <w:rsid w:val="00702372"/>
    <w:rsid w:val="0070244A"/>
    <w:rsid w:val="00702489"/>
    <w:rsid w:val="00702655"/>
    <w:rsid w:val="007027DB"/>
    <w:rsid w:val="0070296C"/>
    <w:rsid w:val="00702A08"/>
    <w:rsid w:val="00702A94"/>
    <w:rsid w:val="00702E65"/>
    <w:rsid w:val="00702F2F"/>
    <w:rsid w:val="00702FBD"/>
    <w:rsid w:val="00702FC0"/>
    <w:rsid w:val="0070328A"/>
    <w:rsid w:val="007033F2"/>
    <w:rsid w:val="007035EB"/>
    <w:rsid w:val="007036E9"/>
    <w:rsid w:val="007037C9"/>
    <w:rsid w:val="00703805"/>
    <w:rsid w:val="00703950"/>
    <w:rsid w:val="00703CF0"/>
    <w:rsid w:val="00703DDD"/>
    <w:rsid w:val="0070411F"/>
    <w:rsid w:val="0070430E"/>
    <w:rsid w:val="00704338"/>
    <w:rsid w:val="0070447F"/>
    <w:rsid w:val="0070450D"/>
    <w:rsid w:val="0070453E"/>
    <w:rsid w:val="00704595"/>
    <w:rsid w:val="0070464D"/>
    <w:rsid w:val="0070473B"/>
    <w:rsid w:val="00704790"/>
    <w:rsid w:val="00704DFC"/>
    <w:rsid w:val="00704E16"/>
    <w:rsid w:val="007050A8"/>
    <w:rsid w:val="0070510E"/>
    <w:rsid w:val="007055F3"/>
    <w:rsid w:val="0070586C"/>
    <w:rsid w:val="007058B5"/>
    <w:rsid w:val="00705BB7"/>
    <w:rsid w:val="00705E2B"/>
    <w:rsid w:val="00705E6B"/>
    <w:rsid w:val="00705F7A"/>
    <w:rsid w:val="0070610C"/>
    <w:rsid w:val="007061F6"/>
    <w:rsid w:val="0070622C"/>
    <w:rsid w:val="00706764"/>
    <w:rsid w:val="007067D7"/>
    <w:rsid w:val="0070682D"/>
    <w:rsid w:val="007069CA"/>
    <w:rsid w:val="00706AA1"/>
    <w:rsid w:val="00706AED"/>
    <w:rsid w:val="00706C52"/>
    <w:rsid w:val="00706D60"/>
    <w:rsid w:val="00706E0E"/>
    <w:rsid w:val="00706F74"/>
    <w:rsid w:val="007070AC"/>
    <w:rsid w:val="007072DE"/>
    <w:rsid w:val="0070733F"/>
    <w:rsid w:val="00707498"/>
    <w:rsid w:val="0070781F"/>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66"/>
    <w:rsid w:val="007115DE"/>
    <w:rsid w:val="00711603"/>
    <w:rsid w:val="007117B9"/>
    <w:rsid w:val="007117E8"/>
    <w:rsid w:val="00711C07"/>
    <w:rsid w:val="00711D08"/>
    <w:rsid w:val="00711EA5"/>
    <w:rsid w:val="00712068"/>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66"/>
    <w:rsid w:val="007144A2"/>
    <w:rsid w:val="00714724"/>
    <w:rsid w:val="007147A2"/>
    <w:rsid w:val="007147B4"/>
    <w:rsid w:val="00714A66"/>
    <w:rsid w:val="00714A81"/>
    <w:rsid w:val="00714B0E"/>
    <w:rsid w:val="00714C1D"/>
    <w:rsid w:val="00714CC1"/>
    <w:rsid w:val="00714D71"/>
    <w:rsid w:val="00714EBB"/>
    <w:rsid w:val="007150E3"/>
    <w:rsid w:val="007150E8"/>
    <w:rsid w:val="007152BB"/>
    <w:rsid w:val="007152D6"/>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839"/>
    <w:rsid w:val="00716B60"/>
    <w:rsid w:val="00716CAB"/>
    <w:rsid w:val="00716E1B"/>
    <w:rsid w:val="00716ECC"/>
    <w:rsid w:val="00717115"/>
    <w:rsid w:val="00717139"/>
    <w:rsid w:val="0071714B"/>
    <w:rsid w:val="0071714E"/>
    <w:rsid w:val="007171E7"/>
    <w:rsid w:val="007172B2"/>
    <w:rsid w:val="00717329"/>
    <w:rsid w:val="007176C5"/>
    <w:rsid w:val="007176E4"/>
    <w:rsid w:val="007177E4"/>
    <w:rsid w:val="00717811"/>
    <w:rsid w:val="00717AD5"/>
    <w:rsid w:val="00717AFE"/>
    <w:rsid w:val="00717DD9"/>
    <w:rsid w:val="00717EB6"/>
    <w:rsid w:val="007200E6"/>
    <w:rsid w:val="007203B2"/>
    <w:rsid w:val="007203B5"/>
    <w:rsid w:val="007205A0"/>
    <w:rsid w:val="0072069E"/>
    <w:rsid w:val="007206C6"/>
    <w:rsid w:val="007207EB"/>
    <w:rsid w:val="007208AE"/>
    <w:rsid w:val="00720B93"/>
    <w:rsid w:val="00720C0A"/>
    <w:rsid w:val="00721032"/>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C6"/>
    <w:rsid w:val="00722975"/>
    <w:rsid w:val="00722AA3"/>
    <w:rsid w:val="00722ACC"/>
    <w:rsid w:val="00722ADF"/>
    <w:rsid w:val="00722DD0"/>
    <w:rsid w:val="00722E1F"/>
    <w:rsid w:val="00722FA0"/>
    <w:rsid w:val="00722FAA"/>
    <w:rsid w:val="0072307C"/>
    <w:rsid w:val="007231BA"/>
    <w:rsid w:val="007231CA"/>
    <w:rsid w:val="0072331D"/>
    <w:rsid w:val="0072346C"/>
    <w:rsid w:val="00723621"/>
    <w:rsid w:val="007236E1"/>
    <w:rsid w:val="0072393C"/>
    <w:rsid w:val="007239C0"/>
    <w:rsid w:val="007239E2"/>
    <w:rsid w:val="00723AEA"/>
    <w:rsid w:val="00723BE8"/>
    <w:rsid w:val="00723E90"/>
    <w:rsid w:val="00724263"/>
    <w:rsid w:val="00724507"/>
    <w:rsid w:val="0072452C"/>
    <w:rsid w:val="007245E2"/>
    <w:rsid w:val="00724616"/>
    <w:rsid w:val="00724683"/>
    <w:rsid w:val="00724760"/>
    <w:rsid w:val="0072480D"/>
    <w:rsid w:val="00724B71"/>
    <w:rsid w:val="00724D7C"/>
    <w:rsid w:val="00725033"/>
    <w:rsid w:val="00725089"/>
    <w:rsid w:val="0072519C"/>
    <w:rsid w:val="007251A1"/>
    <w:rsid w:val="007252A3"/>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A2"/>
    <w:rsid w:val="00726DAF"/>
    <w:rsid w:val="00726E77"/>
    <w:rsid w:val="00726F92"/>
    <w:rsid w:val="00727002"/>
    <w:rsid w:val="00727162"/>
    <w:rsid w:val="00727481"/>
    <w:rsid w:val="0072752B"/>
    <w:rsid w:val="007275D3"/>
    <w:rsid w:val="007275D9"/>
    <w:rsid w:val="00727611"/>
    <w:rsid w:val="00727687"/>
    <w:rsid w:val="007276D2"/>
    <w:rsid w:val="007276F9"/>
    <w:rsid w:val="0072775C"/>
    <w:rsid w:val="0072794C"/>
    <w:rsid w:val="007279D7"/>
    <w:rsid w:val="00727C73"/>
    <w:rsid w:val="00727D77"/>
    <w:rsid w:val="00727E73"/>
    <w:rsid w:val="00730156"/>
    <w:rsid w:val="007302C9"/>
    <w:rsid w:val="00730444"/>
    <w:rsid w:val="007305BE"/>
    <w:rsid w:val="007306A1"/>
    <w:rsid w:val="007307C8"/>
    <w:rsid w:val="007307E3"/>
    <w:rsid w:val="00730AA3"/>
    <w:rsid w:val="00730DDF"/>
    <w:rsid w:val="00730F27"/>
    <w:rsid w:val="0073129A"/>
    <w:rsid w:val="007312DD"/>
    <w:rsid w:val="00731393"/>
    <w:rsid w:val="007313A3"/>
    <w:rsid w:val="007313D1"/>
    <w:rsid w:val="007317A4"/>
    <w:rsid w:val="007317AF"/>
    <w:rsid w:val="00731808"/>
    <w:rsid w:val="007319EA"/>
    <w:rsid w:val="00731B0C"/>
    <w:rsid w:val="00731DBF"/>
    <w:rsid w:val="00731DFD"/>
    <w:rsid w:val="0073207E"/>
    <w:rsid w:val="0073209D"/>
    <w:rsid w:val="00732290"/>
    <w:rsid w:val="007322F2"/>
    <w:rsid w:val="00732454"/>
    <w:rsid w:val="007326BA"/>
    <w:rsid w:val="007326C6"/>
    <w:rsid w:val="00732800"/>
    <w:rsid w:val="00732BDA"/>
    <w:rsid w:val="00732C0D"/>
    <w:rsid w:val="00732CBF"/>
    <w:rsid w:val="00732E4D"/>
    <w:rsid w:val="007330AB"/>
    <w:rsid w:val="007330D5"/>
    <w:rsid w:val="0073318C"/>
    <w:rsid w:val="00733280"/>
    <w:rsid w:val="007334EB"/>
    <w:rsid w:val="00733502"/>
    <w:rsid w:val="0073358D"/>
    <w:rsid w:val="007335C8"/>
    <w:rsid w:val="007336BF"/>
    <w:rsid w:val="00733764"/>
    <w:rsid w:val="007337DC"/>
    <w:rsid w:val="00733D48"/>
    <w:rsid w:val="00733D76"/>
    <w:rsid w:val="00733D8F"/>
    <w:rsid w:val="007340CF"/>
    <w:rsid w:val="00734252"/>
    <w:rsid w:val="0073428D"/>
    <w:rsid w:val="0073429F"/>
    <w:rsid w:val="0073436F"/>
    <w:rsid w:val="0073456B"/>
    <w:rsid w:val="007346FF"/>
    <w:rsid w:val="00734D61"/>
    <w:rsid w:val="00734DFF"/>
    <w:rsid w:val="00734E23"/>
    <w:rsid w:val="00735044"/>
    <w:rsid w:val="00735215"/>
    <w:rsid w:val="007353A0"/>
    <w:rsid w:val="007353FF"/>
    <w:rsid w:val="0073544D"/>
    <w:rsid w:val="00735479"/>
    <w:rsid w:val="007358CF"/>
    <w:rsid w:val="0073597A"/>
    <w:rsid w:val="00735993"/>
    <w:rsid w:val="00735997"/>
    <w:rsid w:val="007359C2"/>
    <w:rsid w:val="00735AA9"/>
    <w:rsid w:val="00735BB8"/>
    <w:rsid w:val="00735C14"/>
    <w:rsid w:val="00735D3F"/>
    <w:rsid w:val="00735E90"/>
    <w:rsid w:val="00735EC3"/>
    <w:rsid w:val="00735F5D"/>
    <w:rsid w:val="00735FAF"/>
    <w:rsid w:val="00735FCB"/>
    <w:rsid w:val="00736343"/>
    <w:rsid w:val="00736559"/>
    <w:rsid w:val="007365B4"/>
    <w:rsid w:val="00736631"/>
    <w:rsid w:val="00736661"/>
    <w:rsid w:val="007366C5"/>
    <w:rsid w:val="0073670F"/>
    <w:rsid w:val="007367E6"/>
    <w:rsid w:val="00736A3C"/>
    <w:rsid w:val="00736AE0"/>
    <w:rsid w:val="00736BF8"/>
    <w:rsid w:val="00736E15"/>
    <w:rsid w:val="007370A4"/>
    <w:rsid w:val="007376C7"/>
    <w:rsid w:val="00737799"/>
    <w:rsid w:val="00737AC4"/>
    <w:rsid w:val="00737AD5"/>
    <w:rsid w:val="00737B35"/>
    <w:rsid w:val="00737CE4"/>
    <w:rsid w:val="00737F03"/>
    <w:rsid w:val="007400C9"/>
    <w:rsid w:val="007403A4"/>
    <w:rsid w:val="007403EA"/>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AE"/>
    <w:rsid w:val="00741B86"/>
    <w:rsid w:val="00741CEC"/>
    <w:rsid w:val="00741E45"/>
    <w:rsid w:val="00741FBE"/>
    <w:rsid w:val="00741FFD"/>
    <w:rsid w:val="0074203A"/>
    <w:rsid w:val="00742135"/>
    <w:rsid w:val="00742273"/>
    <w:rsid w:val="0074228E"/>
    <w:rsid w:val="0074245B"/>
    <w:rsid w:val="00742650"/>
    <w:rsid w:val="00742883"/>
    <w:rsid w:val="00742D2B"/>
    <w:rsid w:val="00742DFD"/>
    <w:rsid w:val="0074323E"/>
    <w:rsid w:val="007432E6"/>
    <w:rsid w:val="0074333A"/>
    <w:rsid w:val="007433CC"/>
    <w:rsid w:val="00743465"/>
    <w:rsid w:val="00743568"/>
    <w:rsid w:val="00743753"/>
    <w:rsid w:val="007438BA"/>
    <w:rsid w:val="00743928"/>
    <w:rsid w:val="007439C5"/>
    <w:rsid w:val="00743A50"/>
    <w:rsid w:val="00743DCE"/>
    <w:rsid w:val="00743E29"/>
    <w:rsid w:val="00743EBD"/>
    <w:rsid w:val="00743F4B"/>
    <w:rsid w:val="00743FD2"/>
    <w:rsid w:val="007441EA"/>
    <w:rsid w:val="00744222"/>
    <w:rsid w:val="00744387"/>
    <w:rsid w:val="00744450"/>
    <w:rsid w:val="007445C4"/>
    <w:rsid w:val="0074471C"/>
    <w:rsid w:val="00744A2C"/>
    <w:rsid w:val="00744B90"/>
    <w:rsid w:val="00744D80"/>
    <w:rsid w:val="00744DDE"/>
    <w:rsid w:val="00744E27"/>
    <w:rsid w:val="00744E54"/>
    <w:rsid w:val="00744F71"/>
    <w:rsid w:val="00744F9F"/>
    <w:rsid w:val="00745061"/>
    <w:rsid w:val="00745114"/>
    <w:rsid w:val="0074519E"/>
    <w:rsid w:val="007451EF"/>
    <w:rsid w:val="007452A8"/>
    <w:rsid w:val="0074532F"/>
    <w:rsid w:val="00745525"/>
    <w:rsid w:val="00745636"/>
    <w:rsid w:val="0074568F"/>
    <w:rsid w:val="007457C1"/>
    <w:rsid w:val="007457D2"/>
    <w:rsid w:val="0074593B"/>
    <w:rsid w:val="007459D1"/>
    <w:rsid w:val="007459F2"/>
    <w:rsid w:val="00745A83"/>
    <w:rsid w:val="00745C9B"/>
    <w:rsid w:val="00745DE6"/>
    <w:rsid w:val="00745E09"/>
    <w:rsid w:val="00745FA5"/>
    <w:rsid w:val="00746027"/>
    <w:rsid w:val="007461F4"/>
    <w:rsid w:val="00746386"/>
    <w:rsid w:val="007463C3"/>
    <w:rsid w:val="00746446"/>
    <w:rsid w:val="0074648F"/>
    <w:rsid w:val="00746525"/>
    <w:rsid w:val="00746599"/>
    <w:rsid w:val="00746860"/>
    <w:rsid w:val="00746A27"/>
    <w:rsid w:val="00746AC8"/>
    <w:rsid w:val="00746B87"/>
    <w:rsid w:val="00746B9E"/>
    <w:rsid w:val="00746BBC"/>
    <w:rsid w:val="00746DA6"/>
    <w:rsid w:val="00746FC3"/>
    <w:rsid w:val="00746FE0"/>
    <w:rsid w:val="00747040"/>
    <w:rsid w:val="007471AD"/>
    <w:rsid w:val="00747334"/>
    <w:rsid w:val="0074742D"/>
    <w:rsid w:val="007474E7"/>
    <w:rsid w:val="007475A2"/>
    <w:rsid w:val="007475E7"/>
    <w:rsid w:val="00747675"/>
    <w:rsid w:val="007477D8"/>
    <w:rsid w:val="00747801"/>
    <w:rsid w:val="00747864"/>
    <w:rsid w:val="00747B78"/>
    <w:rsid w:val="00747E2B"/>
    <w:rsid w:val="00747FC7"/>
    <w:rsid w:val="00750183"/>
    <w:rsid w:val="00750206"/>
    <w:rsid w:val="00750241"/>
    <w:rsid w:val="00750242"/>
    <w:rsid w:val="007502A8"/>
    <w:rsid w:val="00750367"/>
    <w:rsid w:val="00750424"/>
    <w:rsid w:val="007504DF"/>
    <w:rsid w:val="007504FA"/>
    <w:rsid w:val="00750614"/>
    <w:rsid w:val="007506A7"/>
    <w:rsid w:val="007507A9"/>
    <w:rsid w:val="00750B8C"/>
    <w:rsid w:val="00750DBA"/>
    <w:rsid w:val="00750EB1"/>
    <w:rsid w:val="00750EB8"/>
    <w:rsid w:val="0075103B"/>
    <w:rsid w:val="0075105F"/>
    <w:rsid w:val="00751080"/>
    <w:rsid w:val="007510E1"/>
    <w:rsid w:val="00751178"/>
    <w:rsid w:val="0075124C"/>
    <w:rsid w:val="007512D1"/>
    <w:rsid w:val="007512EF"/>
    <w:rsid w:val="00751329"/>
    <w:rsid w:val="00751426"/>
    <w:rsid w:val="0075149B"/>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44B"/>
    <w:rsid w:val="007526CE"/>
    <w:rsid w:val="00752807"/>
    <w:rsid w:val="007528E3"/>
    <w:rsid w:val="00752AB7"/>
    <w:rsid w:val="00752AFF"/>
    <w:rsid w:val="00752C3F"/>
    <w:rsid w:val="00752D5E"/>
    <w:rsid w:val="00752E1C"/>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B6C"/>
    <w:rsid w:val="00753C4A"/>
    <w:rsid w:val="00753E67"/>
    <w:rsid w:val="00753FAB"/>
    <w:rsid w:val="00753FEC"/>
    <w:rsid w:val="007540A3"/>
    <w:rsid w:val="007541F8"/>
    <w:rsid w:val="00754397"/>
    <w:rsid w:val="0075444F"/>
    <w:rsid w:val="007544F7"/>
    <w:rsid w:val="00754558"/>
    <w:rsid w:val="00754865"/>
    <w:rsid w:val="00754D78"/>
    <w:rsid w:val="007550AF"/>
    <w:rsid w:val="007550B2"/>
    <w:rsid w:val="0075521E"/>
    <w:rsid w:val="007554D2"/>
    <w:rsid w:val="00755563"/>
    <w:rsid w:val="007556E7"/>
    <w:rsid w:val="00755783"/>
    <w:rsid w:val="007557E0"/>
    <w:rsid w:val="00755BD1"/>
    <w:rsid w:val="00755CC8"/>
    <w:rsid w:val="00755F12"/>
    <w:rsid w:val="00756247"/>
    <w:rsid w:val="00756288"/>
    <w:rsid w:val="00756498"/>
    <w:rsid w:val="007567DA"/>
    <w:rsid w:val="00756A91"/>
    <w:rsid w:val="00756AAD"/>
    <w:rsid w:val="00756B8C"/>
    <w:rsid w:val="00756CAA"/>
    <w:rsid w:val="00756D00"/>
    <w:rsid w:val="00756ED1"/>
    <w:rsid w:val="0075701D"/>
    <w:rsid w:val="00757057"/>
    <w:rsid w:val="00757091"/>
    <w:rsid w:val="00757096"/>
    <w:rsid w:val="00757143"/>
    <w:rsid w:val="00757255"/>
    <w:rsid w:val="00757315"/>
    <w:rsid w:val="00757436"/>
    <w:rsid w:val="00757532"/>
    <w:rsid w:val="00757710"/>
    <w:rsid w:val="00757A4D"/>
    <w:rsid w:val="00757BE2"/>
    <w:rsid w:val="00757C6D"/>
    <w:rsid w:val="00757CC2"/>
    <w:rsid w:val="00757DFF"/>
    <w:rsid w:val="00757F61"/>
    <w:rsid w:val="00757FAB"/>
    <w:rsid w:val="007600BA"/>
    <w:rsid w:val="0076015E"/>
    <w:rsid w:val="0076016B"/>
    <w:rsid w:val="00760268"/>
    <w:rsid w:val="0076031B"/>
    <w:rsid w:val="00760372"/>
    <w:rsid w:val="007605B9"/>
    <w:rsid w:val="007607D0"/>
    <w:rsid w:val="00760A70"/>
    <w:rsid w:val="00760A82"/>
    <w:rsid w:val="00760A94"/>
    <w:rsid w:val="00760C19"/>
    <w:rsid w:val="00760D20"/>
    <w:rsid w:val="00760F1A"/>
    <w:rsid w:val="00760FF0"/>
    <w:rsid w:val="00761093"/>
    <w:rsid w:val="00761115"/>
    <w:rsid w:val="007611DF"/>
    <w:rsid w:val="0076148F"/>
    <w:rsid w:val="007615D9"/>
    <w:rsid w:val="007616A0"/>
    <w:rsid w:val="00761A4D"/>
    <w:rsid w:val="00761BF3"/>
    <w:rsid w:val="00761C87"/>
    <w:rsid w:val="00761CA2"/>
    <w:rsid w:val="00761DB3"/>
    <w:rsid w:val="00761DCA"/>
    <w:rsid w:val="00761F4E"/>
    <w:rsid w:val="00762003"/>
    <w:rsid w:val="00762095"/>
    <w:rsid w:val="007621B4"/>
    <w:rsid w:val="0076223B"/>
    <w:rsid w:val="00762264"/>
    <w:rsid w:val="007623E2"/>
    <w:rsid w:val="007624E6"/>
    <w:rsid w:val="0076256E"/>
    <w:rsid w:val="007625CD"/>
    <w:rsid w:val="00762815"/>
    <w:rsid w:val="00762955"/>
    <w:rsid w:val="0076295C"/>
    <w:rsid w:val="00762AAD"/>
    <w:rsid w:val="00762AFB"/>
    <w:rsid w:val="00762D10"/>
    <w:rsid w:val="00762D8C"/>
    <w:rsid w:val="00762DDF"/>
    <w:rsid w:val="00763033"/>
    <w:rsid w:val="00763649"/>
    <w:rsid w:val="0076371C"/>
    <w:rsid w:val="007637C0"/>
    <w:rsid w:val="0076383F"/>
    <w:rsid w:val="007638EF"/>
    <w:rsid w:val="00763A09"/>
    <w:rsid w:val="00763A7F"/>
    <w:rsid w:val="00763D4B"/>
    <w:rsid w:val="00763E9B"/>
    <w:rsid w:val="00763FE6"/>
    <w:rsid w:val="007640CE"/>
    <w:rsid w:val="0076425C"/>
    <w:rsid w:val="007642F0"/>
    <w:rsid w:val="0076437E"/>
    <w:rsid w:val="0076468E"/>
    <w:rsid w:val="00764B38"/>
    <w:rsid w:val="00764B8A"/>
    <w:rsid w:val="00764C08"/>
    <w:rsid w:val="00764C16"/>
    <w:rsid w:val="00764CB9"/>
    <w:rsid w:val="00765019"/>
    <w:rsid w:val="007650BC"/>
    <w:rsid w:val="00765148"/>
    <w:rsid w:val="00765155"/>
    <w:rsid w:val="007652F6"/>
    <w:rsid w:val="00765605"/>
    <w:rsid w:val="007657EB"/>
    <w:rsid w:val="00765897"/>
    <w:rsid w:val="00765B1E"/>
    <w:rsid w:val="00765BA1"/>
    <w:rsid w:val="00765DE7"/>
    <w:rsid w:val="007660A5"/>
    <w:rsid w:val="0076619E"/>
    <w:rsid w:val="0076654E"/>
    <w:rsid w:val="00766583"/>
    <w:rsid w:val="00766697"/>
    <w:rsid w:val="00766AF2"/>
    <w:rsid w:val="00766B36"/>
    <w:rsid w:val="00766CCF"/>
    <w:rsid w:val="00766E8F"/>
    <w:rsid w:val="00766EAF"/>
    <w:rsid w:val="00766F47"/>
    <w:rsid w:val="00767007"/>
    <w:rsid w:val="007670BC"/>
    <w:rsid w:val="007670F3"/>
    <w:rsid w:val="007672E3"/>
    <w:rsid w:val="00767352"/>
    <w:rsid w:val="007673B0"/>
    <w:rsid w:val="00767702"/>
    <w:rsid w:val="00767779"/>
    <w:rsid w:val="007678E9"/>
    <w:rsid w:val="007679C4"/>
    <w:rsid w:val="00767A92"/>
    <w:rsid w:val="00767AC3"/>
    <w:rsid w:val="00767CCF"/>
    <w:rsid w:val="00767FFD"/>
    <w:rsid w:val="00770107"/>
    <w:rsid w:val="00770250"/>
    <w:rsid w:val="00770260"/>
    <w:rsid w:val="00770564"/>
    <w:rsid w:val="007707CC"/>
    <w:rsid w:val="007707F0"/>
    <w:rsid w:val="0077084A"/>
    <w:rsid w:val="007708C2"/>
    <w:rsid w:val="00770AC0"/>
    <w:rsid w:val="00770E09"/>
    <w:rsid w:val="00770E6A"/>
    <w:rsid w:val="00770F3D"/>
    <w:rsid w:val="007710FD"/>
    <w:rsid w:val="00771236"/>
    <w:rsid w:val="0077160D"/>
    <w:rsid w:val="00771B33"/>
    <w:rsid w:val="00771C30"/>
    <w:rsid w:val="00771D3A"/>
    <w:rsid w:val="0077206C"/>
    <w:rsid w:val="0077225A"/>
    <w:rsid w:val="0077232D"/>
    <w:rsid w:val="0077233A"/>
    <w:rsid w:val="00772418"/>
    <w:rsid w:val="007727D1"/>
    <w:rsid w:val="0077295C"/>
    <w:rsid w:val="00772B6C"/>
    <w:rsid w:val="00772BEE"/>
    <w:rsid w:val="00772DEE"/>
    <w:rsid w:val="00772F91"/>
    <w:rsid w:val="007730F0"/>
    <w:rsid w:val="00773151"/>
    <w:rsid w:val="00773315"/>
    <w:rsid w:val="007733A9"/>
    <w:rsid w:val="007734E0"/>
    <w:rsid w:val="0077369E"/>
    <w:rsid w:val="0077374D"/>
    <w:rsid w:val="007737BD"/>
    <w:rsid w:val="00773883"/>
    <w:rsid w:val="007738E9"/>
    <w:rsid w:val="0077399E"/>
    <w:rsid w:val="00773DFC"/>
    <w:rsid w:val="00773EA9"/>
    <w:rsid w:val="0077401A"/>
    <w:rsid w:val="00774121"/>
    <w:rsid w:val="007742D6"/>
    <w:rsid w:val="00774493"/>
    <w:rsid w:val="0077457C"/>
    <w:rsid w:val="0077469D"/>
    <w:rsid w:val="0077494F"/>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B66"/>
    <w:rsid w:val="00775B9C"/>
    <w:rsid w:val="00775DA1"/>
    <w:rsid w:val="00775DE3"/>
    <w:rsid w:val="00775E83"/>
    <w:rsid w:val="00776036"/>
    <w:rsid w:val="007760CD"/>
    <w:rsid w:val="00776167"/>
    <w:rsid w:val="0077616B"/>
    <w:rsid w:val="0077620B"/>
    <w:rsid w:val="007762C6"/>
    <w:rsid w:val="007762F6"/>
    <w:rsid w:val="00776398"/>
    <w:rsid w:val="007763DD"/>
    <w:rsid w:val="00776458"/>
    <w:rsid w:val="007764B1"/>
    <w:rsid w:val="00776779"/>
    <w:rsid w:val="007767AE"/>
    <w:rsid w:val="00776BF7"/>
    <w:rsid w:val="00776C92"/>
    <w:rsid w:val="00776F77"/>
    <w:rsid w:val="00777184"/>
    <w:rsid w:val="0077733F"/>
    <w:rsid w:val="00777579"/>
    <w:rsid w:val="0077759B"/>
    <w:rsid w:val="007778B5"/>
    <w:rsid w:val="00777980"/>
    <w:rsid w:val="00777A67"/>
    <w:rsid w:val="00777AD8"/>
    <w:rsid w:val="00777B54"/>
    <w:rsid w:val="00777B7F"/>
    <w:rsid w:val="00777D21"/>
    <w:rsid w:val="00777F04"/>
    <w:rsid w:val="00777F5C"/>
    <w:rsid w:val="00780131"/>
    <w:rsid w:val="00780164"/>
    <w:rsid w:val="007801B9"/>
    <w:rsid w:val="007802ED"/>
    <w:rsid w:val="0078047D"/>
    <w:rsid w:val="007805D5"/>
    <w:rsid w:val="00780631"/>
    <w:rsid w:val="0078067F"/>
    <w:rsid w:val="00780707"/>
    <w:rsid w:val="007809C5"/>
    <w:rsid w:val="00780AB6"/>
    <w:rsid w:val="00780D0D"/>
    <w:rsid w:val="00780D4B"/>
    <w:rsid w:val="00780DB6"/>
    <w:rsid w:val="00780F91"/>
    <w:rsid w:val="00780FC0"/>
    <w:rsid w:val="007810D6"/>
    <w:rsid w:val="00781378"/>
    <w:rsid w:val="00781474"/>
    <w:rsid w:val="007814EC"/>
    <w:rsid w:val="0078157E"/>
    <w:rsid w:val="0078164B"/>
    <w:rsid w:val="007818E1"/>
    <w:rsid w:val="007819C6"/>
    <w:rsid w:val="00781A39"/>
    <w:rsid w:val="00781AED"/>
    <w:rsid w:val="00781AF4"/>
    <w:rsid w:val="00781B31"/>
    <w:rsid w:val="00781B50"/>
    <w:rsid w:val="00781BC9"/>
    <w:rsid w:val="00781BED"/>
    <w:rsid w:val="00781C11"/>
    <w:rsid w:val="00781D18"/>
    <w:rsid w:val="00781E67"/>
    <w:rsid w:val="00781F22"/>
    <w:rsid w:val="00781F99"/>
    <w:rsid w:val="007820CB"/>
    <w:rsid w:val="00782391"/>
    <w:rsid w:val="00782571"/>
    <w:rsid w:val="007825AD"/>
    <w:rsid w:val="007826DA"/>
    <w:rsid w:val="00782757"/>
    <w:rsid w:val="007827F7"/>
    <w:rsid w:val="0078288E"/>
    <w:rsid w:val="0078291E"/>
    <w:rsid w:val="00782A01"/>
    <w:rsid w:val="00782AC1"/>
    <w:rsid w:val="00783002"/>
    <w:rsid w:val="007830AF"/>
    <w:rsid w:val="007830D0"/>
    <w:rsid w:val="007831D9"/>
    <w:rsid w:val="0078321E"/>
    <w:rsid w:val="00783396"/>
    <w:rsid w:val="00783430"/>
    <w:rsid w:val="00783677"/>
    <w:rsid w:val="007836D7"/>
    <w:rsid w:val="00783A69"/>
    <w:rsid w:val="00783AB7"/>
    <w:rsid w:val="00783B4E"/>
    <w:rsid w:val="00783B7E"/>
    <w:rsid w:val="00783BE1"/>
    <w:rsid w:val="00783C5E"/>
    <w:rsid w:val="00783E21"/>
    <w:rsid w:val="00783FCE"/>
    <w:rsid w:val="00784086"/>
    <w:rsid w:val="007841E4"/>
    <w:rsid w:val="007844B9"/>
    <w:rsid w:val="00784560"/>
    <w:rsid w:val="0078462F"/>
    <w:rsid w:val="007846C3"/>
    <w:rsid w:val="0078483F"/>
    <w:rsid w:val="00784889"/>
    <w:rsid w:val="0078495D"/>
    <w:rsid w:val="00784963"/>
    <w:rsid w:val="00784B69"/>
    <w:rsid w:val="00784DC0"/>
    <w:rsid w:val="00784E83"/>
    <w:rsid w:val="00784EF8"/>
    <w:rsid w:val="00784F1F"/>
    <w:rsid w:val="00785006"/>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69"/>
    <w:rsid w:val="00786AFD"/>
    <w:rsid w:val="00786B28"/>
    <w:rsid w:val="00786DF2"/>
    <w:rsid w:val="00786E2F"/>
    <w:rsid w:val="00786F08"/>
    <w:rsid w:val="00787558"/>
    <w:rsid w:val="007876CD"/>
    <w:rsid w:val="007876D5"/>
    <w:rsid w:val="00787B20"/>
    <w:rsid w:val="00787B7D"/>
    <w:rsid w:val="00787C29"/>
    <w:rsid w:val="007900DF"/>
    <w:rsid w:val="0079017F"/>
    <w:rsid w:val="007903D5"/>
    <w:rsid w:val="00790448"/>
    <w:rsid w:val="0079049C"/>
    <w:rsid w:val="0079088E"/>
    <w:rsid w:val="007908C6"/>
    <w:rsid w:val="00790A91"/>
    <w:rsid w:val="00790AA0"/>
    <w:rsid w:val="00790AF6"/>
    <w:rsid w:val="00790B4B"/>
    <w:rsid w:val="00790BC0"/>
    <w:rsid w:val="00790EF3"/>
    <w:rsid w:val="00790F17"/>
    <w:rsid w:val="0079124C"/>
    <w:rsid w:val="007914BA"/>
    <w:rsid w:val="007914D0"/>
    <w:rsid w:val="007914DC"/>
    <w:rsid w:val="00791C7B"/>
    <w:rsid w:val="00791F14"/>
    <w:rsid w:val="00792056"/>
    <w:rsid w:val="00792151"/>
    <w:rsid w:val="0079235B"/>
    <w:rsid w:val="00792375"/>
    <w:rsid w:val="007924F8"/>
    <w:rsid w:val="00792534"/>
    <w:rsid w:val="00792629"/>
    <w:rsid w:val="00792643"/>
    <w:rsid w:val="007926ED"/>
    <w:rsid w:val="0079278C"/>
    <w:rsid w:val="0079281F"/>
    <w:rsid w:val="007928FA"/>
    <w:rsid w:val="0079295B"/>
    <w:rsid w:val="00792A17"/>
    <w:rsid w:val="00792B32"/>
    <w:rsid w:val="00792B4E"/>
    <w:rsid w:val="00792BA6"/>
    <w:rsid w:val="00792BCF"/>
    <w:rsid w:val="00792D97"/>
    <w:rsid w:val="00792DB3"/>
    <w:rsid w:val="00792E45"/>
    <w:rsid w:val="00793017"/>
    <w:rsid w:val="0079309D"/>
    <w:rsid w:val="00793278"/>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3FFC"/>
    <w:rsid w:val="00794051"/>
    <w:rsid w:val="007940D2"/>
    <w:rsid w:val="007940E8"/>
    <w:rsid w:val="007941FF"/>
    <w:rsid w:val="0079433E"/>
    <w:rsid w:val="0079438D"/>
    <w:rsid w:val="007943B4"/>
    <w:rsid w:val="0079445D"/>
    <w:rsid w:val="00794630"/>
    <w:rsid w:val="007946CC"/>
    <w:rsid w:val="0079472B"/>
    <w:rsid w:val="00794773"/>
    <w:rsid w:val="00794790"/>
    <w:rsid w:val="0079485C"/>
    <w:rsid w:val="007948CA"/>
    <w:rsid w:val="007949A6"/>
    <w:rsid w:val="00794A93"/>
    <w:rsid w:val="00794AFB"/>
    <w:rsid w:val="00794D2C"/>
    <w:rsid w:val="00794F40"/>
    <w:rsid w:val="0079529E"/>
    <w:rsid w:val="00795532"/>
    <w:rsid w:val="00795615"/>
    <w:rsid w:val="00795714"/>
    <w:rsid w:val="00795865"/>
    <w:rsid w:val="00795A67"/>
    <w:rsid w:val="00795DD4"/>
    <w:rsid w:val="00795DFD"/>
    <w:rsid w:val="00796054"/>
    <w:rsid w:val="007960F2"/>
    <w:rsid w:val="007963E7"/>
    <w:rsid w:val="0079657D"/>
    <w:rsid w:val="00796692"/>
    <w:rsid w:val="007966A9"/>
    <w:rsid w:val="007966DA"/>
    <w:rsid w:val="0079683F"/>
    <w:rsid w:val="00796851"/>
    <w:rsid w:val="00796883"/>
    <w:rsid w:val="00796958"/>
    <w:rsid w:val="00796D36"/>
    <w:rsid w:val="00797094"/>
    <w:rsid w:val="007970E3"/>
    <w:rsid w:val="00797107"/>
    <w:rsid w:val="0079719E"/>
    <w:rsid w:val="00797472"/>
    <w:rsid w:val="00797747"/>
    <w:rsid w:val="0079797C"/>
    <w:rsid w:val="00797988"/>
    <w:rsid w:val="007979A2"/>
    <w:rsid w:val="00797B02"/>
    <w:rsid w:val="00797C6D"/>
    <w:rsid w:val="00797E96"/>
    <w:rsid w:val="00797F5D"/>
    <w:rsid w:val="007A004B"/>
    <w:rsid w:val="007A0095"/>
    <w:rsid w:val="007A03A5"/>
    <w:rsid w:val="007A056B"/>
    <w:rsid w:val="007A0721"/>
    <w:rsid w:val="007A08D6"/>
    <w:rsid w:val="007A098C"/>
    <w:rsid w:val="007A0D35"/>
    <w:rsid w:val="007A0E2E"/>
    <w:rsid w:val="007A0F64"/>
    <w:rsid w:val="007A1029"/>
    <w:rsid w:val="007A1148"/>
    <w:rsid w:val="007A11C1"/>
    <w:rsid w:val="007A1233"/>
    <w:rsid w:val="007A130D"/>
    <w:rsid w:val="007A13FB"/>
    <w:rsid w:val="007A14DC"/>
    <w:rsid w:val="007A15EF"/>
    <w:rsid w:val="007A17C3"/>
    <w:rsid w:val="007A17D8"/>
    <w:rsid w:val="007A18C4"/>
    <w:rsid w:val="007A1BA8"/>
    <w:rsid w:val="007A1C4C"/>
    <w:rsid w:val="007A1CA0"/>
    <w:rsid w:val="007A1D7C"/>
    <w:rsid w:val="007A1DCB"/>
    <w:rsid w:val="007A1EA6"/>
    <w:rsid w:val="007A201B"/>
    <w:rsid w:val="007A256C"/>
    <w:rsid w:val="007A27B3"/>
    <w:rsid w:val="007A2901"/>
    <w:rsid w:val="007A2918"/>
    <w:rsid w:val="007A2A3E"/>
    <w:rsid w:val="007A2A6D"/>
    <w:rsid w:val="007A2CF0"/>
    <w:rsid w:val="007A2FAE"/>
    <w:rsid w:val="007A30D8"/>
    <w:rsid w:val="007A30E4"/>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B0"/>
    <w:rsid w:val="007A3F0E"/>
    <w:rsid w:val="007A4069"/>
    <w:rsid w:val="007A41CC"/>
    <w:rsid w:val="007A42CE"/>
    <w:rsid w:val="007A459E"/>
    <w:rsid w:val="007A466B"/>
    <w:rsid w:val="007A4963"/>
    <w:rsid w:val="007A4979"/>
    <w:rsid w:val="007A4F13"/>
    <w:rsid w:val="007A4F2D"/>
    <w:rsid w:val="007A4F80"/>
    <w:rsid w:val="007A51C6"/>
    <w:rsid w:val="007A5354"/>
    <w:rsid w:val="007A5373"/>
    <w:rsid w:val="007A5494"/>
    <w:rsid w:val="007A5529"/>
    <w:rsid w:val="007A5809"/>
    <w:rsid w:val="007A5955"/>
    <w:rsid w:val="007A5ACC"/>
    <w:rsid w:val="007A5BB7"/>
    <w:rsid w:val="007A6070"/>
    <w:rsid w:val="007A6344"/>
    <w:rsid w:val="007A65B8"/>
    <w:rsid w:val="007A6763"/>
    <w:rsid w:val="007A67B6"/>
    <w:rsid w:val="007A6934"/>
    <w:rsid w:val="007A6BE3"/>
    <w:rsid w:val="007A6C16"/>
    <w:rsid w:val="007A6EFF"/>
    <w:rsid w:val="007A71C0"/>
    <w:rsid w:val="007A721B"/>
    <w:rsid w:val="007A72E4"/>
    <w:rsid w:val="007A732C"/>
    <w:rsid w:val="007A75A0"/>
    <w:rsid w:val="007A7817"/>
    <w:rsid w:val="007A78A0"/>
    <w:rsid w:val="007A792D"/>
    <w:rsid w:val="007A7B18"/>
    <w:rsid w:val="007A7BAB"/>
    <w:rsid w:val="007A7C3E"/>
    <w:rsid w:val="007A7E15"/>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177"/>
    <w:rsid w:val="007B121C"/>
    <w:rsid w:val="007B1419"/>
    <w:rsid w:val="007B1421"/>
    <w:rsid w:val="007B1740"/>
    <w:rsid w:val="007B19A0"/>
    <w:rsid w:val="007B19FC"/>
    <w:rsid w:val="007B1B0F"/>
    <w:rsid w:val="007B1CEE"/>
    <w:rsid w:val="007B1DFB"/>
    <w:rsid w:val="007B1E05"/>
    <w:rsid w:val="007B23CD"/>
    <w:rsid w:val="007B2659"/>
    <w:rsid w:val="007B2676"/>
    <w:rsid w:val="007B2682"/>
    <w:rsid w:val="007B293C"/>
    <w:rsid w:val="007B29E6"/>
    <w:rsid w:val="007B2B74"/>
    <w:rsid w:val="007B2D3A"/>
    <w:rsid w:val="007B2DCD"/>
    <w:rsid w:val="007B2E45"/>
    <w:rsid w:val="007B30E3"/>
    <w:rsid w:val="007B3168"/>
    <w:rsid w:val="007B31D3"/>
    <w:rsid w:val="007B3341"/>
    <w:rsid w:val="007B38C9"/>
    <w:rsid w:val="007B39AE"/>
    <w:rsid w:val="007B3A79"/>
    <w:rsid w:val="007B3BA7"/>
    <w:rsid w:val="007B3C01"/>
    <w:rsid w:val="007B3CB2"/>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20"/>
    <w:rsid w:val="007B57AC"/>
    <w:rsid w:val="007B5878"/>
    <w:rsid w:val="007B5BE6"/>
    <w:rsid w:val="007B5C05"/>
    <w:rsid w:val="007B5E62"/>
    <w:rsid w:val="007B624D"/>
    <w:rsid w:val="007B6407"/>
    <w:rsid w:val="007B6863"/>
    <w:rsid w:val="007B6BE1"/>
    <w:rsid w:val="007B6ED8"/>
    <w:rsid w:val="007B7028"/>
    <w:rsid w:val="007B704E"/>
    <w:rsid w:val="007B7109"/>
    <w:rsid w:val="007B7425"/>
    <w:rsid w:val="007B751D"/>
    <w:rsid w:val="007B76DC"/>
    <w:rsid w:val="007B7709"/>
    <w:rsid w:val="007B787E"/>
    <w:rsid w:val="007B7C2C"/>
    <w:rsid w:val="007B7D1C"/>
    <w:rsid w:val="007B7F0E"/>
    <w:rsid w:val="007C0055"/>
    <w:rsid w:val="007C0180"/>
    <w:rsid w:val="007C03B6"/>
    <w:rsid w:val="007C04BB"/>
    <w:rsid w:val="007C04F4"/>
    <w:rsid w:val="007C0554"/>
    <w:rsid w:val="007C0612"/>
    <w:rsid w:val="007C0798"/>
    <w:rsid w:val="007C091D"/>
    <w:rsid w:val="007C0999"/>
    <w:rsid w:val="007C0A36"/>
    <w:rsid w:val="007C0ACB"/>
    <w:rsid w:val="007C0AE4"/>
    <w:rsid w:val="007C0B1B"/>
    <w:rsid w:val="007C0D15"/>
    <w:rsid w:val="007C0F59"/>
    <w:rsid w:val="007C118F"/>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678"/>
    <w:rsid w:val="007C2867"/>
    <w:rsid w:val="007C28A4"/>
    <w:rsid w:val="007C2B7B"/>
    <w:rsid w:val="007C2C6B"/>
    <w:rsid w:val="007C2E4A"/>
    <w:rsid w:val="007C2E61"/>
    <w:rsid w:val="007C2E64"/>
    <w:rsid w:val="007C2FD1"/>
    <w:rsid w:val="007C2FD6"/>
    <w:rsid w:val="007C2FE1"/>
    <w:rsid w:val="007C2FED"/>
    <w:rsid w:val="007C307B"/>
    <w:rsid w:val="007C324B"/>
    <w:rsid w:val="007C34C4"/>
    <w:rsid w:val="007C34DE"/>
    <w:rsid w:val="007C3513"/>
    <w:rsid w:val="007C35C6"/>
    <w:rsid w:val="007C375E"/>
    <w:rsid w:val="007C3A25"/>
    <w:rsid w:val="007C3AF2"/>
    <w:rsid w:val="007C3C22"/>
    <w:rsid w:val="007C3C4B"/>
    <w:rsid w:val="007C3D9E"/>
    <w:rsid w:val="007C3DD7"/>
    <w:rsid w:val="007C4007"/>
    <w:rsid w:val="007C4020"/>
    <w:rsid w:val="007C4039"/>
    <w:rsid w:val="007C42BC"/>
    <w:rsid w:val="007C439F"/>
    <w:rsid w:val="007C4568"/>
    <w:rsid w:val="007C4588"/>
    <w:rsid w:val="007C4789"/>
    <w:rsid w:val="007C4C76"/>
    <w:rsid w:val="007C4D58"/>
    <w:rsid w:val="007C4D6B"/>
    <w:rsid w:val="007C4D75"/>
    <w:rsid w:val="007C4EB5"/>
    <w:rsid w:val="007C4F3B"/>
    <w:rsid w:val="007C4F83"/>
    <w:rsid w:val="007C5017"/>
    <w:rsid w:val="007C5475"/>
    <w:rsid w:val="007C54C6"/>
    <w:rsid w:val="007C557B"/>
    <w:rsid w:val="007C5587"/>
    <w:rsid w:val="007C566A"/>
    <w:rsid w:val="007C56DC"/>
    <w:rsid w:val="007C56E4"/>
    <w:rsid w:val="007C59DB"/>
    <w:rsid w:val="007C5EBD"/>
    <w:rsid w:val="007C6025"/>
    <w:rsid w:val="007C6048"/>
    <w:rsid w:val="007C632F"/>
    <w:rsid w:val="007C6433"/>
    <w:rsid w:val="007C65AD"/>
    <w:rsid w:val="007C65F3"/>
    <w:rsid w:val="007C66D7"/>
    <w:rsid w:val="007C695E"/>
    <w:rsid w:val="007C69D9"/>
    <w:rsid w:val="007C6A48"/>
    <w:rsid w:val="007C6B13"/>
    <w:rsid w:val="007C6BC2"/>
    <w:rsid w:val="007C7129"/>
    <w:rsid w:val="007C715F"/>
    <w:rsid w:val="007C72D3"/>
    <w:rsid w:val="007C72DE"/>
    <w:rsid w:val="007C73E5"/>
    <w:rsid w:val="007C73ED"/>
    <w:rsid w:val="007C748D"/>
    <w:rsid w:val="007C74A1"/>
    <w:rsid w:val="007C7889"/>
    <w:rsid w:val="007C7A3A"/>
    <w:rsid w:val="007C7B48"/>
    <w:rsid w:val="007C7BF4"/>
    <w:rsid w:val="007C7C5D"/>
    <w:rsid w:val="007C7D18"/>
    <w:rsid w:val="007C7D1C"/>
    <w:rsid w:val="007C7D4C"/>
    <w:rsid w:val="007C7E4C"/>
    <w:rsid w:val="007D00AF"/>
    <w:rsid w:val="007D00B1"/>
    <w:rsid w:val="007D0248"/>
    <w:rsid w:val="007D029D"/>
    <w:rsid w:val="007D0699"/>
    <w:rsid w:val="007D07F7"/>
    <w:rsid w:val="007D0866"/>
    <w:rsid w:val="007D0868"/>
    <w:rsid w:val="007D0E12"/>
    <w:rsid w:val="007D0EA8"/>
    <w:rsid w:val="007D0ED7"/>
    <w:rsid w:val="007D0EED"/>
    <w:rsid w:val="007D0FDA"/>
    <w:rsid w:val="007D0FE9"/>
    <w:rsid w:val="007D10F3"/>
    <w:rsid w:val="007D1333"/>
    <w:rsid w:val="007D16FC"/>
    <w:rsid w:val="007D1795"/>
    <w:rsid w:val="007D183A"/>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EB8"/>
    <w:rsid w:val="007D4FD3"/>
    <w:rsid w:val="007D5036"/>
    <w:rsid w:val="007D50A4"/>
    <w:rsid w:val="007D517D"/>
    <w:rsid w:val="007D51E7"/>
    <w:rsid w:val="007D528B"/>
    <w:rsid w:val="007D52AC"/>
    <w:rsid w:val="007D53CC"/>
    <w:rsid w:val="007D53D2"/>
    <w:rsid w:val="007D553B"/>
    <w:rsid w:val="007D55EA"/>
    <w:rsid w:val="007D568A"/>
    <w:rsid w:val="007D5762"/>
    <w:rsid w:val="007D5803"/>
    <w:rsid w:val="007D5843"/>
    <w:rsid w:val="007D5890"/>
    <w:rsid w:val="007D5C3E"/>
    <w:rsid w:val="007D5D81"/>
    <w:rsid w:val="007D6063"/>
    <w:rsid w:val="007D60F0"/>
    <w:rsid w:val="007D65A0"/>
    <w:rsid w:val="007D6676"/>
    <w:rsid w:val="007D66B2"/>
    <w:rsid w:val="007D6731"/>
    <w:rsid w:val="007D6975"/>
    <w:rsid w:val="007D6A9C"/>
    <w:rsid w:val="007D6BF3"/>
    <w:rsid w:val="007D6EDD"/>
    <w:rsid w:val="007D6F3A"/>
    <w:rsid w:val="007D6F7E"/>
    <w:rsid w:val="007D730E"/>
    <w:rsid w:val="007D73AC"/>
    <w:rsid w:val="007D740F"/>
    <w:rsid w:val="007D75B7"/>
    <w:rsid w:val="007D76BA"/>
    <w:rsid w:val="007D7849"/>
    <w:rsid w:val="007D7B03"/>
    <w:rsid w:val="007D7B59"/>
    <w:rsid w:val="007D7C7E"/>
    <w:rsid w:val="007D7D60"/>
    <w:rsid w:val="007D7DF4"/>
    <w:rsid w:val="007D7E24"/>
    <w:rsid w:val="007E01D3"/>
    <w:rsid w:val="007E01D9"/>
    <w:rsid w:val="007E0314"/>
    <w:rsid w:val="007E057F"/>
    <w:rsid w:val="007E0666"/>
    <w:rsid w:val="007E07A6"/>
    <w:rsid w:val="007E083D"/>
    <w:rsid w:val="007E091D"/>
    <w:rsid w:val="007E0A5E"/>
    <w:rsid w:val="007E0C9E"/>
    <w:rsid w:val="007E0D48"/>
    <w:rsid w:val="007E0D76"/>
    <w:rsid w:val="007E0DE8"/>
    <w:rsid w:val="007E0EDC"/>
    <w:rsid w:val="007E100D"/>
    <w:rsid w:val="007E103A"/>
    <w:rsid w:val="007E12B8"/>
    <w:rsid w:val="007E13B8"/>
    <w:rsid w:val="007E1596"/>
    <w:rsid w:val="007E1623"/>
    <w:rsid w:val="007E163C"/>
    <w:rsid w:val="007E1861"/>
    <w:rsid w:val="007E1AF6"/>
    <w:rsid w:val="007E1B0E"/>
    <w:rsid w:val="007E1B7E"/>
    <w:rsid w:val="007E1BB9"/>
    <w:rsid w:val="007E1D63"/>
    <w:rsid w:val="007E1F0C"/>
    <w:rsid w:val="007E2036"/>
    <w:rsid w:val="007E219F"/>
    <w:rsid w:val="007E21A5"/>
    <w:rsid w:val="007E23AA"/>
    <w:rsid w:val="007E278E"/>
    <w:rsid w:val="007E2C00"/>
    <w:rsid w:val="007E2C48"/>
    <w:rsid w:val="007E2CEF"/>
    <w:rsid w:val="007E2D82"/>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C8A"/>
    <w:rsid w:val="007E3D61"/>
    <w:rsid w:val="007E4166"/>
    <w:rsid w:val="007E4262"/>
    <w:rsid w:val="007E4276"/>
    <w:rsid w:val="007E428A"/>
    <w:rsid w:val="007E4343"/>
    <w:rsid w:val="007E4658"/>
    <w:rsid w:val="007E4708"/>
    <w:rsid w:val="007E4732"/>
    <w:rsid w:val="007E473C"/>
    <w:rsid w:val="007E4A53"/>
    <w:rsid w:val="007E4AC1"/>
    <w:rsid w:val="007E4B16"/>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3BD"/>
    <w:rsid w:val="007E64BC"/>
    <w:rsid w:val="007E6513"/>
    <w:rsid w:val="007E6526"/>
    <w:rsid w:val="007E655A"/>
    <w:rsid w:val="007E6694"/>
    <w:rsid w:val="007E6999"/>
    <w:rsid w:val="007E69F1"/>
    <w:rsid w:val="007E6A0B"/>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EC"/>
    <w:rsid w:val="007E7BD3"/>
    <w:rsid w:val="007E7D35"/>
    <w:rsid w:val="007E7D89"/>
    <w:rsid w:val="007E7E62"/>
    <w:rsid w:val="007E7FD1"/>
    <w:rsid w:val="007E7FFD"/>
    <w:rsid w:val="007F001C"/>
    <w:rsid w:val="007F00C6"/>
    <w:rsid w:val="007F0111"/>
    <w:rsid w:val="007F0318"/>
    <w:rsid w:val="007F04DB"/>
    <w:rsid w:val="007F0538"/>
    <w:rsid w:val="007F0566"/>
    <w:rsid w:val="007F05BF"/>
    <w:rsid w:val="007F094A"/>
    <w:rsid w:val="007F0DED"/>
    <w:rsid w:val="007F0DF7"/>
    <w:rsid w:val="007F0E56"/>
    <w:rsid w:val="007F0E81"/>
    <w:rsid w:val="007F1124"/>
    <w:rsid w:val="007F1359"/>
    <w:rsid w:val="007F16FB"/>
    <w:rsid w:val="007F1786"/>
    <w:rsid w:val="007F1906"/>
    <w:rsid w:val="007F1995"/>
    <w:rsid w:val="007F1B98"/>
    <w:rsid w:val="007F1E26"/>
    <w:rsid w:val="007F1E93"/>
    <w:rsid w:val="007F1EC9"/>
    <w:rsid w:val="007F1F56"/>
    <w:rsid w:val="007F230C"/>
    <w:rsid w:val="007F258D"/>
    <w:rsid w:val="007F25EA"/>
    <w:rsid w:val="007F25EB"/>
    <w:rsid w:val="007F2760"/>
    <w:rsid w:val="007F28DA"/>
    <w:rsid w:val="007F2A0B"/>
    <w:rsid w:val="007F2A60"/>
    <w:rsid w:val="007F2AA1"/>
    <w:rsid w:val="007F2B17"/>
    <w:rsid w:val="007F2B40"/>
    <w:rsid w:val="007F2B90"/>
    <w:rsid w:val="007F2C88"/>
    <w:rsid w:val="007F2D79"/>
    <w:rsid w:val="007F2DE3"/>
    <w:rsid w:val="007F2FB5"/>
    <w:rsid w:val="007F2FF9"/>
    <w:rsid w:val="007F30B4"/>
    <w:rsid w:val="007F32B5"/>
    <w:rsid w:val="007F33F9"/>
    <w:rsid w:val="007F3566"/>
    <w:rsid w:val="007F35A0"/>
    <w:rsid w:val="007F3710"/>
    <w:rsid w:val="007F373B"/>
    <w:rsid w:val="007F3840"/>
    <w:rsid w:val="007F3973"/>
    <w:rsid w:val="007F3A27"/>
    <w:rsid w:val="007F3A8C"/>
    <w:rsid w:val="007F3A8F"/>
    <w:rsid w:val="007F3B58"/>
    <w:rsid w:val="007F3BBF"/>
    <w:rsid w:val="007F3BEE"/>
    <w:rsid w:val="007F3D37"/>
    <w:rsid w:val="007F3D57"/>
    <w:rsid w:val="007F3F21"/>
    <w:rsid w:val="007F3FFB"/>
    <w:rsid w:val="007F409F"/>
    <w:rsid w:val="007F414D"/>
    <w:rsid w:val="007F4324"/>
    <w:rsid w:val="007F463F"/>
    <w:rsid w:val="007F46DB"/>
    <w:rsid w:val="007F47F5"/>
    <w:rsid w:val="007F4860"/>
    <w:rsid w:val="007F4A13"/>
    <w:rsid w:val="007F4C22"/>
    <w:rsid w:val="007F4D9D"/>
    <w:rsid w:val="007F4DF0"/>
    <w:rsid w:val="007F4E04"/>
    <w:rsid w:val="007F4EB3"/>
    <w:rsid w:val="007F5058"/>
    <w:rsid w:val="007F51A1"/>
    <w:rsid w:val="007F523A"/>
    <w:rsid w:val="007F55DE"/>
    <w:rsid w:val="007F5618"/>
    <w:rsid w:val="007F579F"/>
    <w:rsid w:val="007F5E42"/>
    <w:rsid w:val="007F5E50"/>
    <w:rsid w:val="007F5E8F"/>
    <w:rsid w:val="007F5F04"/>
    <w:rsid w:val="007F601F"/>
    <w:rsid w:val="007F605B"/>
    <w:rsid w:val="007F6105"/>
    <w:rsid w:val="007F650B"/>
    <w:rsid w:val="007F654E"/>
    <w:rsid w:val="007F6B85"/>
    <w:rsid w:val="007F6BEA"/>
    <w:rsid w:val="007F6C1D"/>
    <w:rsid w:val="007F6C2B"/>
    <w:rsid w:val="007F70F9"/>
    <w:rsid w:val="007F711D"/>
    <w:rsid w:val="007F7156"/>
    <w:rsid w:val="007F716E"/>
    <w:rsid w:val="007F720D"/>
    <w:rsid w:val="007F7576"/>
    <w:rsid w:val="007F7990"/>
    <w:rsid w:val="007F7992"/>
    <w:rsid w:val="007F7AD3"/>
    <w:rsid w:val="007F7E1E"/>
    <w:rsid w:val="007F7EE7"/>
    <w:rsid w:val="007F7F0C"/>
    <w:rsid w:val="00800004"/>
    <w:rsid w:val="008001DC"/>
    <w:rsid w:val="00800354"/>
    <w:rsid w:val="00800418"/>
    <w:rsid w:val="0080045A"/>
    <w:rsid w:val="008005D8"/>
    <w:rsid w:val="00800924"/>
    <w:rsid w:val="00800967"/>
    <w:rsid w:val="00800A1D"/>
    <w:rsid w:val="00800BED"/>
    <w:rsid w:val="00800C22"/>
    <w:rsid w:val="00800C5C"/>
    <w:rsid w:val="00800DF7"/>
    <w:rsid w:val="00800EB4"/>
    <w:rsid w:val="00801088"/>
    <w:rsid w:val="0080128E"/>
    <w:rsid w:val="008013B7"/>
    <w:rsid w:val="00801484"/>
    <w:rsid w:val="008014EC"/>
    <w:rsid w:val="008015DF"/>
    <w:rsid w:val="008018FA"/>
    <w:rsid w:val="00801BAC"/>
    <w:rsid w:val="00801DE7"/>
    <w:rsid w:val="00801DF6"/>
    <w:rsid w:val="00802118"/>
    <w:rsid w:val="008023AE"/>
    <w:rsid w:val="00802720"/>
    <w:rsid w:val="0080273E"/>
    <w:rsid w:val="00802877"/>
    <w:rsid w:val="008028F5"/>
    <w:rsid w:val="00802954"/>
    <w:rsid w:val="00802AAD"/>
    <w:rsid w:val="00802B1D"/>
    <w:rsid w:val="00802E61"/>
    <w:rsid w:val="00802E6A"/>
    <w:rsid w:val="0080308C"/>
    <w:rsid w:val="0080317C"/>
    <w:rsid w:val="00803399"/>
    <w:rsid w:val="008035A6"/>
    <w:rsid w:val="00803645"/>
    <w:rsid w:val="00803656"/>
    <w:rsid w:val="008036CF"/>
    <w:rsid w:val="0080378B"/>
    <w:rsid w:val="008038C7"/>
    <w:rsid w:val="0080392B"/>
    <w:rsid w:val="00803A3C"/>
    <w:rsid w:val="00803AEB"/>
    <w:rsid w:val="00803B34"/>
    <w:rsid w:val="00803B75"/>
    <w:rsid w:val="00803F19"/>
    <w:rsid w:val="00803F31"/>
    <w:rsid w:val="00803FFA"/>
    <w:rsid w:val="00804175"/>
    <w:rsid w:val="008041C3"/>
    <w:rsid w:val="008041F7"/>
    <w:rsid w:val="0080424F"/>
    <w:rsid w:val="008042A2"/>
    <w:rsid w:val="008042CA"/>
    <w:rsid w:val="008042CF"/>
    <w:rsid w:val="008043B2"/>
    <w:rsid w:val="008045A6"/>
    <w:rsid w:val="008045F6"/>
    <w:rsid w:val="0080464B"/>
    <w:rsid w:val="0080490A"/>
    <w:rsid w:val="00804911"/>
    <w:rsid w:val="008049BD"/>
    <w:rsid w:val="008049F6"/>
    <w:rsid w:val="00804A1D"/>
    <w:rsid w:val="00804A85"/>
    <w:rsid w:val="00804B0B"/>
    <w:rsid w:val="00804B9B"/>
    <w:rsid w:val="00804EF4"/>
    <w:rsid w:val="008050F4"/>
    <w:rsid w:val="00805298"/>
    <w:rsid w:val="008053AF"/>
    <w:rsid w:val="008054B2"/>
    <w:rsid w:val="0080553F"/>
    <w:rsid w:val="0080559D"/>
    <w:rsid w:val="008058E2"/>
    <w:rsid w:val="008058FD"/>
    <w:rsid w:val="00805B24"/>
    <w:rsid w:val="00805B88"/>
    <w:rsid w:val="00805C9D"/>
    <w:rsid w:val="00805D31"/>
    <w:rsid w:val="00805E0F"/>
    <w:rsid w:val="00805FB7"/>
    <w:rsid w:val="0080610D"/>
    <w:rsid w:val="00806182"/>
    <w:rsid w:val="008061CB"/>
    <w:rsid w:val="00806450"/>
    <w:rsid w:val="008067AA"/>
    <w:rsid w:val="008069E1"/>
    <w:rsid w:val="00806AB6"/>
    <w:rsid w:val="00806EB7"/>
    <w:rsid w:val="00806F6C"/>
    <w:rsid w:val="00806F77"/>
    <w:rsid w:val="00806FBF"/>
    <w:rsid w:val="00807096"/>
    <w:rsid w:val="0080728A"/>
    <w:rsid w:val="008072AE"/>
    <w:rsid w:val="0080730F"/>
    <w:rsid w:val="0080731A"/>
    <w:rsid w:val="008074F9"/>
    <w:rsid w:val="0080759F"/>
    <w:rsid w:val="008076CA"/>
    <w:rsid w:val="00807A4F"/>
    <w:rsid w:val="00807AEF"/>
    <w:rsid w:val="00807C21"/>
    <w:rsid w:val="00807D78"/>
    <w:rsid w:val="00807DA9"/>
    <w:rsid w:val="00807DE2"/>
    <w:rsid w:val="00807E20"/>
    <w:rsid w:val="00807F0F"/>
    <w:rsid w:val="0081009B"/>
    <w:rsid w:val="008102ED"/>
    <w:rsid w:val="0081043F"/>
    <w:rsid w:val="00810594"/>
    <w:rsid w:val="00810792"/>
    <w:rsid w:val="00810805"/>
    <w:rsid w:val="0081085A"/>
    <w:rsid w:val="00810B0D"/>
    <w:rsid w:val="00810B39"/>
    <w:rsid w:val="00810C47"/>
    <w:rsid w:val="00810DCC"/>
    <w:rsid w:val="00810DE4"/>
    <w:rsid w:val="0081110D"/>
    <w:rsid w:val="00811327"/>
    <w:rsid w:val="008113BE"/>
    <w:rsid w:val="008113CA"/>
    <w:rsid w:val="00811425"/>
    <w:rsid w:val="008114E8"/>
    <w:rsid w:val="00811698"/>
    <w:rsid w:val="008118EC"/>
    <w:rsid w:val="008118FA"/>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5"/>
    <w:rsid w:val="00812D2D"/>
    <w:rsid w:val="00812E03"/>
    <w:rsid w:val="00812F22"/>
    <w:rsid w:val="00813180"/>
    <w:rsid w:val="008131AA"/>
    <w:rsid w:val="008131B8"/>
    <w:rsid w:val="00813445"/>
    <w:rsid w:val="00813600"/>
    <w:rsid w:val="008136F8"/>
    <w:rsid w:val="008136FA"/>
    <w:rsid w:val="008137B7"/>
    <w:rsid w:val="00813BF0"/>
    <w:rsid w:val="00813C91"/>
    <w:rsid w:val="00813E1E"/>
    <w:rsid w:val="00813E4A"/>
    <w:rsid w:val="00814016"/>
    <w:rsid w:val="00814329"/>
    <w:rsid w:val="00814330"/>
    <w:rsid w:val="00814383"/>
    <w:rsid w:val="008143DE"/>
    <w:rsid w:val="008144A1"/>
    <w:rsid w:val="00814682"/>
    <w:rsid w:val="008146AE"/>
    <w:rsid w:val="008146C0"/>
    <w:rsid w:val="008147DF"/>
    <w:rsid w:val="008147E7"/>
    <w:rsid w:val="00814834"/>
    <w:rsid w:val="00814A4C"/>
    <w:rsid w:val="00814B9B"/>
    <w:rsid w:val="00814BEA"/>
    <w:rsid w:val="00814CEC"/>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76A"/>
    <w:rsid w:val="008157BE"/>
    <w:rsid w:val="008157DB"/>
    <w:rsid w:val="00815844"/>
    <w:rsid w:val="008158B9"/>
    <w:rsid w:val="008158E2"/>
    <w:rsid w:val="00815DE5"/>
    <w:rsid w:val="0081617F"/>
    <w:rsid w:val="00816353"/>
    <w:rsid w:val="008164DC"/>
    <w:rsid w:val="0081667C"/>
    <w:rsid w:val="00816AE5"/>
    <w:rsid w:val="00816E97"/>
    <w:rsid w:val="00816FF5"/>
    <w:rsid w:val="0081715A"/>
    <w:rsid w:val="008174F8"/>
    <w:rsid w:val="00817650"/>
    <w:rsid w:val="008176CB"/>
    <w:rsid w:val="008176F0"/>
    <w:rsid w:val="008178E0"/>
    <w:rsid w:val="008179C2"/>
    <w:rsid w:val="00817B69"/>
    <w:rsid w:val="00817BE6"/>
    <w:rsid w:val="00817D3F"/>
    <w:rsid w:val="00817E62"/>
    <w:rsid w:val="00817F1A"/>
    <w:rsid w:val="00817F35"/>
    <w:rsid w:val="008201EA"/>
    <w:rsid w:val="0082020A"/>
    <w:rsid w:val="008202F4"/>
    <w:rsid w:val="008203E9"/>
    <w:rsid w:val="008204D4"/>
    <w:rsid w:val="008205B5"/>
    <w:rsid w:val="00820733"/>
    <w:rsid w:val="00820880"/>
    <w:rsid w:val="00820A80"/>
    <w:rsid w:val="00820AB1"/>
    <w:rsid w:val="00820EC9"/>
    <w:rsid w:val="00821042"/>
    <w:rsid w:val="00821095"/>
    <w:rsid w:val="008210A2"/>
    <w:rsid w:val="00821116"/>
    <w:rsid w:val="00821303"/>
    <w:rsid w:val="0082133C"/>
    <w:rsid w:val="0082134D"/>
    <w:rsid w:val="008213B9"/>
    <w:rsid w:val="00821470"/>
    <w:rsid w:val="0082158F"/>
    <w:rsid w:val="00821744"/>
    <w:rsid w:val="00821B42"/>
    <w:rsid w:val="00821C21"/>
    <w:rsid w:val="00821D89"/>
    <w:rsid w:val="00822118"/>
    <w:rsid w:val="008222DC"/>
    <w:rsid w:val="0082236C"/>
    <w:rsid w:val="008223AB"/>
    <w:rsid w:val="008223F9"/>
    <w:rsid w:val="00822513"/>
    <w:rsid w:val="0082252A"/>
    <w:rsid w:val="00822551"/>
    <w:rsid w:val="0082262D"/>
    <w:rsid w:val="008226C6"/>
    <w:rsid w:val="008227A5"/>
    <w:rsid w:val="00822946"/>
    <w:rsid w:val="008229B3"/>
    <w:rsid w:val="00822D17"/>
    <w:rsid w:val="00822D8C"/>
    <w:rsid w:val="00823177"/>
    <w:rsid w:val="0082329F"/>
    <w:rsid w:val="00823415"/>
    <w:rsid w:val="00823525"/>
    <w:rsid w:val="008239EE"/>
    <w:rsid w:val="008239F4"/>
    <w:rsid w:val="008239FA"/>
    <w:rsid w:val="00823A35"/>
    <w:rsid w:val="00823A4F"/>
    <w:rsid w:val="00823A90"/>
    <w:rsid w:val="00823C42"/>
    <w:rsid w:val="00823CD8"/>
    <w:rsid w:val="0082405A"/>
    <w:rsid w:val="00824245"/>
    <w:rsid w:val="00824563"/>
    <w:rsid w:val="0082462A"/>
    <w:rsid w:val="00824683"/>
    <w:rsid w:val="008246BF"/>
    <w:rsid w:val="008246D4"/>
    <w:rsid w:val="00824761"/>
    <w:rsid w:val="008247FD"/>
    <w:rsid w:val="008248D1"/>
    <w:rsid w:val="00824A4A"/>
    <w:rsid w:val="00824A6C"/>
    <w:rsid w:val="00824CA3"/>
    <w:rsid w:val="00824DB6"/>
    <w:rsid w:val="00824E0E"/>
    <w:rsid w:val="00825260"/>
    <w:rsid w:val="008252C0"/>
    <w:rsid w:val="00825502"/>
    <w:rsid w:val="00825572"/>
    <w:rsid w:val="008256AD"/>
    <w:rsid w:val="00825949"/>
    <w:rsid w:val="00825A37"/>
    <w:rsid w:val="00825C52"/>
    <w:rsid w:val="00825DA5"/>
    <w:rsid w:val="00825DA6"/>
    <w:rsid w:val="00825DF2"/>
    <w:rsid w:val="00825EE9"/>
    <w:rsid w:val="00826038"/>
    <w:rsid w:val="008261BB"/>
    <w:rsid w:val="00826269"/>
    <w:rsid w:val="008262C4"/>
    <w:rsid w:val="0082632A"/>
    <w:rsid w:val="008264F3"/>
    <w:rsid w:val="0082662C"/>
    <w:rsid w:val="0082672F"/>
    <w:rsid w:val="00826797"/>
    <w:rsid w:val="00826824"/>
    <w:rsid w:val="008268D8"/>
    <w:rsid w:val="008269CB"/>
    <w:rsid w:val="00826B77"/>
    <w:rsid w:val="00826C84"/>
    <w:rsid w:val="00826DBD"/>
    <w:rsid w:val="00826EA7"/>
    <w:rsid w:val="0082720D"/>
    <w:rsid w:val="00827640"/>
    <w:rsid w:val="0082764E"/>
    <w:rsid w:val="00827667"/>
    <w:rsid w:val="008276A7"/>
    <w:rsid w:val="008277F2"/>
    <w:rsid w:val="00827805"/>
    <w:rsid w:val="00827812"/>
    <w:rsid w:val="00827D1D"/>
    <w:rsid w:val="00827D1F"/>
    <w:rsid w:val="00827D44"/>
    <w:rsid w:val="00827E9B"/>
    <w:rsid w:val="00830061"/>
    <w:rsid w:val="00830123"/>
    <w:rsid w:val="00830139"/>
    <w:rsid w:val="00830622"/>
    <w:rsid w:val="0083062F"/>
    <w:rsid w:val="008308A5"/>
    <w:rsid w:val="00830925"/>
    <w:rsid w:val="00830981"/>
    <w:rsid w:val="00830BD9"/>
    <w:rsid w:val="00830E52"/>
    <w:rsid w:val="00830E93"/>
    <w:rsid w:val="00830FA4"/>
    <w:rsid w:val="00831046"/>
    <w:rsid w:val="0083112B"/>
    <w:rsid w:val="00831239"/>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496"/>
    <w:rsid w:val="00832522"/>
    <w:rsid w:val="00832649"/>
    <w:rsid w:val="00832982"/>
    <w:rsid w:val="00832A69"/>
    <w:rsid w:val="00832C86"/>
    <w:rsid w:val="00832D8C"/>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EA2"/>
    <w:rsid w:val="008341ED"/>
    <w:rsid w:val="00834310"/>
    <w:rsid w:val="008343F7"/>
    <w:rsid w:val="0083456F"/>
    <w:rsid w:val="00834613"/>
    <w:rsid w:val="00834707"/>
    <w:rsid w:val="008347C3"/>
    <w:rsid w:val="008347D2"/>
    <w:rsid w:val="008348B5"/>
    <w:rsid w:val="00834929"/>
    <w:rsid w:val="00834A26"/>
    <w:rsid w:val="00834BF7"/>
    <w:rsid w:val="00834C03"/>
    <w:rsid w:val="00834D1E"/>
    <w:rsid w:val="00834D63"/>
    <w:rsid w:val="00834DB4"/>
    <w:rsid w:val="00835052"/>
    <w:rsid w:val="008351BC"/>
    <w:rsid w:val="0083532A"/>
    <w:rsid w:val="0083565D"/>
    <w:rsid w:val="008356B6"/>
    <w:rsid w:val="00835709"/>
    <w:rsid w:val="00835963"/>
    <w:rsid w:val="0083598E"/>
    <w:rsid w:val="00835B35"/>
    <w:rsid w:val="00835CA0"/>
    <w:rsid w:val="00835E2E"/>
    <w:rsid w:val="00835E60"/>
    <w:rsid w:val="00836078"/>
    <w:rsid w:val="008360FE"/>
    <w:rsid w:val="008361D1"/>
    <w:rsid w:val="008361FE"/>
    <w:rsid w:val="00836331"/>
    <w:rsid w:val="0083667D"/>
    <w:rsid w:val="008368F7"/>
    <w:rsid w:val="0083694E"/>
    <w:rsid w:val="00836BC4"/>
    <w:rsid w:val="00836CC1"/>
    <w:rsid w:val="00836E57"/>
    <w:rsid w:val="00836F4E"/>
    <w:rsid w:val="00836FCE"/>
    <w:rsid w:val="00837177"/>
    <w:rsid w:val="008374B9"/>
    <w:rsid w:val="008376D7"/>
    <w:rsid w:val="008376EA"/>
    <w:rsid w:val="008378D9"/>
    <w:rsid w:val="008378F1"/>
    <w:rsid w:val="00837938"/>
    <w:rsid w:val="00837AB3"/>
    <w:rsid w:val="00837B99"/>
    <w:rsid w:val="00837BD7"/>
    <w:rsid w:val="00837CAD"/>
    <w:rsid w:val="00837E96"/>
    <w:rsid w:val="00837F61"/>
    <w:rsid w:val="0084005E"/>
    <w:rsid w:val="00840101"/>
    <w:rsid w:val="00840148"/>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8A"/>
    <w:rsid w:val="008418C5"/>
    <w:rsid w:val="00841B86"/>
    <w:rsid w:val="00841BA4"/>
    <w:rsid w:val="00841BB8"/>
    <w:rsid w:val="00841CB7"/>
    <w:rsid w:val="00841CCD"/>
    <w:rsid w:val="00841D7D"/>
    <w:rsid w:val="00841E41"/>
    <w:rsid w:val="00841F1B"/>
    <w:rsid w:val="008421B2"/>
    <w:rsid w:val="00842261"/>
    <w:rsid w:val="0084246F"/>
    <w:rsid w:val="008425AF"/>
    <w:rsid w:val="00842601"/>
    <w:rsid w:val="00842700"/>
    <w:rsid w:val="0084291D"/>
    <w:rsid w:val="00842A25"/>
    <w:rsid w:val="00842AE4"/>
    <w:rsid w:val="00842D50"/>
    <w:rsid w:val="00842D85"/>
    <w:rsid w:val="008431D1"/>
    <w:rsid w:val="0084322D"/>
    <w:rsid w:val="008434FA"/>
    <w:rsid w:val="00843532"/>
    <w:rsid w:val="0084375C"/>
    <w:rsid w:val="008437BE"/>
    <w:rsid w:val="0084389D"/>
    <w:rsid w:val="008438FE"/>
    <w:rsid w:val="008439F1"/>
    <w:rsid w:val="00843C68"/>
    <w:rsid w:val="00843CC5"/>
    <w:rsid w:val="00843E3C"/>
    <w:rsid w:val="00843F7A"/>
    <w:rsid w:val="00844192"/>
    <w:rsid w:val="0084430B"/>
    <w:rsid w:val="00844358"/>
    <w:rsid w:val="008444E6"/>
    <w:rsid w:val="008447DF"/>
    <w:rsid w:val="008448A9"/>
    <w:rsid w:val="00844936"/>
    <w:rsid w:val="00844A74"/>
    <w:rsid w:val="00844B16"/>
    <w:rsid w:val="00844C6F"/>
    <w:rsid w:val="00844EE7"/>
    <w:rsid w:val="00845063"/>
    <w:rsid w:val="00845174"/>
    <w:rsid w:val="00845387"/>
    <w:rsid w:val="0084544E"/>
    <w:rsid w:val="0084559C"/>
    <w:rsid w:val="008459F2"/>
    <w:rsid w:val="00845A55"/>
    <w:rsid w:val="00845A84"/>
    <w:rsid w:val="00845B8F"/>
    <w:rsid w:val="00845CC4"/>
    <w:rsid w:val="00845CC7"/>
    <w:rsid w:val="00845CD0"/>
    <w:rsid w:val="00845D6F"/>
    <w:rsid w:val="00845F91"/>
    <w:rsid w:val="00846046"/>
    <w:rsid w:val="0084623B"/>
    <w:rsid w:val="00846251"/>
    <w:rsid w:val="008462C4"/>
    <w:rsid w:val="008463C0"/>
    <w:rsid w:val="0084643E"/>
    <w:rsid w:val="00846444"/>
    <w:rsid w:val="0084661C"/>
    <w:rsid w:val="008467A7"/>
    <w:rsid w:val="0084683C"/>
    <w:rsid w:val="008469B6"/>
    <w:rsid w:val="008469CE"/>
    <w:rsid w:val="00846C9E"/>
    <w:rsid w:val="00846CF6"/>
    <w:rsid w:val="00846CFE"/>
    <w:rsid w:val="0084700B"/>
    <w:rsid w:val="00847061"/>
    <w:rsid w:val="00847066"/>
    <w:rsid w:val="0084760C"/>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CF"/>
    <w:rsid w:val="00850DD9"/>
    <w:rsid w:val="00850E06"/>
    <w:rsid w:val="00851064"/>
    <w:rsid w:val="0085118A"/>
    <w:rsid w:val="00851195"/>
    <w:rsid w:val="008512B4"/>
    <w:rsid w:val="008513CB"/>
    <w:rsid w:val="0085154A"/>
    <w:rsid w:val="0085172F"/>
    <w:rsid w:val="008518F5"/>
    <w:rsid w:val="008519D2"/>
    <w:rsid w:val="00851B3D"/>
    <w:rsid w:val="00851E3E"/>
    <w:rsid w:val="00851E6D"/>
    <w:rsid w:val="008521C7"/>
    <w:rsid w:val="008521FC"/>
    <w:rsid w:val="0085220E"/>
    <w:rsid w:val="0085232E"/>
    <w:rsid w:val="0085236D"/>
    <w:rsid w:val="00852523"/>
    <w:rsid w:val="0085254A"/>
    <w:rsid w:val="00852569"/>
    <w:rsid w:val="008526EA"/>
    <w:rsid w:val="00852849"/>
    <w:rsid w:val="0085286D"/>
    <w:rsid w:val="00852AF7"/>
    <w:rsid w:val="00852C40"/>
    <w:rsid w:val="00852E7F"/>
    <w:rsid w:val="00852EE3"/>
    <w:rsid w:val="00852F91"/>
    <w:rsid w:val="008530BF"/>
    <w:rsid w:val="0085330F"/>
    <w:rsid w:val="00853366"/>
    <w:rsid w:val="008533C0"/>
    <w:rsid w:val="00853491"/>
    <w:rsid w:val="00853585"/>
    <w:rsid w:val="00853688"/>
    <w:rsid w:val="008537AA"/>
    <w:rsid w:val="008538B5"/>
    <w:rsid w:val="00853931"/>
    <w:rsid w:val="008539E3"/>
    <w:rsid w:val="00853A5A"/>
    <w:rsid w:val="00853D94"/>
    <w:rsid w:val="008542F3"/>
    <w:rsid w:val="00854415"/>
    <w:rsid w:val="00854581"/>
    <w:rsid w:val="008545C7"/>
    <w:rsid w:val="008545D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C06"/>
    <w:rsid w:val="00855D18"/>
    <w:rsid w:val="00855D87"/>
    <w:rsid w:val="00855DAA"/>
    <w:rsid w:val="00855E5E"/>
    <w:rsid w:val="00855FE5"/>
    <w:rsid w:val="008563AF"/>
    <w:rsid w:val="008565BC"/>
    <w:rsid w:val="00856624"/>
    <w:rsid w:val="0085663B"/>
    <w:rsid w:val="008566F3"/>
    <w:rsid w:val="00856713"/>
    <w:rsid w:val="00856814"/>
    <w:rsid w:val="00856DD0"/>
    <w:rsid w:val="00856E59"/>
    <w:rsid w:val="00856EA1"/>
    <w:rsid w:val="0085733B"/>
    <w:rsid w:val="00857545"/>
    <w:rsid w:val="008575C5"/>
    <w:rsid w:val="008576D0"/>
    <w:rsid w:val="00857888"/>
    <w:rsid w:val="00857B0B"/>
    <w:rsid w:val="00857C6A"/>
    <w:rsid w:val="0086007A"/>
    <w:rsid w:val="008600D7"/>
    <w:rsid w:val="00860123"/>
    <w:rsid w:val="008603E3"/>
    <w:rsid w:val="00860646"/>
    <w:rsid w:val="00860686"/>
    <w:rsid w:val="0086092F"/>
    <w:rsid w:val="00860A63"/>
    <w:rsid w:val="00860D0E"/>
    <w:rsid w:val="00860D39"/>
    <w:rsid w:val="00860FF6"/>
    <w:rsid w:val="00861045"/>
    <w:rsid w:val="0086117C"/>
    <w:rsid w:val="00861494"/>
    <w:rsid w:val="008614B2"/>
    <w:rsid w:val="008617D2"/>
    <w:rsid w:val="0086181A"/>
    <w:rsid w:val="0086186F"/>
    <w:rsid w:val="00861A85"/>
    <w:rsid w:val="00861C58"/>
    <w:rsid w:val="00861E5B"/>
    <w:rsid w:val="00862058"/>
    <w:rsid w:val="0086207C"/>
    <w:rsid w:val="008620D4"/>
    <w:rsid w:val="008620E9"/>
    <w:rsid w:val="00862345"/>
    <w:rsid w:val="0086240C"/>
    <w:rsid w:val="00862586"/>
    <w:rsid w:val="00862724"/>
    <w:rsid w:val="0086283C"/>
    <w:rsid w:val="00862888"/>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694"/>
    <w:rsid w:val="0086375D"/>
    <w:rsid w:val="00863827"/>
    <w:rsid w:val="00863862"/>
    <w:rsid w:val="008638A0"/>
    <w:rsid w:val="00863A41"/>
    <w:rsid w:val="00863A92"/>
    <w:rsid w:val="00863C26"/>
    <w:rsid w:val="00863DB9"/>
    <w:rsid w:val="00863DEA"/>
    <w:rsid w:val="00863E91"/>
    <w:rsid w:val="00864156"/>
    <w:rsid w:val="0086415D"/>
    <w:rsid w:val="008643F7"/>
    <w:rsid w:val="008643FE"/>
    <w:rsid w:val="0086441C"/>
    <w:rsid w:val="0086447F"/>
    <w:rsid w:val="00864666"/>
    <w:rsid w:val="0086468E"/>
    <w:rsid w:val="0086482C"/>
    <w:rsid w:val="00864901"/>
    <w:rsid w:val="00864A03"/>
    <w:rsid w:val="00864B22"/>
    <w:rsid w:val="00864D55"/>
    <w:rsid w:val="00864E04"/>
    <w:rsid w:val="00865163"/>
    <w:rsid w:val="008651BC"/>
    <w:rsid w:val="008652C7"/>
    <w:rsid w:val="0086547E"/>
    <w:rsid w:val="008657CF"/>
    <w:rsid w:val="00865813"/>
    <w:rsid w:val="0086583B"/>
    <w:rsid w:val="00865A54"/>
    <w:rsid w:val="00865D77"/>
    <w:rsid w:val="00865DD3"/>
    <w:rsid w:val="00865DD5"/>
    <w:rsid w:val="00865E8D"/>
    <w:rsid w:val="00865EBD"/>
    <w:rsid w:val="00865FBC"/>
    <w:rsid w:val="00865FE2"/>
    <w:rsid w:val="0086617D"/>
    <w:rsid w:val="0086625E"/>
    <w:rsid w:val="00866371"/>
    <w:rsid w:val="008663AB"/>
    <w:rsid w:val="00866806"/>
    <w:rsid w:val="00866830"/>
    <w:rsid w:val="0086683D"/>
    <w:rsid w:val="008669B7"/>
    <w:rsid w:val="008669DC"/>
    <w:rsid w:val="00866A57"/>
    <w:rsid w:val="00866BFE"/>
    <w:rsid w:val="00866DF1"/>
    <w:rsid w:val="00866E5D"/>
    <w:rsid w:val="00867222"/>
    <w:rsid w:val="0086732A"/>
    <w:rsid w:val="00867494"/>
    <w:rsid w:val="008676BF"/>
    <w:rsid w:val="00867730"/>
    <w:rsid w:val="008677C1"/>
    <w:rsid w:val="008677FF"/>
    <w:rsid w:val="0086784E"/>
    <w:rsid w:val="00867893"/>
    <w:rsid w:val="008678D3"/>
    <w:rsid w:val="00867935"/>
    <w:rsid w:val="008679EF"/>
    <w:rsid w:val="008679F7"/>
    <w:rsid w:val="00867A00"/>
    <w:rsid w:val="00867A34"/>
    <w:rsid w:val="00867D76"/>
    <w:rsid w:val="00867DBC"/>
    <w:rsid w:val="00867DE2"/>
    <w:rsid w:val="00867E2F"/>
    <w:rsid w:val="00870182"/>
    <w:rsid w:val="0087029F"/>
    <w:rsid w:val="008702B6"/>
    <w:rsid w:val="00870388"/>
    <w:rsid w:val="008703EF"/>
    <w:rsid w:val="00870599"/>
    <w:rsid w:val="008705A7"/>
    <w:rsid w:val="0087061A"/>
    <w:rsid w:val="00870703"/>
    <w:rsid w:val="00870B34"/>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AA2"/>
    <w:rsid w:val="00871C2C"/>
    <w:rsid w:val="00871CF3"/>
    <w:rsid w:val="00871DDF"/>
    <w:rsid w:val="0087203F"/>
    <w:rsid w:val="008720AA"/>
    <w:rsid w:val="0087220E"/>
    <w:rsid w:val="00872282"/>
    <w:rsid w:val="0087232B"/>
    <w:rsid w:val="0087233A"/>
    <w:rsid w:val="00872477"/>
    <w:rsid w:val="00872554"/>
    <w:rsid w:val="008725A4"/>
    <w:rsid w:val="00872710"/>
    <w:rsid w:val="008728E3"/>
    <w:rsid w:val="008728F2"/>
    <w:rsid w:val="00872B13"/>
    <w:rsid w:val="00872C6F"/>
    <w:rsid w:val="00872DF4"/>
    <w:rsid w:val="00872F77"/>
    <w:rsid w:val="0087307E"/>
    <w:rsid w:val="00873152"/>
    <w:rsid w:val="008732C9"/>
    <w:rsid w:val="00873317"/>
    <w:rsid w:val="00873437"/>
    <w:rsid w:val="0087364D"/>
    <w:rsid w:val="008739EF"/>
    <w:rsid w:val="00873B19"/>
    <w:rsid w:val="00873C39"/>
    <w:rsid w:val="00873E2A"/>
    <w:rsid w:val="00873E4A"/>
    <w:rsid w:val="0087418A"/>
    <w:rsid w:val="008741AD"/>
    <w:rsid w:val="0087444C"/>
    <w:rsid w:val="00874510"/>
    <w:rsid w:val="0087453A"/>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E92"/>
    <w:rsid w:val="00875FE3"/>
    <w:rsid w:val="00876011"/>
    <w:rsid w:val="008760F6"/>
    <w:rsid w:val="0087647C"/>
    <w:rsid w:val="008764C2"/>
    <w:rsid w:val="00876548"/>
    <w:rsid w:val="008765CF"/>
    <w:rsid w:val="008765F8"/>
    <w:rsid w:val="008765FF"/>
    <w:rsid w:val="00876750"/>
    <w:rsid w:val="008767BE"/>
    <w:rsid w:val="0087695F"/>
    <w:rsid w:val="00876986"/>
    <w:rsid w:val="008769CE"/>
    <w:rsid w:val="00876CD8"/>
    <w:rsid w:val="00876D69"/>
    <w:rsid w:val="00876D79"/>
    <w:rsid w:val="00876EC2"/>
    <w:rsid w:val="00877177"/>
    <w:rsid w:val="00877585"/>
    <w:rsid w:val="0087758D"/>
    <w:rsid w:val="0087778A"/>
    <w:rsid w:val="0087789F"/>
    <w:rsid w:val="008778FF"/>
    <w:rsid w:val="00877A90"/>
    <w:rsid w:val="00877B63"/>
    <w:rsid w:val="00877C85"/>
    <w:rsid w:val="00877CBA"/>
    <w:rsid w:val="00877CCA"/>
    <w:rsid w:val="00877F99"/>
    <w:rsid w:val="00880025"/>
    <w:rsid w:val="00880048"/>
    <w:rsid w:val="008801EA"/>
    <w:rsid w:val="008803BC"/>
    <w:rsid w:val="008803DB"/>
    <w:rsid w:val="0088044A"/>
    <w:rsid w:val="008804A0"/>
    <w:rsid w:val="008806AF"/>
    <w:rsid w:val="00880A96"/>
    <w:rsid w:val="00880B30"/>
    <w:rsid w:val="00880BA0"/>
    <w:rsid w:val="00880C63"/>
    <w:rsid w:val="00880E70"/>
    <w:rsid w:val="00880EC9"/>
    <w:rsid w:val="0088102E"/>
    <w:rsid w:val="00881119"/>
    <w:rsid w:val="0088121F"/>
    <w:rsid w:val="00881535"/>
    <w:rsid w:val="008816E1"/>
    <w:rsid w:val="0088192C"/>
    <w:rsid w:val="00881A23"/>
    <w:rsid w:val="00881AE1"/>
    <w:rsid w:val="00881B36"/>
    <w:rsid w:val="00881C35"/>
    <w:rsid w:val="00881CA2"/>
    <w:rsid w:val="00881F48"/>
    <w:rsid w:val="00882033"/>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821"/>
    <w:rsid w:val="008838A1"/>
    <w:rsid w:val="00883C21"/>
    <w:rsid w:val="00883DAB"/>
    <w:rsid w:val="00883DC8"/>
    <w:rsid w:val="00883E1F"/>
    <w:rsid w:val="00883E59"/>
    <w:rsid w:val="00883EB8"/>
    <w:rsid w:val="00883EF2"/>
    <w:rsid w:val="00884099"/>
    <w:rsid w:val="008840FE"/>
    <w:rsid w:val="008841A4"/>
    <w:rsid w:val="00884200"/>
    <w:rsid w:val="00884284"/>
    <w:rsid w:val="0088472D"/>
    <w:rsid w:val="00884881"/>
    <w:rsid w:val="00884A57"/>
    <w:rsid w:val="00884C3B"/>
    <w:rsid w:val="00884E44"/>
    <w:rsid w:val="0088511F"/>
    <w:rsid w:val="00885282"/>
    <w:rsid w:val="00885335"/>
    <w:rsid w:val="00885368"/>
    <w:rsid w:val="00885430"/>
    <w:rsid w:val="0088545E"/>
    <w:rsid w:val="008855C1"/>
    <w:rsid w:val="008856B1"/>
    <w:rsid w:val="0088571E"/>
    <w:rsid w:val="008858F9"/>
    <w:rsid w:val="008859E3"/>
    <w:rsid w:val="00885AD0"/>
    <w:rsid w:val="00885AD2"/>
    <w:rsid w:val="00885C67"/>
    <w:rsid w:val="00885E59"/>
    <w:rsid w:val="00885E63"/>
    <w:rsid w:val="00885F6A"/>
    <w:rsid w:val="00885FE5"/>
    <w:rsid w:val="0088602F"/>
    <w:rsid w:val="00886276"/>
    <w:rsid w:val="00886359"/>
    <w:rsid w:val="00886449"/>
    <w:rsid w:val="00886491"/>
    <w:rsid w:val="00886532"/>
    <w:rsid w:val="00886AE7"/>
    <w:rsid w:val="00886FF7"/>
    <w:rsid w:val="008870EA"/>
    <w:rsid w:val="008870F6"/>
    <w:rsid w:val="0088716F"/>
    <w:rsid w:val="0088732B"/>
    <w:rsid w:val="008874EB"/>
    <w:rsid w:val="00887665"/>
    <w:rsid w:val="008876DD"/>
    <w:rsid w:val="008876EC"/>
    <w:rsid w:val="00887751"/>
    <w:rsid w:val="00887853"/>
    <w:rsid w:val="00887AD0"/>
    <w:rsid w:val="00887C7C"/>
    <w:rsid w:val="00887EF5"/>
    <w:rsid w:val="00887F08"/>
    <w:rsid w:val="00887F1C"/>
    <w:rsid w:val="0089000B"/>
    <w:rsid w:val="00890225"/>
    <w:rsid w:val="00890228"/>
    <w:rsid w:val="0089049B"/>
    <w:rsid w:val="00890568"/>
    <w:rsid w:val="008905A1"/>
    <w:rsid w:val="00890A1D"/>
    <w:rsid w:val="00890A62"/>
    <w:rsid w:val="00890B89"/>
    <w:rsid w:val="00890DEA"/>
    <w:rsid w:val="00890E38"/>
    <w:rsid w:val="00890E90"/>
    <w:rsid w:val="00890FB4"/>
    <w:rsid w:val="008912C8"/>
    <w:rsid w:val="008913D9"/>
    <w:rsid w:val="008914C0"/>
    <w:rsid w:val="008914CA"/>
    <w:rsid w:val="00891595"/>
    <w:rsid w:val="008915D3"/>
    <w:rsid w:val="00891650"/>
    <w:rsid w:val="00891663"/>
    <w:rsid w:val="008918D0"/>
    <w:rsid w:val="00891A30"/>
    <w:rsid w:val="00891AC9"/>
    <w:rsid w:val="00891EA1"/>
    <w:rsid w:val="00891FCB"/>
    <w:rsid w:val="00891FE1"/>
    <w:rsid w:val="008920E4"/>
    <w:rsid w:val="008921FB"/>
    <w:rsid w:val="0089229E"/>
    <w:rsid w:val="00892357"/>
    <w:rsid w:val="0089246F"/>
    <w:rsid w:val="008925FD"/>
    <w:rsid w:val="00892694"/>
    <w:rsid w:val="00892B10"/>
    <w:rsid w:val="00892D4E"/>
    <w:rsid w:val="00892F7A"/>
    <w:rsid w:val="00892F8F"/>
    <w:rsid w:val="00892FC8"/>
    <w:rsid w:val="00893014"/>
    <w:rsid w:val="00893293"/>
    <w:rsid w:val="008932AE"/>
    <w:rsid w:val="00893342"/>
    <w:rsid w:val="00893365"/>
    <w:rsid w:val="008933FB"/>
    <w:rsid w:val="008934A9"/>
    <w:rsid w:val="0089366E"/>
    <w:rsid w:val="008938AE"/>
    <w:rsid w:val="008938C4"/>
    <w:rsid w:val="00893A1D"/>
    <w:rsid w:val="00893A50"/>
    <w:rsid w:val="00893CD0"/>
    <w:rsid w:val="00893E47"/>
    <w:rsid w:val="00893F47"/>
    <w:rsid w:val="008941DA"/>
    <w:rsid w:val="00894566"/>
    <w:rsid w:val="00894769"/>
    <w:rsid w:val="00894883"/>
    <w:rsid w:val="00894958"/>
    <w:rsid w:val="00894C17"/>
    <w:rsid w:val="00894CDF"/>
    <w:rsid w:val="00894E60"/>
    <w:rsid w:val="00894F9C"/>
    <w:rsid w:val="0089510B"/>
    <w:rsid w:val="0089510D"/>
    <w:rsid w:val="00895153"/>
    <w:rsid w:val="00895197"/>
    <w:rsid w:val="008951B9"/>
    <w:rsid w:val="0089536A"/>
    <w:rsid w:val="008953D6"/>
    <w:rsid w:val="008954D5"/>
    <w:rsid w:val="008955A6"/>
    <w:rsid w:val="0089563A"/>
    <w:rsid w:val="00895F4E"/>
    <w:rsid w:val="00895F4F"/>
    <w:rsid w:val="00895F95"/>
    <w:rsid w:val="008960EC"/>
    <w:rsid w:val="008962B0"/>
    <w:rsid w:val="00896312"/>
    <w:rsid w:val="00896376"/>
    <w:rsid w:val="008963D2"/>
    <w:rsid w:val="008964B5"/>
    <w:rsid w:val="00896574"/>
    <w:rsid w:val="0089661F"/>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F53"/>
    <w:rsid w:val="008A0262"/>
    <w:rsid w:val="008A0272"/>
    <w:rsid w:val="008A0373"/>
    <w:rsid w:val="008A0638"/>
    <w:rsid w:val="008A063A"/>
    <w:rsid w:val="008A063B"/>
    <w:rsid w:val="008A06A0"/>
    <w:rsid w:val="008A0704"/>
    <w:rsid w:val="008A08F6"/>
    <w:rsid w:val="008A0933"/>
    <w:rsid w:val="008A0C74"/>
    <w:rsid w:val="008A0DEC"/>
    <w:rsid w:val="008A0E50"/>
    <w:rsid w:val="008A0E91"/>
    <w:rsid w:val="008A1124"/>
    <w:rsid w:val="008A135C"/>
    <w:rsid w:val="008A13A3"/>
    <w:rsid w:val="008A1408"/>
    <w:rsid w:val="008A140E"/>
    <w:rsid w:val="008A1467"/>
    <w:rsid w:val="008A1705"/>
    <w:rsid w:val="008A17FF"/>
    <w:rsid w:val="008A183A"/>
    <w:rsid w:val="008A18DF"/>
    <w:rsid w:val="008A1A08"/>
    <w:rsid w:val="008A1C59"/>
    <w:rsid w:val="008A20D0"/>
    <w:rsid w:val="008A21CA"/>
    <w:rsid w:val="008A2334"/>
    <w:rsid w:val="008A242D"/>
    <w:rsid w:val="008A2539"/>
    <w:rsid w:val="008A27FF"/>
    <w:rsid w:val="008A297B"/>
    <w:rsid w:val="008A2A40"/>
    <w:rsid w:val="008A2A8D"/>
    <w:rsid w:val="008A2B32"/>
    <w:rsid w:val="008A2B77"/>
    <w:rsid w:val="008A2FDC"/>
    <w:rsid w:val="008A327C"/>
    <w:rsid w:val="008A3325"/>
    <w:rsid w:val="008A3381"/>
    <w:rsid w:val="008A34C5"/>
    <w:rsid w:val="008A35F8"/>
    <w:rsid w:val="008A3660"/>
    <w:rsid w:val="008A380B"/>
    <w:rsid w:val="008A385F"/>
    <w:rsid w:val="008A3B3B"/>
    <w:rsid w:val="008A3F63"/>
    <w:rsid w:val="008A45A7"/>
    <w:rsid w:val="008A473F"/>
    <w:rsid w:val="008A4796"/>
    <w:rsid w:val="008A47E9"/>
    <w:rsid w:val="008A48C9"/>
    <w:rsid w:val="008A4A64"/>
    <w:rsid w:val="008A4B14"/>
    <w:rsid w:val="008A4B73"/>
    <w:rsid w:val="008A4C34"/>
    <w:rsid w:val="008A4C38"/>
    <w:rsid w:val="008A4CA4"/>
    <w:rsid w:val="008A4E75"/>
    <w:rsid w:val="008A4F32"/>
    <w:rsid w:val="008A5019"/>
    <w:rsid w:val="008A5022"/>
    <w:rsid w:val="008A54D9"/>
    <w:rsid w:val="008A570A"/>
    <w:rsid w:val="008A5804"/>
    <w:rsid w:val="008A5A65"/>
    <w:rsid w:val="008A5A66"/>
    <w:rsid w:val="008A5B5A"/>
    <w:rsid w:val="008A5BA1"/>
    <w:rsid w:val="008A5E07"/>
    <w:rsid w:val="008A5F1F"/>
    <w:rsid w:val="008A5F48"/>
    <w:rsid w:val="008A631D"/>
    <w:rsid w:val="008A63DF"/>
    <w:rsid w:val="008A6793"/>
    <w:rsid w:val="008A6C8F"/>
    <w:rsid w:val="008A6DAA"/>
    <w:rsid w:val="008A6FCA"/>
    <w:rsid w:val="008A72BA"/>
    <w:rsid w:val="008A7498"/>
    <w:rsid w:val="008A75DC"/>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23"/>
    <w:rsid w:val="008B0743"/>
    <w:rsid w:val="008B0864"/>
    <w:rsid w:val="008B09EB"/>
    <w:rsid w:val="008B0CA9"/>
    <w:rsid w:val="008B10C0"/>
    <w:rsid w:val="008B10F0"/>
    <w:rsid w:val="008B1219"/>
    <w:rsid w:val="008B13E1"/>
    <w:rsid w:val="008B1415"/>
    <w:rsid w:val="008B1524"/>
    <w:rsid w:val="008B1830"/>
    <w:rsid w:val="008B197C"/>
    <w:rsid w:val="008B1B75"/>
    <w:rsid w:val="008B1D3A"/>
    <w:rsid w:val="008B1E5F"/>
    <w:rsid w:val="008B2071"/>
    <w:rsid w:val="008B2074"/>
    <w:rsid w:val="008B20CB"/>
    <w:rsid w:val="008B22CE"/>
    <w:rsid w:val="008B284F"/>
    <w:rsid w:val="008B2985"/>
    <w:rsid w:val="008B2A08"/>
    <w:rsid w:val="008B2C36"/>
    <w:rsid w:val="008B2CDA"/>
    <w:rsid w:val="008B2DCB"/>
    <w:rsid w:val="008B2EFC"/>
    <w:rsid w:val="008B2F55"/>
    <w:rsid w:val="008B3078"/>
    <w:rsid w:val="008B3205"/>
    <w:rsid w:val="008B330D"/>
    <w:rsid w:val="008B331E"/>
    <w:rsid w:val="008B3407"/>
    <w:rsid w:val="008B34BC"/>
    <w:rsid w:val="008B36BB"/>
    <w:rsid w:val="008B37C8"/>
    <w:rsid w:val="008B383A"/>
    <w:rsid w:val="008B390B"/>
    <w:rsid w:val="008B3B3C"/>
    <w:rsid w:val="008B3BA3"/>
    <w:rsid w:val="008B3BF6"/>
    <w:rsid w:val="008B3C64"/>
    <w:rsid w:val="008B3E98"/>
    <w:rsid w:val="008B407C"/>
    <w:rsid w:val="008B40BB"/>
    <w:rsid w:val="008B41B5"/>
    <w:rsid w:val="008B421C"/>
    <w:rsid w:val="008B423C"/>
    <w:rsid w:val="008B43E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FE"/>
    <w:rsid w:val="008C00B2"/>
    <w:rsid w:val="008C00F3"/>
    <w:rsid w:val="008C0167"/>
    <w:rsid w:val="008C028D"/>
    <w:rsid w:val="008C032C"/>
    <w:rsid w:val="008C038D"/>
    <w:rsid w:val="008C03C5"/>
    <w:rsid w:val="008C040C"/>
    <w:rsid w:val="008C0607"/>
    <w:rsid w:val="008C07D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85"/>
    <w:rsid w:val="008C21C4"/>
    <w:rsid w:val="008C21DC"/>
    <w:rsid w:val="008C2502"/>
    <w:rsid w:val="008C2707"/>
    <w:rsid w:val="008C27C4"/>
    <w:rsid w:val="008C2AFC"/>
    <w:rsid w:val="008C2C10"/>
    <w:rsid w:val="008C2C62"/>
    <w:rsid w:val="008C2C8F"/>
    <w:rsid w:val="008C2F05"/>
    <w:rsid w:val="008C2FE7"/>
    <w:rsid w:val="008C3091"/>
    <w:rsid w:val="008C30E2"/>
    <w:rsid w:val="008C31B7"/>
    <w:rsid w:val="008C3666"/>
    <w:rsid w:val="008C3826"/>
    <w:rsid w:val="008C3A2E"/>
    <w:rsid w:val="008C3A3E"/>
    <w:rsid w:val="008C3B7F"/>
    <w:rsid w:val="008C3C29"/>
    <w:rsid w:val="008C3D85"/>
    <w:rsid w:val="008C3DAB"/>
    <w:rsid w:val="008C3ED4"/>
    <w:rsid w:val="008C3EF5"/>
    <w:rsid w:val="008C424B"/>
    <w:rsid w:val="008C4483"/>
    <w:rsid w:val="008C44FC"/>
    <w:rsid w:val="008C46B4"/>
    <w:rsid w:val="008C481B"/>
    <w:rsid w:val="008C4995"/>
    <w:rsid w:val="008C4A19"/>
    <w:rsid w:val="008C4BB5"/>
    <w:rsid w:val="008C4C16"/>
    <w:rsid w:val="008C4F3A"/>
    <w:rsid w:val="008C4F45"/>
    <w:rsid w:val="008C5025"/>
    <w:rsid w:val="008C5100"/>
    <w:rsid w:val="008C5258"/>
    <w:rsid w:val="008C55B3"/>
    <w:rsid w:val="008C5719"/>
    <w:rsid w:val="008C5960"/>
    <w:rsid w:val="008C5C62"/>
    <w:rsid w:val="008C5CDC"/>
    <w:rsid w:val="008C5D98"/>
    <w:rsid w:val="008C5E25"/>
    <w:rsid w:val="008C5EAD"/>
    <w:rsid w:val="008C5EDA"/>
    <w:rsid w:val="008C5F3C"/>
    <w:rsid w:val="008C6059"/>
    <w:rsid w:val="008C606D"/>
    <w:rsid w:val="008C6197"/>
    <w:rsid w:val="008C64ED"/>
    <w:rsid w:val="008C64F5"/>
    <w:rsid w:val="008C6536"/>
    <w:rsid w:val="008C67CA"/>
    <w:rsid w:val="008C6B2F"/>
    <w:rsid w:val="008C6BAD"/>
    <w:rsid w:val="008C6C59"/>
    <w:rsid w:val="008C6C90"/>
    <w:rsid w:val="008C6DEE"/>
    <w:rsid w:val="008C6E60"/>
    <w:rsid w:val="008C6E68"/>
    <w:rsid w:val="008C6EBD"/>
    <w:rsid w:val="008C6EE4"/>
    <w:rsid w:val="008C6EFA"/>
    <w:rsid w:val="008C704A"/>
    <w:rsid w:val="008C7110"/>
    <w:rsid w:val="008C722B"/>
    <w:rsid w:val="008C73CD"/>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043"/>
    <w:rsid w:val="008D0307"/>
    <w:rsid w:val="008D04FE"/>
    <w:rsid w:val="008D0772"/>
    <w:rsid w:val="008D078E"/>
    <w:rsid w:val="008D08FA"/>
    <w:rsid w:val="008D0973"/>
    <w:rsid w:val="008D0B69"/>
    <w:rsid w:val="008D0CA7"/>
    <w:rsid w:val="008D0F80"/>
    <w:rsid w:val="008D0F9A"/>
    <w:rsid w:val="008D1036"/>
    <w:rsid w:val="008D1182"/>
    <w:rsid w:val="008D12C7"/>
    <w:rsid w:val="008D161F"/>
    <w:rsid w:val="008D17E8"/>
    <w:rsid w:val="008D18B0"/>
    <w:rsid w:val="008D198B"/>
    <w:rsid w:val="008D1AAC"/>
    <w:rsid w:val="008D1D0C"/>
    <w:rsid w:val="008D1EA0"/>
    <w:rsid w:val="008D1F37"/>
    <w:rsid w:val="008D204B"/>
    <w:rsid w:val="008D21B6"/>
    <w:rsid w:val="008D2241"/>
    <w:rsid w:val="008D22E1"/>
    <w:rsid w:val="008D2700"/>
    <w:rsid w:val="008D27A6"/>
    <w:rsid w:val="008D27F6"/>
    <w:rsid w:val="008D2852"/>
    <w:rsid w:val="008D288D"/>
    <w:rsid w:val="008D2B6B"/>
    <w:rsid w:val="008D2DB1"/>
    <w:rsid w:val="008D2DE2"/>
    <w:rsid w:val="008D2E56"/>
    <w:rsid w:val="008D2EC6"/>
    <w:rsid w:val="008D3065"/>
    <w:rsid w:val="008D31CF"/>
    <w:rsid w:val="008D37DA"/>
    <w:rsid w:val="008D38F8"/>
    <w:rsid w:val="008D3975"/>
    <w:rsid w:val="008D3A50"/>
    <w:rsid w:val="008D3B23"/>
    <w:rsid w:val="008D3BAC"/>
    <w:rsid w:val="008D3E91"/>
    <w:rsid w:val="008D3EC7"/>
    <w:rsid w:val="008D3F05"/>
    <w:rsid w:val="008D3F3B"/>
    <w:rsid w:val="008D4366"/>
    <w:rsid w:val="008D451C"/>
    <w:rsid w:val="008D484B"/>
    <w:rsid w:val="008D4A62"/>
    <w:rsid w:val="008D4C1F"/>
    <w:rsid w:val="008D500F"/>
    <w:rsid w:val="008D5250"/>
    <w:rsid w:val="008D546C"/>
    <w:rsid w:val="008D55BF"/>
    <w:rsid w:val="008D5643"/>
    <w:rsid w:val="008D56CB"/>
    <w:rsid w:val="008D592F"/>
    <w:rsid w:val="008D5ACC"/>
    <w:rsid w:val="008D5C07"/>
    <w:rsid w:val="008D5C1C"/>
    <w:rsid w:val="008D5DCC"/>
    <w:rsid w:val="008D5EFA"/>
    <w:rsid w:val="008D6236"/>
    <w:rsid w:val="008D624E"/>
    <w:rsid w:val="008D6279"/>
    <w:rsid w:val="008D62F1"/>
    <w:rsid w:val="008D63DA"/>
    <w:rsid w:val="008D6424"/>
    <w:rsid w:val="008D6436"/>
    <w:rsid w:val="008D6455"/>
    <w:rsid w:val="008D693C"/>
    <w:rsid w:val="008D6A3F"/>
    <w:rsid w:val="008D6B69"/>
    <w:rsid w:val="008D6BE8"/>
    <w:rsid w:val="008D6DD7"/>
    <w:rsid w:val="008D6E7F"/>
    <w:rsid w:val="008D6E90"/>
    <w:rsid w:val="008D7096"/>
    <w:rsid w:val="008D712F"/>
    <w:rsid w:val="008D72D3"/>
    <w:rsid w:val="008D7396"/>
    <w:rsid w:val="008D7550"/>
    <w:rsid w:val="008D7567"/>
    <w:rsid w:val="008D7582"/>
    <w:rsid w:val="008D7705"/>
    <w:rsid w:val="008D776F"/>
    <w:rsid w:val="008D7891"/>
    <w:rsid w:val="008D7B22"/>
    <w:rsid w:val="008D7C7B"/>
    <w:rsid w:val="008D7E89"/>
    <w:rsid w:val="008E03FD"/>
    <w:rsid w:val="008E05D7"/>
    <w:rsid w:val="008E05D9"/>
    <w:rsid w:val="008E0613"/>
    <w:rsid w:val="008E0666"/>
    <w:rsid w:val="008E0814"/>
    <w:rsid w:val="008E087A"/>
    <w:rsid w:val="008E0AB0"/>
    <w:rsid w:val="008E0AE4"/>
    <w:rsid w:val="008E0C9A"/>
    <w:rsid w:val="008E0D2F"/>
    <w:rsid w:val="008E0E48"/>
    <w:rsid w:val="008E0F69"/>
    <w:rsid w:val="008E0F70"/>
    <w:rsid w:val="008E12DC"/>
    <w:rsid w:val="008E1332"/>
    <w:rsid w:val="008E155C"/>
    <w:rsid w:val="008E165E"/>
    <w:rsid w:val="008E17A5"/>
    <w:rsid w:val="008E182E"/>
    <w:rsid w:val="008E1BC5"/>
    <w:rsid w:val="008E1CC3"/>
    <w:rsid w:val="008E1FEA"/>
    <w:rsid w:val="008E2139"/>
    <w:rsid w:val="008E219A"/>
    <w:rsid w:val="008E23BD"/>
    <w:rsid w:val="008E2584"/>
    <w:rsid w:val="008E25B9"/>
    <w:rsid w:val="008E26CC"/>
    <w:rsid w:val="008E26DB"/>
    <w:rsid w:val="008E2737"/>
    <w:rsid w:val="008E2759"/>
    <w:rsid w:val="008E27DF"/>
    <w:rsid w:val="008E2A43"/>
    <w:rsid w:val="008E2AF9"/>
    <w:rsid w:val="008E2BA8"/>
    <w:rsid w:val="008E2C11"/>
    <w:rsid w:val="008E2C7C"/>
    <w:rsid w:val="008E2CAF"/>
    <w:rsid w:val="008E3001"/>
    <w:rsid w:val="008E320D"/>
    <w:rsid w:val="008E334A"/>
    <w:rsid w:val="008E334C"/>
    <w:rsid w:val="008E33D5"/>
    <w:rsid w:val="008E3415"/>
    <w:rsid w:val="008E34D9"/>
    <w:rsid w:val="008E36E8"/>
    <w:rsid w:val="008E37DA"/>
    <w:rsid w:val="008E37E6"/>
    <w:rsid w:val="008E3C0C"/>
    <w:rsid w:val="008E3C0E"/>
    <w:rsid w:val="008E4058"/>
    <w:rsid w:val="008E40D1"/>
    <w:rsid w:val="008E41B2"/>
    <w:rsid w:val="008E41F8"/>
    <w:rsid w:val="008E4224"/>
    <w:rsid w:val="008E43E0"/>
    <w:rsid w:val="008E453C"/>
    <w:rsid w:val="008E4583"/>
    <w:rsid w:val="008E45B2"/>
    <w:rsid w:val="008E45F6"/>
    <w:rsid w:val="008E4630"/>
    <w:rsid w:val="008E46E8"/>
    <w:rsid w:val="008E4726"/>
    <w:rsid w:val="008E48DD"/>
    <w:rsid w:val="008E4B50"/>
    <w:rsid w:val="008E4B71"/>
    <w:rsid w:val="008E4BB8"/>
    <w:rsid w:val="008E4CEE"/>
    <w:rsid w:val="008E4FC6"/>
    <w:rsid w:val="008E5017"/>
    <w:rsid w:val="008E5049"/>
    <w:rsid w:val="008E5164"/>
    <w:rsid w:val="008E51CB"/>
    <w:rsid w:val="008E51D3"/>
    <w:rsid w:val="008E51EE"/>
    <w:rsid w:val="008E56B5"/>
    <w:rsid w:val="008E5AE9"/>
    <w:rsid w:val="008E5AFD"/>
    <w:rsid w:val="008E5B1B"/>
    <w:rsid w:val="008E5BC3"/>
    <w:rsid w:val="008E5CE1"/>
    <w:rsid w:val="008E62DD"/>
    <w:rsid w:val="008E647A"/>
    <w:rsid w:val="008E64AD"/>
    <w:rsid w:val="008E64E5"/>
    <w:rsid w:val="008E653E"/>
    <w:rsid w:val="008E6583"/>
    <w:rsid w:val="008E6617"/>
    <w:rsid w:val="008E664F"/>
    <w:rsid w:val="008E665B"/>
    <w:rsid w:val="008E67CE"/>
    <w:rsid w:val="008E690B"/>
    <w:rsid w:val="008E6959"/>
    <w:rsid w:val="008E6BFC"/>
    <w:rsid w:val="008E71E7"/>
    <w:rsid w:val="008E72DA"/>
    <w:rsid w:val="008E7344"/>
    <w:rsid w:val="008E7374"/>
    <w:rsid w:val="008E7393"/>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05"/>
    <w:rsid w:val="008F0895"/>
    <w:rsid w:val="008F0A14"/>
    <w:rsid w:val="008F0A92"/>
    <w:rsid w:val="008F0B24"/>
    <w:rsid w:val="008F0C75"/>
    <w:rsid w:val="008F0DC6"/>
    <w:rsid w:val="008F0E2C"/>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36F"/>
    <w:rsid w:val="008F23CB"/>
    <w:rsid w:val="008F248C"/>
    <w:rsid w:val="008F2513"/>
    <w:rsid w:val="008F2748"/>
    <w:rsid w:val="008F27BD"/>
    <w:rsid w:val="008F2975"/>
    <w:rsid w:val="008F29C9"/>
    <w:rsid w:val="008F2A2F"/>
    <w:rsid w:val="008F2A87"/>
    <w:rsid w:val="008F2D97"/>
    <w:rsid w:val="008F2F04"/>
    <w:rsid w:val="008F319B"/>
    <w:rsid w:val="008F3225"/>
    <w:rsid w:val="008F32AA"/>
    <w:rsid w:val="008F34B3"/>
    <w:rsid w:val="008F366E"/>
    <w:rsid w:val="008F3877"/>
    <w:rsid w:val="008F3969"/>
    <w:rsid w:val="008F3A6C"/>
    <w:rsid w:val="008F3A76"/>
    <w:rsid w:val="008F3CB3"/>
    <w:rsid w:val="008F3D55"/>
    <w:rsid w:val="008F3D64"/>
    <w:rsid w:val="008F3D88"/>
    <w:rsid w:val="008F3ED5"/>
    <w:rsid w:val="008F409B"/>
    <w:rsid w:val="008F40BF"/>
    <w:rsid w:val="008F43E5"/>
    <w:rsid w:val="008F44E2"/>
    <w:rsid w:val="008F44FC"/>
    <w:rsid w:val="008F48B1"/>
    <w:rsid w:val="008F4997"/>
    <w:rsid w:val="008F4B1B"/>
    <w:rsid w:val="008F4C52"/>
    <w:rsid w:val="008F4CE1"/>
    <w:rsid w:val="008F4DA7"/>
    <w:rsid w:val="008F4E46"/>
    <w:rsid w:val="008F4E83"/>
    <w:rsid w:val="008F4EB8"/>
    <w:rsid w:val="008F4F1E"/>
    <w:rsid w:val="008F5195"/>
    <w:rsid w:val="008F5203"/>
    <w:rsid w:val="008F520E"/>
    <w:rsid w:val="008F5406"/>
    <w:rsid w:val="008F54C7"/>
    <w:rsid w:val="008F54E8"/>
    <w:rsid w:val="008F55C1"/>
    <w:rsid w:val="008F5707"/>
    <w:rsid w:val="008F5839"/>
    <w:rsid w:val="008F58A3"/>
    <w:rsid w:val="008F5A55"/>
    <w:rsid w:val="008F5B7C"/>
    <w:rsid w:val="008F5BAF"/>
    <w:rsid w:val="008F5DDF"/>
    <w:rsid w:val="008F6057"/>
    <w:rsid w:val="008F6079"/>
    <w:rsid w:val="008F627F"/>
    <w:rsid w:val="008F6388"/>
    <w:rsid w:val="008F659E"/>
    <w:rsid w:val="008F6656"/>
    <w:rsid w:val="008F67CA"/>
    <w:rsid w:val="008F689B"/>
    <w:rsid w:val="008F6B6C"/>
    <w:rsid w:val="008F6C19"/>
    <w:rsid w:val="008F6E2D"/>
    <w:rsid w:val="008F6E7C"/>
    <w:rsid w:val="008F6EB0"/>
    <w:rsid w:val="008F6EDF"/>
    <w:rsid w:val="008F6F26"/>
    <w:rsid w:val="008F6FB0"/>
    <w:rsid w:val="008F7061"/>
    <w:rsid w:val="008F7075"/>
    <w:rsid w:val="008F719F"/>
    <w:rsid w:val="008F71DF"/>
    <w:rsid w:val="008F73C3"/>
    <w:rsid w:val="008F746C"/>
    <w:rsid w:val="008F74AE"/>
    <w:rsid w:val="008F74B4"/>
    <w:rsid w:val="008F7B37"/>
    <w:rsid w:val="008F7CEE"/>
    <w:rsid w:val="008F7D20"/>
    <w:rsid w:val="008F7E2D"/>
    <w:rsid w:val="008F7EAD"/>
    <w:rsid w:val="008F7EF4"/>
    <w:rsid w:val="0090023E"/>
    <w:rsid w:val="0090033E"/>
    <w:rsid w:val="00900453"/>
    <w:rsid w:val="009007A3"/>
    <w:rsid w:val="009008EE"/>
    <w:rsid w:val="009009CC"/>
    <w:rsid w:val="009009F5"/>
    <w:rsid w:val="00900A83"/>
    <w:rsid w:val="00900BC0"/>
    <w:rsid w:val="00900EA7"/>
    <w:rsid w:val="009011D6"/>
    <w:rsid w:val="00901274"/>
    <w:rsid w:val="009013DA"/>
    <w:rsid w:val="009014A1"/>
    <w:rsid w:val="009014E0"/>
    <w:rsid w:val="00901832"/>
    <w:rsid w:val="00901975"/>
    <w:rsid w:val="00901AD9"/>
    <w:rsid w:val="00901B3D"/>
    <w:rsid w:val="00901CC0"/>
    <w:rsid w:val="00901D5B"/>
    <w:rsid w:val="00901E55"/>
    <w:rsid w:val="009021D9"/>
    <w:rsid w:val="00902382"/>
    <w:rsid w:val="0090260D"/>
    <w:rsid w:val="00902689"/>
    <w:rsid w:val="00902712"/>
    <w:rsid w:val="009027CA"/>
    <w:rsid w:val="00902BDD"/>
    <w:rsid w:val="00902CE8"/>
    <w:rsid w:val="00902D2A"/>
    <w:rsid w:val="00902EF2"/>
    <w:rsid w:val="0090302C"/>
    <w:rsid w:val="009032B5"/>
    <w:rsid w:val="009034F3"/>
    <w:rsid w:val="00903813"/>
    <w:rsid w:val="00903819"/>
    <w:rsid w:val="009039F3"/>
    <w:rsid w:val="00903C6B"/>
    <w:rsid w:val="00903E4C"/>
    <w:rsid w:val="00903E5F"/>
    <w:rsid w:val="00904068"/>
    <w:rsid w:val="00904100"/>
    <w:rsid w:val="00904280"/>
    <w:rsid w:val="009042F5"/>
    <w:rsid w:val="00904302"/>
    <w:rsid w:val="0090454B"/>
    <w:rsid w:val="009045F5"/>
    <w:rsid w:val="009045FE"/>
    <w:rsid w:val="00904761"/>
    <w:rsid w:val="009047EC"/>
    <w:rsid w:val="00904A9E"/>
    <w:rsid w:val="00904CA7"/>
    <w:rsid w:val="00904FB3"/>
    <w:rsid w:val="00905104"/>
    <w:rsid w:val="0090553E"/>
    <w:rsid w:val="00905765"/>
    <w:rsid w:val="00905AAE"/>
    <w:rsid w:val="00905AB5"/>
    <w:rsid w:val="00905B24"/>
    <w:rsid w:val="00905D27"/>
    <w:rsid w:val="00905E91"/>
    <w:rsid w:val="00906071"/>
    <w:rsid w:val="009061B9"/>
    <w:rsid w:val="00906236"/>
    <w:rsid w:val="009062C7"/>
    <w:rsid w:val="00906358"/>
    <w:rsid w:val="0090639D"/>
    <w:rsid w:val="00906535"/>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644"/>
    <w:rsid w:val="009077D9"/>
    <w:rsid w:val="009078CC"/>
    <w:rsid w:val="00907984"/>
    <w:rsid w:val="00907BA0"/>
    <w:rsid w:val="00907C77"/>
    <w:rsid w:val="00907CA7"/>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3"/>
    <w:rsid w:val="009108DF"/>
    <w:rsid w:val="00910B2D"/>
    <w:rsid w:val="00910B8C"/>
    <w:rsid w:val="00910D01"/>
    <w:rsid w:val="00910D68"/>
    <w:rsid w:val="00910E9E"/>
    <w:rsid w:val="00910ECC"/>
    <w:rsid w:val="00910F7D"/>
    <w:rsid w:val="00910FB5"/>
    <w:rsid w:val="00911106"/>
    <w:rsid w:val="00911117"/>
    <w:rsid w:val="00911127"/>
    <w:rsid w:val="009112F1"/>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43"/>
    <w:rsid w:val="00913789"/>
    <w:rsid w:val="00913806"/>
    <w:rsid w:val="009139C3"/>
    <w:rsid w:val="00913A58"/>
    <w:rsid w:val="00913DD0"/>
    <w:rsid w:val="00913F1E"/>
    <w:rsid w:val="009140B9"/>
    <w:rsid w:val="00914399"/>
    <w:rsid w:val="00914445"/>
    <w:rsid w:val="0091459D"/>
    <w:rsid w:val="00914632"/>
    <w:rsid w:val="00914AAD"/>
    <w:rsid w:val="00914E31"/>
    <w:rsid w:val="00914EB4"/>
    <w:rsid w:val="00914F13"/>
    <w:rsid w:val="00914FB3"/>
    <w:rsid w:val="009151C7"/>
    <w:rsid w:val="0091520A"/>
    <w:rsid w:val="00915344"/>
    <w:rsid w:val="0091543B"/>
    <w:rsid w:val="00915482"/>
    <w:rsid w:val="00915550"/>
    <w:rsid w:val="00915647"/>
    <w:rsid w:val="009157CC"/>
    <w:rsid w:val="009158BF"/>
    <w:rsid w:val="00915CB2"/>
    <w:rsid w:val="00915D01"/>
    <w:rsid w:val="00915DA6"/>
    <w:rsid w:val="00915DFD"/>
    <w:rsid w:val="00915EEE"/>
    <w:rsid w:val="00916016"/>
    <w:rsid w:val="00916030"/>
    <w:rsid w:val="009160FF"/>
    <w:rsid w:val="0091622A"/>
    <w:rsid w:val="009162AE"/>
    <w:rsid w:val="009162C9"/>
    <w:rsid w:val="00916462"/>
    <w:rsid w:val="009169AB"/>
    <w:rsid w:val="00916A3F"/>
    <w:rsid w:val="00916B13"/>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F57"/>
    <w:rsid w:val="00920136"/>
    <w:rsid w:val="0092024E"/>
    <w:rsid w:val="0092028F"/>
    <w:rsid w:val="009202DE"/>
    <w:rsid w:val="009204FB"/>
    <w:rsid w:val="00920610"/>
    <w:rsid w:val="00920667"/>
    <w:rsid w:val="009208E0"/>
    <w:rsid w:val="0092098C"/>
    <w:rsid w:val="009209DF"/>
    <w:rsid w:val="009209EC"/>
    <w:rsid w:val="00920B43"/>
    <w:rsid w:val="00920D02"/>
    <w:rsid w:val="00920D6D"/>
    <w:rsid w:val="00920D7A"/>
    <w:rsid w:val="00920F43"/>
    <w:rsid w:val="0092109D"/>
    <w:rsid w:val="00921137"/>
    <w:rsid w:val="00921273"/>
    <w:rsid w:val="009213E7"/>
    <w:rsid w:val="0092142D"/>
    <w:rsid w:val="00921775"/>
    <w:rsid w:val="009217A0"/>
    <w:rsid w:val="00921862"/>
    <w:rsid w:val="00921940"/>
    <w:rsid w:val="00921BC2"/>
    <w:rsid w:val="00921E13"/>
    <w:rsid w:val="00922078"/>
    <w:rsid w:val="009221C3"/>
    <w:rsid w:val="009221CD"/>
    <w:rsid w:val="0092248E"/>
    <w:rsid w:val="009224C8"/>
    <w:rsid w:val="00922745"/>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3FEB"/>
    <w:rsid w:val="009240A8"/>
    <w:rsid w:val="0092464E"/>
    <w:rsid w:val="00924773"/>
    <w:rsid w:val="0092477D"/>
    <w:rsid w:val="009248E0"/>
    <w:rsid w:val="00924936"/>
    <w:rsid w:val="00924992"/>
    <w:rsid w:val="009249EE"/>
    <w:rsid w:val="00924BEB"/>
    <w:rsid w:val="00924CD0"/>
    <w:rsid w:val="00924DBA"/>
    <w:rsid w:val="00924E02"/>
    <w:rsid w:val="00924EEF"/>
    <w:rsid w:val="00925214"/>
    <w:rsid w:val="00925279"/>
    <w:rsid w:val="009252CB"/>
    <w:rsid w:val="00925349"/>
    <w:rsid w:val="0092539C"/>
    <w:rsid w:val="009253A4"/>
    <w:rsid w:val="00925592"/>
    <w:rsid w:val="00925630"/>
    <w:rsid w:val="009256EA"/>
    <w:rsid w:val="00925789"/>
    <w:rsid w:val="0092587B"/>
    <w:rsid w:val="00925A63"/>
    <w:rsid w:val="00925AFB"/>
    <w:rsid w:val="00925B62"/>
    <w:rsid w:val="00925C69"/>
    <w:rsid w:val="00925FCB"/>
    <w:rsid w:val="00925FD8"/>
    <w:rsid w:val="00925FDD"/>
    <w:rsid w:val="009261E6"/>
    <w:rsid w:val="0092626F"/>
    <w:rsid w:val="00926538"/>
    <w:rsid w:val="00926760"/>
    <w:rsid w:val="00926BF2"/>
    <w:rsid w:val="00926C07"/>
    <w:rsid w:val="00926D3B"/>
    <w:rsid w:val="0092723E"/>
    <w:rsid w:val="00927310"/>
    <w:rsid w:val="0092740A"/>
    <w:rsid w:val="0092742C"/>
    <w:rsid w:val="0092791D"/>
    <w:rsid w:val="00927B0E"/>
    <w:rsid w:val="00927B27"/>
    <w:rsid w:val="00927BFF"/>
    <w:rsid w:val="00927D2F"/>
    <w:rsid w:val="00927D82"/>
    <w:rsid w:val="00927E65"/>
    <w:rsid w:val="00927F1D"/>
    <w:rsid w:val="00930199"/>
    <w:rsid w:val="009302AE"/>
    <w:rsid w:val="0093052F"/>
    <w:rsid w:val="009305FE"/>
    <w:rsid w:val="00930777"/>
    <w:rsid w:val="009307CF"/>
    <w:rsid w:val="009307DA"/>
    <w:rsid w:val="009307F2"/>
    <w:rsid w:val="0093091C"/>
    <w:rsid w:val="00930943"/>
    <w:rsid w:val="00930C38"/>
    <w:rsid w:val="00931293"/>
    <w:rsid w:val="009312AB"/>
    <w:rsid w:val="009312D9"/>
    <w:rsid w:val="009312FD"/>
    <w:rsid w:val="0093144A"/>
    <w:rsid w:val="0093149B"/>
    <w:rsid w:val="00931524"/>
    <w:rsid w:val="009318B9"/>
    <w:rsid w:val="009318D0"/>
    <w:rsid w:val="009319FE"/>
    <w:rsid w:val="00931A94"/>
    <w:rsid w:val="00931B2B"/>
    <w:rsid w:val="00931C62"/>
    <w:rsid w:val="00931CC3"/>
    <w:rsid w:val="00931D3D"/>
    <w:rsid w:val="00931DFC"/>
    <w:rsid w:val="00931E1C"/>
    <w:rsid w:val="00932069"/>
    <w:rsid w:val="009320D0"/>
    <w:rsid w:val="00932179"/>
    <w:rsid w:val="00932205"/>
    <w:rsid w:val="00932334"/>
    <w:rsid w:val="00932419"/>
    <w:rsid w:val="009324C0"/>
    <w:rsid w:val="0093259C"/>
    <w:rsid w:val="009326E8"/>
    <w:rsid w:val="0093288E"/>
    <w:rsid w:val="009328CE"/>
    <w:rsid w:val="009329A8"/>
    <w:rsid w:val="00932BD4"/>
    <w:rsid w:val="00932C68"/>
    <w:rsid w:val="00932D4F"/>
    <w:rsid w:val="00933094"/>
    <w:rsid w:val="009330A2"/>
    <w:rsid w:val="0093337A"/>
    <w:rsid w:val="009333BB"/>
    <w:rsid w:val="00933525"/>
    <w:rsid w:val="00933619"/>
    <w:rsid w:val="0093380E"/>
    <w:rsid w:val="0093390C"/>
    <w:rsid w:val="00933931"/>
    <w:rsid w:val="00933A39"/>
    <w:rsid w:val="00933ABA"/>
    <w:rsid w:val="00933BDD"/>
    <w:rsid w:val="00933CEB"/>
    <w:rsid w:val="009340AA"/>
    <w:rsid w:val="00934138"/>
    <w:rsid w:val="00934153"/>
    <w:rsid w:val="00934164"/>
    <w:rsid w:val="0093417E"/>
    <w:rsid w:val="0093449F"/>
    <w:rsid w:val="0093450C"/>
    <w:rsid w:val="00934523"/>
    <w:rsid w:val="0093470C"/>
    <w:rsid w:val="0093483A"/>
    <w:rsid w:val="009348AA"/>
    <w:rsid w:val="009348F3"/>
    <w:rsid w:val="0093496C"/>
    <w:rsid w:val="00934B84"/>
    <w:rsid w:val="00934C70"/>
    <w:rsid w:val="00934D08"/>
    <w:rsid w:val="00934DE4"/>
    <w:rsid w:val="00935007"/>
    <w:rsid w:val="0093508E"/>
    <w:rsid w:val="00935193"/>
    <w:rsid w:val="00935279"/>
    <w:rsid w:val="00935337"/>
    <w:rsid w:val="0093539F"/>
    <w:rsid w:val="00935551"/>
    <w:rsid w:val="0093581C"/>
    <w:rsid w:val="00935A54"/>
    <w:rsid w:val="00935BD1"/>
    <w:rsid w:val="00935CA5"/>
    <w:rsid w:val="00935D36"/>
    <w:rsid w:val="00935DA8"/>
    <w:rsid w:val="00935E97"/>
    <w:rsid w:val="0093600F"/>
    <w:rsid w:val="00936173"/>
    <w:rsid w:val="009362FB"/>
    <w:rsid w:val="0093638C"/>
    <w:rsid w:val="009364B4"/>
    <w:rsid w:val="009364F2"/>
    <w:rsid w:val="00936656"/>
    <w:rsid w:val="00936664"/>
    <w:rsid w:val="00936685"/>
    <w:rsid w:val="00936702"/>
    <w:rsid w:val="009368C1"/>
    <w:rsid w:val="00936B49"/>
    <w:rsid w:val="00936B79"/>
    <w:rsid w:val="00936DCF"/>
    <w:rsid w:val="00936E51"/>
    <w:rsid w:val="00937016"/>
    <w:rsid w:val="0093713E"/>
    <w:rsid w:val="009373E0"/>
    <w:rsid w:val="009374EE"/>
    <w:rsid w:val="0093751C"/>
    <w:rsid w:val="00937755"/>
    <w:rsid w:val="00937807"/>
    <w:rsid w:val="0093780A"/>
    <w:rsid w:val="00937826"/>
    <w:rsid w:val="009378D6"/>
    <w:rsid w:val="00937CC3"/>
    <w:rsid w:val="00937D06"/>
    <w:rsid w:val="00937F08"/>
    <w:rsid w:val="00937F20"/>
    <w:rsid w:val="009401B9"/>
    <w:rsid w:val="009402F2"/>
    <w:rsid w:val="009404CE"/>
    <w:rsid w:val="00940590"/>
    <w:rsid w:val="00940841"/>
    <w:rsid w:val="009408EE"/>
    <w:rsid w:val="009409C2"/>
    <w:rsid w:val="00940FDB"/>
    <w:rsid w:val="009410B2"/>
    <w:rsid w:val="00941231"/>
    <w:rsid w:val="00941517"/>
    <w:rsid w:val="00941589"/>
    <w:rsid w:val="009416A0"/>
    <w:rsid w:val="00941962"/>
    <w:rsid w:val="00941ABD"/>
    <w:rsid w:val="00941C2A"/>
    <w:rsid w:val="00941E2A"/>
    <w:rsid w:val="00942058"/>
    <w:rsid w:val="0094216D"/>
    <w:rsid w:val="009421D2"/>
    <w:rsid w:val="00942257"/>
    <w:rsid w:val="0094237A"/>
    <w:rsid w:val="0094244E"/>
    <w:rsid w:val="009428A9"/>
    <w:rsid w:val="0094293F"/>
    <w:rsid w:val="00942965"/>
    <w:rsid w:val="00942984"/>
    <w:rsid w:val="009429E9"/>
    <w:rsid w:val="009430DA"/>
    <w:rsid w:val="0094329C"/>
    <w:rsid w:val="009433EE"/>
    <w:rsid w:val="00943635"/>
    <w:rsid w:val="00943794"/>
    <w:rsid w:val="00943814"/>
    <w:rsid w:val="0094395E"/>
    <w:rsid w:val="00943A07"/>
    <w:rsid w:val="00943A82"/>
    <w:rsid w:val="00943C14"/>
    <w:rsid w:val="00943CAD"/>
    <w:rsid w:val="00943E48"/>
    <w:rsid w:val="00943E9E"/>
    <w:rsid w:val="00943F1D"/>
    <w:rsid w:val="00944000"/>
    <w:rsid w:val="00944068"/>
    <w:rsid w:val="00944521"/>
    <w:rsid w:val="00944877"/>
    <w:rsid w:val="00944B48"/>
    <w:rsid w:val="00944C3F"/>
    <w:rsid w:val="00944EF8"/>
    <w:rsid w:val="00944F6C"/>
    <w:rsid w:val="00945076"/>
    <w:rsid w:val="0094526F"/>
    <w:rsid w:val="009453F5"/>
    <w:rsid w:val="0094549A"/>
    <w:rsid w:val="00945662"/>
    <w:rsid w:val="00945683"/>
    <w:rsid w:val="0094570F"/>
    <w:rsid w:val="0094576C"/>
    <w:rsid w:val="009457CB"/>
    <w:rsid w:val="0094586F"/>
    <w:rsid w:val="0094595C"/>
    <w:rsid w:val="009459E9"/>
    <w:rsid w:val="00945BB8"/>
    <w:rsid w:val="00945C46"/>
    <w:rsid w:val="00945EEF"/>
    <w:rsid w:val="009460E5"/>
    <w:rsid w:val="00946163"/>
    <w:rsid w:val="00946235"/>
    <w:rsid w:val="0094637F"/>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88D"/>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5B2"/>
    <w:rsid w:val="00950604"/>
    <w:rsid w:val="0095073D"/>
    <w:rsid w:val="0095074D"/>
    <w:rsid w:val="00950805"/>
    <w:rsid w:val="009508C1"/>
    <w:rsid w:val="00950A1D"/>
    <w:rsid w:val="00950B7D"/>
    <w:rsid w:val="00950C81"/>
    <w:rsid w:val="00950DD8"/>
    <w:rsid w:val="00950E3B"/>
    <w:rsid w:val="00950EC4"/>
    <w:rsid w:val="00951098"/>
    <w:rsid w:val="0095112F"/>
    <w:rsid w:val="009512A3"/>
    <w:rsid w:val="00951369"/>
    <w:rsid w:val="0095136F"/>
    <w:rsid w:val="00951770"/>
    <w:rsid w:val="00951841"/>
    <w:rsid w:val="009518FC"/>
    <w:rsid w:val="00951BA2"/>
    <w:rsid w:val="00951BD6"/>
    <w:rsid w:val="00951DB2"/>
    <w:rsid w:val="00951DF8"/>
    <w:rsid w:val="00951FD0"/>
    <w:rsid w:val="00952024"/>
    <w:rsid w:val="00952152"/>
    <w:rsid w:val="009521AD"/>
    <w:rsid w:val="00952604"/>
    <w:rsid w:val="009528CA"/>
    <w:rsid w:val="00952959"/>
    <w:rsid w:val="00952A34"/>
    <w:rsid w:val="00952B3C"/>
    <w:rsid w:val="00952CC5"/>
    <w:rsid w:val="00952E09"/>
    <w:rsid w:val="00952F53"/>
    <w:rsid w:val="00953006"/>
    <w:rsid w:val="00953271"/>
    <w:rsid w:val="0095332E"/>
    <w:rsid w:val="009533C2"/>
    <w:rsid w:val="009535EF"/>
    <w:rsid w:val="00953848"/>
    <w:rsid w:val="00953924"/>
    <w:rsid w:val="00953ADC"/>
    <w:rsid w:val="00953AFE"/>
    <w:rsid w:val="00953F0D"/>
    <w:rsid w:val="00953FAD"/>
    <w:rsid w:val="009540A9"/>
    <w:rsid w:val="0095421D"/>
    <w:rsid w:val="009545B5"/>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670"/>
    <w:rsid w:val="00955A28"/>
    <w:rsid w:val="00955A81"/>
    <w:rsid w:val="00955A95"/>
    <w:rsid w:val="00955B27"/>
    <w:rsid w:val="00955C5F"/>
    <w:rsid w:val="00956084"/>
    <w:rsid w:val="00956434"/>
    <w:rsid w:val="00956852"/>
    <w:rsid w:val="009568E8"/>
    <w:rsid w:val="00956972"/>
    <w:rsid w:val="00956AE8"/>
    <w:rsid w:val="00956D59"/>
    <w:rsid w:val="00956DF0"/>
    <w:rsid w:val="00956E25"/>
    <w:rsid w:val="00956F25"/>
    <w:rsid w:val="00956FAB"/>
    <w:rsid w:val="0095704D"/>
    <w:rsid w:val="00957073"/>
    <w:rsid w:val="009571E6"/>
    <w:rsid w:val="009573DA"/>
    <w:rsid w:val="009573DE"/>
    <w:rsid w:val="00957469"/>
    <w:rsid w:val="00957682"/>
    <w:rsid w:val="009576CE"/>
    <w:rsid w:val="0095779D"/>
    <w:rsid w:val="009578F0"/>
    <w:rsid w:val="00957916"/>
    <w:rsid w:val="00957A69"/>
    <w:rsid w:val="00957B4C"/>
    <w:rsid w:val="00957EB3"/>
    <w:rsid w:val="00957F02"/>
    <w:rsid w:val="009602EF"/>
    <w:rsid w:val="009603D8"/>
    <w:rsid w:val="0096045C"/>
    <w:rsid w:val="0096074B"/>
    <w:rsid w:val="00960775"/>
    <w:rsid w:val="0096078D"/>
    <w:rsid w:val="00960A83"/>
    <w:rsid w:val="00960BD9"/>
    <w:rsid w:val="00960ED0"/>
    <w:rsid w:val="0096103A"/>
    <w:rsid w:val="00961076"/>
    <w:rsid w:val="0096152F"/>
    <w:rsid w:val="009615DF"/>
    <w:rsid w:val="0096166C"/>
    <w:rsid w:val="0096194C"/>
    <w:rsid w:val="00961A2F"/>
    <w:rsid w:val="00961A4D"/>
    <w:rsid w:val="00961A5B"/>
    <w:rsid w:val="00961B9E"/>
    <w:rsid w:val="00961E1E"/>
    <w:rsid w:val="00961EB1"/>
    <w:rsid w:val="00962074"/>
    <w:rsid w:val="00962405"/>
    <w:rsid w:val="00962435"/>
    <w:rsid w:val="00962616"/>
    <w:rsid w:val="009627C0"/>
    <w:rsid w:val="00962804"/>
    <w:rsid w:val="009628CC"/>
    <w:rsid w:val="00962963"/>
    <w:rsid w:val="00962BB6"/>
    <w:rsid w:val="00962C32"/>
    <w:rsid w:val="00962C8D"/>
    <w:rsid w:val="00962C9D"/>
    <w:rsid w:val="00962FF5"/>
    <w:rsid w:val="009632EF"/>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9C8"/>
    <w:rsid w:val="00965A5E"/>
    <w:rsid w:val="00965C34"/>
    <w:rsid w:val="00965CD7"/>
    <w:rsid w:val="00965E37"/>
    <w:rsid w:val="00965E5F"/>
    <w:rsid w:val="00965F2D"/>
    <w:rsid w:val="0096602A"/>
    <w:rsid w:val="0096605A"/>
    <w:rsid w:val="009661E3"/>
    <w:rsid w:val="009662A4"/>
    <w:rsid w:val="0096630A"/>
    <w:rsid w:val="0096646C"/>
    <w:rsid w:val="00966486"/>
    <w:rsid w:val="009665D1"/>
    <w:rsid w:val="00966898"/>
    <w:rsid w:val="00966920"/>
    <w:rsid w:val="0096695A"/>
    <w:rsid w:val="00966D31"/>
    <w:rsid w:val="00966EDA"/>
    <w:rsid w:val="00966FE2"/>
    <w:rsid w:val="0096702D"/>
    <w:rsid w:val="009670C1"/>
    <w:rsid w:val="00967219"/>
    <w:rsid w:val="009674C0"/>
    <w:rsid w:val="009674CA"/>
    <w:rsid w:val="009674E6"/>
    <w:rsid w:val="0096754D"/>
    <w:rsid w:val="009675D7"/>
    <w:rsid w:val="009675EC"/>
    <w:rsid w:val="009677E7"/>
    <w:rsid w:val="0096780A"/>
    <w:rsid w:val="0096789F"/>
    <w:rsid w:val="00967BCE"/>
    <w:rsid w:val="00967BDB"/>
    <w:rsid w:val="00967CF4"/>
    <w:rsid w:val="00967E38"/>
    <w:rsid w:val="00967E52"/>
    <w:rsid w:val="0096ECC4"/>
    <w:rsid w:val="0097029C"/>
    <w:rsid w:val="0097037F"/>
    <w:rsid w:val="00970381"/>
    <w:rsid w:val="00970475"/>
    <w:rsid w:val="00970574"/>
    <w:rsid w:val="009705BA"/>
    <w:rsid w:val="0097068E"/>
    <w:rsid w:val="00970935"/>
    <w:rsid w:val="00970961"/>
    <w:rsid w:val="00970965"/>
    <w:rsid w:val="00970BCF"/>
    <w:rsid w:val="00970CC1"/>
    <w:rsid w:val="00970E06"/>
    <w:rsid w:val="00970E21"/>
    <w:rsid w:val="00970F75"/>
    <w:rsid w:val="00971116"/>
    <w:rsid w:val="009716E3"/>
    <w:rsid w:val="00971962"/>
    <w:rsid w:val="009719A8"/>
    <w:rsid w:val="00971A4F"/>
    <w:rsid w:val="00971B64"/>
    <w:rsid w:val="00971E8A"/>
    <w:rsid w:val="00971F82"/>
    <w:rsid w:val="00971F85"/>
    <w:rsid w:val="009725D9"/>
    <w:rsid w:val="009725EF"/>
    <w:rsid w:val="009729D7"/>
    <w:rsid w:val="00972B0A"/>
    <w:rsid w:val="00972BA0"/>
    <w:rsid w:val="00972CA7"/>
    <w:rsid w:val="00972CBE"/>
    <w:rsid w:val="00972D04"/>
    <w:rsid w:val="00972E7E"/>
    <w:rsid w:val="00972F0A"/>
    <w:rsid w:val="0097316F"/>
    <w:rsid w:val="009731B0"/>
    <w:rsid w:val="009732CA"/>
    <w:rsid w:val="009733C6"/>
    <w:rsid w:val="0097388E"/>
    <w:rsid w:val="009738AF"/>
    <w:rsid w:val="009738F3"/>
    <w:rsid w:val="00973993"/>
    <w:rsid w:val="009739BA"/>
    <w:rsid w:val="00973BB7"/>
    <w:rsid w:val="00973BE7"/>
    <w:rsid w:val="00974142"/>
    <w:rsid w:val="00974231"/>
    <w:rsid w:val="009742E7"/>
    <w:rsid w:val="0097476F"/>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8AE"/>
    <w:rsid w:val="00975936"/>
    <w:rsid w:val="009759D6"/>
    <w:rsid w:val="009759F6"/>
    <w:rsid w:val="00975A54"/>
    <w:rsid w:val="00975BB4"/>
    <w:rsid w:val="00975BE9"/>
    <w:rsid w:val="00975C52"/>
    <w:rsid w:val="00975DA1"/>
    <w:rsid w:val="00975E05"/>
    <w:rsid w:val="00975E47"/>
    <w:rsid w:val="0097605E"/>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D86"/>
    <w:rsid w:val="00976E5C"/>
    <w:rsid w:val="00976F4B"/>
    <w:rsid w:val="00977217"/>
    <w:rsid w:val="00977364"/>
    <w:rsid w:val="00977493"/>
    <w:rsid w:val="009774F0"/>
    <w:rsid w:val="009776A2"/>
    <w:rsid w:val="00977746"/>
    <w:rsid w:val="00977890"/>
    <w:rsid w:val="00977896"/>
    <w:rsid w:val="00977AC7"/>
    <w:rsid w:val="00977B00"/>
    <w:rsid w:val="00977B37"/>
    <w:rsid w:val="00977D19"/>
    <w:rsid w:val="00977E1B"/>
    <w:rsid w:val="00977E33"/>
    <w:rsid w:val="00977E39"/>
    <w:rsid w:val="00977E8F"/>
    <w:rsid w:val="00977F84"/>
    <w:rsid w:val="00980065"/>
    <w:rsid w:val="009803D4"/>
    <w:rsid w:val="009803D8"/>
    <w:rsid w:val="00980492"/>
    <w:rsid w:val="00980708"/>
    <w:rsid w:val="00980772"/>
    <w:rsid w:val="009808E1"/>
    <w:rsid w:val="009808E4"/>
    <w:rsid w:val="00980988"/>
    <w:rsid w:val="00980B60"/>
    <w:rsid w:val="00980BB8"/>
    <w:rsid w:val="00980E19"/>
    <w:rsid w:val="0098122B"/>
    <w:rsid w:val="0098148F"/>
    <w:rsid w:val="00981719"/>
    <w:rsid w:val="00981A56"/>
    <w:rsid w:val="00981BD1"/>
    <w:rsid w:val="00981DA8"/>
    <w:rsid w:val="00981DFE"/>
    <w:rsid w:val="009820B8"/>
    <w:rsid w:val="009821BD"/>
    <w:rsid w:val="009822E7"/>
    <w:rsid w:val="009822FD"/>
    <w:rsid w:val="00982588"/>
    <w:rsid w:val="00982866"/>
    <w:rsid w:val="00982890"/>
    <w:rsid w:val="00982940"/>
    <w:rsid w:val="00982961"/>
    <w:rsid w:val="009829B0"/>
    <w:rsid w:val="00982A2D"/>
    <w:rsid w:val="00982A5B"/>
    <w:rsid w:val="00982BCE"/>
    <w:rsid w:val="00982DCD"/>
    <w:rsid w:val="00982F8A"/>
    <w:rsid w:val="00982FED"/>
    <w:rsid w:val="009830D6"/>
    <w:rsid w:val="00983109"/>
    <w:rsid w:val="009832D7"/>
    <w:rsid w:val="0098340F"/>
    <w:rsid w:val="009834C9"/>
    <w:rsid w:val="00983560"/>
    <w:rsid w:val="00983695"/>
    <w:rsid w:val="00983770"/>
    <w:rsid w:val="00983875"/>
    <w:rsid w:val="0098397C"/>
    <w:rsid w:val="009839A9"/>
    <w:rsid w:val="00983D4F"/>
    <w:rsid w:val="009840A6"/>
    <w:rsid w:val="00984164"/>
    <w:rsid w:val="0098419C"/>
    <w:rsid w:val="009842A4"/>
    <w:rsid w:val="0098457A"/>
    <w:rsid w:val="0098488F"/>
    <w:rsid w:val="00984929"/>
    <w:rsid w:val="00984A0D"/>
    <w:rsid w:val="00984B9F"/>
    <w:rsid w:val="00984D27"/>
    <w:rsid w:val="00984EAE"/>
    <w:rsid w:val="0098513B"/>
    <w:rsid w:val="009853FE"/>
    <w:rsid w:val="00985450"/>
    <w:rsid w:val="009856B5"/>
    <w:rsid w:val="009856BF"/>
    <w:rsid w:val="009856F9"/>
    <w:rsid w:val="00985705"/>
    <w:rsid w:val="009859B3"/>
    <w:rsid w:val="00985C19"/>
    <w:rsid w:val="00985C90"/>
    <w:rsid w:val="00985CE6"/>
    <w:rsid w:val="00985D77"/>
    <w:rsid w:val="00985FA1"/>
    <w:rsid w:val="00985FB5"/>
    <w:rsid w:val="0098601C"/>
    <w:rsid w:val="0098634E"/>
    <w:rsid w:val="00986435"/>
    <w:rsid w:val="00986454"/>
    <w:rsid w:val="0098672E"/>
    <w:rsid w:val="00986768"/>
    <w:rsid w:val="00986B80"/>
    <w:rsid w:val="00986BAA"/>
    <w:rsid w:val="00986C1B"/>
    <w:rsid w:val="00986CB8"/>
    <w:rsid w:val="00986E63"/>
    <w:rsid w:val="00986F95"/>
    <w:rsid w:val="00986FBE"/>
    <w:rsid w:val="00987009"/>
    <w:rsid w:val="00987123"/>
    <w:rsid w:val="00987147"/>
    <w:rsid w:val="009873E1"/>
    <w:rsid w:val="00987A12"/>
    <w:rsid w:val="00987AA0"/>
    <w:rsid w:val="00987BF5"/>
    <w:rsid w:val="00987E19"/>
    <w:rsid w:val="00987E2A"/>
    <w:rsid w:val="00987E49"/>
    <w:rsid w:val="00987E79"/>
    <w:rsid w:val="00987F14"/>
    <w:rsid w:val="00987FCD"/>
    <w:rsid w:val="0099028B"/>
    <w:rsid w:val="009902FC"/>
    <w:rsid w:val="0099033C"/>
    <w:rsid w:val="00990528"/>
    <w:rsid w:val="0099053D"/>
    <w:rsid w:val="00990576"/>
    <w:rsid w:val="009909C7"/>
    <w:rsid w:val="00990C15"/>
    <w:rsid w:val="00990D77"/>
    <w:rsid w:val="00990F79"/>
    <w:rsid w:val="00990F99"/>
    <w:rsid w:val="009910A7"/>
    <w:rsid w:val="00991281"/>
    <w:rsid w:val="00991715"/>
    <w:rsid w:val="00991844"/>
    <w:rsid w:val="009919F2"/>
    <w:rsid w:val="00991CC4"/>
    <w:rsid w:val="00991D34"/>
    <w:rsid w:val="00991DE8"/>
    <w:rsid w:val="00991F3A"/>
    <w:rsid w:val="00991F8C"/>
    <w:rsid w:val="00991F9C"/>
    <w:rsid w:val="00992082"/>
    <w:rsid w:val="00992096"/>
    <w:rsid w:val="00992188"/>
    <w:rsid w:val="009924EB"/>
    <w:rsid w:val="0099250E"/>
    <w:rsid w:val="0099267F"/>
    <w:rsid w:val="00992897"/>
    <w:rsid w:val="009928C9"/>
    <w:rsid w:val="009928F4"/>
    <w:rsid w:val="0099293C"/>
    <w:rsid w:val="00992A5D"/>
    <w:rsid w:val="00992AAC"/>
    <w:rsid w:val="00992AB1"/>
    <w:rsid w:val="00992C1F"/>
    <w:rsid w:val="00992C54"/>
    <w:rsid w:val="00992CAB"/>
    <w:rsid w:val="00992FEA"/>
    <w:rsid w:val="00993038"/>
    <w:rsid w:val="0099304A"/>
    <w:rsid w:val="00993100"/>
    <w:rsid w:val="009932C2"/>
    <w:rsid w:val="0099330E"/>
    <w:rsid w:val="0099343D"/>
    <w:rsid w:val="009935D2"/>
    <w:rsid w:val="0099368B"/>
    <w:rsid w:val="0099385A"/>
    <w:rsid w:val="00993C44"/>
    <w:rsid w:val="00993CEA"/>
    <w:rsid w:val="00993E0B"/>
    <w:rsid w:val="00993E7E"/>
    <w:rsid w:val="00993F2F"/>
    <w:rsid w:val="00993F4A"/>
    <w:rsid w:val="00993F6D"/>
    <w:rsid w:val="00993FE6"/>
    <w:rsid w:val="00994019"/>
    <w:rsid w:val="0099406E"/>
    <w:rsid w:val="009941C3"/>
    <w:rsid w:val="00994638"/>
    <w:rsid w:val="009946B8"/>
    <w:rsid w:val="0099474B"/>
    <w:rsid w:val="0099486F"/>
    <w:rsid w:val="00994893"/>
    <w:rsid w:val="00994920"/>
    <w:rsid w:val="0099492C"/>
    <w:rsid w:val="00994A3A"/>
    <w:rsid w:val="00994FF6"/>
    <w:rsid w:val="00995080"/>
    <w:rsid w:val="009951C8"/>
    <w:rsid w:val="009951FE"/>
    <w:rsid w:val="00995232"/>
    <w:rsid w:val="009952FB"/>
    <w:rsid w:val="00995305"/>
    <w:rsid w:val="00995388"/>
    <w:rsid w:val="009958AC"/>
    <w:rsid w:val="009958FF"/>
    <w:rsid w:val="00995947"/>
    <w:rsid w:val="009959FA"/>
    <w:rsid w:val="00995B2A"/>
    <w:rsid w:val="00995B7D"/>
    <w:rsid w:val="00995B96"/>
    <w:rsid w:val="00995C01"/>
    <w:rsid w:val="00995CE7"/>
    <w:rsid w:val="00995D28"/>
    <w:rsid w:val="00996093"/>
    <w:rsid w:val="00996324"/>
    <w:rsid w:val="00996390"/>
    <w:rsid w:val="00996415"/>
    <w:rsid w:val="00996603"/>
    <w:rsid w:val="0099663D"/>
    <w:rsid w:val="00996791"/>
    <w:rsid w:val="00996B8B"/>
    <w:rsid w:val="00996C77"/>
    <w:rsid w:val="00997043"/>
    <w:rsid w:val="00997217"/>
    <w:rsid w:val="0099740D"/>
    <w:rsid w:val="00997457"/>
    <w:rsid w:val="00997644"/>
    <w:rsid w:val="009978E4"/>
    <w:rsid w:val="009979E8"/>
    <w:rsid w:val="00997A3C"/>
    <w:rsid w:val="00997D47"/>
    <w:rsid w:val="00997ED7"/>
    <w:rsid w:val="00997F12"/>
    <w:rsid w:val="00997F72"/>
    <w:rsid w:val="00997FF0"/>
    <w:rsid w:val="009A00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739"/>
    <w:rsid w:val="009A189F"/>
    <w:rsid w:val="009A1A87"/>
    <w:rsid w:val="009A1AA6"/>
    <w:rsid w:val="009A1CBB"/>
    <w:rsid w:val="009A1E37"/>
    <w:rsid w:val="009A1EBB"/>
    <w:rsid w:val="009A2013"/>
    <w:rsid w:val="009A207B"/>
    <w:rsid w:val="009A20EA"/>
    <w:rsid w:val="009A2438"/>
    <w:rsid w:val="009A24BB"/>
    <w:rsid w:val="009A2766"/>
    <w:rsid w:val="009A27BC"/>
    <w:rsid w:val="009A2803"/>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DF4"/>
    <w:rsid w:val="009A3EEB"/>
    <w:rsid w:val="009A4009"/>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6F"/>
    <w:rsid w:val="009A58B7"/>
    <w:rsid w:val="009A5994"/>
    <w:rsid w:val="009A59D8"/>
    <w:rsid w:val="009A5AE1"/>
    <w:rsid w:val="009A5CAD"/>
    <w:rsid w:val="009A5EC2"/>
    <w:rsid w:val="009A607A"/>
    <w:rsid w:val="009A624D"/>
    <w:rsid w:val="009A6263"/>
    <w:rsid w:val="009A6266"/>
    <w:rsid w:val="009A629E"/>
    <w:rsid w:val="009A63E6"/>
    <w:rsid w:val="009A6591"/>
    <w:rsid w:val="009A65AE"/>
    <w:rsid w:val="009A66FC"/>
    <w:rsid w:val="009A6713"/>
    <w:rsid w:val="009A677F"/>
    <w:rsid w:val="009A67DE"/>
    <w:rsid w:val="009A6819"/>
    <w:rsid w:val="009A69B5"/>
    <w:rsid w:val="009A6C28"/>
    <w:rsid w:val="009A6EBC"/>
    <w:rsid w:val="009A6EDB"/>
    <w:rsid w:val="009A6EE3"/>
    <w:rsid w:val="009A6FBE"/>
    <w:rsid w:val="009A71FD"/>
    <w:rsid w:val="009A724F"/>
    <w:rsid w:val="009A73C7"/>
    <w:rsid w:val="009A7425"/>
    <w:rsid w:val="009A7523"/>
    <w:rsid w:val="009A7846"/>
    <w:rsid w:val="009A78D6"/>
    <w:rsid w:val="009A7B0B"/>
    <w:rsid w:val="009A7B0C"/>
    <w:rsid w:val="009A7D00"/>
    <w:rsid w:val="009A7D84"/>
    <w:rsid w:val="009A7E60"/>
    <w:rsid w:val="009A7EDD"/>
    <w:rsid w:val="009A7F2C"/>
    <w:rsid w:val="009B00B1"/>
    <w:rsid w:val="009B01B6"/>
    <w:rsid w:val="009B0A77"/>
    <w:rsid w:val="009B0CD7"/>
    <w:rsid w:val="009B0DC4"/>
    <w:rsid w:val="009B1026"/>
    <w:rsid w:val="009B10DD"/>
    <w:rsid w:val="009B10E3"/>
    <w:rsid w:val="009B1114"/>
    <w:rsid w:val="009B1203"/>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287"/>
    <w:rsid w:val="009B2322"/>
    <w:rsid w:val="009B2329"/>
    <w:rsid w:val="009B239E"/>
    <w:rsid w:val="009B23B6"/>
    <w:rsid w:val="009B2540"/>
    <w:rsid w:val="009B258F"/>
    <w:rsid w:val="009B2593"/>
    <w:rsid w:val="009B25B0"/>
    <w:rsid w:val="009B27B8"/>
    <w:rsid w:val="009B27FE"/>
    <w:rsid w:val="009B28D8"/>
    <w:rsid w:val="009B28DE"/>
    <w:rsid w:val="009B29E4"/>
    <w:rsid w:val="009B2A0F"/>
    <w:rsid w:val="009B2AA3"/>
    <w:rsid w:val="009B2B5F"/>
    <w:rsid w:val="009B2C8A"/>
    <w:rsid w:val="009B2CC5"/>
    <w:rsid w:val="009B2D89"/>
    <w:rsid w:val="009B2FB4"/>
    <w:rsid w:val="009B3130"/>
    <w:rsid w:val="009B3308"/>
    <w:rsid w:val="009B3565"/>
    <w:rsid w:val="009B364D"/>
    <w:rsid w:val="009B3A65"/>
    <w:rsid w:val="009B3C6B"/>
    <w:rsid w:val="009B3D94"/>
    <w:rsid w:val="009B3DF2"/>
    <w:rsid w:val="009B422A"/>
    <w:rsid w:val="009B427B"/>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446"/>
    <w:rsid w:val="009B562E"/>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579"/>
    <w:rsid w:val="009B75EE"/>
    <w:rsid w:val="009B772D"/>
    <w:rsid w:val="009B779D"/>
    <w:rsid w:val="009B7955"/>
    <w:rsid w:val="009B7C1E"/>
    <w:rsid w:val="009B7DF7"/>
    <w:rsid w:val="009B7DFB"/>
    <w:rsid w:val="009B7EEE"/>
    <w:rsid w:val="009B7FE8"/>
    <w:rsid w:val="009C01BF"/>
    <w:rsid w:val="009C01EE"/>
    <w:rsid w:val="009C02AE"/>
    <w:rsid w:val="009C02BC"/>
    <w:rsid w:val="009C02F7"/>
    <w:rsid w:val="009C04C5"/>
    <w:rsid w:val="009C0551"/>
    <w:rsid w:val="009C0776"/>
    <w:rsid w:val="009C0852"/>
    <w:rsid w:val="009C0C4E"/>
    <w:rsid w:val="009C0C80"/>
    <w:rsid w:val="009C0CB3"/>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97"/>
    <w:rsid w:val="009C1DDD"/>
    <w:rsid w:val="009C1FE1"/>
    <w:rsid w:val="009C206A"/>
    <w:rsid w:val="009C20C1"/>
    <w:rsid w:val="009C20F0"/>
    <w:rsid w:val="009C20FB"/>
    <w:rsid w:val="009C2346"/>
    <w:rsid w:val="009C2A1D"/>
    <w:rsid w:val="009C2C37"/>
    <w:rsid w:val="009C2D9E"/>
    <w:rsid w:val="009C2E02"/>
    <w:rsid w:val="009C2E05"/>
    <w:rsid w:val="009C2E4E"/>
    <w:rsid w:val="009C2F72"/>
    <w:rsid w:val="009C3066"/>
    <w:rsid w:val="009C31CE"/>
    <w:rsid w:val="009C32DD"/>
    <w:rsid w:val="009C34BE"/>
    <w:rsid w:val="009C37C4"/>
    <w:rsid w:val="009C3828"/>
    <w:rsid w:val="009C3B7C"/>
    <w:rsid w:val="009C3CCD"/>
    <w:rsid w:val="009C3E8D"/>
    <w:rsid w:val="009C4041"/>
    <w:rsid w:val="009C4417"/>
    <w:rsid w:val="009C46EC"/>
    <w:rsid w:val="009C4983"/>
    <w:rsid w:val="009C49B3"/>
    <w:rsid w:val="009C4DA4"/>
    <w:rsid w:val="009C4DFB"/>
    <w:rsid w:val="009C4F32"/>
    <w:rsid w:val="009C4FCA"/>
    <w:rsid w:val="009C5101"/>
    <w:rsid w:val="009C5232"/>
    <w:rsid w:val="009C5757"/>
    <w:rsid w:val="009C589C"/>
    <w:rsid w:val="009C58D2"/>
    <w:rsid w:val="009C59C8"/>
    <w:rsid w:val="009C5D78"/>
    <w:rsid w:val="009C6069"/>
    <w:rsid w:val="009C619D"/>
    <w:rsid w:val="009C61AA"/>
    <w:rsid w:val="009C61D3"/>
    <w:rsid w:val="009C61E8"/>
    <w:rsid w:val="009C628C"/>
    <w:rsid w:val="009C631A"/>
    <w:rsid w:val="009C63A4"/>
    <w:rsid w:val="009C64AF"/>
    <w:rsid w:val="009C6571"/>
    <w:rsid w:val="009C65EB"/>
    <w:rsid w:val="009C665C"/>
    <w:rsid w:val="009C66FC"/>
    <w:rsid w:val="009C6A0D"/>
    <w:rsid w:val="009C6BEA"/>
    <w:rsid w:val="009C6C21"/>
    <w:rsid w:val="009C6C88"/>
    <w:rsid w:val="009C6D77"/>
    <w:rsid w:val="009C6F88"/>
    <w:rsid w:val="009C72B3"/>
    <w:rsid w:val="009C7437"/>
    <w:rsid w:val="009C74FF"/>
    <w:rsid w:val="009C75DF"/>
    <w:rsid w:val="009C75F4"/>
    <w:rsid w:val="009C7666"/>
    <w:rsid w:val="009C786D"/>
    <w:rsid w:val="009C78E8"/>
    <w:rsid w:val="009C7A05"/>
    <w:rsid w:val="009C7B34"/>
    <w:rsid w:val="009C7B41"/>
    <w:rsid w:val="009C7BD3"/>
    <w:rsid w:val="009C7D69"/>
    <w:rsid w:val="009C7D75"/>
    <w:rsid w:val="009C7DDF"/>
    <w:rsid w:val="009C7E3E"/>
    <w:rsid w:val="009D00D8"/>
    <w:rsid w:val="009D00E3"/>
    <w:rsid w:val="009D01AD"/>
    <w:rsid w:val="009D01BE"/>
    <w:rsid w:val="009D028E"/>
    <w:rsid w:val="009D053F"/>
    <w:rsid w:val="009D0574"/>
    <w:rsid w:val="009D0692"/>
    <w:rsid w:val="009D07CB"/>
    <w:rsid w:val="009D0A2C"/>
    <w:rsid w:val="009D0A4C"/>
    <w:rsid w:val="009D0A91"/>
    <w:rsid w:val="009D0C3B"/>
    <w:rsid w:val="009D0E15"/>
    <w:rsid w:val="009D0F64"/>
    <w:rsid w:val="009D1194"/>
    <w:rsid w:val="009D11EC"/>
    <w:rsid w:val="009D1471"/>
    <w:rsid w:val="009D14A5"/>
    <w:rsid w:val="009D14C1"/>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5D"/>
    <w:rsid w:val="009D2B89"/>
    <w:rsid w:val="009D2BD0"/>
    <w:rsid w:val="009D2BE7"/>
    <w:rsid w:val="009D2C52"/>
    <w:rsid w:val="009D2C96"/>
    <w:rsid w:val="009D2CBE"/>
    <w:rsid w:val="009D2D41"/>
    <w:rsid w:val="009D2D5B"/>
    <w:rsid w:val="009D311F"/>
    <w:rsid w:val="009D315F"/>
    <w:rsid w:val="009D33C6"/>
    <w:rsid w:val="009D36FF"/>
    <w:rsid w:val="009D3749"/>
    <w:rsid w:val="009D39C4"/>
    <w:rsid w:val="009D3AC0"/>
    <w:rsid w:val="009D3B6B"/>
    <w:rsid w:val="009D3E7C"/>
    <w:rsid w:val="009D4161"/>
    <w:rsid w:val="009D41BD"/>
    <w:rsid w:val="009D423B"/>
    <w:rsid w:val="009D43A8"/>
    <w:rsid w:val="009D4421"/>
    <w:rsid w:val="009D44BD"/>
    <w:rsid w:val="009D46A4"/>
    <w:rsid w:val="009D474C"/>
    <w:rsid w:val="009D4B3C"/>
    <w:rsid w:val="009D4C87"/>
    <w:rsid w:val="009D4ED9"/>
    <w:rsid w:val="009D4EE7"/>
    <w:rsid w:val="009D50D2"/>
    <w:rsid w:val="009D5158"/>
    <w:rsid w:val="009D5399"/>
    <w:rsid w:val="009D543F"/>
    <w:rsid w:val="009D5516"/>
    <w:rsid w:val="009D5584"/>
    <w:rsid w:val="009D56BC"/>
    <w:rsid w:val="009D56FB"/>
    <w:rsid w:val="009D59D3"/>
    <w:rsid w:val="009D5A07"/>
    <w:rsid w:val="009D5A24"/>
    <w:rsid w:val="009D5BBA"/>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9"/>
    <w:rsid w:val="009D6F34"/>
    <w:rsid w:val="009D70B9"/>
    <w:rsid w:val="009D7141"/>
    <w:rsid w:val="009D7289"/>
    <w:rsid w:val="009D745B"/>
    <w:rsid w:val="009D75B3"/>
    <w:rsid w:val="009D7615"/>
    <w:rsid w:val="009D76A6"/>
    <w:rsid w:val="009D7740"/>
    <w:rsid w:val="009D77D8"/>
    <w:rsid w:val="009D7869"/>
    <w:rsid w:val="009D7898"/>
    <w:rsid w:val="009D7B4A"/>
    <w:rsid w:val="009D7C46"/>
    <w:rsid w:val="009D7F3B"/>
    <w:rsid w:val="009E035F"/>
    <w:rsid w:val="009E03DD"/>
    <w:rsid w:val="009E0512"/>
    <w:rsid w:val="009E0862"/>
    <w:rsid w:val="009E0B81"/>
    <w:rsid w:val="009E0C54"/>
    <w:rsid w:val="009E0E5D"/>
    <w:rsid w:val="009E0EC3"/>
    <w:rsid w:val="009E134F"/>
    <w:rsid w:val="009E1480"/>
    <w:rsid w:val="009E14F1"/>
    <w:rsid w:val="009E15AD"/>
    <w:rsid w:val="009E15CF"/>
    <w:rsid w:val="009E15FF"/>
    <w:rsid w:val="009E17E9"/>
    <w:rsid w:val="009E1896"/>
    <w:rsid w:val="009E1996"/>
    <w:rsid w:val="009E1A1A"/>
    <w:rsid w:val="009E1AE7"/>
    <w:rsid w:val="009E1CA5"/>
    <w:rsid w:val="009E1F25"/>
    <w:rsid w:val="009E2039"/>
    <w:rsid w:val="009E20AA"/>
    <w:rsid w:val="009E2117"/>
    <w:rsid w:val="009E2152"/>
    <w:rsid w:val="009E2159"/>
    <w:rsid w:val="009E243B"/>
    <w:rsid w:val="009E24B8"/>
    <w:rsid w:val="009E25D9"/>
    <w:rsid w:val="009E2743"/>
    <w:rsid w:val="009E28E7"/>
    <w:rsid w:val="009E294A"/>
    <w:rsid w:val="009E2AD4"/>
    <w:rsid w:val="009E2CCA"/>
    <w:rsid w:val="009E2E49"/>
    <w:rsid w:val="009E2F25"/>
    <w:rsid w:val="009E3157"/>
    <w:rsid w:val="009E3201"/>
    <w:rsid w:val="009E3284"/>
    <w:rsid w:val="009E3394"/>
    <w:rsid w:val="009E3398"/>
    <w:rsid w:val="009E366C"/>
    <w:rsid w:val="009E38C4"/>
    <w:rsid w:val="009E3972"/>
    <w:rsid w:val="009E397E"/>
    <w:rsid w:val="009E39E0"/>
    <w:rsid w:val="009E3AE7"/>
    <w:rsid w:val="009E3B08"/>
    <w:rsid w:val="009E3E36"/>
    <w:rsid w:val="009E3EB7"/>
    <w:rsid w:val="009E40E3"/>
    <w:rsid w:val="009E4310"/>
    <w:rsid w:val="009E441D"/>
    <w:rsid w:val="009E455E"/>
    <w:rsid w:val="009E4679"/>
    <w:rsid w:val="009E49FF"/>
    <w:rsid w:val="009E4C44"/>
    <w:rsid w:val="009E4C4B"/>
    <w:rsid w:val="009E4C6D"/>
    <w:rsid w:val="009E4CE6"/>
    <w:rsid w:val="009E4D5D"/>
    <w:rsid w:val="009E4D66"/>
    <w:rsid w:val="009E4DB7"/>
    <w:rsid w:val="009E4ED5"/>
    <w:rsid w:val="009E4F3E"/>
    <w:rsid w:val="009E4F92"/>
    <w:rsid w:val="009E50F9"/>
    <w:rsid w:val="009E5237"/>
    <w:rsid w:val="009E524C"/>
    <w:rsid w:val="009E5389"/>
    <w:rsid w:val="009E53A1"/>
    <w:rsid w:val="009E5565"/>
    <w:rsid w:val="009E5576"/>
    <w:rsid w:val="009E5901"/>
    <w:rsid w:val="009E5B74"/>
    <w:rsid w:val="009E5B90"/>
    <w:rsid w:val="009E5C30"/>
    <w:rsid w:val="009E5C31"/>
    <w:rsid w:val="009E5D12"/>
    <w:rsid w:val="009E5F1B"/>
    <w:rsid w:val="009E5FDE"/>
    <w:rsid w:val="009E6208"/>
    <w:rsid w:val="009E6301"/>
    <w:rsid w:val="009E6336"/>
    <w:rsid w:val="009E6445"/>
    <w:rsid w:val="009E66C0"/>
    <w:rsid w:val="009E671F"/>
    <w:rsid w:val="009E6978"/>
    <w:rsid w:val="009E6983"/>
    <w:rsid w:val="009E6A14"/>
    <w:rsid w:val="009E6B3B"/>
    <w:rsid w:val="009E6D17"/>
    <w:rsid w:val="009E6F87"/>
    <w:rsid w:val="009E7068"/>
    <w:rsid w:val="009E748D"/>
    <w:rsid w:val="009E74E0"/>
    <w:rsid w:val="009E7552"/>
    <w:rsid w:val="009E761C"/>
    <w:rsid w:val="009E7B32"/>
    <w:rsid w:val="009E7CA0"/>
    <w:rsid w:val="009E7D61"/>
    <w:rsid w:val="009E7F9E"/>
    <w:rsid w:val="009F00D1"/>
    <w:rsid w:val="009F0248"/>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705"/>
    <w:rsid w:val="009F1B74"/>
    <w:rsid w:val="009F1B7D"/>
    <w:rsid w:val="009F1BDA"/>
    <w:rsid w:val="009F1C9C"/>
    <w:rsid w:val="009F1DAE"/>
    <w:rsid w:val="009F2076"/>
    <w:rsid w:val="009F2143"/>
    <w:rsid w:val="009F219E"/>
    <w:rsid w:val="009F23EE"/>
    <w:rsid w:val="009F24F7"/>
    <w:rsid w:val="009F2501"/>
    <w:rsid w:val="009F263B"/>
    <w:rsid w:val="009F2775"/>
    <w:rsid w:val="009F277F"/>
    <w:rsid w:val="009F2843"/>
    <w:rsid w:val="009F2960"/>
    <w:rsid w:val="009F2A8A"/>
    <w:rsid w:val="009F2B05"/>
    <w:rsid w:val="009F2B5C"/>
    <w:rsid w:val="009F2CB3"/>
    <w:rsid w:val="009F2D49"/>
    <w:rsid w:val="009F2D55"/>
    <w:rsid w:val="009F2DF5"/>
    <w:rsid w:val="009F2E8B"/>
    <w:rsid w:val="009F309F"/>
    <w:rsid w:val="009F33B1"/>
    <w:rsid w:val="009F3453"/>
    <w:rsid w:val="009F35CA"/>
    <w:rsid w:val="009F36F5"/>
    <w:rsid w:val="009F38E7"/>
    <w:rsid w:val="009F3A01"/>
    <w:rsid w:val="009F3C24"/>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926"/>
    <w:rsid w:val="009F5ABB"/>
    <w:rsid w:val="009F5AC0"/>
    <w:rsid w:val="009F5C21"/>
    <w:rsid w:val="009F5DBB"/>
    <w:rsid w:val="009F5FD8"/>
    <w:rsid w:val="009F60BE"/>
    <w:rsid w:val="009F60D8"/>
    <w:rsid w:val="009F647E"/>
    <w:rsid w:val="009F6483"/>
    <w:rsid w:val="009F64A5"/>
    <w:rsid w:val="009F64D8"/>
    <w:rsid w:val="009F66C1"/>
    <w:rsid w:val="009F67B0"/>
    <w:rsid w:val="009F6CE7"/>
    <w:rsid w:val="009F6E01"/>
    <w:rsid w:val="009F6E80"/>
    <w:rsid w:val="009F6FAE"/>
    <w:rsid w:val="009F71F2"/>
    <w:rsid w:val="009F72BE"/>
    <w:rsid w:val="009F72D8"/>
    <w:rsid w:val="009F763D"/>
    <w:rsid w:val="009F7849"/>
    <w:rsid w:val="009F7D29"/>
    <w:rsid w:val="009F7D7B"/>
    <w:rsid w:val="009F7DFB"/>
    <w:rsid w:val="009F7EF4"/>
    <w:rsid w:val="00A0000C"/>
    <w:rsid w:val="00A001E7"/>
    <w:rsid w:val="00A00531"/>
    <w:rsid w:val="00A0070E"/>
    <w:rsid w:val="00A0071B"/>
    <w:rsid w:val="00A00ACC"/>
    <w:rsid w:val="00A00BC0"/>
    <w:rsid w:val="00A00C4E"/>
    <w:rsid w:val="00A00EE8"/>
    <w:rsid w:val="00A011EE"/>
    <w:rsid w:val="00A01288"/>
    <w:rsid w:val="00A01349"/>
    <w:rsid w:val="00A01357"/>
    <w:rsid w:val="00A0137A"/>
    <w:rsid w:val="00A014BA"/>
    <w:rsid w:val="00A014C2"/>
    <w:rsid w:val="00A016E7"/>
    <w:rsid w:val="00A017A2"/>
    <w:rsid w:val="00A017D7"/>
    <w:rsid w:val="00A019F1"/>
    <w:rsid w:val="00A01A12"/>
    <w:rsid w:val="00A01A74"/>
    <w:rsid w:val="00A01B04"/>
    <w:rsid w:val="00A01B83"/>
    <w:rsid w:val="00A01C95"/>
    <w:rsid w:val="00A01F09"/>
    <w:rsid w:val="00A020DF"/>
    <w:rsid w:val="00A022D0"/>
    <w:rsid w:val="00A023A1"/>
    <w:rsid w:val="00A0243E"/>
    <w:rsid w:val="00A0249C"/>
    <w:rsid w:val="00A024A6"/>
    <w:rsid w:val="00A02550"/>
    <w:rsid w:val="00A026E9"/>
    <w:rsid w:val="00A02729"/>
    <w:rsid w:val="00A0278E"/>
    <w:rsid w:val="00A02832"/>
    <w:rsid w:val="00A02890"/>
    <w:rsid w:val="00A028B4"/>
    <w:rsid w:val="00A028D0"/>
    <w:rsid w:val="00A02926"/>
    <w:rsid w:val="00A02AE8"/>
    <w:rsid w:val="00A02B3E"/>
    <w:rsid w:val="00A02D63"/>
    <w:rsid w:val="00A02E1B"/>
    <w:rsid w:val="00A02E3F"/>
    <w:rsid w:val="00A02EA8"/>
    <w:rsid w:val="00A03004"/>
    <w:rsid w:val="00A03093"/>
    <w:rsid w:val="00A0309A"/>
    <w:rsid w:val="00A03105"/>
    <w:rsid w:val="00A03221"/>
    <w:rsid w:val="00A03316"/>
    <w:rsid w:val="00A03435"/>
    <w:rsid w:val="00A035A9"/>
    <w:rsid w:val="00A03828"/>
    <w:rsid w:val="00A038E2"/>
    <w:rsid w:val="00A039FD"/>
    <w:rsid w:val="00A03BB4"/>
    <w:rsid w:val="00A040E2"/>
    <w:rsid w:val="00A041D2"/>
    <w:rsid w:val="00A044DC"/>
    <w:rsid w:val="00A0461F"/>
    <w:rsid w:val="00A046C7"/>
    <w:rsid w:val="00A046E6"/>
    <w:rsid w:val="00A0477E"/>
    <w:rsid w:val="00A04EA9"/>
    <w:rsid w:val="00A05250"/>
    <w:rsid w:val="00A05301"/>
    <w:rsid w:val="00A053BD"/>
    <w:rsid w:val="00A05421"/>
    <w:rsid w:val="00A05715"/>
    <w:rsid w:val="00A05788"/>
    <w:rsid w:val="00A0596A"/>
    <w:rsid w:val="00A05AFB"/>
    <w:rsid w:val="00A05B29"/>
    <w:rsid w:val="00A05D32"/>
    <w:rsid w:val="00A05E57"/>
    <w:rsid w:val="00A06211"/>
    <w:rsid w:val="00A06344"/>
    <w:rsid w:val="00A063AC"/>
    <w:rsid w:val="00A066C1"/>
    <w:rsid w:val="00A067B7"/>
    <w:rsid w:val="00A068E7"/>
    <w:rsid w:val="00A06933"/>
    <w:rsid w:val="00A06BF1"/>
    <w:rsid w:val="00A06C58"/>
    <w:rsid w:val="00A06C74"/>
    <w:rsid w:val="00A070B6"/>
    <w:rsid w:val="00A07197"/>
    <w:rsid w:val="00A072D4"/>
    <w:rsid w:val="00A0741B"/>
    <w:rsid w:val="00A0747A"/>
    <w:rsid w:val="00A0748A"/>
    <w:rsid w:val="00A0751C"/>
    <w:rsid w:val="00A07995"/>
    <w:rsid w:val="00A07C86"/>
    <w:rsid w:val="00A07E9A"/>
    <w:rsid w:val="00A07EB1"/>
    <w:rsid w:val="00A07F40"/>
    <w:rsid w:val="00A0811D"/>
    <w:rsid w:val="00A10011"/>
    <w:rsid w:val="00A100E2"/>
    <w:rsid w:val="00A10107"/>
    <w:rsid w:val="00A101DC"/>
    <w:rsid w:val="00A10278"/>
    <w:rsid w:val="00A102FD"/>
    <w:rsid w:val="00A10582"/>
    <w:rsid w:val="00A106E0"/>
    <w:rsid w:val="00A10749"/>
    <w:rsid w:val="00A10992"/>
    <w:rsid w:val="00A10BBE"/>
    <w:rsid w:val="00A10D1B"/>
    <w:rsid w:val="00A10F25"/>
    <w:rsid w:val="00A110FD"/>
    <w:rsid w:val="00A11167"/>
    <w:rsid w:val="00A1123D"/>
    <w:rsid w:val="00A1139B"/>
    <w:rsid w:val="00A113E3"/>
    <w:rsid w:val="00A114B9"/>
    <w:rsid w:val="00A115C5"/>
    <w:rsid w:val="00A116F7"/>
    <w:rsid w:val="00A11944"/>
    <w:rsid w:val="00A1196F"/>
    <w:rsid w:val="00A11A76"/>
    <w:rsid w:val="00A11BC2"/>
    <w:rsid w:val="00A11C92"/>
    <w:rsid w:val="00A11E41"/>
    <w:rsid w:val="00A11E48"/>
    <w:rsid w:val="00A11E68"/>
    <w:rsid w:val="00A11F18"/>
    <w:rsid w:val="00A12124"/>
    <w:rsid w:val="00A1223D"/>
    <w:rsid w:val="00A1232C"/>
    <w:rsid w:val="00A1265E"/>
    <w:rsid w:val="00A127D7"/>
    <w:rsid w:val="00A12848"/>
    <w:rsid w:val="00A12942"/>
    <w:rsid w:val="00A12C1E"/>
    <w:rsid w:val="00A12F51"/>
    <w:rsid w:val="00A131B9"/>
    <w:rsid w:val="00A134D1"/>
    <w:rsid w:val="00A134E5"/>
    <w:rsid w:val="00A1355E"/>
    <w:rsid w:val="00A13566"/>
    <w:rsid w:val="00A137B2"/>
    <w:rsid w:val="00A137B4"/>
    <w:rsid w:val="00A13B63"/>
    <w:rsid w:val="00A13BAF"/>
    <w:rsid w:val="00A13DDE"/>
    <w:rsid w:val="00A13EAE"/>
    <w:rsid w:val="00A13ECB"/>
    <w:rsid w:val="00A13FB0"/>
    <w:rsid w:val="00A14135"/>
    <w:rsid w:val="00A14280"/>
    <w:rsid w:val="00A1430C"/>
    <w:rsid w:val="00A147C3"/>
    <w:rsid w:val="00A14985"/>
    <w:rsid w:val="00A14B16"/>
    <w:rsid w:val="00A14B65"/>
    <w:rsid w:val="00A14B8A"/>
    <w:rsid w:val="00A14BD9"/>
    <w:rsid w:val="00A14BFE"/>
    <w:rsid w:val="00A1511C"/>
    <w:rsid w:val="00A15127"/>
    <w:rsid w:val="00A15479"/>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BA1"/>
    <w:rsid w:val="00A16D7E"/>
    <w:rsid w:val="00A16E7E"/>
    <w:rsid w:val="00A16F88"/>
    <w:rsid w:val="00A1709E"/>
    <w:rsid w:val="00A17695"/>
    <w:rsid w:val="00A1779E"/>
    <w:rsid w:val="00A178F3"/>
    <w:rsid w:val="00A17AC2"/>
    <w:rsid w:val="00A17B86"/>
    <w:rsid w:val="00A17B8A"/>
    <w:rsid w:val="00A17BCF"/>
    <w:rsid w:val="00A17C4E"/>
    <w:rsid w:val="00A17D99"/>
    <w:rsid w:val="00A17DEA"/>
    <w:rsid w:val="00A201E1"/>
    <w:rsid w:val="00A202C5"/>
    <w:rsid w:val="00A202F4"/>
    <w:rsid w:val="00A2037E"/>
    <w:rsid w:val="00A205EB"/>
    <w:rsid w:val="00A2082D"/>
    <w:rsid w:val="00A20885"/>
    <w:rsid w:val="00A2098B"/>
    <w:rsid w:val="00A20D0A"/>
    <w:rsid w:val="00A20DF0"/>
    <w:rsid w:val="00A20DF1"/>
    <w:rsid w:val="00A20F9A"/>
    <w:rsid w:val="00A20FCF"/>
    <w:rsid w:val="00A21149"/>
    <w:rsid w:val="00A212DF"/>
    <w:rsid w:val="00A21387"/>
    <w:rsid w:val="00A216F3"/>
    <w:rsid w:val="00A21B44"/>
    <w:rsid w:val="00A21C14"/>
    <w:rsid w:val="00A21D3F"/>
    <w:rsid w:val="00A21DCD"/>
    <w:rsid w:val="00A22019"/>
    <w:rsid w:val="00A2207B"/>
    <w:rsid w:val="00A22154"/>
    <w:rsid w:val="00A2237D"/>
    <w:rsid w:val="00A22587"/>
    <w:rsid w:val="00A2258E"/>
    <w:rsid w:val="00A22642"/>
    <w:rsid w:val="00A2277C"/>
    <w:rsid w:val="00A22D02"/>
    <w:rsid w:val="00A22F1F"/>
    <w:rsid w:val="00A233ED"/>
    <w:rsid w:val="00A23569"/>
    <w:rsid w:val="00A2378C"/>
    <w:rsid w:val="00A238C1"/>
    <w:rsid w:val="00A239EB"/>
    <w:rsid w:val="00A23AD1"/>
    <w:rsid w:val="00A23B45"/>
    <w:rsid w:val="00A23BD9"/>
    <w:rsid w:val="00A23CDB"/>
    <w:rsid w:val="00A23CF8"/>
    <w:rsid w:val="00A23F56"/>
    <w:rsid w:val="00A2412F"/>
    <w:rsid w:val="00A24243"/>
    <w:rsid w:val="00A24352"/>
    <w:rsid w:val="00A2453D"/>
    <w:rsid w:val="00A24652"/>
    <w:rsid w:val="00A246D4"/>
    <w:rsid w:val="00A249D0"/>
    <w:rsid w:val="00A24B2B"/>
    <w:rsid w:val="00A24D16"/>
    <w:rsid w:val="00A24D7B"/>
    <w:rsid w:val="00A24E2D"/>
    <w:rsid w:val="00A24F20"/>
    <w:rsid w:val="00A24F49"/>
    <w:rsid w:val="00A25074"/>
    <w:rsid w:val="00A251A6"/>
    <w:rsid w:val="00A251FF"/>
    <w:rsid w:val="00A25408"/>
    <w:rsid w:val="00A25751"/>
    <w:rsid w:val="00A259C3"/>
    <w:rsid w:val="00A25B22"/>
    <w:rsid w:val="00A25CA3"/>
    <w:rsid w:val="00A25CF9"/>
    <w:rsid w:val="00A25EC5"/>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9FE"/>
    <w:rsid w:val="00A26AAF"/>
    <w:rsid w:val="00A26B9D"/>
    <w:rsid w:val="00A26D4F"/>
    <w:rsid w:val="00A26D92"/>
    <w:rsid w:val="00A26D95"/>
    <w:rsid w:val="00A26E40"/>
    <w:rsid w:val="00A26E4B"/>
    <w:rsid w:val="00A26FFC"/>
    <w:rsid w:val="00A2700D"/>
    <w:rsid w:val="00A270BC"/>
    <w:rsid w:val="00A271E0"/>
    <w:rsid w:val="00A27218"/>
    <w:rsid w:val="00A2724A"/>
    <w:rsid w:val="00A2732A"/>
    <w:rsid w:val="00A274DE"/>
    <w:rsid w:val="00A27583"/>
    <w:rsid w:val="00A278B1"/>
    <w:rsid w:val="00A279F2"/>
    <w:rsid w:val="00A27B09"/>
    <w:rsid w:val="00A27B4D"/>
    <w:rsid w:val="00A27BC6"/>
    <w:rsid w:val="00A27D4B"/>
    <w:rsid w:val="00A27F00"/>
    <w:rsid w:val="00A27FFA"/>
    <w:rsid w:val="00A30255"/>
    <w:rsid w:val="00A30608"/>
    <w:rsid w:val="00A3076D"/>
    <w:rsid w:val="00A308E0"/>
    <w:rsid w:val="00A3094E"/>
    <w:rsid w:val="00A30A7D"/>
    <w:rsid w:val="00A30C14"/>
    <w:rsid w:val="00A30C61"/>
    <w:rsid w:val="00A30EE0"/>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B2F"/>
    <w:rsid w:val="00A32C7E"/>
    <w:rsid w:val="00A32DF3"/>
    <w:rsid w:val="00A32ECB"/>
    <w:rsid w:val="00A32FD6"/>
    <w:rsid w:val="00A3318D"/>
    <w:rsid w:val="00A332D7"/>
    <w:rsid w:val="00A332ED"/>
    <w:rsid w:val="00A33523"/>
    <w:rsid w:val="00A33525"/>
    <w:rsid w:val="00A336D1"/>
    <w:rsid w:val="00A336FB"/>
    <w:rsid w:val="00A3375F"/>
    <w:rsid w:val="00A338C4"/>
    <w:rsid w:val="00A33970"/>
    <w:rsid w:val="00A339A2"/>
    <w:rsid w:val="00A33A4E"/>
    <w:rsid w:val="00A33D7F"/>
    <w:rsid w:val="00A33D8F"/>
    <w:rsid w:val="00A34189"/>
    <w:rsid w:val="00A341BD"/>
    <w:rsid w:val="00A342F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28"/>
    <w:rsid w:val="00A35231"/>
    <w:rsid w:val="00A35232"/>
    <w:rsid w:val="00A35270"/>
    <w:rsid w:val="00A352B3"/>
    <w:rsid w:val="00A35466"/>
    <w:rsid w:val="00A3549A"/>
    <w:rsid w:val="00A354C9"/>
    <w:rsid w:val="00A35512"/>
    <w:rsid w:val="00A35548"/>
    <w:rsid w:val="00A35664"/>
    <w:rsid w:val="00A35768"/>
    <w:rsid w:val="00A35845"/>
    <w:rsid w:val="00A35920"/>
    <w:rsid w:val="00A35A96"/>
    <w:rsid w:val="00A35BE8"/>
    <w:rsid w:val="00A35D4F"/>
    <w:rsid w:val="00A35DAC"/>
    <w:rsid w:val="00A35DF4"/>
    <w:rsid w:val="00A35EB6"/>
    <w:rsid w:val="00A35FC3"/>
    <w:rsid w:val="00A360FE"/>
    <w:rsid w:val="00A361C0"/>
    <w:rsid w:val="00A362CC"/>
    <w:rsid w:val="00A362E4"/>
    <w:rsid w:val="00A36389"/>
    <w:rsid w:val="00A363F1"/>
    <w:rsid w:val="00A3649F"/>
    <w:rsid w:val="00A3651C"/>
    <w:rsid w:val="00A366BE"/>
    <w:rsid w:val="00A36726"/>
    <w:rsid w:val="00A3674F"/>
    <w:rsid w:val="00A3685B"/>
    <w:rsid w:val="00A3692E"/>
    <w:rsid w:val="00A36941"/>
    <w:rsid w:val="00A36EAA"/>
    <w:rsid w:val="00A36FC3"/>
    <w:rsid w:val="00A3714E"/>
    <w:rsid w:val="00A37234"/>
    <w:rsid w:val="00A37257"/>
    <w:rsid w:val="00A378C6"/>
    <w:rsid w:val="00A379C9"/>
    <w:rsid w:val="00A379EA"/>
    <w:rsid w:val="00A37BA8"/>
    <w:rsid w:val="00A37C98"/>
    <w:rsid w:val="00A37CAF"/>
    <w:rsid w:val="00A37D14"/>
    <w:rsid w:val="00A37DA8"/>
    <w:rsid w:val="00A37E3C"/>
    <w:rsid w:val="00A37FD2"/>
    <w:rsid w:val="00A40206"/>
    <w:rsid w:val="00A40316"/>
    <w:rsid w:val="00A40348"/>
    <w:rsid w:val="00A40668"/>
    <w:rsid w:val="00A406AD"/>
    <w:rsid w:val="00A407DD"/>
    <w:rsid w:val="00A40845"/>
    <w:rsid w:val="00A408AB"/>
    <w:rsid w:val="00A4099C"/>
    <w:rsid w:val="00A40A76"/>
    <w:rsid w:val="00A40BA5"/>
    <w:rsid w:val="00A40D36"/>
    <w:rsid w:val="00A40E4E"/>
    <w:rsid w:val="00A40E86"/>
    <w:rsid w:val="00A41327"/>
    <w:rsid w:val="00A4139C"/>
    <w:rsid w:val="00A414CA"/>
    <w:rsid w:val="00A41525"/>
    <w:rsid w:val="00A415C1"/>
    <w:rsid w:val="00A4164A"/>
    <w:rsid w:val="00A41A66"/>
    <w:rsid w:val="00A41AE2"/>
    <w:rsid w:val="00A41AE3"/>
    <w:rsid w:val="00A41B5E"/>
    <w:rsid w:val="00A41C26"/>
    <w:rsid w:val="00A41DFD"/>
    <w:rsid w:val="00A41E57"/>
    <w:rsid w:val="00A41EEF"/>
    <w:rsid w:val="00A42048"/>
    <w:rsid w:val="00A4206A"/>
    <w:rsid w:val="00A42221"/>
    <w:rsid w:val="00A42252"/>
    <w:rsid w:val="00A42517"/>
    <w:rsid w:val="00A427AD"/>
    <w:rsid w:val="00A42B22"/>
    <w:rsid w:val="00A42B63"/>
    <w:rsid w:val="00A42D83"/>
    <w:rsid w:val="00A42EC5"/>
    <w:rsid w:val="00A430BA"/>
    <w:rsid w:val="00A4319C"/>
    <w:rsid w:val="00A431D5"/>
    <w:rsid w:val="00A43220"/>
    <w:rsid w:val="00A432C5"/>
    <w:rsid w:val="00A43300"/>
    <w:rsid w:val="00A43413"/>
    <w:rsid w:val="00A43421"/>
    <w:rsid w:val="00A434A1"/>
    <w:rsid w:val="00A434CC"/>
    <w:rsid w:val="00A43525"/>
    <w:rsid w:val="00A43677"/>
    <w:rsid w:val="00A437A8"/>
    <w:rsid w:val="00A4389E"/>
    <w:rsid w:val="00A43CAE"/>
    <w:rsid w:val="00A43DCE"/>
    <w:rsid w:val="00A4437C"/>
    <w:rsid w:val="00A444A8"/>
    <w:rsid w:val="00A445DF"/>
    <w:rsid w:val="00A44824"/>
    <w:rsid w:val="00A4484D"/>
    <w:rsid w:val="00A44954"/>
    <w:rsid w:val="00A44A08"/>
    <w:rsid w:val="00A44A2F"/>
    <w:rsid w:val="00A44F72"/>
    <w:rsid w:val="00A44FF8"/>
    <w:rsid w:val="00A45052"/>
    <w:rsid w:val="00A450AA"/>
    <w:rsid w:val="00A45147"/>
    <w:rsid w:val="00A4520C"/>
    <w:rsid w:val="00A4541A"/>
    <w:rsid w:val="00A4555F"/>
    <w:rsid w:val="00A4561D"/>
    <w:rsid w:val="00A45814"/>
    <w:rsid w:val="00A4586C"/>
    <w:rsid w:val="00A458EC"/>
    <w:rsid w:val="00A45A4A"/>
    <w:rsid w:val="00A45B4A"/>
    <w:rsid w:val="00A45B4F"/>
    <w:rsid w:val="00A45F43"/>
    <w:rsid w:val="00A460B3"/>
    <w:rsid w:val="00A4638F"/>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A44"/>
    <w:rsid w:val="00A47B98"/>
    <w:rsid w:val="00A47C7E"/>
    <w:rsid w:val="00A47D86"/>
    <w:rsid w:val="00A47EFB"/>
    <w:rsid w:val="00A5007C"/>
    <w:rsid w:val="00A500B9"/>
    <w:rsid w:val="00A50337"/>
    <w:rsid w:val="00A5053A"/>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717"/>
    <w:rsid w:val="00A5184F"/>
    <w:rsid w:val="00A518C7"/>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297"/>
    <w:rsid w:val="00A5232E"/>
    <w:rsid w:val="00A52336"/>
    <w:rsid w:val="00A523E9"/>
    <w:rsid w:val="00A5242B"/>
    <w:rsid w:val="00A5243B"/>
    <w:rsid w:val="00A5257D"/>
    <w:rsid w:val="00A525FF"/>
    <w:rsid w:val="00A5266C"/>
    <w:rsid w:val="00A52815"/>
    <w:rsid w:val="00A5286B"/>
    <w:rsid w:val="00A5293A"/>
    <w:rsid w:val="00A529E2"/>
    <w:rsid w:val="00A52A1C"/>
    <w:rsid w:val="00A52C06"/>
    <w:rsid w:val="00A52D37"/>
    <w:rsid w:val="00A53049"/>
    <w:rsid w:val="00A5315E"/>
    <w:rsid w:val="00A531DF"/>
    <w:rsid w:val="00A5324D"/>
    <w:rsid w:val="00A53332"/>
    <w:rsid w:val="00A53425"/>
    <w:rsid w:val="00A53532"/>
    <w:rsid w:val="00A53794"/>
    <w:rsid w:val="00A537A4"/>
    <w:rsid w:val="00A537FB"/>
    <w:rsid w:val="00A5390D"/>
    <w:rsid w:val="00A539D7"/>
    <w:rsid w:val="00A53AB0"/>
    <w:rsid w:val="00A53ABE"/>
    <w:rsid w:val="00A53BEC"/>
    <w:rsid w:val="00A53C3E"/>
    <w:rsid w:val="00A53DB2"/>
    <w:rsid w:val="00A53E65"/>
    <w:rsid w:val="00A53F23"/>
    <w:rsid w:val="00A5409A"/>
    <w:rsid w:val="00A541AD"/>
    <w:rsid w:val="00A54253"/>
    <w:rsid w:val="00A54277"/>
    <w:rsid w:val="00A54352"/>
    <w:rsid w:val="00A54576"/>
    <w:rsid w:val="00A546B5"/>
    <w:rsid w:val="00A54705"/>
    <w:rsid w:val="00A54866"/>
    <w:rsid w:val="00A548D7"/>
    <w:rsid w:val="00A54A27"/>
    <w:rsid w:val="00A54A6D"/>
    <w:rsid w:val="00A54AA9"/>
    <w:rsid w:val="00A54BE0"/>
    <w:rsid w:val="00A54C86"/>
    <w:rsid w:val="00A54CFD"/>
    <w:rsid w:val="00A55012"/>
    <w:rsid w:val="00A55167"/>
    <w:rsid w:val="00A55239"/>
    <w:rsid w:val="00A55381"/>
    <w:rsid w:val="00A554FA"/>
    <w:rsid w:val="00A555BE"/>
    <w:rsid w:val="00A55626"/>
    <w:rsid w:val="00A55647"/>
    <w:rsid w:val="00A5574C"/>
    <w:rsid w:val="00A55891"/>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7BD"/>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B7"/>
    <w:rsid w:val="00A608DC"/>
    <w:rsid w:val="00A6091F"/>
    <w:rsid w:val="00A60931"/>
    <w:rsid w:val="00A60D45"/>
    <w:rsid w:val="00A60DFD"/>
    <w:rsid w:val="00A60E72"/>
    <w:rsid w:val="00A60F1F"/>
    <w:rsid w:val="00A60F94"/>
    <w:rsid w:val="00A6141B"/>
    <w:rsid w:val="00A61467"/>
    <w:rsid w:val="00A616C1"/>
    <w:rsid w:val="00A6185F"/>
    <w:rsid w:val="00A61868"/>
    <w:rsid w:val="00A619EE"/>
    <w:rsid w:val="00A619F3"/>
    <w:rsid w:val="00A61BA6"/>
    <w:rsid w:val="00A61F43"/>
    <w:rsid w:val="00A61F71"/>
    <w:rsid w:val="00A61F75"/>
    <w:rsid w:val="00A61F83"/>
    <w:rsid w:val="00A61FD9"/>
    <w:rsid w:val="00A61FE7"/>
    <w:rsid w:val="00A62542"/>
    <w:rsid w:val="00A625E3"/>
    <w:rsid w:val="00A62605"/>
    <w:rsid w:val="00A62653"/>
    <w:rsid w:val="00A6299B"/>
    <w:rsid w:val="00A62AF3"/>
    <w:rsid w:val="00A62BDB"/>
    <w:rsid w:val="00A62CA1"/>
    <w:rsid w:val="00A62E47"/>
    <w:rsid w:val="00A630D8"/>
    <w:rsid w:val="00A6317A"/>
    <w:rsid w:val="00A6334F"/>
    <w:rsid w:val="00A63736"/>
    <w:rsid w:val="00A63759"/>
    <w:rsid w:val="00A6382D"/>
    <w:rsid w:val="00A638EC"/>
    <w:rsid w:val="00A63AC9"/>
    <w:rsid w:val="00A63B5F"/>
    <w:rsid w:val="00A63D52"/>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C4C"/>
    <w:rsid w:val="00A64C5E"/>
    <w:rsid w:val="00A64CE4"/>
    <w:rsid w:val="00A64D08"/>
    <w:rsid w:val="00A6502F"/>
    <w:rsid w:val="00A65125"/>
    <w:rsid w:val="00A65195"/>
    <w:rsid w:val="00A65199"/>
    <w:rsid w:val="00A652B4"/>
    <w:rsid w:val="00A65314"/>
    <w:rsid w:val="00A65374"/>
    <w:rsid w:val="00A6559D"/>
    <w:rsid w:val="00A655B5"/>
    <w:rsid w:val="00A65667"/>
    <w:rsid w:val="00A65684"/>
    <w:rsid w:val="00A6573C"/>
    <w:rsid w:val="00A65C09"/>
    <w:rsid w:val="00A65C89"/>
    <w:rsid w:val="00A65D23"/>
    <w:rsid w:val="00A66166"/>
    <w:rsid w:val="00A661A0"/>
    <w:rsid w:val="00A66383"/>
    <w:rsid w:val="00A665FC"/>
    <w:rsid w:val="00A66873"/>
    <w:rsid w:val="00A6696F"/>
    <w:rsid w:val="00A669AB"/>
    <w:rsid w:val="00A66BE5"/>
    <w:rsid w:val="00A66D97"/>
    <w:rsid w:val="00A66E5D"/>
    <w:rsid w:val="00A66FD6"/>
    <w:rsid w:val="00A67067"/>
    <w:rsid w:val="00A670CA"/>
    <w:rsid w:val="00A670E4"/>
    <w:rsid w:val="00A67629"/>
    <w:rsid w:val="00A677D4"/>
    <w:rsid w:val="00A677E2"/>
    <w:rsid w:val="00A67804"/>
    <w:rsid w:val="00A6784E"/>
    <w:rsid w:val="00A678E8"/>
    <w:rsid w:val="00A678ED"/>
    <w:rsid w:val="00A679DC"/>
    <w:rsid w:val="00A67C81"/>
    <w:rsid w:val="00A67C8D"/>
    <w:rsid w:val="00A67D32"/>
    <w:rsid w:val="00A70190"/>
    <w:rsid w:val="00A70463"/>
    <w:rsid w:val="00A706EF"/>
    <w:rsid w:val="00A7098C"/>
    <w:rsid w:val="00A70A39"/>
    <w:rsid w:val="00A70B8D"/>
    <w:rsid w:val="00A70BD5"/>
    <w:rsid w:val="00A70CFC"/>
    <w:rsid w:val="00A70D11"/>
    <w:rsid w:val="00A70D86"/>
    <w:rsid w:val="00A70ECF"/>
    <w:rsid w:val="00A70F41"/>
    <w:rsid w:val="00A70F8F"/>
    <w:rsid w:val="00A712BD"/>
    <w:rsid w:val="00A719B8"/>
    <w:rsid w:val="00A71B4A"/>
    <w:rsid w:val="00A71C64"/>
    <w:rsid w:val="00A71D1A"/>
    <w:rsid w:val="00A71D64"/>
    <w:rsid w:val="00A71D9B"/>
    <w:rsid w:val="00A71EC3"/>
    <w:rsid w:val="00A71EDA"/>
    <w:rsid w:val="00A71F2A"/>
    <w:rsid w:val="00A72269"/>
    <w:rsid w:val="00A7253D"/>
    <w:rsid w:val="00A7256A"/>
    <w:rsid w:val="00A72588"/>
    <w:rsid w:val="00A7260A"/>
    <w:rsid w:val="00A72667"/>
    <w:rsid w:val="00A726C6"/>
    <w:rsid w:val="00A727C2"/>
    <w:rsid w:val="00A728D3"/>
    <w:rsid w:val="00A7291F"/>
    <w:rsid w:val="00A72AE0"/>
    <w:rsid w:val="00A72C5A"/>
    <w:rsid w:val="00A72EA8"/>
    <w:rsid w:val="00A72F51"/>
    <w:rsid w:val="00A73555"/>
    <w:rsid w:val="00A73684"/>
    <w:rsid w:val="00A736D7"/>
    <w:rsid w:val="00A737F6"/>
    <w:rsid w:val="00A73BFA"/>
    <w:rsid w:val="00A74472"/>
    <w:rsid w:val="00A745FF"/>
    <w:rsid w:val="00A747D3"/>
    <w:rsid w:val="00A748FC"/>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D30"/>
    <w:rsid w:val="00A75F08"/>
    <w:rsid w:val="00A76044"/>
    <w:rsid w:val="00A760CB"/>
    <w:rsid w:val="00A760EE"/>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4C0"/>
    <w:rsid w:val="00A774CB"/>
    <w:rsid w:val="00A77A54"/>
    <w:rsid w:val="00A77C8C"/>
    <w:rsid w:val="00A77CB2"/>
    <w:rsid w:val="00A80000"/>
    <w:rsid w:val="00A8009D"/>
    <w:rsid w:val="00A8026C"/>
    <w:rsid w:val="00A80312"/>
    <w:rsid w:val="00A8044E"/>
    <w:rsid w:val="00A8062E"/>
    <w:rsid w:val="00A8066F"/>
    <w:rsid w:val="00A80913"/>
    <w:rsid w:val="00A80ABC"/>
    <w:rsid w:val="00A80C6F"/>
    <w:rsid w:val="00A80D4D"/>
    <w:rsid w:val="00A81014"/>
    <w:rsid w:val="00A8112C"/>
    <w:rsid w:val="00A811FA"/>
    <w:rsid w:val="00A812B3"/>
    <w:rsid w:val="00A814B5"/>
    <w:rsid w:val="00A814F1"/>
    <w:rsid w:val="00A81744"/>
    <w:rsid w:val="00A817D5"/>
    <w:rsid w:val="00A818E0"/>
    <w:rsid w:val="00A81B80"/>
    <w:rsid w:val="00A81D5E"/>
    <w:rsid w:val="00A8204E"/>
    <w:rsid w:val="00A82066"/>
    <w:rsid w:val="00A82186"/>
    <w:rsid w:val="00A8221D"/>
    <w:rsid w:val="00A8232E"/>
    <w:rsid w:val="00A823EC"/>
    <w:rsid w:val="00A828FD"/>
    <w:rsid w:val="00A82AAD"/>
    <w:rsid w:val="00A82D87"/>
    <w:rsid w:val="00A830FF"/>
    <w:rsid w:val="00A83158"/>
    <w:rsid w:val="00A83289"/>
    <w:rsid w:val="00A8342A"/>
    <w:rsid w:val="00A83603"/>
    <w:rsid w:val="00A83857"/>
    <w:rsid w:val="00A83AA1"/>
    <w:rsid w:val="00A83B01"/>
    <w:rsid w:val="00A83CA4"/>
    <w:rsid w:val="00A83CC3"/>
    <w:rsid w:val="00A83CE9"/>
    <w:rsid w:val="00A83E51"/>
    <w:rsid w:val="00A83F0B"/>
    <w:rsid w:val="00A84223"/>
    <w:rsid w:val="00A84239"/>
    <w:rsid w:val="00A84315"/>
    <w:rsid w:val="00A84392"/>
    <w:rsid w:val="00A84461"/>
    <w:rsid w:val="00A845BE"/>
    <w:rsid w:val="00A84600"/>
    <w:rsid w:val="00A84650"/>
    <w:rsid w:val="00A847A6"/>
    <w:rsid w:val="00A847B6"/>
    <w:rsid w:val="00A84A87"/>
    <w:rsid w:val="00A84B72"/>
    <w:rsid w:val="00A84BDF"/>
    <w:rsid w:val="00A84CEC"/>
    <w:rsid w:val="00A84D4B"/>
    <w:rsid w:val="00A84DF1"/>
    <w:rsid w:val="00A84EEC"/>
    <w:rsid w:val="00A84F2E"/>
    <w:rsid w:val="00A84F55"/>
    <w:rsid w:val="00A850F7"/>
    <w:rsid w:val="00A852E7"/>
    <w:rsid w:val="00A85452"/>
    <w:rsid w:val="00A854C9"/>
    <w:rsid w:val="00A855FC"/>
    <w:rsid w:val="00A8571B"/>
    <w:rsid w:val="00A857CF"/>
    <w:rsid w:val="00A85905"/>
    <w:rsid w:val="00A85A0C"/>
    <w:rsid w:val="00A85A20"/>
    <w:rsid w:val="00A85A78"/>
    <w:rsid w:val="00A85BB3"/>
    <w:rsid w:val="00A85C41"/>
    <w:rsid w:val="00A85CA2"/>
    <w:rsid w:val="00A85DF8"/>
    <w:rsid w:val="00A85FBD"/>
    <w:rsid w:val="00A862F4"/>
    <w:rsid w:val="00A8640C"/>
    <w:rsid w:val="00A86620"/>
    <w:rsid w:val="00A8673F"/>
    <w:rsid w:val="00A8689A"/>
    <w:rsid w:val="00A8691B"/>
    <w:rsid w:val="00A86996"/>
    <w:rsid w:val="00A869F7"/>
    <w:rsid w:val="00A86AA7"/>
    <w:rsid w:val="00A86ACE"/>
    <w:rsid w:val="00A86ADA"/>
    <w:rsid w:val="00A86C3D"/>
    <w:rsid w:val="00A86C76"/>
    <w:rsid w:val="00A86EB8"/>
    <w:rsid w:val="00A8718E"/>
    <w:rsid w:val="00A8727B"/>
    <w:rsid w:val="00A8727F"/>
    <w:rsid w:val="00A87285"/>
    <w:rsid w:val="00A872EB"/>
    <w:rsid w:val="00A872F5"/>
    <w:rsid w:val="00A873DD"/>
    <w:rsid w:val="00A8740C"/>
    <w:rsid w:val="00A874F7"/>
    <w:rsid w:val="00A87564"/>
    <w:rsid w:val="00A875CB"/>
    <w:rsid w:val="00A876BB"/>
    <w:rsid w:val="00A87B31"/>
    <w:rsid w:val="00A87C40"/>
    <w:rsid w:val="00A87D7B"/>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CE"/>
    <w:rsid w:val="00A90E1E"/>
    <w:rsid w:val="00A91029"/>
    <w:rsid w:val="00A914AE"/>
    <w:rsid w:val="00A9150E"/>
    <w:rsid w:val="00A915AD"/>
    <w:rsid w:val="00A915C8"/>
    <w:rsid w:val="00A91BDA"/>
    <w:rsid w:val="00A91C28"/>
    <w:rsid w:val="00A91C93"/>
    <w:rsid w:val="00A91CB3"/>
    <w:rsid w:val="00A91D42"/>
    <w:rsid w:val="00A91DE2"/>
    <w:rsid w:val="00A920DF"/>
    <w:rsid w:val="00A923C6"/>
    <w:rsid w:val="00A92409"/>
    <w:rsid w:val="00A92548"/>
    <w:rsid w:val="00A925C6"/>
    <w:rsid w:val="00A925FD"/>
    <w:rsid w:val="00A927B0"/>
    <w:rsid w:val="00A92A80"/>
    <w:rsid w:val="00A92B00"/>
    <w:rsid w:val="00A92EFF"/>
    <w:rsid w:val="00A92F04"/>
    <w:rsid w:val="00A93021"/>
    <w:rsid w:val="00A93096"/>
    <w:rsid w:val="00A93303"/>
    <w:rsid w:val="00A935C9"/>
    <w:rsid w:val="00A93786"/>
    <w:rsid w:val="00A93913"/>
    <w:rsid w:val="00A93AE0"/>
    <w:rsid w:val="00A93AF8"/>
    <w:rsid w:val="00A93B64"/>
    <w:rsid w:val="00A93B88"/>
    <w:rsid w:val="00A93D7A"/>
    <w:rsid w:val="00A93D9B"/>
    <w:rsid w:val="00A9401C"/>
    <w:rsid w:val="00A94143"/>
    <w:rsid w:val="00A94169"/>
    <w:rsid w:val="00A942E4"/>
    <w:rsid w:val="00A94441"/>
    <w:rsid w:val="00A945D9"/>
    <w:rsid w:val="00A94616"/>
    <w:rsid w:val="00A948BA"/>
    <w:rsid w:val="00A948F9"/>
    <w:rsid w:val="00A94B3A"/>
    <w:rsid w:val="00A94F44"/>
    <w:rsid w:val="00A9516D"/>
    <w:rsid w:val="00A95376"/>
    <w:rsid w:val="00A956B0"/>
    <w:rsid w:val="00A95716"/>
    <w:rsid w:val="00A95719"/>
    <w:rsid w:val="00A95869"/>
    <w:rsid w:val="00A95879"/>
    <w:rsid w:val="00A959AD"/>
    <w:rsid w:val="00A95A7D"/>
    <w:rsid w:val="00A95ABA"/>
    <w:rsid w:val="00A95AD2"/>
    <w:rsid w:val="00A95B86"/>
    <w:rsid w:val="00A95C31"/>
    <w:rsid w:val="00A95E79"/>
    <w:rsid w:val="00A95F39"/>
    <w:rsid w:val="00A96097"/>
    <w:rsid w:val="00A9633B"/>
    <w:rsid w:val="00A9644F"/>
    <w:rsid w:val="00A96491"/>
    <w:rsid w:val="00A964AA"/>
    <w:rsid w:val="00A966C6"/>
    <w:rsid w:val="00A96779"/>
    <w:rsid w:val="00A9678E"/>
    <w:rsid w:val="00A967C8"/>
    <w:rsid w:val="00A96802"/>
    <w:rsid w:val="00A96932"/>
    <w:rsid w:val="00A96A3F"/>
    <w:rsid w:val="00A96A77"/>
    <w:rsid w:val="00A96BFA"/>
    <w:rsid w:val="00A96D92"/>
    <w:rsid w:val="00A971D9"/>
    <w:rsid w:val="00A974FD"/>
    <w:rsid w:val="00A9770E"/>
    <w:rsid w:val="00A97877"/>
    <w:rsid w:val="00A978F7"/>
    <w:rsid w:val="00A97C42"/>
    <w:rsid w:val="00A97D7D"/>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0FC6"/>
    <w:rsid w:val="00AA1001"/>
    <w:rsid w:val="00AA10BB"/>
    <w:rsid w:val="00AA1263"/>
    <w:rsid w:val="00AA1398"/>
    <w:rsid w:val="00AA145D"/>
    <w:rsid w:val="00AA1499"/>
    <w:rsid w:val="00AA14F1"/>
    <w:rsid w:val="00AA1679"/>
    <w:rsid w:val="00AA179A"/>
    <w:rsid w:val="00AA194D"/>
    <w:rsid w:val="00AA1C1A"/>
    <w:rsid w:val="00AA1C5A"/>
    <w:rsid w:val="00AA1CC5"/>
    <w:rsid w:val="00AA1E46"/>
    <w:rsid w:val="00AA1ED6"/>
    <w:rsid w:val="00AA1EE8"/>
    <w:rsid w:val="00AA213B"/>
    <w:rsid w:val="00AA2148"/>
    <w:rsid w:val="00AA226E"/>
    <w:rsid w:val="00AA23DE"/>
    <w:rsid w:val="00AA2441"/>
    <w:rsid w:val="00AA24BE"/>
    <w:rsid w:val="00AA257C"/>
    <w:rsid w:val="00AA25BC"/>
    <w:rsid w:val="00AA2A00"/>
    <w:rsid w:val="00AA2A8F"/>
    <w:rsid w:val="00AA2BCB"/>
    <w:rsid w:val="00AA2C79"/>
    <w:rsid w:val="00AA2EB3"/>
    <w:rsid w:val="00AA2F18"/>
    <w:rsid w:val="00AA303E"/>
    <w:rsid w:val="00AA31DB"/>
    <w:rsid w:val="00AA322D"/>
    <w:rsid w:val="00AA335D"/>
    <w:rsid w:val="00AA33AE"/>
    <w:rsid w:val="00AA342F"/>
    <w:rsid w:val="00AA364D"/>
    <w:rsid w:val="00AA36F3"/>
    <w:rsid w:val="00AA3A06"/>
    <w:rsid w:val="00AA3AD8"/>
    <w:rsid w:val="00AA3C75"/>
    <w:rsid w:val="00AA3F6D"/>
    <w:rsid w:val="00AA4020"/>
    <w:rsid w:val="00AA4023"/>
    <w:rsid w:val="00AA403A"/>
    <w:rsid w:val="00AA4603"/>
    <w:rsid w:val="00AA461F"/>
    <w:rsid w:val="00AA467B"/>
    <w:rsid w:val="00AA46AE"/>
    <w:rsid w:val="00AA498A"/>
    <w:rsid w:val="00AA4A18"/>
    <w:rsid w:val="00AA4A20"/>
    <w:rsid w:val="00AA4C9B"/>
    <w:rsid w:val="00AA4CEE"/>
    <w:rsid w:val="00AA4DE5"/>
    <w:rsid w:val="00AA4DEA"/>
    <w:rsid w:val="00AA4E46"/>
    <w:rsid w:val="00AA5005"/>
    <w:rsid w:val="00AA5483"/>
    <w:rsid w:val="00AA55B6"/>
    <w:rsid w:val="00AA55B7"/>
    <w:rsid w:val="00AA5662"/>
    <w:rsid w:val="00AA5AB9"/>
    <w:rsid w:val="00AA5ABC"/>
    <w:rsid w:val="00AA5AD9"/>
    <w:rsid w:val="00AA5B45"/>
    <w:rsid w:val="00AA5BDD"/>
    <w:rsid w:val="00AA5CD9"/>
    <w:rsid w:val="00AA5F29"/>
    <w:rsid w:val="00AA5FFF"/>
    <w:rsid w:val="00AA60AE"/>
    <w:rsid w:val="00AA636C"/>
    <w:rsid w:val="00AA6475"/>
    <w:rsid w:val="00AA64A2"/>
    <w:rsid w:val="00AA64A7"/>
    <w:rsid w:val="00AA67CE"/>
    <w:rsid w:val="00AA6974"/>
    <w:rsid w:val="00AA6D51"/>
    <w:rsid w:val="00AA6F7A"/>
    <w:rsid w:val="00AA6FAE"/>
    <w:rsid w:val="00AA6FD8"/>
    <w:rsid w:val="00AA7110"/>
    <w:rsid w:val="00AA72B3"/>
    <w:rsid w:val="00AA7502"/>
    <w:rsid w:val="00AA755B"/>
    <w:rsid w:val="00AA760F"/>
    <w:rsid w:val="00AA7670"/>
    <w:rsid w:val="00AA797B"/>
    <w:rsid w:val="00AA79FF"/>
    <w:rsid w:val="00AA7A99"/>
    <w:rsid w:val="00AA7BB2"/>
    <w:rsid w:val="00AA7BF7"/>
    <w:rsid w:val="00AA7E2F"/>
    <w:rsid w:val="00AA7F99"/>
    <w:rsid w:val="00AB00CC"/>
    <w:rsid w:val="00AB00CE"/>
    <w:rsid w:val="00AB0146"/>
    <w:rsid w:val="00AB0527"/>
    <w:rsid w:val="00AB0555"/>
    <w:rsid w:val="00AB06A0"/>
    <w:rsid w:val="00AB0731"/>
    <w:rsid w:val="00AB076E"/>
    <w:rsid w:val="00AB0982"/>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C94"/>
    <w:rsid w:val="00AB2D24"/>
    <w:rsid w:val="00AB2F75"/>
    <w:rsid w:val="00AB309B"/>
    <w:rsid w:val="00AB3119"/>
    <w:rsid w:val="00AB321F"/>
    <w:rsid w:val="00AB3621"/>
    <w:rsid w:val="00AB381E"/>
    <w:rsid w:val="00AB3A17"/>
    <w:rsid w:val="00AB3A8B"/>
    <w:rsid w:val="00AB3B8D"/>
    <w:rsid w:val="00AB3BF3"/>
    <w:rsid w:val="00AB3F24"/>
    <w:rsid w:val="00AB4099"/>
    <w:rsid w:val="00AB411D"/>
    <w:rsid w:val="00AB44DF"/>
    <w:rsid w:val="00AB44E6"/>
    <w:rsid w:val="00AB4517"/>
    <w:rsid w:val="00AB4547"/>
    <w:rsid w:val="00AB472B"/>
    <w:rsid w:val="00AB476B"/>
    <w:rsid w:val="00AB47BE"/>
    <w:rsid w:val="00AB490B"/>
    <w:rsid w:val="00AB4991"/>
    <w:rsid w:val="00AB499F"/>
    <w:rsid w:val="00AB4D11"/>
    <w:rsid w:val="00AB4E84"/>
    <w:rsid w:val="00AB4EF6"/>
    <w:rsid w:val="00AB4F7C"/>
    <w:rsid w:val="00AB5028"/>
    <w:rsid w:val="00AB5069"/>
    <w:rsid w:val="00AB51C2"/>
    <w:rsid w:val="00AB52E3"/>
    <w:rsid w:val="00AB56A8"/>
    <w:rsid w:val="00AB582F"/>
    <w:rsid w:val="00AB59B5"/>
    <w:rsid w:val="00AB59E0"/>
    <w:rsid w:val="00AB5C11"/>
    <w:rsid w:val="00AB5C56"/>
    <w:rsid w:val="00AB5CF6"/>
    <w:rsid w:val="00AB5F09"/>
    <w:rsid w:val="00AB638F"/>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6D5"/>
    <w:rsid w:val="00AB778D"/>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353"/>
    <w:rsid w:val="00AC1499"/>
    <w:rsid w:val="00AC1613"/>
    <w:rsid w:val="00AC175E"/>
    <w:rsid w:val="00AC19BE"/>
    <w:rsid w:val="00AC1D5E"/>
    <w:rsid w:val="00AC2156"/>
    <w:rsid w:val="00AC224D"/>
    <w:rsid w:val="00AC25A0"/>
    <w:rsid w:val="00AC264A"/>
    <w:rsid w:val="00AC2733"/>
    <w:rsid w:val="00AC278A"/>
    <w:rsid w:val="00AC2878"/>
    <w:rsid w:val="00AC290A"/>
    <w:rsid w:val="00AC2A41"/>
    <w:rsid w:val="00AC2A67"/>
    <w:rsid w:val="00AC2C15"/>
    <w:rsid w:val="00AC2CF9"/>
    <w:rsid w:val="00AC2E89"/>
    <w:rsid w:val="00AC2FEE"/>
    <w:rsid w:val="00AC3136"/>
    <w:rsid w:val="00AC3158"/>
    <w:rsid w:val="00AC3492"/>
    <w:rsid w:val="00AC351F"/>
    <w:rsid w:val="00AC3674"/>
    <w:rsid w:val="00AC374A"/>
    <w:rsid w:val="00AC374C"/>
    <w:rsid w:val="00AC3894"/>
    <w:rsid w:val="00AC3AE7"/>
    <w:rsid w:val="00AC3B1E"/>
    <w:rsid w:val="00AC3D0D"/>
    <w:rsid w:val="00AC3ECC"/>
    <w:rsid w:val="00AC4052"/>
    <w:rsid w:val="00AC41C8"/>
    <w:rsid w:val="00AC43F1"/>
    <w:rsid w:val="00AC44BC"/>
    <w:rsid w:val="00AC45D9"/>
    <w:rsid w:val="00AC4705"/>
    <w:rsid w:val="00AC4830"/>
    <w:rsid w:val="00AC49C4"/>
    <w:rsid w:val="00AC4A81"/>
    <w:rsid w:val="00AC4B97"/>
    <w:rsid w:val="00AC4C55"/>
    <w:rsid w:val="00AC4C97"/>
    <w:rsid w:val="00AC4CAA"/>
    <w:rsid w:val="00AC4CBC"/>
    <w:rsid w:val="00AC4D5F"/>
    <w:rsid w:val="00AC4DCF"/>
    <w:rsid w:val="00AC4E52"/>
    <w:rsid w:val="00AC4EE6"/>
    <w:rsid w:val="00AC4FE7"/>
    <w:rsid w:val="00AC4FF5"/>
    <w:rsid w:val="00AC5385"/>
    <w:rsid w:val="00AC5397"/>
    <w:rsid w:val="00AC54A0"/>
    <w:rsid w:val="00AC565D"/>
    <w:rsid w:val="00AC57CE"/>
    <w:rsid w:val="00AC57F9"/>
    <w:rsid w:val="00AC59B1"/>
    <w:rsid w:val="00AC5BD8"/>
    <w:rsid w:val="00AC5E4F"/>
    <w:rsid w:val="00AC607C"/>
    <w:rsid w:val="00AC64E9"/>
    <w:rsid w:val="00AC6501"/>
    <w:rsid w:val="00AC652D"/>
    <w:rsid w:val="00AC6854"/>
    <w:rsid w:val="00AC6A73"/>
    <w:rsid w:val="00AC6B48"/>
    <w:rsid w:val="00AC6B5A"/>
    <w:rsid w:val="00AC6D6B"/>
    <w:rsid w:val="00AC6EAF"/>
    <w:rsid w:val="00AC710D"/>
    <w:rsid w:val="00AC7169"/>
    <w:rsid w:val="00AC717A"/>
    <w:rsid w:val="00AC732D"/>
    <w:rsid w:val="00AC736C"/>
    <w:rsid w:val="00AC7696"/>
    <w:rsid w:val="00AC79C5"/>
    <w:rsid w:val="00AC7A50"/>
    <w:rsid w:val="00AC7B59"/>
    <w:rsid w:val="00AC7BB7"/>
    <w:rsid w:val="00AC7D08"/>
    <w:rsid w:val="00AC7D3B"/>
    <w:rsid w:val="00AC7E77"/>
    <w:rsid w:val="00AC7F46"/>
    <w:rsid w:val="00AC7FAB"/>
    <w:rsid w:val="00AD0084"/>
    <w:rsid w:val="00AD0188"/>
    <w:rsid w:val="00AD020A"/>
    <w:rsid w:val="00AD026F"/>
    <w:rsid w:val="00AD02CE"/>
    <w:rsid w:val="00AD0425"/>
    <w:rsid w:val="00AD0440"/>
    <w:rsid w:val="00AD0541"/>
    <w:rsid w:val="00AD054F"/>
    <w:rsid w:val="00AD0596"/>
    <w:rsid w:val="00AD0AA8"/>
    <w:rsid w:val="00AD0C6A"/>
    <w:rsid w:val="00AD0CDE"/>
    <w:rsid w:val="00AD0DBD"/>
    <w:rsid w:val="00AD0DF1"/>
    <w:rsid w:val="00AD0EED"/>
    <w:rsid w:val="00AD0F8A"/>
    <w:rsid w:val="00AD0FDC"/>
    <w:rsid w:val="00AD1224"/>
    <w:rsid w:val="00AD12C6"/>
    <w:rsid w:val="00AD1300"/>
    <w:rsid w:val="00AD1412"/>
    <w:rsid w:val="00AD1464"/>
    <w:rsid w:val="00AD1517"/>
    <w:rsid w:val="00AD156F"/>
    <w:rsid w:val="00AD16F1"/>
    <w:rsid w:val="00AD1842"/>
    <w:rsid w:val="00AD19A1"/>
    <w:rsid w:val="00AD19F6"/>
    <w:rsid w:val="00AD1CED"/>
    <w:rsid w:val="00AD1E6C"/>
    <w:rsid w:val="00AD1F32"/>
    <w:rsid w:val="00AD1FCA"/>
    <w:rsid w:val="00AD202F"/>
    <w:rsid w:val="00AD2323"/>
    <w:rsid w:val="00AD241F"/>
    <w:rsid w:val="00AD25D5"/>
    <w:rsid w:val="00AD25E3"/>
    <w:rsid w:val="00AD260E"/>
    <w:rsid w:val="00AD27CF"/>
    <w:rsid w:val="00AD2B48"/>
    <w:rsid w:val="00AD2C76"/>
    <w:rsid w:val="00AD2CAE"/>
    <w:rsid w:val="00AD2F80"/>
    <w:rsid w:val="00AD2FFA"/>
    <w:rsid w:val="00AD301B"/>
    <w:rsid w:val="00AD30A6"/>
    <w:rsid w:val="00AD30F0"/>
    <w:rsid w:val="00AD31B5"/>
    <w:rsid w:val="00AD3248"/>
    <w:rsid w:val="00AD3264"/>
    <w:rsid w:val="00AD3539"/>
    <w:rsid w:val="00AD3742"/>
    <w:rsid w:val="00AD3762"/>
    <w:rsid w:val="00AD37A6"/>
    <w:rsid w:val="00AD3988"/>
    <w:rsid w:val="00AD39E9"/>
    <w:rsid w:val="00AD3B95"/>
    <w:rsid w:val="00AD3BC2"/>
    <w:rsid w:val="00AD3C03"/>
    <w:rsid w:val="00AD3D38"/>
    <w:rsid w:val="00AD3D50"/>
    <w:rsid w:val="00AD3F68"/>
    <w:rsid w:val="00AD401A"/>
    <w:rsid w:val="00AD4082"/>
    <w:rsid w:val="00AD4141"/>
    <w:rsid w:val="00AD4180"/>
    <w:rsid w:val="00AD41C3"/>
    <w:rsid w:val="00AD41CA"/>
    <w:rsid w:val="00AD4329"/>
    <w:rsid w:val="00AD4345"/>
    <w:rsid w:val="00AD4485"/>
    <w:rsid w:val="00AD4629"/>
    <w:rsid w:val="00AD475F"/>
    <w:rsid w:val="00AD47B8"/>
    <w:rsid w:val="00AD48ED"/>
    <w:rsid w:val="00AD4916"/>
    <w:rsid w:val="00AD49E9"/>
    <w:rsid w:val="00AD4A82"/>
    <w:rsid w:val="00AD4B24"/>
    <w:rsid w:val="00AD4B78"/>
    <w:rsid w:val="00AD4C15"/>
    <w:rsid w:val="00AD5046"/>
    <w:rsid w:val="00AD5180"/>
    <w:rsid w:val="00AD52F9"/>
    <w:rsid w:val="00AD5317"/>
    <w:rsid w:val="00AD55C2"/>
    <w:rsid w:val="00AD5816"/>
    <w:rsid w:val="00AD59B2"/>
    <w:rsid w:val="00AD5BE0"/>
    <w:rsid w:val="00AD5C4B"/>
    <w:rsid w:val="00AD5DA1"/>
    <w:rsid w:val="00AD5F2B"/>
    <w:rsid w:val="00AD6083"/>
    <w:rsid w:val="00AD614B"/>
    <w:rsid w:val="00AD6500"/>
    <w:rsid w:val="00AD65D7"/>
    <w:rsid w:val="00AD6BA6"/>
    <w:rsid w:val="00AD6C73"/>
    <w:rsid w:val="00AD6CAF"/>
    <w:rsid w:val="00AD6E7A"/>
    <w:rsid w:val="00AD6FD6"/>
    <w:rsid w:val="00AD712E"/>
    <w:rsid w:val="00AD7313"/>
    <w:rsid w:val="00AD73B0"/>
    <w:rsid w:val="00AD7492"/>
    <w:rsid w:val="00AD758F"/>
    <w:rsid w:val="00AD76DC"/>
    <w:rsid w:val="00AD78E5"/>
    <w:rsid w:val="00AD7A1A"/>
    <w:rsid w:val="00AD7CD5"/>
    <w:rsid w:val="00AD7D8E"/>
    <w:rsid w:val="00AD7F66"/>
    <w:rsid w:val="00AE000E"/>
    <w:rsid w:val="00AE00FF"/>
    <w:rsid w:val="00AE01FC"/>
    <w:rsid w:val="00AE0216"/>
    <w:rsid w:val="00AE0375"/>
    <w:rsid w:val="00AE037A"/>
    <w:rsid w:val="00AE03CA"/>
    <w:rsid w:val="00AE04B2"/>
    <w:rsid w:val="00AE0550"/>
    <w:rsid w:val="00AE05F5"/>
    <w:rsid w:val="00AE0625"/>
    <w:rsid w:val="00AE092F"/>
    <w:rsid w:val="00AE0B38"/>
    <w:rsid w:val="00AE0CD5"/>
    <w:rsid w:val="00AE0DCD"/>
    <w:rsid w:val="00AE0DE6"/>
    <w:rsid w:val="00AE0E73"/>
    <w:rsid w:val="00AE0E78"/>
    <w:rsid w:val="00AE0E81"/>
    <w:rsid w:val="00AE1072"/>
    <w:rsid w:val="00AE10AB"/>
    <w:rsid w:val="00AE1134"/>
    <w:rsid w:val="00AE11E9"/>
    <w:rsid w:val="00AE1525"/>
    <w:rsid w:val="00AE1556"/>
    <w:rsid w:val="00AE16C5"/>
    <w:rsid w:val="00AE1770"/>
    <w:rsid w:val="00AE1A89"/>
    <w:rsid w:val="00AE1D04"/>
    <w:rsid w:val="00AE1D43"/>
    <w:rsid w:val="00AE1DBB"/>
    <w:rsid w:val="00AE1F01"/>
    <w:rsid w:val="00AE204F"/>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2FEF"/>
    <w:rsid w:val="00AE301D"/>
    <w:rsid w:val="00AE3060"/>
    <w:rsid w:val="00AE3284"/>
    <w:rsid w:val="00AE3361"/>
    <w:rsid w:val="00AE349C"/>
    <w:rsid w:val="00AE35B6"/>
    <w:rsid w:val="00AE3719"/>
    <w:rsid w:val="00AE374C"/>
    <w:rsid w:val="00AE37BA"/>
    <w:rsid w:val="00AE399F"/>
    <w:rsid w:val="00AE3B83"/>
    <w:rsid w:val="00AE3CC1"/>
    <w:rsid w:val="00AE3D15"/>
    <w:rsid w:val="00AE4576"/>
    <w:rsid w:val="00AE45FB"/>
    <w:rsid w:val="00AE4608"/>
    <w:rsid w:val="00AE4640"/>
    <w:rsid w:val="00AE47F1"/>
    <w:rsid w:val="00AE484F"/>
    <w:rsid w:val="00AE4B79"/>
    <w:rsid w:val="00AE4C3A"/>
    <w:rsid w:val="00AE4C80"/>
    <w:rsid w:val="00AE4F5D"/>
    <w:rsid w:val="00AE5047"/>
    <w:rsid w:val="00AE519B"/>
    <w:rsid w:val="00AE51D3"/>
    <w:rsid w:val="00AE5312"/>
    <w:rsid w:val="00AE5327"/>
    <w:rsid w:val="00AE549A"/>
    <w:rsid w:val="00AE56AF"/>
    <w:rsid w:val="00AE5A0F"/>
    <w:rsid w:val="00AE5A5C"/>
    <w:rsid w:val="00AE5AA6"/>
    <w:rsid w:val="00AE5AAB"/>
    <w:rsid w:val="00AE5ABD"/>
    <w:rsid w:val="00AE5C67"/>
    <w:rsid w:val="00AE5C7E"/>
    <w:rsid w:val="00AE5D73"/>
    <w:rsid w:val="00AE5DFA"/>
    <w:rsid w:val="00AE5E07"/>
    <w:rsid w:val="00AE5FAB"/>
    <w:rsid w:val="00AE63AC"/>
    <w:rsid w:val="00AE63B5"/>
    <w:rsid w:val="00AE64BE"/>
    <w:rsid w:val="00AE65E3"/>
    <w:rsid w:val="00AE661F"/>
    <w:rsid w:val="00AE67AB"/>
    <w:rsid w:val="00AE694C"/>
    <w:rsid w:val="00AE6987"/>
    <w:rsid w:val="00AE6C15"/>
    <w:rsid w:val="00AE6C59"/>
    <w:rsid w:val="00AE7241"/>
    <w:rsid w:val="00AE7296"/>
    <w:rsid w:val="00AE74BA"/>
    <w:rsid w:val="00AE74F6"/>
    <w:rsid w:val="00AE7535"/>
    <w:rsid w:val="00AE7B90"/>
    <w:rsid w:val="00AE7C8E"/>
    <w:rsid w:val="00AE7DDE"/>
    <w:rsid w:val="00AF00CE"/>
    <w:rsid w:val="00AF02F5"/>
    <w:rsid w:val="00AF0480"/>
    <w:rsid w:val="00AF050B"/>
    <w:rsid w:val="00AF07BE"/>
    <w:rsid w:val="00AF08E8"/>
    <w:rsid w:val="00AF0A85"/>
    <w:rsid w:val="00AF0AE5"/>
    <w:rsid w:val="00AF0C9A"/>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E23"/>
    <w:rsid w:val="00AF1EA5"/>
    <w:rsid w:val="00AF1FF4"/>
    <w:rsid w:val="00AF20C5"/>
    <w:rsid w:val="00AF20F6"/>
    <w:rsid w:val="00AF21A7"/>
    <w:rsid w:val="00AF22C2"/>
    <w:rsid w:val="00AF2322"/>
    <w:rsid w:val="00AF2406"/>
    <w:rsid w:val="00AF26B5"/>
    <w:rsid w:val="00AF2857"/>
    <w:rsid w:val="00AF297D"/>
    <w:rsid w:val="00AF2D96"/>
    <w:rsid w:val="00AF2E0E"/>
    <w:rsid w:val="00AF2E60"/>
    <w:rsid w:val="00AF2E8A"/>
    <w:rsid w:val="00AF31E1"/>
    <w:rsid w:val="00AF3260"/>
    <w:rsid w:val="00AF32AB"/>
    <w:rsid w:val="00AF3334"/>
    <w:rsid w:val="00AF3394"/>
    <w:rsid w:val="00AF3467"/>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9FB"/>
    <w:rsid w:val="00AF4B21"/>
    <w:rsid w:val="00AF4CE3"/>
    <w:rsid w:val="00AF4E23"/>
    <w:rsid w:val="00AF4F00"/>
    <w:rsid w:val="00AF4FB4"/>
    <w:rsid w:val="00AF503D"/>
    <w:rsid w:val="00AF5108"/>
    <w:rsid w:val="00AF515D"/>
    <w:rsid w:val="00AF52F5"/>
    <w:rsid w:val="00AF543A"/>
    <w:rsid w:val="00AF5455"/>
    <w:rsid w:val="00AF59B6"/>
    <w:rsid w:val="00AF59DF"/>
    <w:rsid w:val="00AF5CC6"/>
    <w:rsid w:val="00AF5F06"/>
    <w:rsid w:val="00AF602D"/>
    <w:rsid w:val="00AF60D6"/>
    <w:rsid w:val="00AF62A3"/>
    <w:rsid w:val="00AF6436"/>
    <w:rsid w:val="00AF6693"/>
    <w:rsid w:val="00AF67FE"/>
    <w:rsid w:val="00AF695D"/>
    <w:rsid w:val="00AF6C37"/>
    <w:rsid w:val="00AF6CCA"/>
    <w:rsid w:val="00AF6D30"/>
    <w:rsid w:val="00AF71C2"/>
    <w:rsid w:val="00AF733D"/>
    <w:rsid w:val="00AF75A3"/>
    <w:rsid w:val="00AF762B"/>
    <w:rsid w:val="00AF7695"/>
    <w:rsid w:val="00AF78FA"/>
    <w:rsid w:val="00AF78FE"/>
    <w:rsid w:val="00AF7A70"/>
    <w:rsid w:val="00AF7AEF"/>
    <w:rsid w:val="00AF7BCA"/>
    <w:rsid w:val="00B0004B"/>
    <w:rsid w:val="00B00151"/>
    <w:rsid w:val="00B002AE"/>
    <w:rsid w:val="00B0050D"/>
    <w:rsid w:val="00B00642"/>
    <w:rsid w:val="00B00870"/>
    <w:rsid w:val="00B008A3"/>
    <w:rsid w:val="00B008E7"/>
    <w:rsid w:val="00B00DB5"/>
    <w:rsid w:val="00B00E99"/>
    <w:rsid w:val="00B01215"/>
    <w:rsid w:val="00B0130D"/>
    <w:rsid w:val="00B0152B"/>
    <w:rsid w:val="00B0160B"/>
    <w:rsid w:val="00B01671"/>
    <w:rsid w:val="00B019DE"/>
    <w:rsid w:val="00B01AB2"/>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F09"/>
    <w:rsid w:val="00B03134"/>
    <w:rsid w:val="00B033B3"/>
    <w:rsid w:val="00B035C4"/>
    <w:rsid w:val="00B036CE"/>
    <w:rsid w:val="00B03893"/>
    <w:rsid w:val="00B03B70"/>
    <w:rsid w:val="00B03C0D"/>
    <w:rsid w:val="00B03FB6"/>
    <w:rsid w:val="00B040B7"/>
    <w:rsid w:val="00B04140"/>
    <w:rsid w:val="00B042E1"/>
    <w:rsid w:val="00B04490"/>
    <w:rsid w:val="00B0469E"/>
    <w:rsid w:val="00B0470E"/>
    <w:rsid w:val="00B04817"/>
    <w:rsid w:val="00B049FA"/>
    <w:rsid w:val="00B04B32"/>
    <w:rsid w:val="00B04DBE"/>
    <w:rsid w:val="00B04DD1"/>
    <w:rsid w:val="00B0512B"/>
    <w:rsid w:val="00B0515D"/>
    <w:rsid w:val="00B051A6"/>
    <w:rsid w:val="00B05663"/>
    <w:rsid w:val="00B0572C"/>
    <w:rsid w:val="00B058D4"/>
    <w:rsid w:val="00B0597B"/>
    <w:rsid w:val="00B059F8"/>
    <w:rsid w:val="00B05BAC"/>
    <w:rsid w:val="00B05D00"/>
    <w:rsid w:val="00B060D3"/>
    <w:rsid w:val="00B06165"/>
    <w:rsid w:val="00B062E3"/>
    <w:rsid w:val="00B0635F"/>
    <w:rsid w:val="00B063B5"/>
    <w:rsid w:val="00B065BD"/>
    <w:rsid w:val="00B067C8"/>
    <w:rsid w:val="00B06881"/>
    <w:rsid w:val="00B069B0"/>
    <w:rsid w:val="00B06BB1"/>
    <w:rsid w:val="00B06D3C"/>
    <w:rsid w:val="00B06FBB"/>
    <w:rsid w:val="00B07070"/>
    <w:rsid w:val="00B07289"/>
    <w:rsid w:val="00B07295"/>
    <w:rsid w:val="00B073FC"/>
    <w:rsid w:val="00B0753B"/>
    <w:rsid w:val="00B0769E"/>
    <w:rsid w:val="00B077C5"/>
    <w:rsid w:val="00B07B7F"/>
    <w:rsid w:val="00B07C12"/>
    <w:rsid w:val="00B07F4F"/>
    <w:rsid w:val="00B100C2"/>
    <w:rsid w:val="00B10216"/>
    <w:rsid w:val="00B1033B"/>
    <w:rsid w:val="00B103AD"/>
    <w:rsid w:val="00B1050B"/>
    <w:rsid w:val="00B105F9"/>
    <w:rsid w:val="00B10660"/>
    <w:rsid w:val="00B106AB"/>
    <w:rsid w:val="00B107AE"/>
    <w:rsid w:val="00B10B55"/>
    <w:rsid w:val="00B10DA8"/>
    <w:rsid w:val="00B10DDE"/>
    <w:rsid w:val="00B1116D"/>
    <w:rsid w:val="00B11190"/>
    <w:rsid w:val="00B111BA"/>
    <w:rsid w:val="00B112AB"/>
    <w:rsid w:val="00B112BB"/>
    <w:rsid w:val="00B1131E"/>
    <w:rsid w:val="00B1137C"/>
    <w:rsid w:val="00B113CE"/>
    <w:rsid w:val="00B114CD"/>
    <w:rsid w:val="00B11523"/>
    <w:rsid w:val="00B11540"/>
    <w:rsid w:val="00B1179E"/>
    <w:rsid w:val="00B117A6"/>
    <w:rsid w:val="00B11995"/>
    <w:rsid w:val="00B11ADE"/>
    <w:rsid w:val="00B11ED0"/>
    <w:rsid w:val="00B11FA5"/>
    <w:rsid w:val="00B11FC0"/>
    <w:rsid w:val="00B1209C"/>
    <w:rsid w:val="00B1212F"/>
    <w:rsid w:val="00B12298"/>
    <w:rsid w:val="00B12377"/>
    <w:rsid w:val="00B12400"/>
    <w:rsid w:val="00B124C7"/>
    <w:rsid w:val="00B125A3"/>
    <w:rsid w:val="00B1274A"/>
    <w:rsid w:val="00B12D56"/>
    <w:rsid w:val="00B12E56"/>
    <w:rsid w:val="00B12F5C"/>
    <w:rsid w:val="00B1312F"/>
    <w:rsid w:val="00B13304"/>
    <w:rsid w:val="00B133CA"/>
    <w:rsid w:val="00B1364A"/>
    <w:rsid w:val="00B1384B"/>
    <w:rsid w:val="00B13890"/>
    <w:rsid w:val="00B13D91"/>
    <w:rsid w:val="00B13DB5"/>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4E2F"/>
    <w:rsid w:val="00B14E76"/>
    <w:rsid w:val="00B15213"/>
    <w:rsid w:val="00B152AC"/>
    <w:rsid w:val="00B15502"/>
    <w:rsid w:val="00B156D6"/>
    <w:rsid w:val="00B1576A"/>
    <w:rsid w:val="00B157F6"/>
    <w:rsid w:val="00B15885"/>
    <w:rsid w:val="00B15A81"/>
    <w:rsid w:val="00B15A8B"/>
    <w:rsid w:val="00B15B63"/>
    <w:rsid w:val="00B15C9F"/>
    <w:rsid w:val="00B15F46"/>
    <w:rsid w:val="00B15F93"/>
    <w:rsid w:val="00B16138"/>
    <w:rsid w:val="00B1634B"/>
    <w:rsid w:val="00B1639C"/>
    <w:rsid w:val="00B16450"/>
    <w:rsid w:val="00B16780"/>
    <w:rsid w:val="00B168C7"/>
    <w:rsid w:val="00B168CE"/>
    <w:rsid w:val="00B169E2"/>
    <w:rsid w:val="00B16FB3"/>
    <w:rsid w:val="00B16FB4"/>
    <w:rsid w:val="00B1721B"/>
    <w:rsid w:val="00B1738A"/>
    <w:rsid w:val="00B173B2"/>
    <w:rsid w:val="00B173E1"/>
    <w:rsid w:val="00B1760B"/>
    <w:rsid w:val="00B176A0"/>
    <w:rsid w:val="00B17758"/>
    <w:rsid w:val="00B1795C"/>
    <w:rsid w:val="00B179E6"/>
    <w:rsid w:val="00B17C97"/>
    <w:rsid w:val="00B17C99"/>
    <w:rsid w:val="00B17C9C"/>
    <w:rsid w:val="00B17CBC"/>
    <w:rsid w:val="00B17CD0"/>
    <w:rsid w:val="00B17D44"/>
    <w:rsid w:val="00B17E03"/>
    <w:rsid w:val="00B17FC7"/>
    <w:rsid w:val="00B200FF"/>
    <w:rsid w:val="00B20311"/>
    <w:rsid w:val="00B2049A"/>
    <w:rsid w:val="00B20896"/>
    <w:rsid w:val="00B20AC0"/>
    <w:rsid w:val="00B20D1D"/>
    <w:rsid w:val="00B20D29"/>
    <w:rsid w:val="00B20F9D"/>
    <w:rsid w:val="00B20F9F"/>
    <w:rsid w:val="00B212D8"/>
    <w:rsid w:val="00B2137C"/>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3AB"/>
    <w:rsid w:val="00B22622"/>
    <w:rsid w:val="00B22913"/>
    <w:rsid w:val="00B2299C"/>
    <w:rsid w:val="00B22B49"/>
    <w:rsid w:val="00B22D45"/>
    <w:rsid w:val="00B22D4D"/>
    <w:rsid w:val="00B22DE3"/>
    <w:rsid w:val="00B22F49"/>
    <w:rsid w:val="00B23007"/>
    <w:rsid w:val="00B23420"/>
    <w:rsid w:val="00B23497"/>
    <w:rsid w:val="00B236BD"/>
    <w:rsid w:val="00B23822"/>
    <w:rsid w:val="00B23BDA"/>
    <w:rsid w:val="00B23BED"/>
    <w:rsid w:val="00B23D46"/>
    <w:rsid w:val="00B23F3D"/>
    <w:rsid w:val="00B23F6E"/>
    <w:rsid w:val="00B23F8B"/>
    <w:rsid w:val="00B241A9"/>
    <w:rsid w:val="00B241F7"/>
    <w:rsid w:val="00B24242"/>
    <w:rsid w:val="00B24245"/>
    <w:rsid w:val="00B243A3"/>
    <w:rsid w:val="00B243C2"/>
    <w:rsid w:val="00B24543"/>
    <w:rsid w:val="00B2457F"/>
    <w:rsid w:val="00B245C2"/>
    <w:rsid w:val="00B2487E"/>
    <w:rsid w:val="00B24923"/>
    <w:rsid w:val="00B24B1E"/>
    <w:rsid w:val="00B24BD2"/>
    <w:rsid w:val="00B24DF1"/>
    <w:rsid w:val="00B24EA7"/>
    <w:rsid w:val="00B24F2F"/>
    <w:rsid w:val="00B24F4B"/>
    <w:rsid w:val="00B24FB3"/>
    <w:rsid w:val="00B25055"/>
    <w:rsid w:val="00B25262"/>
    <w:rsid w:val="00B25269"/>
    <w:rsid w:val="00B253B8"/>
    <w:rsid w:val="00B253CD"/>
    <w:rsid w:val="00B25520"/>
    <w:rsid w:val="00B25880"/>
    <w:rsid w:val="00B258A8"/>
    <w:rsid w:val="00B25A21"/>
    <w:rsid w:val="00B25A36"/>
    <w:rsid w:val="00B25BF4"/>
    <w:rsid w:val="00B25C3F"/>
    <w:rsid w:val="00B25F1C"/>
    <w:rsid w:val="00B25F60"/>
    <w:rsid w:val="00B260B3"/>
    <w:rsid w:val="00B2619B"/>
    <w:rsid w:val="00B26236"/>
    <w:rsid w:val="00B2654C"/>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301A2"/>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17E7"/>
    <w:rsid w:val="00B319AD"/>
    <w:rsid w:val="00B31F24"/>
    <w:rsid w:val="00B322F2"/>
    <w:rsid w:val="00B32355"/>
    <w:rsid w:val="00B324C3"/>
    <w:rsid w:val="00B32778"/>
    <w:rsid w:val="00B327BC"/>
    <w:rsid w:val="00B3280B"/>
    <w:rsid w:val="00B32945"/>
    <w:rsid w:val="00B32A96"/>
    <w:rsid w:val="00B32C72"/>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E61"/>
    <w:rsid w:val="00B33F31"/>
    <w:rsid w:val="00B3407F"/>
    <w:rsid w:val="00B3408A"/>
    <w:rsid w:val="00B3437E"/>
    <w:rsid w:val="00B343BA"/>
    <w:rsid w:val="00B3444B"/>
    <w:rsid w:val="00B34471"/>
    <w:rsid w:val="00B3463B"/>
    <w:rsid w:val="00B3473C"/>
    <w:rsid w:val="00B347BA"/>
    <w:rsid w:val="00B347FA"/>
    <w:rsid w:val="00B34A49"/>
    <w:rsid w:val="00B34B70"/>
    <w:rsid w:val="00B34BD0"/>
    <w:rsid w:val="00B34D4B"/>
    <w:rsid w:val="00B34E2A"/>
    <w:rsid w:val="00B350A8"/>
    <w:rsid w:val="00B35160"/>
    <w:rsid w:val="00B351C4"/>
    <w:rsid w:val="00B351E2"/>
    <w:rsid w:val="00B35377"/>
    <w:rsid w:val="00B3542D"/>
    <w:rsid w:val="00B3579B"/>
    <w:rsid w:val="00B358F0"/>
    <w:rsid w:val="00B35931"/>
    <w:rsid w:val="00B35B18"/>
    <w:rsid w:val="00B35B79"/>
    <w:rsid w:val="00B35CC3"/>
    <w:rsid w:val="00B35EC2"/>
    <w:rsid w:val="00B36061"/>
    <w:rsid w:val="00B3617E"/>
    <w:rsid w:val="00B36388"/>
    <w:rsid w:val="00B36447"/>
    <w:rsid w:val="00B36475"/>
    <w:rsid w:val="00B3659A"/>
    <w:rsid w:val="00B365D4"/>
    <w:rsid w:val="00B366E4"/>
    <w:rsid w:val="00B3676D"/>
    <w:rsid w:val="00B367F9"/>
    <w:rsid w:val="00B369AC"/>
    <w:rsid w:val="00B369D9"/>
    <w:rsid w:val="00B36B06"/>
    <w:rsid w:val="00B36C8C"/>
    <w:rsid w:val="00B36E23"/>
    <w:rsid w:val="00B36F0E"/>
    <w:rsid w:val="00B36F21"/>
    <w:rsid w:val="00B3702C"/>
    <w:rsid w:val="00B370CF"/>
    <w:rsid w:val="00B37108"/>
    <w:rsid w:val="00B37152"/>
    <w:rsid w:val="00B37423"/>
    <w:rsid w:val="00B37478"/>
    <w:rsid w:val="00B37597"/>
    <w:rsid w:val="00B377C1"/>
    <w:rsid w:val="00B37A87"/>
    <w:rsid w:val="00B37AA6"/>
    <w:rsid w:val="00B37DEC"/>
    <w:rsid w:val="00B37F4D"/>
    <w:rsid w:val="00B37F72"/>
    <w:rsid w:val="00B4004E"/>
    <w:rsid w:val="00B40077"/>
    <w:rsid w:val="00B40097"/>
    <w:rsid w:val="00B400E4"/>
    <w:rsid w:val="00B40112"/>
    <w:rsid w:val="00B40127"/>
    <w:rsid w:val="00B403BC"/>
    <w:rsid w:val="00B40410"/>
    <w:rsid w:val="00B40419"/>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914"/>
    <w:rsid w:val="00B4397D"/>
    <w:rsid w:val="00B43C16"/>
    <w:rsid w:val="00B43CF3"/>
    <w:rsid w:val="00B43CFC"/>
    <w:rsid w:val="00B43DAE"/>
    <w:rsid w:val="00B43DD0"/>
    <w:rsid w:val="00B43E1C"/>
    <w:rsid w:val="00B43E46"/>
    <w:rsid w:val="00B43FA7"/>
    <w:rsid w:val="00B44244"/>
    <w:rsid w:val="00B4431B"/>
    <w:rsid w:val="00B445ED"/>
    <w:rsid w:val="00B44A20"/>
    <w:rsid w:val="00B44A6D"/>
    <w:rsid w:val="00B44AF9"/>
    <w:rsid w:val="00B44BA7"/>
    <w:rsid w:val="00B44CAD"/>
    <w:rsid w:val="00B44CD3"/>
    <w:rsid w:val="00B44D51"/>
    <w:rsid w:val="00B44EE4"/>
    <w:rsid w:val="00B44F24"/>
    <w:rsid w:val="00B4508F"/>
    <w:rsid w:val="00B45348"/>
    <w:rsid w:val="00B45450"/>
    <w:rsid w:val="00B4562B"/>
    <w:rsid w:val="00B456BC"/>
    <w:rsid w:val="00B459D6"/>
    <w:rsid w:val="00B45A5A"/>
    <w:rsid w:val="00B45C77"/>
    <w:rsid w:val="00B45CE4"/>
    <w:rsid w:val="00B45CF4"/>
    <w:rsid w:val="00B45F74"/>
    <w:rsid w:val="00B4605E"/>
    <w:rsid w:val="00B4609E"/>
    <w:rsid w:val="00B464BF"/>
    <w:rsid w:val="00B467C2"/>
    <w:rsid w:val="00B46952"/>
    <w:rsid w:val="00B46979"/>
    <w:rsid w:val="00B469F5"/>
    <w:rsid w:val="00B46A03"/>
    <w:rsid w:val="00B46AAB"/>
    <w:rsid w:val="00B46B48"/>
    <w:rsid w:val="00B46C83"/>
    <w:rsid w:val="00B46CDC"/>
    <w:rsid w:val="00B46F8D"/>
    <w:rsid w:val="00B46F96"/>
    <w:rsid w:val="00B4747C"/>
    <w:rsid w:val="00B476A1"/>
    <w:rsid w:val="00B47995"/>
    <w:rsid w:val="00B47A85"/>
    <w:rsid w:val="00B47DEB"/>
    <w:rsid w:val="00B47EF2"/>
    <w:rsid w:val="00B47F21"/>
    <w:rsid w:val="00B47F6D"/>
    <w:rsid w:val="00B5005C"/>
    <w:rsid w:val="00B5032B"/>
    <w:rsid w:val="00B50408"/>
    <w:rsid w:val="00B507C7"/>
    <w:rsid w:val="00B507CC"/>
    <w:rsid w:val="00B50A34"/>
    <w:rsid w:val="00B50BA9"/>
    <w:rsid w:val="00B50C05"/>
    <w:rsid w:val="00B50CDE"/>
    <w:rsid w:val="00B50E33"/>
    <w:rsid w:val="00B510CA"/>
    <w:rsid w:val="00B511D9"/>
    <w:rsid w:val="00B5138F"/>
    <w:rsid w:val="00B514DA"/>
    <w:rsid w:val="00B5155D"/>
    <w:rsid w:val="00B516E0"/>
    <w:rsid w:val="00B5180E"/>
    <w:rsid w:val="00B519F8"/>
    <w:rsid w:val="00B51AFF"/>
    <w:rsid w:val="00B51B9D"/>
    <w:rsid w:val="00B51C95"/>
    <w:rsid w:val="00B51D2C"/>
    <w:rsid w:val="00B51DBF"/>
    <w:rsid w:val="00B51F0E"/>
    <w:rsid w:val="00B51F65"/>
    <w:rsid w:val="00B51FB5"/>
    <w:rsid w:val="00B51FDB"/>
    <w:rsid w:val="00B5202D"/>
    <w:rsid w:val="00B52067"/>
    <w:rsid w:val="00B522CF"/>
    <w:rsid w:val="00B522D6"/>
    <w:rsid w:val="00B52376"/>
    <w:rsid w:val="00B523F0"/>
    <w:rsid w:val="00B52482"/>
    <w:rsid w:val="00B52686"/>
    <w:rsid w:val="00B527F0"/>
    <w:rsid w:val="00B52845"/>
    <w:rsid w:val="00B529A9"/>
    <w:rsid w:val="00B529C5"/>
    <w:rsid w:val="00B52A13"/>
    <w:rsid w:val="00B52B64"/>
    <w:rsid w:val="00B52BBE"/>
    <w:rsid w:val="00B52BF3"/>
    <w:rsid w:val="00B52D53"/>
    <w:rsid w:val="00B52D64"/>
    <w:rsid w:val="00B52E6B"/>
    <w:rsid w:val="00B52F51"/>
    <w:rsid w:val="00B53544"/>
    <w:rsid w:val="00B53ACE"/>
    <w:rsid w:val="00B53AFF"/>
    <w:rsid w:val="00B53C26"/>
    <w:rsid w:val="00B53D1B"/>
    <w:rsid w:val="00B53D9E"/>
    <w:rsid w:val="00B53D9F"/>
    <w:rsid w:val="00B53DC5"/>
    <w:rsid w:val="00B53E8C"/>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1C0"/>
    <w:rsid w:val="00B5521A"/>
    <w:rsid w:val="00B55452"/>
    <w:rsid w:val="00B555D2"/>
    <w:rsid w:val="00B55640"/>
    <w:rsid w:val="00B55893"/>
    <w:rsid w:val="00B55895"/>
    <w:rsid w:val="00B558EF"/>
    <w:rsid w:val="00B55938"/>
    <w:rsid w:val="00B55AED"/>
    <w:rsid w:val="00B55B57"/>
    <w:rsid w:val="00B55E5C"/>
    <w:rsid w:val="00B55E6C"/>
    <w:rsid w:val="00B56018"/>
    <w:rsid w:val="00B560F8"/>
    <w:rsid w:val="00B56245"/>
    <w:rsid w:val="00B5632A"/>
    <w:rsid w:val="00B567A7"/>
    <w:rsid w:val="00B5694E"/>
    <w:rsid w:val="00B569F6"/>
    <w:rsid w:val="00B56C3E"/>
    <w:rsid w:val="00B56C8C"/>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AFB"/>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708"/>
    <w:rsid w:val="00B61948"/>
    <w:rsid w:val="00B61AC8"/>
    <w:rsid w:val="00B61FB2"/>
    <w:rsid w:val="00B6205A"/>
    <w:rsid w:val="00B62153"/>
    <w:rsid w:val="00B62337"/>
    <w:rsid w:val="00B62493"/>
    <w:rsid w:val="00B626EC"/>
    <w:rsid w:val="00B627A9"/>
    <w:rsid w:val="00B6299B"/>
    <w:rsid w:val="00B62A29"/>
    <w:rsid w:val="00B62B16"/>
    <w:rsid w:val="00B6307D"/>
    <w:rsid w:val="00B6316C"/>
    <w:rsid w:val="00B632E5"/>
    <w:rsid w:val="00B633C6"/>
    <w:rsid w:val="00B63874"/>
    <w:rsid w:val="00B638D1"/>
    <w:rsid w:val="00B6393F"/>
    <w:rsid w:val="00B63B14"/>
    <w:rsid w:val="00B63B48"/>
    <w:rsid w:val="00B63D6E"/>
    <w:rsid w:val="00B64174"/>
    <w:rsid w:val="00B64243"/>
    <w:rsid w:val="00B64296"/>
    <w:rsid w:val="00B6438B"/>
    <w:rsid w:val="00B64461"/>
    <w:rsid w:val="00B644D5"/>
    <w:rsid w:val="00B6464F"/>
    <w:rsid w:val="00B64974"/>
    <w:rsid w:val="00B64A2C"/>
    <w:rsid w:val="00B64A42"/>
    <w:rsid w:val="00B64B6D"/>
    <w:rsid w:val="00B64CBF"/>
    <w:rsid w:val="00B64DBD"/>
    <w:rsid w:val="00B64DE9"/>
    <w:rsid w:val="00B64E26"/>
    <w:rsid w:val="00B64E3B"/>
    <w:rsid w:val="00B65258"/>
    <w:rsid w:val="00B652D3"/>
    <w:rsid w:val="00B65492"/>
    <w:rsid w:val="00B65599"/>
    <w:rsid w:val="00B656B7"/>
    <w:rsid w:val="00B65941"/>
    <w:rsid w:val="00B659CE"/>
    <w:rsid w:val="00B65A56"/>
    <w:rsid w:val="00B65ADD"/>
    <w:rsid w:val="00B65B13"/>
    <w:rsid w:val="00B65BAF"/>
    <w:rsid w:val="00B65DEE"/>
    <w:rsid w:val="00B65F3E"/>
    <w:rsid w:val="00B65FBD"/>
    <w:rsid w:val="00B6605D"/>
    <w:rsid w:val="00B66080"/>
    <w:rsid w:val="00B66088"/>
    <w:rsid w:val="00B66117"/>
    <w:rsid w:val="00B6676A"/>
    <w:rsid w:val="00B66A12"/>
    <w:rsid w:val="00B66C89"/>
    <w:rsid w:val="00B66E46"/>
    <w:rsid w:val="00B670DD"/>
    <w:rsid w:val="00B671FD"/>
    <w:rsid w:val="00B672C1"/>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88"/>
    <w:rsid w:val="00B709B6"/>
    <w:rsid w:val="00B70A33"/>
    <w:rsid w:val="00B70C85"/>
    <w:rsid w:val="00B7114B"/>
    <w:rsid w:val="00B71202"/>
    <w:rsid w:val="00B713DC"/>
    <w:rsid w:val="00B7150B"/>
    <w:rsid w:val="00B716B0"/>
    <w:rsid w:val="00B716C8"/>
    <w:rsid w:val="00B716E4"/>
    <w:rsid w:val="00B716F7"/>
    <w:rsid w:val="00B7183D"/>
    <w:rsid w:val="00B7195F"/>
    <w:rsid w:val="00B71971"/>
    <w:rsid w:val="00B719B2"/>
    <w:rsid w:val="00B71A33"/>
    <w:rsid w:val="00B71B96"/>
    <w:rsid w:val="00B71B9E"/>
    <w:rsid w:val="00B71DDF"/>
    <w:rsid w:val="00B720EA"/>
    <w:rsid w:val="00B721A7"/>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267"/>
    <w:rsid w:val="00B7354C"/>
    <w:rsid w:val="00B73761"/>
    <w:rsid w:val="00B737CB"/>
    <w:rsid w:val="00B738A1"/>
    <w:rsid w:val="00B73A1E"/>
    <w:rsid w:val="00B73BC0"/>
    <w:rsid w:val="00B73C70"/>
    <w:rsid w:val="00B73CDC"/>
    <w:rsid w:val="00B73DFF"/>
    <w:rsid w:val="00B73E59"/>
    <w:rsid w:val="00B73E93"/>
    <w:rsid w:val="00B73F14"/>
    <w:rsid w:val="00B741C2"/>
    <w:rsid w:val="00B74677"/>
    <w:rsid w:val="00B74A1E"/>
    <w:rsid w:val="00B74B24"/>
    <w:rsid w:val="00B74BE3"/>
    <w:rsid w:val="00B74D71"/>
    <w:rsid w:val="00B74DC0"/>
    <w:rsid w:val="00B74EA4"/>
    <w:rsid w:val="00B74EE7"/>
    <w:rsid w:val="00B7500B"/>
    <w:rsid w:val="00B750A9"/>
    <w:rsid w:val="00B75119"/>
    <w:rsid w:val="00B7516D"/>
    <w:rsid w:val="00B752B4"/>
    <w:rsid w:val="00B7532F"/>
    <w:rsid w:val="00B75417"/>
    <w:rsid w:val="00B755A1"/>
    <w:rsid w:val="00B75708"/>
    <w:rsid w:val="00B75937"/>
    <w:rsid w:val="00B75A76"/>
    <w:rsid w:val="00B75BB6"/>
    <w:rsid w:val="00B75BBA"/>
    <w:rsid w:val="00B75DE4"/>
    <w:rsid w:val="00B75E3E"/>
    <w:rsid w:val="00B762F8"/>
    <w:rsid w:val="00B763E2"/>
    <w:rsid w:val="00B76457"/>
    <w:rsid w:val="00B765FC"/>
    <w:rsid w:val="00B767B7"/>
    <w:rsid w:val="00B767BE"/>
    <w:rsid w:val="00B76B67"/>
    <w:rsid w:val="00B76B96"/>
    <w:rsid w:val="00B76DDA"/>
    <w:rsid w:val="00B76EB7"/>
    <w:rsid w:val="00B76EF9"/>
    <w:rsid w:val="00B7704D"/>
    <w:rsid w:val="00B771AE"/>
    <w:rsid w:val="00B7732F"/>
    <w:rsid w:val="00B7746F"/>
    <w:rsid w:val="00B775FC"/>
    <w:rsid w:val="00B77673"/>
    <w:rsid w:val="00B77808"/>
    <w:rsid w:val="00B77BC8"/>
    <w:rsid w:val="00B77DAF"/>
    <w:rsid w:val="00B77EBF"/>
    <w:rsid w:val="00B8022E"/>
    <w:rsid w:val="00B8047B"/>
    <w:rsid w:val="00B804C9"/>
    <w:rsid w:val="00B805FB"/>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378"/>
    <w:rsid w:val="00B833DF"/>
    <w:rsid w:val="00B834CA"/>
    <w:rsid w:val="00B834FC"/>
    <w:rsid w:val="00B83513"/>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36C"/>
    <w:rsid w:val="00B84431"/>
    <w:rsid w:val="00B8447C"/>
    <w:rsid w:val="00B84488"/>
    <w:rsid w:val="00B84553"/>
    <w:rsid w:val="00B84694"/>
    <w:rsid w:val="00B846A6"/>
    <w:rsid w:val="00B847D9"/>
    <w:rsid w:val="00B84CFC"/>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C82"/>
    <w:rsid w:val="00B85F9F"/>
    <w:rsid w:val="00B85FEA"/>
    <w:rsid w:val="00B86063"/>
    <w:rsid w:val="00B86195"/>
    <w:rsid w:val="00B86229"/>
    <w:rsid w:val="00B86432"/>
    <w:rsid w:val="00B86539"/>
    <w:rsid w:val="00B86668"/>
    <w:rsid w:val="00B8666C"/>
    <w:rsid w:val="00B86705"/>
    <w:rsid w:val="00B86769"/>
    <w:rsid w:val="00B867C8"/>
    <w:rsid w:val="00B867DA"/>
    <w:rsid w:val="00B86911"/>
    <w:rsid w:val="00B86A32"/>
    <w:rsid w:val="00B86A58"/>
    <w:rsid w:val="00B86A90"/>
    <w:rsid w:val="00B86D26"/>
    <w:rsid w:val="00B86D7F"/>
    <w:rsid w:val="00B86DA9"/>
    <w:rsid w:val="00B86F80"/>
    <w:rsid w:val="00B87206"/>
    <w:rsid w:val="00B87300"/>
    <w:rsid w:val="00B87423"/>
    <w:rsid w:val="00B875ED"/>
    <w:rsid w:val="00B876CF"/>
    <w:rsid w:val="00B8775F"/>
    <w:rsid w:val="00B878B0"/>
    <w:rsid w:val="00B87B1F"/>
    <w:rsid w:val="00B87C7C"/>
    <w:rsid w:val="00B87F67"/>
    <w:rsid w:val="00B902D1"/>
    <w:rsid w:val="00B90786"/>
    <w:rsid w:val="00B90941"/>
    <w:rsid w:val="00B90A90"/>
    <w:rsid w:val="00B90B33"/>
    <w:rsid w:val="00B90B88"/>
    <w:rsid w:val="00B90C03"/>
    <w:rsid w:val="00B90C87"/>
    <w:rsid w:val="00B90E12"/>
    <w:rsid w:val="00B91000"/>
    <w:rsid w:val="00B910EB"/>
    <w:rsid w:val="00B9142A"/>
    <w:rsid w:val="00B914C6"/>
    <w:rsid w:val="00B9152C"/>
    <w:rsid w:val="00B916A6"/>
    <w:rsid w:val="00B917A3"/>
    <w:rsid w:val="00B91803"/>
    <w:rsid w:val="00B91A1F"/>
    <w:rsid w:val="00B91AF6"/>
    <w:rsid w:val="00B91C06"/>
    <w:rsid w:val="00B91E07"/>
    <w:rsid w:val="00B91EF9"/>
    <w:rsid w:val="00B91F9D"/>
    <w:rsid w:val="00B92145"/>
    <w:rsid w:val="00B9267A"/>
    <w:rsid w:val="00B92761"/>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766"/>
    <w:rsid w:val="00B94785"/>
    <w:rsid w:val="00B94A4A"/>
    <w:rsid w:val="00B94AFC"/>
    <w:rsid w:val="00B94F82"/>
    <w:rsid w:val="00B951ED"/>
    <w:rsid w:val="00B9532B"/>
    <w:rsid w:val="00B95557"/>
    <w:rsid w:val="00B955CA"/>
    <w:rsid w:val="00B957EC"/>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98"/>
    <w:rsid w:val="00B96A89"/>
    <w:rsid w:val="00B96BCF"/>
    <w:rsid w:val="00B96DE6"/>
    <w:rsid w:val="00B96DEF"/>
    <w:rsid w:val="00B96FFD"/>
    <w:rsid w:val="00B970D4"/>
    <w:rsid w:val="00B970EC"/>
    <w:rsid w:val="00B9711D"/>
    <w:rsid w:val="00B97253"/>
    <w:rsid w:val="00B9771E"/>
    <w:rsid w:val="00B97964"/>
    <w:rsid w:val="00B97A74"/>
    <w:rsid w:val="00B97B9B"/>
    <w:rsid w:val="00B97D07"/>
    <w:rsid w:val="00B97E2C"/>
    <w:rsid w:val="00B97F23"/>
    <w:rsid w:val="00B97F38"/>
    <w:rsid w:val="00BA00BA"/>
    <w:rsid w:val="00BA0167"/>
    <w:rsid w:val="00BA01C0"/>
    <w:rsid w:val="00BA01C8"/>
    <w:rsid w:val="00BA0381"/>
    <w:rsid w:val="00BA0585"/>
    <w:rsid w:val="00BA05E5"/>
    <w:rsid w:val="00BA0618"/>
    <w:rsid w:val="00BA0953"/>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E1"/>
    <w:rsid w:val="00BA1BE9"/>
    <w:rsid w:val="00BA1C22"/>
    <w:rsid w:val="00BA1CEC"/>
    <w:rsid w:val="00BA1D59"/>
    <w:rsid w:val="00BA1DB1"/>
    <w:rsid w:val="00BA1F18"/>
    <w:rsid w:val="00BA1F57"/>
    <w:rsid w:val="00BA1F74"/>
    <w:rsid w:val="00BA2090"/>
    <w:rsid w:val="00BA22D3"/>
    <w:rsid w:val="00BA2309"/>
    <w:rsid w:val="00BA26D2"/>
    <w:rsid w:val="00BA272F"/>
    <w:rsid w:val="00BA27DD"/>
    <w:rsid w:val="00BA2BF2"/>
    <w:rsid w:val="00BA2D02"/>
    <w:rsid w:val="00BA2DA9"/>
    <w:rsid w:val="00BA2E2C"/>
    <w:rsid w:val="00BA2E39"/>
    <w:rsid w:val="00BA2E44"/>
    <w:rsid w:val="00BA2F8F"/>
    <w:rsid w:val="00BA3080"/>
    <w:rsid w:val="00BA3102"/>
    <w:rsid w:val="00BA3649"/>
    <w:rsid w:val="00BA3809"/>
    <w:rsid w:val="00BA381B"/>
    <w:rsid w:val="00BA3874"/>
    <w:rsid w:val="00BA3BB9"/>
    <w:rsid w:val="00BA3C2A"/>
    <w:rsid w:val="00BA3D43"/>
    <w:rsid w:val="00BA3E1D"/>
    <w:rsid w:val="00BA4141"/>
    <w:rsid w:val="00BA41DE"/>
    <w:rsid w:val="00BA41F2"/>
    <w:rsid w:val="00BA4391"/>
    <w:rsid w:val="00BA4596"/>
    <w:rsid w:val="00BA466A"/>
    <w:rsid w:val="00BA46B2"/>
    <w:rsid w:val="00BA46E8"/>
    <w:rsid w:val="00BA47FD"/>
    <w:rsid w:val="00BA49AB"/>
    <w:rsid w:val="00BA4C29"/>
    <w:rsid w:val="00BA4C96"/>
    <w:rsid w:val="00BA4E9A"/>
    <w:rsid w:val="00BA4ED7"/>
    <w:rsid w:val="00BA4F61"/>
    <w:rsid w:val="00BA5106"/>
    <w:rsid w:val="00BA51B8"/>
    <w:rsid w:val="00BA5362"/>
    <w:rsid w:val="00BA5595"/>
    <w:rsid w:val="00BA55F7"/>
    <w:rsid w:val="00BA5627"/>
    <w:rsid w:val="00BA591A"/>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3A"/>
    <w:rsid w:val="00BA6E63"/>
    <w:rsid w:val="00BA7001"/>
    <w:rsid w:val="00BA71E3"/>
    <w:rsid w:val="00BA7267"/>
    <w:rsid w:val="00BA739D"/>
    <w:rsid w:val="00BA73C6"/>
    <w:rsid w:val="00BA7570"/>
    <w:rsid w:val="00BA7842"/>
    <w:rsid w:val="00BA7844"/>
    <w:rsid w:val="00BA7950"/>
    <w:rsid w:val="00BA7CF7"/>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87A"/>
    <w:rsid w:val="00BB198E"/>
    <w:rsid w:val="00BB1C96"/>
    <w:rsid w:val="00BB1CB4"/>
    <w:rsid w:val="00BB1DC4"/>
    <w:rsid w:val="00BB1F14"/>
    <w:rsid w:val="00BB1FF8"/>
    <w:rsid w:val="00BB2003"/>
    <w:rsid w:val="00BB210E"/>
    <w:rsid w:val="00BB21FB"/>
    <w:rsid w:val="00BB2411"/>
    <w:rsid w:val="00BB2601"/>
    <w:rsid w:val="00BB2632"/>
    <w:rsid w:val="00BB26A3"/>
    <w:rsid w:val="00BB271A"/>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418"/>
    <w:rsid w:val="00BB3682"/>
    <w:rsid w:val="00BB371B"/>
    <w:rsid w:val="00BB37B5"/>
    <w:rsid w:val="00BB3A3B"/>
    <w:rsid w:val="00BB3B7D"/>
    <w:rsid w:val="00BB3BEC"/>
    <w:rsid w:val="00BB3CA1"/>
    <w:rsid w:val="00BB3E7A"/>
    <w:rsid w:val="00BB3F6C"/>
    <w:rsid w:val="00BB407F"/>
    <w:rsid w:val="00BB42E8"/>
    <w:rsid w:val="00BB454B"/>
    <w:rsid w:val="00BB46D2"/>
    <w:rsid w:val="00BB4857"/>
    <w:rsid w:val="00BB48DD"/>
    <w:rsid w:val="00BB49DC"/>
    <w:rsid w:val="00BB49E0"/>
    <w:rsid w:val="00BB4A4B"/>
    <w:rsid w:val="00BB4ABA"/>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04C"/>
    <w:rsid w:val="00BB614C"/>
    <w:rsid w:val="00BB639D"/>
    <w:rsid w:val="00BB63A0"/>
    <w:rsid w:val="00BB642E"/>
    <w:rsid w:val="00BB66EB"/>
    <w:rsid w:val="00BB68D3"/>
    <w:rsid w:val="00BB6ABE"/>
    <w:rsid w:val="00BB6C54"/>
    <w:rsid w:val="00BB6C57"/>
    <w:rsid w:val="00BB6DD0"/>
    <w:rsid w:val="00BB6FDD"/>
    <w:rsid w:val="00BB71E2"/>
    <w:rsid w:val="00BB7791"/>
    <w:rsid w:val="00BB7824"/>
    <w:rsid w:val="00BB7917"/>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82"/>
    <w:rsid w:val="00BC1BEE"/>
    <w:rsid w:val="00BC1C2E"/>
    <w:rsid w:val="00BC1C8D"/>
    <w:rsid w:val="00BC1D42"/>
    <w:rsid w:val="00BC1E2A"/>
    <w:rsid w:val="00BC2244"/>
    <w:rsid w:val="00BC225E"/>
    <w:rsid w:val="00BC22C1"/>
    <w:rsid w:val="00BC2528"/>
    <w:rsid w:val="00BC27AC"/>
    <w:rsid w:val="00BC2801"/>
    <w:rsid w:val="00BC2871"/>
    <w:rsid w:val="00BC28C3"/>
    <w:rsid w:val="00BC28E0"/>
    <w:rsid w:val="00BC2C5A"/>
    <w:rsid w:val="00BC2D4E"/>
    <w:rsid w:val="00BC2DA9"/>
    <w:rsid w:val="00BC2E2C"/>
    <w:rsid w:val="00BC2EEB"/>
    <w:rsid w:val="00BC2FC3"/>
    <w:rsid w:val="00BC32DF"/>
    <w:rsid w:val="00BC33D1"/>
    <w:rsid w:val="00BC33EE"/>
    <w:rsid w:val="00BC352B"/>
    <w:rsid w:val="00BC361C"/>
    <w:rsid w:val="00BC3843"/>
    <w:rsid w:val="00BC39F8"/>
    <w:rsid w:val="00BC3A0D"/>
    <w:rsid w:val="00BC3A3A"/>
    <w:rsid w:val="00BC3D13"/>
    <w:rsid w:val="00BC3E16"/>
    <w:rsid w:val="00BC3E59"/>
    <w:rsid w:val="00BC3EC7"/>
    <w:rsid w:val="00BC4088"/>
    <w:rsid w:val="00BC440F"/>
    <w:rsid w:val="00BC4544"/>
    <w:rsid w:val="00BC46C0"/>
    <w:rsid w:val="00BC46C1"/>
    <w:rsid w:val="00BC47BC"/>
    <w:rsid w:val="00BC4956"/>
    <w:rsid w:val="00BC4A10"/>
    <w:rsid w:val="00BC4AD8"/>
    <w:rsid w:val="00BC4C2A"/>
    <w:rsid w:val="00BC4C46"/>
    <w:rsid w:val="00BC4DEC"/>
    <w:rsid w:val="00BC4E1F"/>
    <w:rsid w:val="00BC4EC4"/>
    <w:rsid w:val="00BC4ECE"/>
    <w:rsid w:val="00BC4ED2"/>
    <w:rsid w:val="00BC5247"/>
    <w:rsid w:val="00BC52B6"/>
    <w:rsid w:val="00BC54FD"/>
    <w:rsid w:val="00BC55D5"/>
    <w:rsid w:val="00BC5634"/>
    <w:rsid w:val="00BC569A"/>
    <w:rsid w:val="00BC5841"/>
    <w:rsid w:val="00BC585A"/>
    <w:rsid w:val="00BC5861"/>
    <w:rsid w:val="00BC59BD"/>
    <w:rsid w:val="00BC5E66"/>
    <w:rsid w:val="00BC5EA0"/>
    <w:rsid w:val="00BC6053"/>
    <w:rsid w:val="00BC6686"/>
    <w:rsid w:val="00BC6AAC"/>
    <w:rsid w:val="00BC6D1A"/>
    <w:rsid w:val="00BC6EBB"/>
    <w:rsid w:val="00BC71BA"/>
    <w:rsid w:val="00BC73A4"/>
    <w:rsid w:val="00BC73B8"/>
    <w:rsid w:val="00BC74EA"/>
    <w:rsid w:val="00BC75EC"/>
    <w:rsid w:val="00BC7718"/>
    <w:rsid w:val="00BC7BE1"/>
    <w:rsid w:val="00BC7D4B"/>
    <w:rsid w:val="00BC7E8B"/>
    <w:rsid w:val="00BC7FDB"/>
    <w:rsid w:val="00BD0030"/>
    <w:rsid w:val="00BD00DD"/>
    <w:rsid w:val="00BD0192"/>
    <w:rsid w:val="00BD01A6"/>
    <w:rsid w:val="00BD022E"/>
    <w:rsid w:val="00BD04BD"/>
    <w:rsid w:val="00BD04C2"/>
    <w:rsid w:val="00BD068D"/>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46A"/>
    <w:rsid w:val="00BD146B"/>
    <w:rsid w:val="00BD1505"/>
    <w:rsid w:val="00BD1851"/>
    <w:rsid w:val="00BD1887"/>
    <w:rsid w:val="00BD18DC"/>
    <w:rsid w:val="00BD1914"/>
    <w:rsid w:val="00BD19C8"/>
    <w:rsid w:val="00BD1D40"/>
    <w:rsid w:val="00BD1F84"/>
    <w:rsid w:val="00BD20DD"/>
    <w:rsid w:val="00BD2619"/>
    <w:rsid w:val="00BD265A"/>
    <w:rsid w:val="00BD28E8"/>
    <w:rsid w:val="00BD29D7"/>
    <w:rsid w:val="00BD2A8F"/>
    <w:rsid w:val="00BD2DBB"/>
    <w:rsid w:val="00BD2FB9"/>
    <w:rsid w:val="00BD3088"/>
    <w:rsid w:val="00BD30F7"/>
    <w:rsid w:val="00BD3126"/>
    <w:rsid w:val="00BD33C2"/>
    <w:rsid w:val="00BD3531"/>
    <w:rsid w:val="00BD356C"/>
    <w:rsid w:val="00BD3DF8"/>
    <w:rsid w:val="00BD3FFD"/>
    <w:rsid w:val="00BD429E"/>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C2F"/>
    <w:rsid w:val="00BD5F1B"/>
    <w:rsid w:val="00BD5F8A"/>
    <w:rsid w:val="00BD5FA4"/>
    <w:rsid w:val="00BD60BE"/>
    <w:rsid w:val="00BD60DA"/>
    <w:rsid w:val="00BD60E5"/>
    <w:rsid w:val="00BD611E"/>
    <w:rsid w:val="00BD61AB"/>
    <w:rsid w:val="00BD62CC"/>
    <w:rsid w:val="00BD63A2"/>
    <w:rsid w:val="00BD6483"/>
    <w:rsid w:val="00BD6649"/>
    <w:rsid w:val="00BD6773"/>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7E8"/>
    <w:rsid w:val="00BE0834"/>
    <w:rsid w:val="00BE0851"/>
    <w:rsid w:val="00BE08E0"/>
    <w:rsid w:val="00BE08E1"/>
    <w:rsid w:val="00BE0904"/>
    <w:rsid w:val="00BE0C09"/>
    <w:rsid w:val="00BE0D26"/>
    <w:rsid w:val="00BE0D69"/>
    <w:rsid w:val="00BE0D80"/>
    <w:rsid w:val="00BE0DDD"/>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678"/>
    <w:rsid w:val="00BE1705"/>
    <w:rsid w:val="00BE173A"/>
    <w:rsid w:val="00BE1779"/>
    <w:rsid w:val="00BE197A"/>
    <w:rsid w:val="00BE1ADB"/>
    <w:rsid w:val="00BE1C1B"/>
    <w:rsid w:val="00BE1EF0"/>
    <w:rsid w:val="00BE1F3F"/>
    <w:rsid w:val="00BE23CB"/>
    <w:rsid w:val="00BE26FF"/>
    <w:rsid w:val="00BE2BD4"/>
    <w:rsid w:val="00BE2CA4"/>
    <w:rsid w:val="00BE2E14"/>
    <w:rsid w:val="00BE2FA5"/>
    <w:rsid w:val="00BE30DA"/>
    <w:rsid w:val="00BE30E7"/>
    <w:rsid w:val="00BE3173"/>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EAD"/>
    <w:rsid w:val="00BE4F88"/>
    <w:rsid w:val="00BE504E"/>
    <w:rsid w:val="00BE511A"/>
    <w:rsid w:val="00BE5145"/>
    <w:rsid w:val="00BE5562"/>
    <w:rsid w:val="00BE55A5"/>
    <w:rsid w:val="00BE56D8"/>
    <w:rsid w:val="00BE596C"/>
    <w:rsid w:val="00BE5BA4"/>
    <w:rsid w:val="00BE5BBB"/>
    <w:rsid w:val="00BE5C4E"/>
    <w:rsid w:val="00BE5CE8"/>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55"/>
    <w:rsid w:val="00BE7364"/>
    <w:rsid w:val="00BE7483"/>
    <w:rsid w:val="00BE75A5"/>
    <w:rsid w:val="00BE778B"/>
    <w:rsid w:val="00BE78D3"/>
    <w:rsid w:val="00BE7B09"/>
    <w:rsid w:val="00BE7BF7"/>
    <w:rsid w:val="00BE7ED2"/>
    <w:rsid w:val="00BE7F38"/>
    <w:rsid w:val="00BF006C"/>
    <w:rsid w:val="00BF0139"/>
    <w:rsid w:val="00BF0178"/>
    <w:rsid w:val="00BF0648"/>
    <w:rsid w:val="00BF0665"/>
    <w:rsid w:val="00BF073D"/>
    <w:rsid w:val="00BF0749"/>
    <w:rsid w:val="00BF0785"/>
    <w:rsid w:val="00BF0855"/>
    <w:rsid w:val="00BF0A92"/>
    <w:rsid w:val="00BF0C33"/>
    <w:rsid w:val="00BF0DAB"/>
    <w:rsid w:val="00BF0E03"/>
    <w:rsid w:val="00BF0E5B"/>
    <w:rsid w:val="00BF0EE5"/>
    <w:rsid w:val="00BF11C1"/>
    <w:rsid w:val="00BF1291"/>
    <w:rsid w:val="00BF137A"/>
    <w:rsid w:val="00BF143A"/>
    <w:rsid w:val="00BF16A7"/>
    <w:rsid w:val="00BF1744"/>
    <w:rsid w:val="00BF178B"/>
    <w:rsid w:val="00BF19B3"/>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5B7"/>
    <w:rsid w:val="00BF3700"/>
    <w:rsid w:val="00BF38E8"/>
    <w:rsid w:val="00BF3936"/>
    <w:rsid w:val="00BF396A"/>
    <w:rsid w:val="00BF3B0D"/>
    <w:rsid w:val="00BF3C82"/>
    <w:rsid w:val="00BF3E0D"/>
    <w:rsid w:val="00BF3E25"/>
    <w:rsid w:val="00BF3E5A"/>
    <w:rsid w:val="00BF3F6E"/>
    <w:rsid w:val="00BF3F9C"/>
    <w:rsid w:val="00BF3FE4"/>
    <w:rsid w:val="00BF4024"/>
    <w:rsid w:val="00BF4032"/>
    <w:rsid w:val="00BF4199"/>
    <w:rsid w:val="00BF41BB"/>
    <w:rsid w:val="00BF43AE"/>
    <w:rsid w:val="00BF44FD"/>
    <w:rsid w:val="00BF4521"/>
    <w:rsid w:val="00BF4C5E"/>
    <w:rsid w:val="00BF4E68"/>
    <w:rsid w:val="00BF4FE8"/>
    <w:rsid w:val="00BF504F"/>
    <w:rsid w:val="00BF5061"/>
    <w:rsid w:val="00BF50A3"/>
    <w:rsid w:val="00BF516A"/>
    <w:rsid w:val="00BF518A"/>
    <w:rsid w:val="00BF52B1"/>
    <w:rsid w:val="00BF53D5"/>
    <w:rsid w:val="00BF560D"/>
    <w:rsid w:val="00BF5904"/>
    <w:rsid w:val="00BF5AE9"/>
    <w:rsid w:val="00BF5AF9"/>
    <w:rsid w:val="00BF5B6D"/>
    <w:rsid w:val="00BF5CCC"/>
    <w:rsid w:val="00BF658B"/>
    <w:rsid w:val="00BF698A"/>
    <w:rsid w:val="00BF6CCD"/>
    <w:rsid w:val="00BF6D52"/>
    <w:rsid w:val="00BF6E5A"/>
    <w:rsid w:val="00BF6E68"/>
    <w:rsid w:val="00BF6EA7"/>
    <w:rsid w:val="00BF723B"/>
    <w:rsid w:val="00BF7449"/>
    <w:rsid w:val="00BF757D"/>
    <w:rsid w:val="00BF75CB"/>
    <w:rsid w:val="00BF783B"/>
    <w:rsid w:val="00BF79BE"/>
    <w:rsid w:val="00BF7A6C"/>
    <w:rsid w:val="00BF7BA6"/>
    <w:rsid w:val="00BF7CEC"/>
    <w:rsid w:val="00BF7D81"/>
    <w:rsid w:val="00C000FD"/>
    <w:rsid w:val="00C003A3"/>
    <w:rsid w:val="00C004B6"/>
    <w:rsid w:val="00C00763"/>
    <w:rsid w:val="00C0084E"/>
    <w:rsid w:val="00C00D6C"/>
    <w:rsid w:val="00C00D76"/>
    <w:rsid w:val="00C00ECF"/>
    <w:rsid w:val="00C01065"/>
    <w:rsid w:val="00C013C0"/>
    <w:rsid w:val="00C014BE"/>
    <w:rsid w:val="00C0155F"/>
    <w:rsid w:val="00C01563"/>
    <w:rsid w:val="00C0161A"/>
    <w:rsid w:val="00C0162D"/>
    <w:rsid w:val="00C0162F"/>
    <w:rsid w:val="00C01CA2"/>
    <w:rsid w:val="00C01D41"/>
    <w:rsid w:val="00C01DD8"/>
    <w:rsid w:val="00C01E91"/>
    <w:rsid w:val="00C01F71"/>
    <w:rsid w:val="00C01F8B"/>
    <w:rsid w:val="00C0216E"/>
    <w:rsid w:val="00C021E3"/>
    <w:rsid w:val="00C021EA"/>
    <w:rsid w:val="00C02338"/>
    <w:rsid w:val="00C0243E"/>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41"/>
    <w:rsid w:val="00C04467"/>
    <w:rsid w:val="00C0448F"/>
    <w:rsid w:val="00C04714"/>
    <w:rsid w:val="00C04844"/>
    <w:rsid w:val="00C048B3"/>
    <w:rsid w:val="00C04922"/>
    <w:rsid w:val="00C04A5F"/>
    <w:rsid w:val="00C04C05"/>
    <w:rsid w:val="00C04C39"/>
    <w:rsid w:val="00C05A74"/>
    <w:rsid w:val="00C05C0E"/>
    <w:rsid w:val="00C05C73"/>
    <w:rsid w:val="00C05D24"/>
    <w:rsid w:val="00C05DAD"/>
    <w:rsid w:val="00C05FE9"/>
    <w:rsid w:val="00C061FD"/>
    <w:rsid w:val="00C0626D"/>
    <w:rsid w:val="00C062EC"/>
    <w:rsid w:val="00C063C8"/>
    <w:rsid w:val="00C0650C"/>
    <w:rsid w:val="00C065AB"/>
    <w:rsid w:val="00C065D0"/>
    <w:rsid w:val="00C0667F"/>
    <w:rsid w:val="00C0692E"/>
    <w:rsid w:val="00C06977"/>
    <w:rsid w:val="00C0697C"/>
    <w:rsid w:val="00C06A82"/>
    <w:rsid w:val="00C06BEA"/>
    <w:rsid w:val="00C06C60"/>
    <w:rsid w:val="00C06C8C"/>
    <w:rsid w:val="00C06D02"/>
    <w:rsid w:val="00C06EA0"/>
    <w:rsid w:val="00C07004"/>
    <w:rsid w:val="00C070F4"/>
    <w:rsid w:val="00C071A4"/>
    <w:rsid w:val="00C0744F"/>
    <w:rsid w:val="00C074D7"/>
    <w:rsid w:val="00C0758B"/>
    <w:rsid w:val="00C07601"/>
    <w:rsid w:val="00C0777E"/>
    <w:rsid w:val="00C07A00"/>
    <w:rsid w:val="00C07A79"/>
    <w:rsid w:val="00C07BE7"/>
    <w:rsid w:val="00C07D70"/>
    <w:rsid w:val="00C07DAD"/>
    <w:rsid w:val="00C07E07"/>
    <w:rsid w:val="00C07E50"/>
    <w:rsid w:val="00C07EA6"/>
    <w:rsid w:val="00C07F9C"/>
    <w:rsid w:val="00C1002F"/>
    <w:rsid w:val="00C10030"/>
    <w:rsid w:val="00C101F3"/>
    <w:rsid w:val="00C10384"/>
    <w:rsid w:val="00C1039F"/>
    <w:rsid w:val="00C10706"/>
    <w:rsid w:val="00C10823"/>
    <w:rsid w:val="00C10CBF"/>
    <w:rsid w:val="00C10D40"/>
    <w:rsid w:val="00C10DD3"/>
    <w:rsid w:val="00C10F7E"/>
    <w:rsid w:val="00C10FFF"/>
    <w:rsid w:val="00C1107D"/>
    <w:rsid w:val="00C112C3"/>
    <w:rsid w:val="00C1148B"/>
    <w:rsid w:val="00C114DB"/>
    <w:rsid w:val="00C115AF"/>
    <w:rsid w:val="00C1165E"/>
    <w:rsid w:val="00C11726"/>
    <w:rsid w:val="00C11789"/>
    <w:rsid w:val="00C1187A"/>
    <w:rsid w:val="00C119BA"/>
    <w:rsid w:val="00C11A2D"/>
    <w:rsid w:val="00C11B44"/>
    <w:rsid w:val="00C11B75"/>
    <w:rsid w:val="00C11B85"/>
    <w:rsid w:val="00C11B95"/>
    <w:rsid w:val="00C11D64"/>
    <w:rsid w:val="00C11D6E"/>
    <w:rsid w:val="00C11DA7"/>
    <w:rsid w:val="00C11E92"/>
    <w:rsid w:val="00C12008"/>
    <w:rsid w:val="00C1204E"/>
    <w:rsid w:val="00C120F0"/>
    <w:rsid w:val="00C12170"/>
    <w:rsid w:val="00C1220F"/>
    <w:rsid w:val="00C122E4"/>
    <w:rsid w:val="00C123A6"/>
    <w:rsid w:val="00C124B2"/>
    <w:rsid w:val="00C12567"/>
    <w:rsid w:val="00C1284C"/>
    <w:rsid w:val="00C12874"/>
    <w:rsid w:val="00C128B5"/>
    <w:rsid w:val="00C12968"/>
    <w:rsid w:val="00C12979"/>
    <w:rsid w:val="00C12B37"/>
    <w:rsid w:val="00C12B97"/>
    <w:rsid w:val="00C12D23"/>
    <w:rsid w:val="00C12D43"/>
    <w:rsid w:val="00C12EB9"/>
    <w:rsid w:val="00C12EC7"/>
    <w:rsid w:val="00C12F01"/>
    <w:rsid w:val="00C12F50"/>
    <w:rsid w:val="00C13128"/>
    <w:rsid w:val="00C13635"/>
    <w:rsid w:val="00C13757"/>
    <w:rsid w:val="00C137CB"/>
    <w:rsid w:val="00C139CA"/>
    <w:rsid w:val="00C13A9A"/>
    <w:rsid w:val="00C13BC5"/>
    <w:rsid w:val="00C13C03"/>
    <w:rsid w:val="00C13C94"/>
    <w:rsid w:val="00C13CCC"/>
    <w:rsid w:val="00C142B2"/>
    <w:rsid w:val="00C143E3"/>
    <w:rsid w:val="00C1440D"/>
    <w:rsid w:val="00C14442"/>
    <w:rsid w:val="00C14464"/>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0B1"/>
    <w:rsid w:val="00C15177"/>
    <w:rsid w:val="00C1517F"/>
    <w:rsid w:val="00C152F5"/>
    <w:rsid w:val="00C15309"/>
    <w:rsid w:val="00C15471"/>
    <w:rsid w:val="00C1548C"/>
    <w:rsid w:val="00C154AE"/>
    <w:rsid w:val="00C15664"/>
    <w:rsid w:val="00C156A5"/>
    <w:rsid w:val="00C15744"/>
    <w:rsid w:val="00C158BB"/>
    <w:rsid w:val="00C15A7F"/>
    <w:rsid w:val="00C15A90"/>
    <w:rsid w:val="00C15E27"/>
    <w:rsid w:val="00C15F6C"/>
    <w:rsid w:val="00C15FDA"/>
    <w:rsid w:val="00C15FE2"/>
    <w:rsid w:val="00C16202"/>
    <w:rsid w:val="00C16268"/>
    <w:rsid w:val="00C163B3"/>
    <w:rsid w:val="00C16863"/>
    <w:rsid w:val="00C16A84"/>
    <w:rsid w:val="00C16C22"/>
    <w:rsid w:val="00C16DE2"/>
    <w:rsid w:val="00C16EDC"/>
    <w:rsid w:val="00C17089"/>
    <w:rsid w:val="00C1746C"/>
    <w:rsid w:val="00C1752A"/>
    <w:rsid w:val="00C17714"/>
    <w:rsid w:val="00C1776A"/>
    <w:rsid w:val="00C1777E"/>
    <w:rsid w:val="00C177DF"/>
    <w:rsid w:val="00C1785D"/>
    <w:rsid w:val="00C179CC"/>
    <w:rsid w:val="00C17AEB"/>
    <w:rsid w:val="00C17D9A"/>
    <w:rsid w:val="00C20076"/>
    <w:rsid w:val="00C2013D"/>
    <w:rsid w:val="00C20290"/>
    <w:rsid w:val="00C203CC"/>
    <w:rsid w:val="00C20497"/>
    <w:rsid w:val="00C205FE"/>
    <w:rsid w:val="00C20734"/>
    <w:rsid w:val="00C20A00"/>
    <w:rsid w:val="00C20CF9"/>
    <w:rsid w:val="00C20DDB"/>
    <w:rsid w:val="00C210C5"/>
    <w:rsid w:val="00C211BC"/>
    <w:rsid w:val="00C212ED"/>
    <w:rsid w:val="00C213C7"/>
    <w:rsid w:val="00C21542"/>
    <w:rsid w:val="00C215B6"/>
    <w:rsid w:val="00C21607"/>
    <w:rsid w:val="00C21633"/>
    <w:rsid w:val="00C2189B"/>
    <w:rsid w:val="00C2199A"/>
    <w:rsid w:val="00C21A0B"/>
    <w:rsid w:val="00C21D3C"/>
    <w:rsid w:val="00C21E41"/>
    <w:rsid w:val="00C222CF"/>
    <w:rsid w:val="00C224E2"/>
    <w:rsid w:val="00C224F1"/>
    <w:rsid w:val="00C22549"/>
    <w:rsid w:val="00C2272A"/>
    <w:rsid w:val="00C2273D"/>
    <w:rsid w:val="00C22AB0"/>
    <w:rsid w:val="00C22B1C"/>
    <w:rsid w:val="00C22B87"/>
    <w:rsid w:val="00C22C4C"/>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50"/>
    <w:rsid w:val="00C24D8E"/>
    <w:rsid w:val="00C24F7A"/>
    <w:rsid w:val="00C25015"/>
    <w:rsid w:val="00C25032"/>
    <w:rsid w:val="00C25033"/>
    <w:rsid w:val="00C2534E"/>
    <w:rsid w:val="00C25367"/>
    <w:rsid w:val="00C25670"/>
    <w:rsid w:val="00C257A1"/>
    <w:rsid w:val="00C25840"/>
    <w:rsid w:val="00C25B25"/>
    <w:rsid w:val="00C25F45"/>
    <w:rsid w:val="00C260BC"/>
    <w:rsid w:val="00C261F5"/>
    <w:rsid w:val="00C262AD"/>
    <w:rsid w:val="00C2650F"/>
    <w:rsid w:val="00C2657D"/>
    <w:rsid w:val="00C265AB"/>
    <w:rsid w:val="00C26687"/>
    <w:rsid w:val="00C26699"/>
    <w:rsid w:val="00C266B0"/>
    <w:rsid w:val="00C266F2"/>
    <w:rsid w:val="00C26AB8"/>
    <w:rsid w:val="00C26B2B"/>
    <w:rsid w:val="00C26BDF"/>
    <w:rsid w:val="00C26C5C"/>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0D4"/>
    <w:rsid w:val="00C3011B"/>
    <w:rsid w:val="00C3021F"/>
    <w:rsid w:val="00C30344"/>
    <w:rsid w:val="00C304D7"/>
    <w:rsid w:val="00C304DF"/>
    <w:rsid w:val="00C304ED"/>
    <w:rsid w:val="00C30512"/>
    <w:rsid w:val="00C30660"/>
    <w:rsid w:val="00C30684"/>
    <w:rsid w:val="00C30716"/>
    <w:rsid w:val="00C30730"/>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D5"/>
    <w:rsid w:val="00C32DCB"/>
    <w:rsid w:val="00C32E05"/>
    <w:rsid w:val="00C330A9"/>
    <w:rsid w:val="00C335FE"/>
    <w:rsid w:val="00C3360F"/>
    <w:rsid w:val="00C33850"/>
    <w:rsid w:val="00C3387B"/>
    <w:rsid w:val="00C338C2"/>
    <w:rsid w:val="00C33956"/>
    <w:rsid w:val="00C339B8"/>
    <w:rsid w:val="00C33C96"/>
    <w:rsid w:val="00C33E1E"/>
    <w:rsid w:val="00C33EE6"/>
    <w:rsid w:val="00C34037"/>
    <w:rsid w:val="00C341D3"/>
    <w:rsid w:val="00C3424B"/>
    <w:rsid w:val="00C3446D"/>
    <w:rsid w:val="00C344AE"/>
    <w:rsid w:val="00C34946"/>
    <w:rsid w:val="00C34C31"/>
    <w:rsid w:val="00C34D6E"/>
    <w:rsid w:val="00C34E4D"/>
    <w:rsid w:val="00C35127"/>
    <w:rsid w:val="00C3518C"/>
    <w:rsid w:val="00C354D7"/>
    <w:rsid w:val="00C35536"/>
    <w:rsid w:val="00C35557"/>
    <w:rsid w:val="00C3560F"/>
    <w:rsid w:val="00C356BC"/>
    <w:rsid w:val="00C3586C"/>
    <w:rsid w:val="00C359A4"/>
    <w:rsid w:val="00C35A4B"/>
    <w:rsid w:val="00C35D7E"/>
    <w:rsid w:val="00C35F33"/>
    <w:rsid w:val="00C3601F"/>
    <w:rsid w:val="00C36087"/>
    <w:rsid w:val="00C362F6"/>
    <w:rsid w:val="00C363A7"/>
    <w:rsid w:val="00C3678E"/>
    <w:rsid w:val="00C369AE"/>
    <w:rsid w:val="00C36BB3"/>
    <w:rsid w:val="00C37027"/>
    <w:rsid w:val="00C3704D"/>
    <w:rsid w:val="00C37055"/>
    <w:rsid w:val="00C37094"/>
    <w:rsid w:val="00C37129"/>
    <w:rsid w:val="00C375BB"/>
    <w:rsid w:val="00C3765C"/>
    <w:rsid w:val="00C37728"/>
    <w:rsid w:val="00C3780C"/>
    <w:rsid w:val="00C37820"/>
    <w:rsid w:val="00C3792D"/>
    <w:rsid w:val="00C37D4E"/>
    <w:rsid w:val="00C37FA3"/>
    <w:rsid w:val="00C400DA"/>
    <w:rsid w:val="00C40186"/>
    <w:rsid w:val="00C40213"/>
    <w:rsid w:val="00C4048D"/>
    <w:rsid w:val="00C405D8"/>
    <w:rsid w:val="00C40717"/>
    <w:rsid w:val="00C40795"/>
    <w:rsid w:val="00C407E2"/>
    <w:rsid w:val="00C40B0C"/>
    <w:rsid w:val="00C40E5C"/>
    <w:rsid w:val="00C40F01"/>
    <w:rsid w:val="00C40F24"/>
    <w:rsid w:val="00C40FAF"/>
    <w:rsid w:val="00C40FF9"/>
    <w:rsid w:val="00C41033"/>
    <w:rsid w:val="00C4105E"/>
    <w:rsid w:val="00C410C4"/>
    <w:rsid w:val="00C412A8"/>
    <w:rsid w:val="00C412D8"/>
    <w:rsid w:val="00C41554"/>
    <w:rsid w:val="00C41640"/>
    <w:rsid w:val="00C4166C"/>
    <w:rsid w:val="00C418D0"/>
    <w:rsid w:val="00C41904"/>
    <w:rsid w:val="00C419ED"/>
    <w:rsid w:val="00C41A6D"/>
    <w:rsid w:val="00C41A78"/>
    <w:rsid w:val="00C41C54"/>
    <w:rsid w:val="00C41E7C"/>
    <w:rsid w:val="00C41F4F"/>
    <w:rsid w:val="00C422B2"/>
    <w:rsid w:val="00C422FA"/>
    <w:rsid w:val="00C424C9"/>
    <w:rsid w:val="00C425EB"/>
    <w:rsid w:val="00C42602"/>
    <w:rsid w:val="00C427DE"/>
    <w:rsid w:val="00C427FB"/>
    <w:rsid w:val="00C42A59"/>
    <w:rsid w:val="00C42A85"/>
    <w:rsid w:val="00C42C8E"/>
    <w:rsid w:val="00C42EA4"/>
    <w:rsid w:val="00C43182"/>
    <w:rsid w:val="00C4333C"/>
    <w:rsid w:val="00C4336F"/>
    <w:rsid w:val="00C433FF"/>
    <w:rsid w:val="00C4351D"/>
    <w:rsid w:val="00C437D9"/>
    <w:rsid w:val="00C43B04"/>
    <w:rsid w:val="00C43C8A"/>
    <w:rsid w:val="00C43EC1"/>
    <w:rsid w:val="00C43FE9"/>
    <w:rsid w:val="00C44093"/>
    <w:rsid w:val="00C441A3"/>
    <w:rsid w:val="00C441E1"/>
    <w:rsid w:val="00C4423A"/>
    <w:rsid w:val="00C4456D"/>
    <w:rsid w:val="00C44799"/>
    <w:rsid w:val="00C44C3E"/>
    <w:rsid w:val="00C44D66"/>
    <w:rsid w:val="00C450A8"/>
    <w:rsid w:val="00C45221"/>
    <w:rsid w:val="00C45225"/>
    <w:rsid w:val="00C45339"/>
    <w:rsid w:val="00C453B0"/>
    <w:rsid w:val="00C453E1"/>
    <w:rsid w:val="00C4554C"/>
    <w:rsid w:val="00C455C8"/>
    <w:rsid w:val="00C456FE"/>
    <w:rsid w:val="00C4571C"/>
    <w:rsid w:val="00C4586E"/>
    <w:rsid w:val="00C45A43"/>
    <w:rsid w:val="00C45CD7"/>
    <w:rsid w:val="00C46274"/>
    <w:rsid w:val="00C46288"/>
    <w:rsid w:val="00C46559"/>
    <w:rsid w:val="00C465E4"/>
    <w:rsid w:val="00C46651"/>
    <w:rsid w:val="00C46C54"/>
    <w:rsid w:val="00C46C59"/>
    <w:rsid w:val="00C46EBC"/>
    <w:rsid w:val="00C47008"/>
    <w:rsid w:val="00C470A9"/>
    <w:rsid w:val="00C472BE"/>
    <w:rsid w:val="00C4759F"/>
    <w:rsid w:val="00C47755"/>
    <w:rsid w:val="00C47828"/>
    <w:rsid w:val="00C47869"/>
    <w:rsid w:val="00C47915"/>
    <w:rsid w:val="00C47AB3"/>
    <w:rsid w:val="00C47C66"/>
    <w:rsid w:val="00C47E8C"/>
    <w:rsid w:val="00C5000D"/>
    <w:rsid w:val="00C50507"/>
    <w:rsid w:val="00C506C5"/>
    <w:rsid w:val="00C50723"/>
    <w:rsid w:val="00C50A4F"/>
    <w:rsid w:val="00C50AC5"/>
    <w:rsid w:val="00C50B58"/>
    <w:rsid w:val="00C50BE3"/>
    <w:rsid w:val="00C50C44"/>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F1"/>
    <w:rsid w:val="00C52C90"/>
    <w:rsid w:val="00C52DF4"/>
    <w:rsid w:val="00C52E10"/>
    <w:rsid w:val="00C53099"/>
    <w:rsid w:val="00C532F6"/>
    <w:rsid w:val="00C532FC"/>
    <w:rsid w:val="00C5334F"/>
    <w:rsid w:val="00C5353E"/>
    <w:rsid w:val="00C53580"/>
    <w:rsid w:val="00C537CB"/>
    <w:rsid w:val="00C53A1B"/>
    <w:rsid w:val="00C53AFB"/>
    <w:rsid w:val="00C53B10"/>
    <w:rsid w:val="00C53D0A"/>
    <w:rsid w:val="00C53D43"/>
    <w:rsid w:val="00C53D95"/>
    <w:rsid w:val="00C53E35"/>
    <w:rsid w:val="00C53ECD"/>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DCA"/>
    <w:rsid w:val="00C54F89"/>
    <w:rsid w:val="00C54FA3"/>
    <w:rsid w:val="00C550B8"/>
    <w:rsid w:val="00C55A29"/>
    <w:rsid w:val="00C55E47"/>
    <w:rsid w:val="00C55F14"/>
    <w:rsid w:val="00C55FAF"/>
    <w:rsid w:val="00C56156"/>
    <w:rsid w:val="00C563D3"/>
    <w:rsid w:val="00C565E2"/>
    <w:rsid w:val="00C566D4"/>
    <w:rsid w:val="00C567BA"/>
    <w:rsid w:val="00C56C56"/>
    <w:rsid w:val="00C56E4E"/>
    <w:rsid w:val="00C56EBE"/>
    <w:rsid w:val="00C56EEB"/>
    <w:rsid w:val="00C56F92"/>
    <w:rsid w:val="00C57082"/>
    <w:rsid w:val="00C5709C"/>
    <w:rsid w:val="00C57105"/>
    <w:rsid w:val="00C571CB"/>
    <w:rsid w:val="00C57351"/>
    <w:rsid w:val="00C5739F"/>
    <w:rsid w:val="00C5748C"/>
    <w:rsid w:val="00C574BF"/>
    <w:rsid w:val="00C574D2"/>
    <w:rsid w:val="00C57573"/>
    <w:rsid w:val="00C576E3"/>
    <w:rsid w:val="00C57709"/>
    <w:rsid w:val="00C57AC6"/>
    <w:rsid w:val="00C57BE0"/>
    <w:rsid w:val="00C57CB4"/>
    <w:rsid w:val="00C57D12"/>
    <w:rsid w:val="00C57DE1"/>
    <w:rsid w:val="00C57FCE"/>
    <w:rsid w:val="00C57FD7"/>
    <w:rsid w:val="00C603BD"/>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2048"/>
    <w:rsid w:val="00C620EE"/>
    <w:rsid w:val="00C6214E"/>
    <w:rsid w:val="00C621D5"/>
    <w:rsid w:val="00C6227D"/>
    <w:rsid w:val="00C62296"/>
    <w:rsid w:val="00C6232F"/>
    <w:rsid w:val="00C62499"/>
    <w:rsid w:val="00C62588"/>
    <w:rsid w:val="00C62620"/>
    <w:rsid w:val="00C627B1"/>
    <w:rsid w:val="00C6294C"/>
    <w:rsid w:val="00C62951"/>
    <w:rsid w:val="00C62A25"/>
    <w:rsid w:val="00C630FF"/>
    <w:rsid w:val="00C63218"/>
    <w:rsid w:val="00C632CA"/>
    <w:rsid w:val="00C63379"/>
    <w:rsid w:val="00C633D3"/>
    <w:rsid w:val="00C63417"/>
    <w:rsid w:val="00C63478"/>
    <w:rsid w:val="00C634C1"/>
    <w:rsid w:val="00C63567"/>
    <w:rsid w:val="00C6364A"/>
    <w:rsid w:val="00C63687"/>
    <w:rsid w:val="00C636DD"/>
    <w:rsid w:val="00C63765"/>
    <w:rsid w:val="00C63834"/>
    <w:rsid w:val="00C63980"/>
    <w:rsid w:val="00C63983"/>
    <w:rsid w:val="00C639F0"/>
    <w:rsid w:val="00C63B50"/>
    <w:rsid w:val="00C63D37"/>
    <w:rsid w:val="00C63E54"/>
    <w:rsid w:val="00C63EC4"/>
    <w:rsid w:val="00C64002"/>
    <w:rsid w:val="00C64253"/>
    <w:rsid w:val="00C6427C"/>
    <w:rsid w:val="00C64365"/>
    <w:rsid w:val="00C643C1"/>
    <w:rsid w:val="00C6442E"/>
    <w:rsid w:val="00C64470"/>
    <w:rsid w:val="00C64506"/>
    <w:rsid w:val="00C6455D"/>
    <w:rsid w:val="00C64603"/>
    <w:rsid w:val="00C64608"/>
    <w:rsid w:val="00C6466D"/>
    <w:rsid w:val="00C64703"/>
    <w:rsid w:val="00C6471A"/>
    <w:rsid w:val="00C647EB"/>
    <w:rsid w:val="00C64926"/>
    <w:rsid w:val="00C64986"/>
    <w:rsid w:val="00C64B23"/>
    <w:rsid w:val="00C64C06"/>
    <w:rsid w:val="00C64EB1"/>
    <w:rsid w:val="00C64EF9"/>
    <w:rsid w:val="00C64F46"/>
    <w:rsid w:val="00C64F91"/>
    <w:rsid w:val="00C65019"/>
    <w:rsid w:val="00C65181"/>
    <w:rsid w:val="00C652A6"/>
    <w:rsid w:val="00C652FF"/>
    <w:rsid w:val="00C65426"/>
    <w:rsid w:val="00C65450"/>
    <w:rsid w:val="00C654C1"/>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86E"/>
    <w:rsid w:val="00C66A37"/>
    <w:rsid w:val="00C66CC7"/>
    <w:rsid w:val="00C66DA4"/>
    <w:rsid w:val="00C67343"/>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AEA"/>
    <w:rsid w:val="00C70B60"/>
    <w:rsid w:val="00C70C67"/>
    <w:rsid w:val="00C70C94"/>
    <w:rsid w:val="00C70CDA"/>
    <w:rsid w:val="00C70D9B"/>
    <w:rsid w:val="00C70E2A"/>
    <w:rsid w:val="00C70FCF"/>
    <w:rsid w:val="00C7103D"/>
    <w:rsid w:val="00C71040"/>
    <w:rsid w:val="00C7113F"/>
    <w:rsid w:val="00C711B3"/>
    <w:rsid w:val="00C71235"/>
    <w:rsid w:val="00C715EC"/>
    <w:rsid w:val="00C71613"/>
    <w:rsid w:val="00C71679"/>
    <w:rsid w:val="00C717E7"/>
    <w:rsid w:val="00C71823"/>
    <w:rsid w:val="00C718D2"/>
    <w:rsid w:val="00C71A6C"/>
    <w:rsid w:val="00C71D18"/>
    <w:rsid w:val="00C71DAF"/>
    <w:rsid w:val="00C71E9F"/>
    <w:rsid w:val="00C720F5"/>
    <w:rsid w:val="00C72205"/>
    <w:rsid w:val="00C7238C"/>
    <w:rsid w:val="00C72391"/>
    <w:rsid w:val="00C7265E"/>
    <w:rsid w:val="00C7295D"/>
    <w:rsid w:val="00C72A07"/>
    <w:rsid w:val="00C72A73"/>
    <w:rsid w:val="00C72C00"/>
    <w:rsid w:val="00C72D7A"/>
    <w:rsid w:val="00C72F95"/>
    <w:rsid w:val="00C72FA2"/>
    <w:rsid w:val="00C72FF6"/>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B33"/>
    <w:rsid w:val="00C74C00"/>
    <w:rsid w:val="00C74DF8"/>
    <w:rsid w:val="00C7518C"/>
    <w:rsid w:val="00C7518F"/>
    <w:rsid w:val="00C75215"/>
    <w:rsid w:val="00C752A4"/>
    <w:rsid w:val="00C7533C"/>
    <w:rsid w:val="00C753B8"/>
    <w:rsid w:val="00C75567"/>
    <w:rsid w:val="00C75622"/>
    <w:rsid w:val="00C75660"/>
    <w:rsid w:val="00C756EC"/>
    <w:rsid w:val="00C7572E"/>
    <w:rsid w:val="00C75D17"/>
    <w:rsid w:val="00C75D5C"/>
    <w:rsid w:val="00C75DF9"/>
    <w:rsid w:val="00C75E89"/>
    <w:rsid w:val="00C75EA8"/>
    <w:rsid w:val="00C7609D"/>
    <w:rsid w:val="00C761CE"/>
    <w:rsid w:val="00C761EE"/>
    <w:rsid w:val="00C764A3"/>
    <w:rsid w:val="00C766CD"/>
    <w:rsid w:val="00C7676A"/>
    <w:rsid w:val="00C76859"/>
    <w:rsid w:val="00C76ABA"/>
    <w:rsid w:val="00C76B7E"/>
    <w:rsid w:val="00C76B9C"/>
    <w:rsid w:val="00C76D50"/>
    <w:rsid w:val="00C76EA5"/>
    <w:rsid w:val="00C76F17"/>
    <w:rsid w:val="00C76F98"/>
    <w:rsid w:val="00C77228"/>
    <w:rsid w:val="00C77257"/>
    <w:rsid w:val="00C772BD"/>
    <w:rsid w:val="00C77403"/>
    <w:rsid w:val="00C7746D"/>
    <w:rsid w:val="00C77603"/>
    <w:rsid w:val="00C7775B"/>
    <w:rsid w:val="00C778B4"/>
    <w:rsid w:val="00C778E7"/>
    <w:rsid w:val="00C779A5"/>
    <w:rsid w:val="00C77C00"/>
    <w:rsid w:val="00C77C89"/>
    <w:rsid w:val="00C77D74"/>
    <w:rsid w:val="00C77E6E"/>
    <w:rsid w:val="00C77E95"/>
    <w:rsid w:val="00C77EE4"/>
    <w:rsid w:val="00C77F2E"/>
    <w:rsid w:val="00C8021C"/>
    <w:rsid w:val="00C80274"/>
    <w:rsid w:val="00C80644"/>
    <w:rsid w:val="00C80942"/>
    <w:rsid w:val="00C8096F"/>
    <w:rsid w:val="00C809E4"/>
    <w:rsid w:val="00C80ABA"/>
    <w:rsid w:val="00C80C05"/>
    <w:rsid w:val="00C80DDE"/>
    <w:rsid w:val="00C80F08"/>
    <w:rsid w:val="00C80F35"/>
    <w:rsid w:val="00C81039"/>
    <w:rsid w:val="00C810DF"/>
    <w:rsid w:val="00C8127D"/>
    <w:rsid w:val="00C815DE"/>
    <w:rsid w:val="00C81735"/>
    <w:rsid w:val="00C817B3"/>
    <w:rsid w:val="00C817DB"/>
    <w:rsid w:val="00C818A6"/>
    <w:rsid w:val="00C81907"/>
    <w:rsid w:val="00C8193A"/>
    <w:rsid w:val="00C81A02"/>
    <w:rsid w:val="00C81B89"/>
    <w:rsid w:val="00C81C72"/>
    <w:rsid w:val="00C82032"/>
    <w:rsid w:val="00C82068"/>
    <w:rsid w:val="00C823A4"/>
    <w:rsid w:val="00C8252D"/>
    <w:rsid w:val="00C82533"/>
    <w:rsid w:val="00C82562"/>
    <w:rsid w:val="00C825F9"/>
    <w:rsid w:val="00C827FB"/>
    <w:rsid w:val="00C82840"/>
    <w:rsid w:val="00C82899"/>
    <w:rsid w:val="00C82AD8"/>
    <w:rsid w:val="00C82C1A"/>
    <w:rsid w:val="00C82E86"/>
    <w:rsid w:val="00C82EF6"/>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1C"/>
    <w:rsid w:val="00C85145"/>
    <w:rsid w:val="00C8518F"/>
    <w:rsid w:val="00C85206"/>
    <w:rsid w:val="00C85248"/>
    <w:rsid w:val="00C85287"/>
    <w:rsid w:val="00C85725"/>
    <w:rsid w:val="00C85952"/>
    <w:rsid w:val="00C85982"/>
    <w:rsid w:val="00C85A3A"/>
    <w:rsid w:val="00C85B7A"/>
    <w:rsid w:val="00C85C38"/>
    <w:rsid w:val="00C85D4D"/>
    <w:rsid w:val="00C85DBA"/>
    <w:rsid w:val="00C85E11"/>
    <w:rsid w:val="00C85FA6"/>
    <w:rsid w:val="00C861B0"/>
    <w:rsid w:val="00C8621C"/>
    <w:rsid w:val="00C86394"/>
    <w:rsid w:val="00C86594"/>
    <w:rsid w:val="00C86852"/>
    <w:rsid w:val="00C86BE5"/>
    <w:rsid w:val="00C86C6A"/>
    <w:rsid w:val="00C86CD6"/>
    <w:rsid w:val="00C86E01"/>
    <w:rsid w:val="00C86FC1"/>
    <w:rsid w:val="00C870A0"/>
    <w:rsid w:val="00C871D9"/>
    <w:rsid w:val="00C87350"/>
    <w:rsid w:val="00C874C6"/>
    <w:rsid w:val="00C876B4"/>
    <w:rsid w:val="00C87809"/>
    <w:rsid w:val="00C879A7"/>
    <w:rsid w:val="00C87A7F"/>
    <w:rsid w:val="00C87B1A"/>
    <w:rsid w:val="00C87BEF"/>
    <w:rsid w:val="00C87CAE"/>
    <w:rsid w:val="00C87D43"/>
    <w:rsid w:val="00C87E88"/>
    <w:rsid w:val="00C87F30"/>
    <w:rsid w:val="00C90030"/>
    <w:rsid w:val="00C901CA"/>
    <w:rsid w:val="00C902A6"/>
    <w:rsid w:val="00C90352"/>
    <w:rsid w:val="00C9040F"/>
    <w:rsid w:val="00C90489"/>
    <w:rsid w:val="00C90582"/>
    <w:rsid w:val="00C90889"/>
    <w:rsid w:val="00C90BD7"/>
    <w:rsid w:val="00C90C81"/>
    <w:rsid w:val="00C90DB3"/>
    <w:rsid w:val="00C90E5B"/>
    <w:rsid w:val="00C9108C"/>
    <w:rsid w:val="00C91095"/>
    <w:rsid w:val="00C9128B"/>
    <w:rsid w:val="00C913D5"/>
    <w:rsid w:val="00C914D0"/>
    <w:rsid w:val="00C914DD"/>
    <w:rsid w:val="00C9163B"/>
    <w:rsid w:val="00C91769"/>
    <w:rsid w:val="00C917BE"/>
    <w:rsid w:val="00C917ED"/>
    <w:rsid w:val="00C918F7"/>
    <w:rsid w:val="00C91942"/>
    <w:rsid w:val="00C91954"/>
    <w:rsid w:val="00C91A2F"/>
    <w:rsid w:val="00C91C03"/>
    <w:rsid w:val="00C91CFA"/>
    <w:rsid w:val="00C91DC6"/>
    <w:rsid w:val="00C91E35"/>
    <w:rsid w:val="00C91EA3"/>
    <w:rsid w:val="00C92101"/>
    <w:rsid w:val="00C92594"/>
    <w:rsid w:val="00C92659"/>
    <w:rsid w:val="00C926D4"/>
    <w:rsid w:val="00C92733"/>
    <w:rsid w:val="00C928F7"/>
    <w:rsid w:val="00C92A09"/>
    <w:rsid w:val="00C92B9C"/>
    <w:rsid w:val="00C92BA2"/>
    <w:rsid w:val="00C92BDD"/>
    <w:rsid w:val="00C92C84"/>
    <w:rsid w:val="00C92D93"/>
    <w:rsid w:val="00C92E2A"/>
    <w:rsid w:val="00C930F2"/>
    <w:rsid w:val="00C93375"/>
    <w:rsid w:val="00C93427"/>
    <w:rsid w:val="00C935D9"/>
    <w:rsid w:val="00C9362A"/>
    <w:rsid w:val="00C93915"/>
    <w:rsid w:val="00C93D2C"/>
    <w:rsid w:val="00C93D2D"/>
    <w:rsid w:val="00C93F78"/>
    <w:rsid w:val="00C9413A"/>
    <w:rsid w:val="00C9419E"/>
    <w:rsid w:val="00C94208"/>
    <w:rsid w:val="00C94273"/>
    <w:rsid w:val="00C94298"/>
    <w:rsid w:val="00C94326"/>
    <w:rsid w:val="00C94435"/>
    <w:rsid w:val="00C94496"/>
    <w:rsid w:val="00C9449A"/>
    <w:rsid w:val="00C945FC"/>
    <w:rsid w:val="00C94607"/>
    <w:rsid w:val="00C94669"/>
    <w:rsid w:val="00C9471C"/>
    <w:rsid w:val="00C94798"/>
    <w:rsid w:val="00C94983"/>
    <w:rsid w:val="00C949AD"/>
    <w:rsid w:val="00C94B66"/>
    <w:rsid w:val="00C94C58"/>
    <w:rsid w:val="00C94C9F"/>
    <w:rsid w:val="00C94DF5"/>
    <w:rsid w:val="00C94F29"/>
    <w:rsid w:val="00C94FA9"/>
    <w:rsid w:val="00C95261"/>
    <w:rsid w:val="00C953E2"/>
    <w:rsid w:val="00C955F2"/>
    <w:rsid w:val="00C9563C"/>
    <w:rsid w:val="00C957F6"/>
    <w:rsid w:val="00C95857"/>
    <w:rsid w:val="00C9599A"/>
    <w:rsid w:val="00C95B06"/>
    <w:rsid w:val="00C95E14"/>
    <w:rsid w:val="00C95E3D"/>
    <w:rsid w:val="00C95F3A"/>
    <w:rsid w:val="00C95FEE"/>
    <w:rsid w:val="00C95FF3"/>
    <w:rsid w:val="00C964FF"/>
    <w:rsid w:val="00C96561"/>
    <w:rsid w:val="00C965B3"/>
    <w:rsid w:val="00C965E9"/>
    <w:rsid w:val="00C96858"/>
    <w:rsid w:val="00C968EF"/>
    <w:rsid w:val="00C96AB6"/>
    <w:rsid w:val="00C96ACF"/>
    <w:rsid w:val="00C96B1D"/>
    <w:rsid w:val="00C96C43"/>
    <w:rsid w:val="00C96EB4"/>
    <w:rsid w:val="00C97138"/>
    <w:rsid w:val="00C972D6"/>
    <w:rsid w:val="00C9766B"/>
    <w:rsid w:val="00C9792F"/>
    <w:rsid w:val="00C97B61"/>
    <w:rsid w:val="00C97C3F"/>
    <w:rsid w:val="00C97F1E"/>
    <w:rsid w:val="00C97FD1"/>
    <w:rsid w:val="00C97FD3"/>
    <w:rsid w:val="00C97FE9"/>
    <w:rsid w:val="00CA0132"/>
    <w:rsid w:val="00CA01F6"/>
    <w:rsid w:val="00CA023E"/>
    <w:rsid w:val="00CA0267"/>
    <w:rsid w:val="00CA0324"/>
    <w:rsid w:val="00CA0501"/>
    <w:rsid w:val="00CA056C"/>
    <w:rsid w:val="00CA0584"/>
    <w:rsid w:val="00CA0591"/>
    <w:rsid w:val="00CA05A0"/>
    <w:rsid w:val="00CA05B8"/>
    <w:rsid w:val="00CA06AB"/>
    <w:rsid w:val="00CA0CDB"/>
    <w:rsid w:val="00CA1011"/>
    <w:rsid w:val="00CA109B"/>
    <w:rsid w:val="00CA1213"/>
    <w:rsid w:val="00CA1369"/>
    <w:rsid w:val="00CA1668"/>
    <w:rsid w:val="00CA179B"/>
    <w:rsid w:val="00CA187E"/>
    <w:rsid w:val="00CA1B0A"/>
    <w:rsid w:val="00CA1FAA"/>
    <w:rsid w:val="00CA1FBC"/>
    <w:rsid w:val="00CA1FF8"/>
    <w:rsid w:val="00CA2022"/>
    <w:rsid w:val="00CA20A6"/>
    <w:rsid w:val="00CA2139"/>
    <w:rsid w:val="00CA243B"/>
    <w:rsid w:val="00CA25FA"/>
    <w:rsid w:val="00CA273E"/>
    <w:rsid w:val="00CA2BEF"/>
    <w:rsid w:val="00CA2C18"/>
    <w:rsid w:val="00CA2DDC"/>
    <w:rsid w:val="00CA2E8E"/>
    <w:rsid w:val="00CA2F91"/>
    <w:rsid w:val="00CA2FA3"/>
    <w:rsid w:val="00CA2FD6"/>
    <w:rsid w:val="00CA3078"/>
    <w:rsid w:val="00CA31CE"/>
    <w:rsid w:val="00CA32A2"/>
    <w:rsid w:val="00CA32E5"/>
    <w:rsid w:val="00CA339B"/>
    <w:rsid w:val="00CA3651"/>
    <w:rsid w:val="00CA36FC"/>
    <w:rsid w:val="00CA383E"/>
    <w:rsid w:val="00CA3950"/>
    <w:rsid w:val="00CA3AC2"/>
    <w:rsid w:val="00CA3AC7"/>
    <w:rsid w:val="00CA3C24"/>
    <w:rsid w:val="00CA3CEA"/>
    <w:rsid w:val="00CA3D09"/>
    <w:rsid w:val="00CA3DCB"/>
    <w:rsid w:val="00CA4102"/>
    <w:rsid w:val="00CA424D"/>
    <w:rsid w:val="00CA4321"/>
    <w:rsid w:val="00CA45C6"/>
    <w:rsid w:val="00CA48B2"/>
    <w:rsid w:val="00CA4A49"/>
    <w:rsid w:val="00CA4B45"/>
    <w:rsid w:val="00CA4B6C"/>
    <w:rsid w:val="00CA4FC8"/>
    <w:rsid w:val="00CA507B"/>
    <w:rsid w:val="00CA513A"/>
    <w:rsid w:val="00CA5183"/>
    <w:rsid w:val="00CA51D0"/>
    <w:rsid w:val="00CA53D8"/>
    <w:rsid w:val="00CA55C1"/>
    <w:rsid w:val="00CA5644"/>
    <w:rsid w:val="00CA58E8"/>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CD1"/>
    <w:rsid w:val="00CA6CF2"/>
    <w:rsid w:val="00CA6D2E"/>
    <w:rsid w:val="00CA6DA5"/>
    <w:rsid w:val="00CA6DBE"/>
    <w:rsid w:val="00CA6E5A"/>
    <w:rsid w:val="00CA6EC7"/>
    <w:rsid w:val="00CA7169"/>
    <w:rsid w:val="00CA7241"/>
    <w:rsid w:val="00CA733D"/>
    <w:rsid w:val="00CA760A"/>
    <w:rsid w:val="00CA7738"/>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B7"/>
    <w:rsid w:val="00CB074B"/>
    <w:rsid w:val="00CB077A"/>
    <w:rsid w:val="00CB08A0"/>
    <w:rsid w:val="00CB0B8F"/>
    <w:rsid w:val="00CB0CA6"/>
    <w:rsid w:val="00CB0DBB"/>
    <w:rsid w:val="00CB0E96"/>
    <w:rsid w:val="00CB0F60"/>
    <w:rsid w:val="00CB0FA7"/>
    <w:rsid w:val="00CB10FB"/>
    <w:rsid w:val="00CB121B"/>
    <w:rsid w:val="00CB12D8"/>
    <w:rsid w:val="00CB150C"/>
    <w:rsid w:val="00CB153A"/>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BA4"/>
    <w:rsid w:val="00CB2E40"/>
    <w:rsid w:val="00CB30F6"/>
    <w:rsid w:val="00CB31AB"/>
    <w:rsid w:val="00CB3276"/>
    <w:rsid w:val="00CB38A9"/>
    <w:rsid w:val="00CB38E1"/>
    <w:rsid w:val="00CB3936"/>
    <w:rsid w:val="00CB393C"/>
    <w:rsid w:val="00CB3942"/>
    <w:rsid w:val="00CB39A9"/>
    <w:rsid w:val="00CB3A50"/>
    <w:rsid w:val="00CB3C68"/>
    <w:rsid w:val="00CB3CF5"/>
    <w:rsid w:val="00CB3D4A"/>
    <w:rsid w:val="00CB3D74"/>
    <w:rsid w:val="00CB4000"/>
    <w:rsid w:val="00CB400C"/>
    <w:rsid w:val="00CB40E2"/>
    <w:rsid w:val="00CB4167"/>
    <w:rsid w:val="00CB4472"/>
    <w:rsid w:val="00CB4474"/>
    <w:rsid w:val="00CB4497"/>
    <w:rsid w:val="00CB44B1"/>
    <w:rsid w:val="00CB45DD"/>
    <w:rsid w:val="00CB463D"/>
    <w:rsid w:val="00CB47CA"/>
    <w:rsid w:val="00CB48E0"/>
    <w:rsid w:val="00CB49CB"/>
    <w:rsid w:val="00CB4CE8"/>
    <w:rsid w:val="00CB4E95"/>
    <w:rsid w:val="00CB4ED9"/>
    <w:rsid w:val="00CB4EDD"/>
    <w:rsid w:val="00CB4F39"/>
    <w:rsid w:val="00CB4F5D"/>
    <w:rsid w:val="00CB5013"/>
    <w:rsid w:val="00CB5271"/>
    <w:rsid w:val="00CB5439"/>
    <w:rsid w:val="00CB55A3"/>
    <w:rsid w:val="00CB565A"/>
    <w:rsid w:val="00CB5879"/>
    <w:rsid w:val="00CB5A51"/>
    <w:rsid w:val="00CB5B68"/>
    <w:rsid w:val="00CB5C17"/>
    <w:rsid w:val="00CB5DC6"/>
    <w:rsid w:val="00CB5F58"/>
    <w:rsid w:val="00CB6059"/>
    <w:rsid w:val="00CB6454"/>
    <w:rsid w:val="00CB653A"/>
    <w:rsid w:val="00CB6653"/>
    <w:rsid w:val="00CB66D5"/>
    <w:rsid w:val="00CB6755"/>
    <w:rsid w:val="00CB67C3"/>
    <w:rsid w:val="00CB698C"/>
    <w:rsid w:val="00CB6996"/>
    <w:rsid w:val="00CB6A06"/>
    <w:rsid w:val="00CB6C5F"/>
    <w:rsid w:val="00CB736A"/>
    <w:rsid w:val="00CB73B3"/>
    <w:rsid w:val="00CB7550"/>
    <w:rsid w:val="00CB7738"/>
    <w:rsid w:val="00CB776D"/>
    <w:rsid w:val="00CB77A3"/>
    <w:rsid w:val="00CB7A1A"/>
    <w:rsid w:val="00CB7AEC"/>
    <w:rsid w:val="00CB7C39"/>
    <w:rsid w:val="00CB7FD0"/>
    <w:rsid w:val="00CC004B"/>
    <w:rsid w:val="00CC02D8"/>
    <w:rsid w:val="00CC0396"/>
    <w:rsid w:val="00CC03B0"/>
    <w:rsid w:val="00CC041E"/>
    <w:rsid w:val="00CC04B7"/>
    <w:rsid w:val="00CC0618"/>
    <w:rsid w:val="00CC08DD"/>
    <w:rsid w:val="00CC0A23"/>
    <w:rsid w:val="00CC0A4E"/>
    <w:rsid w:val="00CC0C12"/>
    <w:rsid w:val="00CC0C3E"/>
    <w:rsid w:val="00CC0CB6"/>
    <w:rsid w:val="00CC0DC4"/>
    <w:rsid w:val="00CC0DD8"/>
    <w:rsid w:val="00CC0DF1"/>
    <w:rsid w:val="00CC0FD5"/>
    <w:rsid w:val="00CC1041"/>
    <w:rsid w:val="00CC1171"/>
    <w:rsid w:val="00CC165D"/>
    <w:rsid w:val="00CC16A7"/>
    <w:rsid w:val="00CC1928"/>
    <w:rsid w:val="00CC194A"/>
    <w:rsid w:val="00CC1BDA"/>
    <w:rsid w:val="00CC1BDB"/>
    <w:rsid w:val="00CC1C23"/>
    <w:rsid w:val="00CC1C2C"/>
    <w:rsid w:val="00CC1CCD"/>
    <w:rsid w:val="00CC1E0C"/>
    <w:rsid w:val="00CC1E62"/>
    <w:rsid w:val="00CC1E84"/>
    <w:rsid w:val="00CC1EAB"/>
    <w:rsid w:val="00CC2171"/>
    <w:rsid w:val="00CC2339"/>
    <w:rsid w:val="00CC234F"/>
    <w:rsid w:val="00CC2633"/>
    <w:rsid w:val="00CC2708"/>
    <w:rsid w:val="00CC27CC"/>
    <w:rsid w:val="00CC2823"/>
    <w:rsid w:val="00CC288D"/>
    <w:rsid w:val="00CC29CE"/>
    <w:rsid w:val="00CC2F7F"/>
    <w:rsid w:val="00CC3065"/>
    <w:rsid w:val="00CC314C"/>
    <w:rsid w:val="00CC32B5"/>
    <w:rsid w:val="00CC33C0"/>
    <w:rsid w:val="00CC3488"/>
    <w:rsid w:val="00CC382F"/>
    <w:rsid w:val="00CC3A6E"/>
    <w:rsid w:val="00CC3AAC"/>
    <w:rsid w:val="00CC3BDC"/>
    <w:rsid w:val="00CC3C83"/>
    <w:rsid w:val="00CC3E27"/>
    <w:rsid w:val="00CC3FFF"/>
    <w:rsid w:val="00CC41AF"/>
    <w:rsid w:val="00CC41CE"/>
    <w:rsid w:val="00CC427F"/>
    <w:rsid w:val="00CC4291"/>
    <w:rsid w:val="00CC42C3"/>
    <w:rsid w:val="00CC43E7"/>
    <w:rsid w:val="00CC4425"/>
    <w:rsid w:val="00CC4469"/>
    <w:rsid w:val="00CC4475"/>
    <w:rsid w:val="00CC44A6"/>
    <w:rsid w:val="00CC44D2"/>
    <w:rsid w:val="00CC467C"/>
    <w:rsid w:val="00CC468C"/>
    <w:rsid w:val="00CC47A5"/>
    <w:rsid w:val="00CC47E5"/>
    <w:rsid w:val="00CC4ACC"/>
    <w:rsid w:val="00CC4E1E"/>
    <w:rsid w:val="00CC4E21"/>
    <w:rsid w:val="00CC53F4"/>
    <w:rsid w:val="00CC5591"/>
    <w:rsid w:val="00CC570E"/>
    <w:rsid w:val="00CC5854"/>
    <w:rsid w:val="00CC586B"/>
    <w:rsid w:val="00CC5D36"/>
    <w:rsid w:val="00CC63A7"/>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56"/>
    <w:rsid w:val="00CC778F"/>
    <w:rsid w:val="00CC78A2"/>
    <w:rsid w:val="00CC7D3D"/>
    <w:rsid w:val="00CC7EC5"/>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27"/>
    <w:rsid w:val="00CD1D5E"/>
    <w:rsid w:val="00CD2037"/>
    <w:rsid w:val="00CD21D7"/>
    <w:rsid w:val="00CD232F"/>
    <w:rsid w:val="00CD23DF"/>
    <w:rsid w:val="00CD2509"/>
    <w:rsid w:val="00CD26AC"/>
    <w:rsid w:val="00CD2B85"/>
    <w:rsid w:val="00CD2BF6"/>
    <w:rsid w:val="00CD2D2A"/>
    <w:rsid w:val="00CD2E08"/>
    <w:rsid w:val="00CD2FAB"/>
    <w:rsid w:val="00CD301C"/>
    <w:rsid w:val="00CD30ED"/>
    <w:rsid w:val="00CD31AF"/>
    <w:rsid w:val="00CD3331"/>
    <w:rsid w:val="00CD3462"/>
    <w:rsid w:val="00CD3491"/>
    <w:rsid w:val="00CD37EA"/>
    <w:rsid w:val="00CD3893"/>
    <w:rsid w:val="00CD38D9"/>
    <w:rsid w:val="00CD39AE"/>
    <w:rsid w:val="00CD3A82"/>
    <w:rsid w:val="00CD3D28"/>
    <w:rsid w:val="00CD3DFD"/>
    <w:rsid w:val="00CD3E99"/>
    <w:rsid w:val="00CD41D3"/>
    <w:rsid w:val="00CD41FD"/>
    <w:rsid w:val="00CD4287"/>
    <w:rsid w:val="00CD485B"/>
    <w:rsid w:val="00CD492B"/>
    <w:rsid w:val="00CD4AAE"/>
    <w:rsid w:val="00CD4C9C"/>
    <w:rsid w:val="00CD4CBA"/>
    <w:rsid w:val="00CD4DF8"/>
    <w:rsid w:val="00CD4F54"/>
    <w:rsid w:val="00CD51FB"/>
    <w:rsid w:val="00CD531C"/>
    <w:rsid w:val="00CD5500"/>
    <w:rsid w:val="00CD550E"/>
    <w:rsid w:val="00CD565E"/>
    <w:rsid w:val="00CD56D0"/>
    <w:rsid w:val="00CD5739"/>
    <w:rsid w:val="00CD5898"/>
    <w:rsid w:val="00CD5932"/>
    <w:rsid w:val="00CD593E"/>
    <w:rsid w:val="00CD5A84"/>
    <w:rsid w:val="00CD5C2F"/>
    <w:rsid w:val="00CD5CB7"/>
    <w:rsid w:val="00CD5E9A"/>
    <w:rsid w:val="00CD5F25"/>
    <w:rsid w:val="00CD606B"/>
    <w:rsid w:val="00CD63AE"/>
    <w:rsid w:val="00CD651E"/>
    <w:rsid w:val="00CD670A"/>
    <w:rsid w:val="00CD67C4"/>
    <w:rsid w:val="00CD6B0B"/>
    <w:rsid w:val="00CD6B39"/>
    <w:rsid w:val="00CD6DE7"/>
    <w:rsid w:val="00CD6F55"/>
    <w:rsid w:val="00CD6FA2"/>
    <w:rsid w:val="00CD6FA8"/>
    <w:rsid w:val="00CD7105"/>
    <w:rsid w:val="00CD7116"/>
    <w:rsid w:val="00CD7139"/>
    <w:rsid w:val="00CD730F"/>
    <w:rsid w:val="00CD7408"/>
    <w:rsid w:val="00CD741B"/>
    <w:rsid w:val="00CD745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68"/>
    <w:rsid w:val="00CE00C0"/>
    <w:rsid w:val="00CE00DE"/>
    <w:rsid w:val="00CE036B"/>
    <w:rsid w:val="00CE0734"/>
    <w:rsid w:val="00CE07BB"/>
    <w:rsid w:val="00CE08C4"/>
    <w:rsid w:val="00CE0C40"/>
    <w:rsid w:val="00CE0D2C"/>
    <w:rsid w:val="00CE12F1"/>
    <w:rsid w:val="00CE15C3"/>
    <w:rsid w:val="00CE162F"/>
    <w:rsid w:val="00CE1657"/>
    <w:rsid w:val="00CE17A5"/>
    <w:rsid w:val="00CE17A8"/>
    <w:rsid w:val="00CE1891"/>
    <w:rsid w:val="00CE18E4"/>
    <w:rsid w:val="00CE18E5"/>
    <w:rsid w:val="00CE1AC2"/>
    <w:rsid w:val="00CE1B38"/>
    <w:rsid w:val="00CE1B49"/>
    <w:rsid w:val="00CE1C4C"/>
    <w:rsid w:val="00CE1CCC"/>
    <w:rsid w:val="00CE1D2A"/>
    <w:rsid w:val="00CE1D31"/>
    <w:rsid w:val="00CE1E97"/>
    <w:rsid w:val="00CE1FCF"/>
    <w:rsid w:val="00CE2613"/>
    <w:rsid w:val="00CE2839"/>
    <w:rsid w:val="00CE28CE"/>
    <w:rsid w:val="00CE2A5E"/>
    <w:rsid w:val="00CE2A8D"/>
    <w:rsid w:val="00CE2D3E"/>
    <w:rsid w:val="00CE2FD7"/>
    <w:rsid w:val="00CE30EE"/>
    <w:rsid w:val="00CE3205"/>
    <w:rsid w:val="00CE3597"/>
    <w:rsid w:val="00CE36EF"/>
    <w:rsid w:val="00CE3899"/>
    <w:rsid w:val="00CE38FB"/>
    <w:rsid w:val="00CE39BC"/>
    <w:rsid w:val="00CE3AE9"/>
    <w:rsid w:val="00CE3B15"/>
    <w:rsid w:val="00CE3B6C"/>
    <w:rsid w:val="00CE3DC6"/>
    <w:rsid w:val="00CE3EBD"/>
    <w:rsid w:val="00CE403E"/>
    <w:rsid w:val="00CE4091"/>
    <w:rsid w:val="00CE428A"/>
    <w:rsid w:val="00CE42DE"/>
    <w:rsid w:val="00CE4378"/>
    <w:rsid w:val="00CE44DD"/>
    <w:rsid w:val="00CE46AD"/>
    <w:rsid w:val="00CE476D"/>
    <w:rsid w:val="00CE47C5"/>
    <w:rsid w:val="00CE4965"/>
    <w:rsid w:val="00CE4B97"/>
    <w:rsid w:val="00CE4BE7"/>
    <w:rsid w:val="00CE4BF7"/>
    <w:rsid w:val="00CE4D0D"/>
    <w:rsid w:val="00CE4D58"/>
    <w:rsid w:val="00CE4F8F"/>
    <w:rsid w:val="00CE5045"/>
    <w:rsid w:val="00CE50FD"/>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6F69"/>
    <w:rsid w:val="00CE74D0"/>
    <w:rsid w:val="00CE752F"/>
    <w:rsid w:val="00CE7589"/>
    <w:rsid w:val="00CE778E"/>
    <w:rsid w:val="00CE77E3"/>
    <w:rsid w:val="00CE799D"/>
    <w:rsid w:val="00CE7C0D"/>
    <w:rsid w:val="00CE7F93"/>
    <w:rsid w:val="00CF004C"/>
    <w:rsid w:val="00CF0243"/>
    <w:rsid w:val="00CF02FD"/>
    <w:rsid w:val="00CF0474"/>
    <w:rsid w:val="00CF05B8"/>
    <w:rsid w:val="00CF05C8"/>
    <w:rsid w:val="00CF0636"/>
    <w:rsid w:val="00CF069D"/>
    <w:rsid w:val="00CF0746"/>
    <w:rsid w:val="00CF08B5"/>
    <w:rsid w:val="00CF08F8"/>
    <w:rsid w:val="00CF092C"/>
    <w:rsid w:val="00CF0937"/>
    <w:rsid w:val="00CF0A1F"/>
    <w:rsid w:val="00CF0C6C"/>
    <w:rsid w:val="00CF0CD8"/>
    <w:rsid w:val="00CF0DA8"/>
    <w:rsid w:val="00CF0FDA"/>
    <w:rsid w:val="00CF111B"/>
    <w:rsid w:val="00CF14E0"/>
    <w:rsid w:val="00CF1753"/>
    <w:rsid w:val="00CF185B"/>
    <w:rsid w:val="00CF1A43"/>
    <w:rsid w:val="00CF1D2A"/>
    <w:rsid w:val="00CF1DFF"/>
    <w:rsid w:val="00CF1F06"/>
    <w:rsid w:val="00CF210A"/>
    <w:rsid w:val="00CF2384"/>
    <w:rsid w:val="00CF24E0"/>
    <w:rsid w:val="00CF2553"/>
    <w:rsid w:val="00CF2712"/>
    <w:rsid w:val="00CF282D"/>
    <w:rsid w:val="00CF2AA5"/>
    <w:rsid w:val="00CF2D83"/>
    <w:rsid w:val="00CF2E2E"/>
    <w:rsid w:val="00CF2E6E"/>
    <w:rsid w:val="00CF303C"/>
    <w:rsid w:val="00CF3192"/>
    <w:rsid w:val="00CF31F8"/>
    <w:rsid w:val="00CF333C"/>
    <w:rsid w:val="00CF33F7"/>
    <w:rsid w:val="00CF3428"/>
    <w:rsid w:val="00CF34DC"/>
    <w:rsid w:val="00CF358F"/>
    <w:rsid w:val="00CF3600"/>
    <w:rsid w:val="00CF3710"/>
    <w:rsid w:val="00CF3B9E"/>
    <w:rsid w:val="00CF3CF2"/>
    <w:rsid w:val="00CF3D97"/>
    <w:rsid w:val="00CF3EA8"/>
    <w:rsid w:val="00CF3FC4"/>
    <w:rsid w:val="00CF3FEF"/>
    <w:rsid w:val="00CF4062"/>
    <w:rsid w:val="00CF4338"/>
    <w:rsid w:val="00CF4341"/>
    <w:rsid w:val="00CF44C1"/>
    <w:rsid w:val="00CF4668"/>
    <w:rsid w:val="00CF4735"/>
    <w:rsid w:val="00CF4838"/>
    <w:rsid w:val="00CF490F"/>
    <w:rsid w:val="00CF4946"/>
    <w:rsid w:val="00CF4D1C"/>
    <w:rsid w:val="00CF4FD5"/>
    <w:rsid w:val="00CF5034"/>
    <w:rsid w:val="00CF51BB"/>
    <w:rsid w:val="00CF5220"/>
    <w:rsid w:val="00CF54E5"/>
    <w:rsid w:val="00CF5524"/>
    <w:rsid w:val="00CF554E"/>
    <w:rsid w:val="00CF572E"/>
    <w:rsid w:val="00CF594B"/>
    <w:rsid w:val="00CF5D8F"/>
    <w:rsid w:val="00CF5DF8"/>
    <w:rsid w:val="00CF5E32"/>
    <w:rsid w:val="00CF5E6E"/>
    <w:rsid w:val="00CF5EE7"/>
    <w:rsid w:val="00CF60CB"/>
    <w:rsid w:val="00CF60E0"/>
    <w:rsid w:val="00CF624B"/>
    <w:rsid w:val="00CF6263"/>
    <w:rsid w:val="00CF6301"/>
    <w:rsid w:val="00CF6421"/>
    <w:rsid w:val="00CF6513"/>
    <w:rsid w:val="00CF65AB"/>
    <w:rsid w:val="00CF6982"/>
    <w:rsid w:val="00CF6A9D"/>
    <w:rsid w:val="00CF6C0A"/>
    <w:rsid w:val="00CF6C10"/>
    <w:rsid w:val="00CF6D0D"/>
    <w:rsid w:val="00CF6E0C"/>
    <w:rsid w:val="00CF6EC0"/>
    <w:rsid w:val="00CF6FEA"/>
    <w:rsid w:val="00CF7042"/>
    <w:rsid w:val="00CF7047"/>
    <w:rsid w:val="00CF73EB"/>
    <w:rsid w:val="00CF7594"/>
    <w:rsid w:val="00CF762C"/>
    <w:rsid w:val="00CF767B"/>
    <w:rsid w:val="00CF76EE"/>
    <w:rsid w:val="00CF7736"/>
    <w:rsid w:val="00CF77A0"/>
    <w:rsid w:val="00CF7889"/>
    <w:rsid w:val="00CF78B7"/>
    <w:rsid w:val="00CF792D"/>
    <w:rsid w:val="00CF7A04"/>
    <w:rsid w:val="00CF7D71"/>
    <w:rsid w:val="00CF7F33"/>
    <w:rsid w:val="00D00068"/>
    <w:rsid w:val="00D002A5"/>
    <w:rsid w:val="00D00368"/>
    <w:rsid w:val="00D00408"/>
    <w:rsid w:val="00D0047E"/>
    <w:rsid w:val="00D004C2"/>
    <w:rsid w:val="00D004C4"/>
    <w:rsid w:val="00D0060A"/>
    <w:rsid w:val="00D00A78"/>
    <w:rsid w:val="00D00AAE"/>
    <w:rsid w:val="00D00E5B"/>
    <w:rsid w:val="00D011BB"/>
    <w:rsid w:val="00D012F4"/>
    <w:rsid w:val="00D014AB"/>
    <w:rsid w:val="00D01758"/>
    <w:rsid w:val="00D0195A"/>
    <w:rsid w:val="00D01B08"/>
    <w:rsid w:val="00D01CD2"/>
    <w:rsid w:val="00D01EB0"/>
    <w:rsid w:val="00D01F6B"/>
    <w:rsid w:val="00D01FE0"/>
    <w:rsid w:val="00D02104"/>
    <w:rsid w:val="00D0213B"/>
    <w:rsid w:val="00D02180"/>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721"/>
    <w:rsid w:val="00D037BC"/>
    <w:rsid w:val="00D03825"/>
    <w:rsid w:val="00D039A6"/>
    <w:rsid w:val="00D03B7A"/>
    <w:rsid w:val="00D03C6E"/>
    <w:rsid w:val="00D03C86"/>
    <w:rsid w:val="00D03D23"/>
    <w:rsid w:val="00D03DCF"/>
    <w:rsid w:val="00D03FE0"/>
    <w:rsid w:val="00D03FE7"/>
    <w:rsid w:val="00D0418D"/>
    <w:rsid w:val="00D04455"/>
    <w:rsid w:val="00D045C5"/>
    <w:rsid w:val="00D046B3"/>
    <w:rsid w:val="00D046BF"/>
    <w:rsid w:val="00D04938"/>
    <w:rsid w:val="00D04A0E"/>
    <w:rsid w:val="00D04BB8"/>
    <w:rsid w:val="00D04D0D"/>
    <w:rsid w:val="00D04E42"/>
    <w:rsid w:val="00D04FFE"/>
    <w:rsid w:val="00D051D5"/>
    <w:rsid w:val="00D05301"/>
    <w:rsid w:val="00D0551A"/>
    <w:rsid w:val="00D0584E"/>
    <w:rsid w:val="00D05A6D"/>
    <w:rsid w:val="00D05A90"/>
    <w:rsid w:val="00D05DF7"/>
    <w:rsid w:val="00D05EA3"/>
    <w:rsid w:val="00D06133"/>
    <w:rsid w:val="00D062F2"/>
    <w:rsid w:val="00D06379"/>
    <w:rsid w:val="00D06427"/>
    <w:rsid w:val="00D06462"/>
    <w:rsid w:val="00D0694B"/>
    <w:rsid w:val="00D06A64"/>
    <w:rsid w:val="00D06CBF"/>
    <w:rsid w:val="00D06D0B"/>
    <w:rsid w:val="00D07288"/>
    <w:rsid w:val="00D073A0"/>
    <w:rsid w:val="00D073FF"/>
    <w:rsid w:val="00D074A8"/>
    <w:rsid w:val="00D07923"/>
    <w:rsid w:val="00D07B9B"/>
    <w:rsid w:val="00D07E61"/>
    <w:rsid w:val="00D07F84"/>
    <w:rsid w:val="00D07FC5"/>
    <w:rsid w:val="00D07FC6"/>
    <w:rsid w:val="00D1032B"/>
    <w:rsid w:val="00D106E4"/>
    <w:rsid w:val="00D107D4"/>
    <w:rsid w:val="00D10A8C"/>
    <w:rsid w:val="00D10C8B"/>
    <w:rsid w:val="00D10F15"/>
    <w:rsid w:val="00D1101C"/>
    <w:rsid w:val="00D1113E"/>
    <w:rsid w:val="00D111E8"/>
    <w:rsid w:val="00D11294"/>
    <w:rsid w:val="00D1139C"/>
    <w:rsid w:val="00D1149A"/>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4D7"/>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81"/>
    <w:rsid w:val="00D136AB"/>
    <w:rsid w:val="00D13756"/>
    <w:rsid w:val="00D13822"/>
    <w:rsid w:val="00D13851"/>
    <w:rsid w:val="00D13B95"/>
    <w:rsid w:val="00D13BF2"/>
    <w:rsid w:val="00D13C15"/>
    <w:rsid w:val="00D13C23"/>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692"/>
    <w:rsid w:val="00D157B7"/>
    <w:rsid w:val="00D15945"/>
    <w:rsid w:val="00D15AE2"/>
    <w:rsid w:val="00D15B47"/>
    <w:rsid w:val="00D15F3D"/>
    <w:rsid w:val="00D1607C"/>
    <w:rsid w:val="00D16163"/>
    <w:rsid w:val="00D161DD"/>
    <w:rsid w:val="00D1621F"/>
    <w:rsid w:val="00D1647A"/>
    <w:rsid w:val="00D16596"/>
    <w:rsid w:val="00D167C0"/>
    <w:rsid w:val="00D16821"/>
    <w:rsid w:val="00D16826"/>
    <w:rsid w:val="00D168C6"/>
    <w:rsid w:val="00D16AAC"/>
    <w:rsid w:val="00D16B0B"/>
    <w:rsid w:val="00D16B98"/>
    <w:rsid w:val="00D16C50"/>
    <w:rsid w:val="00D16C96"/>
    <w:rsid w:val="00D16CEE"/>
    <w:rsid w:val="00D16DA1"/>
    <w:rsid w:val="00D16DD4"/>
    <w:rsid w:val="00D16DE3"/>
    <w:rsid w:val="00D16E8F"/>
    <w:rsid w:val="00D17172"/>
    <w:rsid w:val="00D1729B"/>
    <w:rsid w:val="00D17496"/>
    <w:rsid w:val="00D174C9"/>
    <w:rsid w:val="00D17705"/>
    <w:rsid w:val="00D17888"/>
    <w:rsid w:val="00D17AE5"/>
    <w:rsid w:val="00D17C6E"/>
    <w:rsid w:val="00D17D97"/>
    <w:rsid w:val="00D17F55"/>
    <w:rsid w:val="00D17F73"/>
    <w:rsid w:val="00D17FAD"/>
    <w:rsid w:val="00D2034B"/>
    <w:rsid w:val="00D2044D"/>
    <w:rsid w:val="00D20509"/>
    <w:rsid w:val="00D20610"/>
    <w:rsid w:val="00D2073C"/>
    <w:rsid w:val="00D20762"/>
    <w:rsid w:val="00D20887"/>
    <w:rsid w:val="00D20916"/>
    <w:rsid w:val="00D20921"/>
    <w:rsid w:val="00D209D4"/>
    <w:rsid w:val="00D20ACF"/>
    <w:rsid w:val="00D20C4A"/>
    <w:rsid w:val="00D20CB5"/>
    <w:rsid w:val="00D20CF7"/>
    <w:rsid w:val="00D20D09"/>
    <w:rsid w:val="00D2104F"/>
    <w:rsid w:val="00D210A0"/>
    <w:rsid w:val="00D21105"/>
    <w:rsid w:val="00D21133"/>
    <w:rsid w:val="00D21450"/>
    <w:rsid w:val="00D21548"/>
    <w:rsid w:val="00D21911"/>
    <w:rsid w:val="00D21955"/>
    <w:rsid w:val="00D219F0"/>
    <w:rsid w:val="00D21A26"/>
    <w:rsid w:val="00D21A56"/>
    <w:rsid w:val="00D21B51"/>
    <w:rsid w:val="00D21C7A"/>
    <w:rsid w:val="00D21D52"/>
    <w:rsid w:val="00D22045"/>
    <w:rsid w:val="00D22100"/>
    <w:rsid w:val="00D22431"/>
    <w:rsid w:val="00D2249B"/>
    <w:rsid w:val="00D2257D"/>
    <w:rsid w:val="00D225A0"/>
    <w:rsid w:val="00D2260A"/>
    <w:rsid w:val="00D2261A"/>
    <w:rsid w:val="00D226D4"/>
    <w:rsid w:val="00D226DD"/>
    <w:rsid w:val="00D22731"/>
    <w:rsid w:val="00D227B4"/>
    <w:rsid w:val="00D22D28"/>
    <w:rsid w:val="00D22D76"/>
    <w:rsid w:val="00D22F5A"/>
    <w:rsid w:val="00D22F84"/>
    <w:rsid w:val="00D233E1"/>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46C"/>
    <w:rsid w:val="00D24530"/>
    <w:rsid w:val="00D2485A"/>
    <w:rsid w:val="00D25123"/>
    <w:rsid w:val="00D25356"/>
    <w:rsid w:val="00D253E2"/>
    <w:rsid w:val="00D256E4"/>
    <w:rsid w:val="00D2598A"/>
    <w:rsid w:val="00D25D27"/>
    <w:rsid w:val="00D25D5A"/>
    <w:rsid w:val="00D25E08"/>
    <w:rsid w:val="00D25EC5"/>
    <w:rsid w:val="00D25EFD"/>
    <w:rsid w:val="00D25F37"/>
    <w:rsid w:val="00D25F3D"/>
    <w:rsid w:val="00D25FA6"/>
    <w:rsid w:val="00D25FD0"/>
    <w:rsid w:val="00D26123"/>
    <w:rsid w:val="00D26137"/>
    <w:rsid w:val="00D26221"/>
    <w:rsid w:val="00D26398"/>
    <w:rsid w:val="00D263A1"/>
    <w:rsid w:val="00D263EB"/>
    <w:rsid w:val="00D26450"/>
    <w:rsid w:val="00D265DA"/>
    <w:rsid w:val="00D2691D"/>
    <w:rsid w:val="00D269B1"/>
    <w:rsid w:val="00D26C41"/>
    <w:rsid w:val="00D26CC4"/>
    <w:rsid w:val="00D26D0F"/>
    <w:rsid w:val="00D26D2C"/>
    <w:rsid w:val="00D26E07"/>
    <w:rsid w:val="00D26F66"/>
    <w:rsid w:val="00D26F85"/>
    <w:rsid w:val="00D26F9B"/>
    <w:rsid w:val="00D272C1"/>
    <w:rsid w:val="00D27342"/>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34"/>
    <w:rsid w:val="00D307E1"/>
    <w:rsid w:val="00D30823"/>
    <w:rsid w:val="00D30AA3"/>
    <w:rsid w:val="00D30B97"/>
    <w:rsid w:val="00D30C8E"/>
    <w:rsid w:val="00D30EDF"/>
    <w:rsid w:val="00D3102B"/>
    <w:rsid w:val="00D31122"/>
    <w:rsid w:val="00D31195"/>
    <w:rsid w:val="00D3126B"/>
    <w:rsid w:val="00D3128D"/>
    <w:rsid w:val="00D31545"/>
    <w:rsid w:val="00D315E3"/>
    <w:rsid w:val="00D31683"/>
    <w:rsid w:val="00D317B9"/>
    <w:rsid w:val="00D317EE"/>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C33"/>
    <w:rsid w:val="00D32D7F"/>
    <w:rsid w:val="00D33037"/>
    <w:rsid w:val="00D33044"/>
    <w:rsid w:val="00D330AE"/>
    <w:rsid w:val="00D333A4"/>
    <w:rsid w:val="00D334E3"/>
    <w:rsid w:val="00D3355A"/>
    <w:rsid w:val="00D335D1"/>
    <w:rsid w:val="00D33606"/>
    <w:rsid w:val="00D336C9"/>
    <w:rsid w:val="00D3374E"/>
    <w:rsid w:val="00D33765"/>
    <w:rsid w:val="00D33942"/>
    <w:rsid w:val="00D33C22"/>
    <w:rsid w:val="00D33DA6"/>
    <w:rsid w:val="00D33F64"/>
    <w:rsid w:val="00D33FAC"/>
    <w:rsid w:val="00D3419C"/>
    <w:rsid w:val="00D341D5"/>
    <w:rsid w:val="00D34565"/>
    <w:rsid w:val="00D3476F"/>
    <w:rsid w:val="00D34773"/>
    <w:rsid w:val="00D34793"/>
    <w:rsid w:val="00D34938"/>
    <w:rsid w:val="00D34C16"/>
    <w:rsid w:val="00D34C9A"/>
    <w:rsid w:val="00D34E86"/>
    <w:rsid w:val="00D35090"/>
    <w:rsid w:val="00D35126"/>
    <w:rsid w:val="00D35212"/>
    <w:rsid w:val="00D3531F"/>
    <w:rsid w:val="00D354CA"/>
    <w:rsid w:val="00D35667"/>
    <w:rsid w:val="00D356CA"/>
    <w:rsid w:val="00D357E4"/>
    <w:rsid w:val="00D35854"/>
    <w:rsid w:val="00D3587F"/>
    <w:rsid w:val="00D35AC3"/>
    <w:rsid w:val="00D35C20"/>
    <w:rsid w:val="00D35F58"/>
    <w:rsid w:val="00D35FE0"/>
    <w:rsid w:val="00D36113"/>
    <w:rsid w:val="00D36271"/>
    <w:rsid w:val="00D36665"/>
    <w:rsid w:val="00D3678F"/>
    <w:rsid w:val="00D367C3"/>
    <w:rsid w:val="00D36B69"/>
    <w:rsid w:val="00D36BBC"/>
    <w:rsid w:val="00D36EE4"/>
    <w:rsid w:val="00D36F6D"/>
    <w:rsid w:val="00D36FE5"/>
    <w:rsid w:val="00D370FD"/>
    <w:rsid w:val="00D3718C"/>
    <w:rsid w:val="00D3722D"/>
    <w:rsid w:val="00D3727E"/>
    <w:rsid w:val="00D372D4"/>
    <w:rsid w:val="00D37523"/>
    <w:rsid w:val="00D37749"/>
    <w:rsid w:val="00D3792F"/>
    <w:rsid w:val="00D3798B"/>
    <w:rsid w:val="00D379A6"/>
    <w:rsid w:val="00D37BED"/>
    <w:rsid w:val="00D37F2C"/>
    <w:rsid w:val="00D37FE0"/>
    <w:rsid w:val="00D4002B"/>
    <w:rsid w:val="00D40123"/>
    <w:rsid w:val="00D40252"/>
    <w:rsid w:val="00D40361"/>
    <w:rsid w:val="00D40605"/>
    <w:rsid w:val="00D406C9"/>
    <w:rsid w:val="00D4083A"/>
    <w:rsid w:val="00D4091E"/>
    <w:rsid w:val="00D40BCB"/>
    <w:rsid w:val="00D40C1F"/>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8B"/>
    <w:rsid w:val="00D426CB"/>
    <w:rsid w:val="00D42727"/>
    <w:rsid w:val="00D427FD"/>
    <w:rsid w:val="00D4282C"/>
    <w:rsid w:val="00D429EF"/>
    <w:rsid w:val="00D42BED"/>
    <w:rsid w:val="00D42D29"/>
    <w:rsid w:val="00D42F6F"/>
    <w:rsid w:val="00D43074"/>
    <w:rsid w:val="00D4314C"/>
    <w:rsid w:val="00D432D8"/>
    <w:rsid w:val="00D43374"/>
    <w:rsid w:val="00D43456"/>
    <w:rsid w:val="00D43568"/>
    <w:rsid w:val="00D435D4"/>
    <w:rsid w:val="00D43796"/>
    <w:rsid w:val="00D43846"/>
    <w:rsid w:val="00D43A28"/>
    <w:rsid w:val="00D43C69"/>
    <w:rsid w:val="00D43D4A"/>
    <w:rsid w:val="00D43E87"/>
    <w:rsid w:val="00D43F90"/>
    <w:rsid w:val="00D4418E"/>
    <w:rsid w:val="00D441BA"/>
    <w:rsid w:val="00D4427C"/>
    <w:rsid w:val="00D44487"/>
    <w:rsid w:val="00D44539"/>
    <w:rsid w:val="00D44684"/>
    <w:rsid w:val="00D446FB"/>
    <w:rsid w:val="00D44836"/>
    <w:rsid w:val="00D44849"/>
    <w:rsid w:val="00D448D7"/>
    <w:rsid w:val="00D449B5"/>
    <w:rsid w:val="00D44AC6"/>
    <w:rsid w:val="00D44B0E"/>
    <w:rsid w:val="00D44B18"/>
    <w:rsid w:val="00D44CA1"/>
    <w:rsid w:val="00D44DB0"/>
    <w:rsid w:val="00D44E25"/>
    <w:rsid w:val="00D44F0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445"/>
    <w:rsid w:val="00D4661D"/>
    <w:rsid w:val="00D466FB"/>
    <w:rsid w:val="00D467E7"/>
    <w:rsid w:val="00D4682E"/>
    <w:rsid w:val="00D4698A"/>
    <w:rsid w:val="00D46B23"/>
    <w:rsid w:val="00D46C2F"/>
    <w:rsid w:val="00D46D27"/>
    <w:rsid w:val="00D46E01"/>
    <w:rsid w:val="00D46E92"/>
    <w:rsid w:val="00D46ECB"/>
    <w:rsid w:val="00D47170"/>
    <w:rsid w:val="00D47181"/>
    <w:rsid w:val="00D471F1"/>
    <w:rsid w:val="00D47294"/>
    <w:rsid w:val="00D47317"/>
    <w:rsid w:val="00D47583"/>
    <w:rsid w:val="00D475BF"/>
    <w:rsid w:val="00D477BE"/>
    <w:rsid w:val="00D477FE"/>
    <w:rsid w:val="00D479C3"/>
    <w:rsid w:val="00D47A02"/>
    <w:rsid w:val="00D47AA0"/>
    <w:rsid w:val="00D47B86"/>
    <w:rsid w:val="00D5002C"/>
    <w:rsid w:val="00D50186"/>
    <w:rsid w:val="00D502F8"/>
    <w:rsid w:val="00D50357"/>
    <w:rsid w:val="00D5038B"/>
    <w:rsid w:val="00D50674"/>
    <w:rsid w:val="00D50705"/>
    <w:rsid w:val="00D5080E"/>
    <w:rsid w:val="00D50BFA"/>
    <w:rsid w:val="00D50CD8"/>
    <w:rsid w:val="00D50DF9"/>
    <w:rsid w:val="00D50ECF"/>
    <w:rsid w:val="00D50EDE"/>
    <w:rsid w:val="00D50F04"/>
    <w:rsid w:val="00D50F49"/>
    <w:rsid w:val="00D50FE1"/>
    <w:rsid w:val="00D51202"/>
    <w:rsid w:val="00D51275"/>
    <w:rsid w:val="00D51362"/>
    <w:rsid w:val="00D51548"/>
    <w:rsid w:val="00D5161E"/>
    <w:rsid w:val="00D516EF"/>
    <w:rsid w:val="00D51832"/>
    <w:rsid w:val="00D5183B"/>
    <w:rsid w:val="00D5188C"/>
    <w:rsid w:val="00D5193C"/>
    <w:rsid w:val="00D5197B"/>
    <w:rsid w:val="00D51A59"/>
    <w:rsid w:val="00D51AD5"/>
    <w:rsid w:val="00D51B8D"/>
    <w:rsid w:val="00D51BEC"/>
    <w:rsid w:val="00D51CE7"/>
    <w:rsid w:val="00D51D1E"/>
    <w:rsid w:val="00D51DD0"/>
    <w:rsid w:val="00D51FFE"/>
    <w:rsid w:val="00D52380"/>
    <w:rsid w:val="00D523C3"/>
    <w:rsid w:val="00D5256C"/>
    <w:rsid w:val="00D5262B"/>
    <w:rsid w:val="00D52716"/>
    <w:rsid w:val="00D527E4"/>
    <w:rsid w:val="00D52B49"/>
    <w:rsid w:val="00D52DFA"/>
    <w:rsid w:val="00D52FD6"/>
    <w:rsid w:val="00D532EE"/>
    <w:rsid w:val="00D53456"/>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8A7"/>
    <w:rsid w:val="00D559CD"/>
    <w:rsid w:val="00D55A5A"/>
    <w:rsid w:val="00D55ABF"/>
    <w:rsid w:val="00D55B86"/>
    <w:rsid w:val="00D55E32"/>
    <w:rsid w:val="00D56063"/>
    <w:rsid w:val="00D56388"/>
    <w:rsid w:val="00D56400"/>
    <w:rsid w:val="00D5661D"/>
    <w:rsid w:val="00D566E1"/>
    <w:rsid w:val="00D56A60"/>
    <w:rsid w:val="00D56A68"/>
    <w:rsid w:val="00D56A69"/>
    <w:rsid w:val="00D56C4C"/>
    <w:rsid w:val="00D56CCF"/>
    <w:rsid w:val="00D56DDF"/>
    <w:rsid w:val="00D56E06"/>
    <w:rsid w:val="00D56F4E"/>
    <w:rsid w:val="00D57010"/>
    <w:rsid w:val="00D57023"/>
    <w:rsid w:val="00D5703A"/>
    <w:rsid w:val="00D57069"/>
    <w:rsid w:val="00D570C6"/>
    <w:rsid w:val="00D57176"/>
    <w:rsid w:val="00D5721F"/>
    <w:rsid w:val="00D57333"/>
    <w:rsid w:val="00D573CD"/>
    <w:rsid w:val="00D5744C"/>
    <w:rsid w:val="00D5747D"/>
    <w:rsid w:val="00D57515"/>
    <w:rsid w:val="00D57578"/>
    <w:rsid w:val="00D57733"/>
    <w:rsid w:val="00D577DC"/>
    <w:rsid w:val="00D57811"/>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3B0"/>
    <w:rsid w:val="00D60437"/>
    <w:rsid w:val="00D6046A"/>
    <w:rsid w:val="00D60550"/>
    <w:rsid w:val="00D60569"/>
    <w:rsid w:val="00D60572"/>
    <w:rsid w:val="00D6058D"/>
    <w:rsid w:val="00D60794"/>
    <w:rsid w:val="00D607E6"/>
    <w:rsid w:val="00D60823"/>
    <w:rsid w:val="00D60896"/>
    <w:rsid w:val="00D60AF5"/>
    <w:rsid w:val="00D60B8F"/>
    <w:rsid w:val="00D60D43"/>
    <w:rsid w:val="00D60D55"/>
    <w:rsid w:val="00D60DB5"/>
    <w:rsid w:val="00D60F4A"/>
    <w:rsid w:val="00D60FD8"/>
    <w:rsid w:val="00D612B4"/>
    <w:rsid w:val="00D612EC"/>
    <w:rsid w:val="00D61341"/>
    <w:rsid w:val="00D61373"/>
    <w:rsid w:val="00D6141A"/>
    <w:rsid w:val="00D614F8"/>
    <w:rsid w:val="00D61683"/>
    <w:rsid w:val="00D6176A"/>
    <w:rsid w:val="00D61788"/>
    <w:rsid w:val="00D61987"/>
    <w:rsid w:val="00D619AF"/>
    <w:rsid w:val="00D61A29"/>
    <w:rsid w:val="00D61A2A"/>
    <w:rsid w:val="00D61AE7"/>
    <w:rsid w:val="00D61B98"/>
    <w:rsid w:val="00D61BE0"/>
    <w:rsid w:val="00D61C32"/>
    <w:rsid w:val="00D61DDC"/>
    <w:rsid w:val="00D61DE9"/>
    <w:rsid w:val="00D620C7"/>
    <w:rsid w:val="00D6213F"/>
    <w:rsid w:val="00D62169"/>
    <w:rsid w:val="00D6220D"/>
    <w:rsid w:val="00D622B4"/>
    <w:rsid w:val="00D625F6"/>
    <w:rsid w:val="00D62708"/>
    <w:rsid w:val="00D627DC"/>
    <w:rsid w:val="00D62ABE"/>
    <w:rsid w:val="00D62AE8"/>
    <w:rsid w:val="00D62BF9"/>
    <w:rsid w:val="00D62D64"/>
    <w:rsid w:val="00D62DB1"/>
    <w:rsid w:val="00D62EC7"/>
    <w:rsid w:val="00D62F70"/>
    <w:rsid w:val="00D62FC1"/>
    <w:rsid w:val="00D6304B"/>
    <w:rsid w:val="00D63358"/>
    <w:rsid w:val="00D634B3"/>
    <w:rsid w:val="00D636FC"/>
    <w:rsid w:val="00D637F5"/>
    <w:rsid w:val="00D63833"/>
    <w:rsid w:val="00D63A2A"/>
    <w:rsid w:val="00D63B01"/>
    <w:rsid w:val="00D63D2D"/>
    <w:rsid w:val="00D63E6B"/>
    <w:rsid w:val="00D63EA7"/>
    <w:rsid w:val="00D640AC"/>
    <w:rsid w:val="00D64157"/>
    <w:rsid w:val="00D6424A"/>
    <w:rsid w:val="00D64406"/>
    <w:rsid w:val="00D644D8"/>
    <w:rsid w:val="00D644F0"/>
    <w:rsid w:val="00D64528"/>
    <w:rsid w:val="00D64541"/>
    <w:rsid w:val="00D6471F"/>
    <w:rsid w:val="00D6480F"/>
    <w:rsid w:val="00D6498E"/>
    <w:rsid w:val="00D64DE2"/>
    <w:rsid w:val="00D64F1C"/>
    <w:rsid w:val="00D64F56"/>
    <w:rsid w:val="00D6510D"/>
    <w:rsid w:val="00D65201"/>
    <w:rsid w:val="00D6520B"/>
    <w:rsid w:val="00D652DE"/>
    <w:rsid w:val="00D652FB"/>
    <w:rsid w:val="00D653FC"/>
    <w:rsid w:val="00D65406"/>
    <w:rsid w:val="00D65584"/>
    <w:rsid w:val="00D65637"/>
    <w:rsid w:val="00D656E3"/>
    <w:rsid w:val="00D65A39"/>
    <w:rsid w:val="00D65D19"/>
    <w:rsid w:val="00D65F58"/>
    <w:rsid w:val="00D6615C"/>
    <w:rsid w:val="00D66265"/>
    <w:rsid w:val="00D6642C"/>
    <w:rsid w:val="00D66541"/>
    <w:rsid w:val="00D6656A"/>
    <w:rsid w:val="00D6662B"/>
    <w:rsid w:val="00D66A8A"/>
    <w:rsid w:val="00D66ABE"/>
    <w:rsid w:val="00D6707C"/>
    <w:rsid w:val="00D6711B"/>
    <w:rsid w:val="00D67356"/>
    <w:rsid w:val="00D6755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09A"/>
    <w:rsid w:val="00D71140"/>
    <w:rsid w:val="00D711E7"/>
    <w:rsid w:val="00D71240"/>
    <w:rsid w:val="00D71247"/>
    <w:rsid w:val="00D71278"/>
    <w:rsid w:val="00D714D0"/>
    <w:rsid w:val="00D71563"/>
    <w:rsid w:val="00D71586"/>
    <w:rsid w:val="00D715BB"/>
    <w:rsid w:val="00D717D8"/>
    <w:rsid w:val="00D71805"/>
    <w:rsid w:val="00D71821"/>
    <w:rsid w:val="00D7184D"/>
    <w:rsid w:val="00D718E0"/>
    <w:rsid w:val="00D71B76"/>
    <w:rsid w:val="00D71BA8"/>
    <w:rsid w:val="00D71D96"/>
    <w:rsid w:val="00D71DC8"/>
    <w:rsid w:val="00D71EC2"/>
    <w:rsid w:val="00D720C8"/>
    <w:rsid w:val="00D721E6"/>
    <w:rsid w:val="00D7232A"/>
    <w:rsid w:val="00D724E7"/>
    <w:rsid w:val="00D72542"/>
    <w:rsid w:val="00D72613"/>
    <w:rsid w:val="00D72722"/>
    <w:rsid w:val="00D729B8"/>
    <w:rsid w:val="00D72AA5"/>
    <w:rsid w:val="00D72B99"/>
    <w:rsid w:val="00D72C21"/>
    <w:rsid w:val="00D72C63"/>
    <w:rsid w:val="00D732C4"/>
    <w:rsid w:val="00D73333"/>
    <w:rsid w:val="00D73338"/>
    <w:rsid w:val="00D73364"/>
    <w:rsid w:val="00D733B4"/>
    <w:rsid w:val="00D73460"/>
    <w:rsid w:val="00D734C5"/>
    <w:rsid w:val="00D7361A"/>
    <w:rsid w:val="00D736DC"/>
    <w:rsid w:val="00D737DD"/>
    <w:rsid w:val="00D7399A"/>
    <w:rsid w:val="00D73B72"/>
    <w:rsid w:val="00D73B8E"/>
    <w:rsid w:val="00D73BF2"/>
    <w:rsid w:val="00D73D10"/>
    <w:rsid w:val="00D73DB1"/>
    <w:rsid w:val="00D73E97"/>
    <w:rsid w:val="00D74163"/>
    <w:rsid w:val="00D7422A"/>
    <w:rsid w:val="00D7424A"/>
    <w:rsid w:val="00D74373"/>
    <w:rsid w:val="00D743CF"/>
    <w:rsid w:val="00D7474F"/>
    <w:rsid w:val="00D748D5"/>
    <w:rsid w:val="00D74B89"/>
    <w:rsid w:val="00D74C24"/>
    <w:rsid w:val="00D74E29"/>
    <w:rsid w:val="00D74E62"/>
    <w:rsid w:val="00D75250"/>
    <w:rsid w:val="00D752DD"/>
    <w:rsid w:val="00D75394"/>
    <w:rsid w:val="00D753F9"/>
    <w:rsid w:val="00D7552D"/>
    <w:rsid w:val="00D75598"/>
    <w:rsid w:val="00D75683"/>
    <w:rsid w:val="00D75692"/>
    <w:rsid w:val="00D758C5"/>
    <w:rsid w:val="00D75904"/>
    <w:rsid w:val="00D75AB7"/>
    <w:rsid w:val="00D75ADC"/>
    <w:rsid w:val="00D75DB4"/>
    <w:rsid w:val="00D75E3A"/>
    <w:rsid w:val="00D75EB9"/>
    <w:rsid w:val="00D75EF4"/>
    <w:rsid w:val="00D76131"/>
    <w:rsid w:val="00D7621A"/>
    <w:rsid w:val="00D7629C"/>
    <w:rsid w:val="00D76327"/>
    <w:rsid w:val="00D7637A"/>
    <w:rsid w:val="00D76432"/>
    <w:rsid w:val="00D76450"/>
    <w:rsid w:val="00D768F1"/>
    <w:rsid w:val="00D7693C"/>
    <w:rsid w:val="00D76B99"/>
    <w:rsid w:val="00D76CD6"/>
    <w:rsid w:val="00D76CD9"/>
    <w:rsid w:val="00D76D44"/>
    <w:rsid w:val="00D76F03"/>
    <w:rsid w:val="00D7714E"/>
    <w:rsid w:val="00D77155"/>
    <w:rsid w:val="00D7732B"/>
    <w:rsid w:val="00D7736C"/>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223"/>
    <w:rsid w:val="00D81316"/>
    <w:rsid w:val="00D8137B"/>
    <w:rsid w:val="00D81392"/>
    <w:rsid w:val="00D815B7"/>
    <w:rsid w:val="00D817DB"/>
    <w:rsid w:val="00D8195E"/>
    <w:rsid w:val="00D81D02"/>
    <w:rsid w:val="00D81D69"/>
    <w:rsid w:val="00D81E7D"/>
    <w:rsid w:val="00D82248"/>
    <w:rsid w:val="00D8242F"/>
    <w:rsid w:val="00D8245E"/>
    <w:rsid w:val="00D824D3"/>
    <w:rsid w:val="00D82922"/>
    <w:rsid w:val="00D82B14"/>
    <w:rsid w:val="00D82B2C"/>
    <w:rsid w:val="00D82B9D"/>
    <w:rsid w:val="00D82D5C"/>
    <w:rsid w:val="00D82F27"/>
    <w:rsid w:val="00D830A8"/>
    <w:rsid w:val="00D83144"/>
    <w:rsid w:val="00D831FE"/>
    <w:rsid w:val="00D83275"/>
    <w:rsid w:val="00D8342A"/>
    <w:rsid w:val="00D835C2"/>
    <w:rsid w:val="00D8360F"/>
    <w:rsid w:val="00D8393C"/>
    <w:rsid w:val="00D83ABD"/>
    <w:rsid w:val="00D83C09"/>
    <w:rsid w:val="00D83CF2"/>
    <w:rsid w:val="00D83D15"/>
    <w:rsid w:val="00D83D72"/>
    <w:rsid w:val="00D841E7"/>
    <w:rsid w:val="00D8423E"/>
    <w:rsid w:val="00D842AF"/>
    <w:rsid w:val="00D8435C"/>
    <w:rsid w:val="00D843E4"/>
    <w:rsid w:val="00D84520"/>
    <w:rsid w:val="00D84536"/>
    <w:rsid w:val="00D847A7"/>
    <w:rsid w:val="00D8495C"/>
    <w:rsid w:val="00D84B26"/>
    <w:rsid w:val="00D84B4D"/>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74E"/>
    <w:rsid w:val="00D867BB"/>
    <w:rsid w:val="00D8691B"/>
    <w:rsid w:val="00D86B39"/>
    <w:rsid w:val="00D86BD0"/>
    <w:rsid w:val="00D86BFC"/>
    <w:rsid w:val="00D86C65"/>
    <w:rsid w:val="00D86CB3"/>
    <w:rsid w:val="00D86E80"/>
    <w:rsid w:val="00D86E9F"/>
    <w:rsid w:val="00D86FAA"/>
    <w:rsid w:val="00D86FB8"/>
    <w:rsid w:val="00D8701B"/>
    <w:rsid w:val="00D8708D"/>
    <w:rsid w:val="00D87161"/>
    <w:rsid w:val="00D871EB"/>
    <w:rsid w:val="00D87233"/>
    <w:rsid w:val="00D8726A"/>
    <w:rsid w:val="00D87461"/>
    <w:rsid w:val="00D874E1"/>
    <w:rsid w:val="00D875A6"/>
    <w:rsid w:val="00D876DA"/>
    <w:rsid w:val="00D878EF"/>
    <w:rsid w:val="00D879E9"/>
    <w:rsid w:val="00D87C59"/>
    <w:rsid w:val="00D87DA3"/>
    <w:rsid w:val="00D87F2E"/>
    <w:rsid w:val="00D87F55"/>
    <w:rsid w:val="00D90043"/>
    <w:rsid w:val="00D90221"/>
    <w:rsid w:val="00D90246"/>
    <w:rsid w:val="00D9053E"/>
    <w:rsid w:val="00D90986"/>
    <w:rsid w:val="00D90A5E"/>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F8"/>
    <w:rsid w:val="00D91EC3"/>
    <w:rsid w:val="00D91F90"/>
    <w:rsid w:val="00D920C6"/>
    <w:rsid w:val="00D92174"/>
    <w:rsid w:val="00D9247C"/>
    <w:rsid w:val="00D92582"/>
    <w:rsid w:val="00D926D3"/>
    <w:rsid w:val="00D929A8"/>
    <w:rsid w:val="00D92AA2"/>
    <w:rsid w:val="00D92E81"/>
    <w:rsid w:val="00D93097"/>
    <w:rsid w:val="00D9311D"/>
    <w:rsid w:val="00D93280"/>
    <w:rsid w:val="00D93368"/>
    <w:rsid w:val="00D935D4"/>
    <w:rsid w:val="00D9374C"/>
    <w:rsid w:val="00D937FA"/>
    <w:rsid w:val="00D9381D"/>
    <w:rsid w:val="00D9383B"/>
    <w:rsid w:val="00D938E6"/>
    <w:rsid w:val="00D938F0"/>
    <w:rsid w:val="00D939FB"/>
    <w:rsid w:val="00D93AE3"/>
    <w:rsid w:val="00D93FAA"/>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6EC"/>
    <w:rsid w:val="00D958D3"/>
    <w:rsid w:val="00D958E4"/>
    <w:rsid w:val="00D95CA4"/>
    <w:rsid w:val="00D95D09"/>
    <w:rsid w:val="00D95E57"/>
    <w:rsid w:val="00D95FB1"/>
    <w:rsid w:val="00D95FBC"/>
    <w:rsid w:val="00D961ED"/>
    <w:rsid w:val="00D96234"/>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276"/>
    <w:rsid w:val="00DA0509"/>
    <w:rsid w:val="00DA0521"/>
    <w:rsid w:val="00DA0522"/>
    <w:rsid w:val="00DA0695"/>
    <w:rsid w:val="00DA079F"/>
    <w:rsid w:val="00DA0829"/>
    <w:rsid w:val="00DA0B38"/>
    <w:rsid w:val="00DA0B73"/>
    <w:rsid w:val="00DA0E5E"/>
    <w:rsid w:val="00DA0EC9"/>
    <w:rsid w:val="00DA0EE4"/>
    <w:rsid w:val="00DA0F4C"/>
    <w:rsid w:val="00DA1026"/>
    <w:rsid w:val="00DA13CB"/>
    <w:rsid w:val="00DA15F5"/>
    <w:rsid w:val="00DA1725"/>
    <w:rsid w:val="00DA181F"/>
    <w:rsid w:val="00DA1865"/>
    <w:rsid w:val="00DA19A2"/>
    <w:rsid w:val="00DA1C6E"/>
    <w:rsid w:val="00DA1E08"/>
    <w:rsid w:val="00DA1EC3"/>
    <w:rsid w:val="00DA1F0F"/>
    <w:rsid w:val="00DA2024"/>
    <w:rsid w:val="00DA2090"/>
    <w:rsid w:val="00DA2111"/>
    <w:rsid w:val="00DA2463"/>
    <w:rsid w:val="00DA2562"/>
    <w:rsid w:val="00DA2567"/>
    <w:rsid w:val="00DA2621"/>
    <w:rsid w:val="00DA267E"/>
    <w:rsid w:val="00DA2870"/>
    <w:rsid w:val="00DA2896"/>
    <w:rsid w:val="00DA291D"/>
    <w:rsid w:val="00DA295F"/>
    <w:rsid w:val="00DA296C"/>
    <w:rsid w:val="00DA298F"/>
    <w:rsid w:val="00DA2D9D"/>
    <w:rsid w:val="00DA2E05"/>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FD"/>
    <w:rsid w:val="00DA4B1E"/>
    <w:rsid w:val="00DA4B99"/>
    <w:rsid w:val="00DA4CA3"/>
    <w:rsid w:val="00DA4E20"/>
    <w:rsid w:val="00DA4F39"/>
    <w:rsid w:val="00DA4F59"/>
    <w:rsid w:val="00DA5121"/>
    <w:rsid w:val="00DA5481"/>
    <w:rsid w:val="00DA562C"/>
    <w:rsid w:val="00DA569F"/>
    <w:rsid w:val="00DA58D0"/>
    <w:rsid w:val="00DA58FC"/>
    <w:rsid w:val="00DA59D3"/>
    <w:rsid w:val="00DA5AD3"/>
    <w:rsid w:val="00DA5AE8"/>
    <w:rsid w:val="00DA5C19"/>
    <w:rsid w:val="00DA5CEB"/>
    <w:rsid w:val="00DA5EA3"/>
    <w:rsid w:val="00DA5F97"/>
    <w:rsid w:val="00DA607A"/>
    <w:rsid w:val="00DA62A2"/>
    <w:rsid w:val="00DA630F"/>
    <w:rsid w:val="00DA6567"/>
    <w:rsid w:val="00DA661B"/>
    <w:rsid w:val="00DA6729"/>
    <w:rsid w:val="00DA68F7"/>
    <w:rsid w:val="00DA6A58"/>
    <w:rsid w:val="00DA6CF7"/>
    <w:rsid w:val="00DA6F24"/>
    <w:rsid w:val="00DA6F47"/>
    <w:rsid w:val="00DA6F7C"/>
    <w:rsid w:val="00DA7007"/>
    <w:rsid w:val="00DA70FD"/>
    <w:rsid w:val="00DA736D"/>
    <w:rsid w:val="00DA74E1"/>
    <w:rsid w:val="00DA76AB"/>
    <w:rsid w:val="00DA77AB"/>
    <w:rsid w:val="00DA77CC"/>
    <w:rsid w:val="00DA79FA"/>
    <w:rsid w:val="00DA7C7C"/>
    <w:rsid w:val="00DA7CCD"/>
    <w:rsid w:val="00DA7D68"/>
    <w:rsid w:val="00DA7E2C"/>
    <w:rsid w:val="00DA7F22"/>
    <w:rsid w:val="00DA7F3C"/>
    <w:rsid w:val="00DA7FDE"/>
    <w:rsid w:val="00DB004B"/>
    <w:rsid w:val="00DB00D9"/>
    <w:rsid w:val="00DB01B2"/>
    <w:rsid w:val="00DB01C2"/>
    <w:rsid w:val="00DB0211"/>
    <w:rsid w:val="00DB032C"/>
    <w:rsid w:val="00DB0388"/>
    <w:rsid w:val="00DB03BB"/>
    <w:rsid w:val="00DB04AE"/>
    <w:rsid w:val="00DB06C1"/>
    <w:rsid w:val="00DB08DD"/>
    <w:rsid w:val="00DB0A11"/>
    <w:rsid w:val="00DB0AD5"/>
    <w:rsid w:val="00DB0BA6"/>
    <w:rsid w:val="00DB0D44"/>
    <w:rsid w:val="00DB0E81"/>
    <w:rsid w:val="00DB1060"/>
    <w:rsid w:val="00DB10A2"/>
    <w:rsid w:val="00DB11A8"/>
    <w:rsid w:val="00DB12D2"/>
    <w:rsid w:val="00DB132B"/>
    <w:rsid w:val="00DB1805"/>
    <w:rsid w:val="00DB1B64"/>
    <w:rsid w:val="00DB1D06"/>
    <w:rsid w:val="00DB1E31"/>
    <w:rsid w:val="00DB213E"/>
    <w:rsid w:val="00DB223C"/>
    <w:rsid w:val="00DB2276"/>
    <w:rsid w:val="00DB25C2"/>
    <w:rsid w:val="00DB2910"/>
    <w:rsid w:val="00DB29A7"/>
    <w:rsid w:val="00DB2C9E"/>
    <w:rsid w:val="00DB2CCE"/>
    <w:rsid w:val="00DB2DE3"/>
    <w:rsid w:val="00DB331D"/>
    <w:rsid w:val="00DB3322"/>
    <w:rsid w:val="00DB335E"/>
    <w:rsid w:val="00DB33B0"/>
    <w:rsid w:val="00DB342D"/>
    <w:rsid w:val="00DB3511"/>
    <w:rsid w:val="00DB3536"/>
    <w:rsid w:val="00DB3600"/>
    <w:rsid w:val="00DB3602"/>
    <w:rsid w:val="00DB36BE"/>
    <w:rsid w:val="00DB37BB"/>
    <w:rsid w:val="00DB389E"/>
    <w:rsid w:val="00DB3C48"/>
    <w:rsid w:val="00DB3F2B"/>
    <w:rsid w:val="00DB4091"/>
    <w:rsid w:val="00DB42F0"/>
    <w:rsid w:val="00DB46AF"/>
    <w:rsid w:val="00DB4781"/>
    <w:rsid w:val="00DB483F"/>
    <w:rsid w:val="00DB4DAB"/>
    <w:rsid w:val="00DB4E05"/>
    <w:rsid w:val="00DB4F05"/>
    <w:rsid w:val="00DB5197"/>
    <w:rsid w:val="00DB52C2"/>
    <w:rsid w:val="00DB52D3"/>
    <w:rsid w:val="00DB541B"/>
    <w:rsid w:val="00DB5433"/>
    <w:rsid w:val="00DB57B4"/>
    <w:rsid w:val="00DB585F"/>
    <w:rsid w:val="00DB59C7"/>
    <w:rsid w:val="00DB5AB0"/>
    <w:rsid w:val="00DB5B51"/>
    <w:rsid w:val="00DB5E35"/>
    <w:rsid w:val="00DB5E80"/>
    <w:rsid w:val="00DB6047"/>
    <w:rsid w:val="00DB6122"/>
    <w:rsid w:val="00DB62D6"/>
    <w:rsid w:val="00DB6304"/>
    <w:rsid w:val="00DB6399"/>
    <w:rsid w:val="00DB6427"/>
    <w:rsid w:val="00DB6536"/>
    <w:rsid w:val="00DB65A0"/>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65"/>
    <w:rsid w:val="00DB70A5"/>
    <w:rsid w:val="00DB70F1"/>
    <w:rsid w:val="00DB7403"/>
    <w:rsid w:val="00DB744F"/>
    <w:rsid w:val="00DB7A57"/>
    <w:rsid w:val="00DB7B9A"/>
    <w:rsid w:val="00DB7C32"/>
    <w:rsid w:val="00DB7D5D"/>
    <w:rsid w:val="00DB7D94"/>
    <w:rsid w:val="00DB7D98"/>
    <w:rsid w:val="00DC043E"/>
    <w:rsid w:val="00DC0480"/>
    <w:rsid w:val="00DC0640"/>
    <w:rsid w:val="00DC074C"/>
    <w:rsid w:val="00DC08A1"/>
    <w:rsid w:val="00DC08ED"/>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4DD"/>
    <w:rsid w:val="00DC15B4"/>
    <w:rsid w:val="00DC1895"/>
    <w:rsid w:val="00DC190F"/>
    <w:rsid w:val="00DC1A5B"/>
    <w:rsid w:val="00DC1B5F"/>
    <w:rsid w:val="00DC1DB5"/>
    <w:rsid w:val="00DC1E4A"/>
    <w:rsid w:val="00DC1EE4"/>
    <w:rsid w:val="00DC1F3E"/>
    <w:rsid w:val="00DC20B8"/>
    <w:rsid w:val="00DC2465"/>
    <w:rsid w:val="00DC249C"/>
    <w:rsid w:val="00DC2922"/>
    <w:rsid w:val="00DC2A8C"/>
    <w:rsid w:val="00DC2B38"/>
    <w:rsid w:val="00DC2C5C"/>
    <w:rsid w:val="00DC2C97"/>
    <w:rsid w:val="00DC2D03"/>
    <w:rsid w:val="00DC2F2B"/>
    <w:rsid w:val="00DC2F9C"/>
    <w:rsid w:val="00DC3101"/>
    <w:rsid w:val="00DC3105"/>
    <w:rsid w:val="00DC3109"/>
    <w:rsid w:val="00DC333C"/>
    <w:rsid w:val="00DC34DE"/>
    <w:rsid w:val="00DC36EF"/>
    <w:rsid w:val="00DC37B1"/>
    <w:rsid w:val="00DC3B0B"/>
    <w:rsid w:val="00DC3B1E"/>
    <w:rsid w:val="00DC3D42"/>
    <w:rsid w:val="00DC3F79"/>
    <w:rsid w:val="00DC41F4"/>
    <w:rsid w:val="00DC4574"/>
    <w:rsid w:val="00DC46B9"/>
    <w:rsid w:val="00DC47C7"/>
    <w:rsid w:val="00DC48BA"/>
    <w:rsid w:val="00DC48CC"/>
    <w:rsid w:val="00DC48F4"/>
    <w:rsid w:val="00DC48F9"/>
    <w:rsid w:val="00DC498D"/>
    <w:rsid w:val="00DC4C51"/>
    <w:rsid w:val="00DC4DAE"/>
    <w:rsid w:val="00DC5137"/>
    <w:rsid w:val="00DC515B"/>
    <w:rsid w:val="00DC5471"/>
    <w:rsid w:val="00DC55EB"/>
    <w:rsid w:val="00DC5615"/>
    <w:rsid w:val="00DC561B"/>
    <w:rsid w:val="00DC5852"/>
    <w:rsid w:val="00DC5D9C"/>
    <w:rsid w:val="00DC5FB0"/>
    <w:rsid w:val="00DC60C3"/>
    <w:rsid w:val="00DC621E"/>
    <w:rsid w:val="00DC639F"/>
    <w:rsid w:val="00DC64ED"/>
    <w:rsid w:val="00DC6511"/>
    <w:rsid w:val="00DC6642"/>
    <w:rsid w:val="00DC66DB"/>
    <w:rsid w:val="00DC6908"/>
    <w:rsid w:val="00DC6946"/>
    <w:rsid w:val="00DC6D00"/>
    <w:rsid w:val="00DC6E07"/>
    <w:rsid w:val="00DC6E5F"/>
    <w:rsid w:val="00DC6EBC"/>
    <w:rsid w:val="00DC6F31"/>
    <w:rsid w:val="00DC6FA9"/>
    <w:rsid w:val="00DC70D9"/>
    <w:rsid w:val="00DC71D3"/>
    <w:rsid w:val="00DC7241"/>
    <w:rsid w:val="00DC72A5"/>
    <w:rsid w:val="00DC73E8"/>
    <w:rsid w:val="00DC7452"/>
    <w:rsid w:val="00DC75C8"/>
    <w:rsid w:val="00DC76BC"/>
    <w:rsid w:val="00DC7788"/>
    <w:rsid w:val="00DC7931"/>
    <w:rsid w:val="00DC7A8D"/>
    <w:rsid w:val="00DC7C10"/>
    <w:rsid w:val="00DC7C40"/>
    <w:rsid w:val="00DC7D8A"/>
    <w:rsid w:val="00DC7E13"/>
    <w:rsid w:val="00DC7E82"/>
    <w:rsid w:val="00DC7E8A"/>
    <w:rsid w:val="00DC7EE1"/>
    <w:rsid w:val="00DC7F44"/>
    <w:rsid w:val="00DD0036"/>
    <w:rsid w:val="00DD032E"/>
    <w:rsid w:val="00DD0365"/>
    <w:rsid w:val="00DD0731"/>
    <w:rsid w:val="00DD079D"/>
    <w:rsid w:val="00DD0AB5"/>
    <w:rsid w:val="00DD0B3F"/>
    <w:rsid w:val="00DD0B6F"/>
    <w:rsid w:val="00DD0B70"/>
    <w:rsid w:val="00DD0BB6"/>
    <w:rsid w:val="00DD0E12"/>
    <w:rsid w:val="00DD0EA4"/>
    <w:rsid w:val="00DD0F46"/>
    <w:rsid w:val="00DD112D"/>
    <w:rsid w:val="00DD128B"/>
    <w:rsid w:val="00DD1516"/>
    <w:rsid w:val="00DD1524"/>
    <w:rsid w:val="00DD163B"/>
    <w:rsid w:val="00DD163D"/>
    <w:rsid w:val="00DD1804"/>
    <w:rsid w:val="00DD1949"/>
    <w:rsid w:val="00DD1B29"/>
    <w:rsid w:val="00DD1B40"/>
    <w:rsid w:val="00DD1CA3"/>
    <w:rsid w:val="00DD1DA2"/>
    <w:rsid w:val="00DD1DD5"/>
    <w:rsid w:val="00DD20EA"/>
    <w:rsid w:val="00DD2238"/>
    <w:rsid w:val="00DD229D"/>
    <w:rsid w:val="00DD22CE"/>
    <w:rsid w:val="00DD264A"/>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37"/>
    <w:rsid w:val="00DD35AC"/>
    <w:rsid w:val="00DD3644"/>
    <w:rsid w:val="00DD370E"/>
    <w:rsid w:val="00DD3982"/>
    <w:rsid w:val="00DD39D2"/>
    <w:rsid w:val="00DD3C8F"/>
    <w:rsid w:val="00DD3DD5"/>
    <w:rsid w:val="00DD4008"/>
    <w:rsid w:val="00DD4146"/>
    <w:rsid w:val="00DD415A"/>
    <w:rsid w:val="00DD41F4"/>
    <w:rsid w:val="00DD4241"/>
    <w:rsid w:val="00DD42F3"/>
    <w:rsid w:val="00DD43B3"/>
    <w:rsid w:val="00DD4473"/>
    <w:rsid w:val="00DD4714"/>
    <w:rsid w:val="00DD4B0E"/>
    <w:rsid w:val="00DD5215"/>
    <w:rsid w:val="00DD529A"/>
    <w:rsid w:val="00DD5667"/>
    <w:rsid w:val="00DD57AB"/>
    <w:rsid w:val="00DD599E"/>
    <w:rsid w:val="00DD5A3E"/>
    <w:rsid w:val="00DD5C04"/>
    <w:rsid w:val="00DD5C73"/>
    <w:rsid w:val="00DD5DC6"/>
    <w:rsid w:val="00DD5FF6"/>
    <w:rsid w:val="00DD611B"/>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E00D2"/>
    <w:rsid w:val="00DE0147"/>
    <w:rsid w:val="00DE025D"/>
    <w:rsid w:val="00DE060D"/>
    <w:rsid w:val="00DE074E"/>
    <w:rsid w:val="00DE079F"/>
    <w:rsid w:val="00DE0AFC"/>
    <w:rsid w:val="00DE0E5C"/>
    <w:rsid w:val="00DE0E8E"/>
    <w:rsid w:val="00DE110F"/>
    <w:rsid w:val="00DE118D"/>
    <w:rsid w:val="00DE1615"/>
    <w:rsid w:val="00DE1822"/>
    <w:rsid w:val="00DE183A"/>
    <w:rsid w:val="00DE196D"/>
    <w:rsid w:val="00DE1985"/>
    <w:rsid w:val="00DE19A6"/>
    <w:rsid w:val="00DE1B3B"/>
    <w:rsid w:val="00DE1B4F"/>
    <w:rsid w:val="00DE1C1A"/>
    <w:rsid w:val="00DE1F10"/>
    <w:rsid w:val="00DE2020"/>
    <w:rsid w:val="00DE216A"/>
    <w:rsid w:val="00DE21BE"/>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B5"/>
    <w:rsid w:val="00DE3237"/>
    <w:rsid w:val="00DE3402"/>
    <w:rsid w:val="00DE34C0"/>
    <w:rsid w:val="00DE356E"/>
    <w:rsid w:val="00DE365A"/>
    <w:rsid w:val="00DE374B"/>
    <w:rsid w:val="00DE38F6"/>
    <w:rsid w:val="00DE39AD"/>
    <w:rsid w:val="00DE3AEA"/>
    <w:rsid w:val="00DE3B96"/>
    <w:rsid w:val="00DE3BEA"/>
    <w:rsid w:val="00DE3E64"/>
    <w:rsid w:val="00DE3F45"/>
    <w:rsid w:val="00DE3FA7"/>
    <w:rsid w:val="00DE4040"/>
    <w:rsid w:val="00DE41CC"/>
    <w:rsid w:val="00DE42AF"/>
    <w:rsid w:val="00DE43E1"/>
    <w:rsid w:val="00DE43E7"/>
    <w:rsid w:val="00DE44C2"/>
    <w:rsid w:val="00DE4547"/>
    <w:rsid w:val="00DE4642"/>
    <w:rsid w:val="00DE481B"/>
    <w:rsid w:val="00DE4976"/>
    <w:rsid w:val="00DE4CC5"/>
    <w:rsid w:val="00DE4E59"/>
    <w:rsid w:val="00DE4FD9"/>
    <w:rsid w:val="00DE50F7"/>
    <w:rsid w:val="00DE535B"/>
    <w:rsid w:val="00DE53D0"/>
    <w:rsid w:val="00DE542D"/>
    <w:rsid w:val="00DE545F"/>
    <w:rsid w:val="00DE5552"/>
    <w:rsid w:val="00DE5823"/>
    <w:rsid w:val="00DE58C7"/>
    <w:rsid w:val="00DE58E6"/>
    <w:rsid w:val="00DE5AF5"/>
    <w:rsid w:val="00DE5E21"/>
    <w:rsid w:val="00DE5EF8"/>
    <w:rsid w:val="00DE6358"/>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5E"/>
    <w:rsid w:val="00DE6EFE"/>
    <w:rsid w:val="00DE70BD"/>
    <w:rsid w:val="00DE70E3"/>
    <w:rsid w:val="00DE71B9"/>
    <w:rsid w:val="00DE71C9"/>
    <w:rsid w:val="00DE71EF"/>
    <w:rsid w:val="00DE7304"/>
    <w:rsid w:val="00DE7431"/>
    <w:rsid w:val="00DE744C"/>
    <w:rsid w:val="00DE74C6"/>
    <w:rsid w:val="00DE74EA"/>
    <w:rsid w:val="00DE7522"/>
    <w:rsid w:val="00DE7A94"/>
    <w:rsid w:val="00DE7BF3"/>
    <w:rsid w:val="00DE7C07"/>
    <w:rsid w:val="00DE7C95"/>
    <w:rsid w:val="00DE7CB6"/>
    <w:rsid w:val="00DE7CEB"/>
    <w:rsid w:val="00DE7CF9"/>
    <w:rsid w:val="00DE7DA2"/>
    <w:rsid w:val="00DE7DA7"/>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78E"/>
    <w:rsid w:val="00DF17DD"/>
    <w:rsid w:val="00DF1819"/>
    <w:rsid w:val="00DF1B61"/>
    <w:rsid w:val="00DF1C7B"/>
    <w:rsid w:val="00DF1C96"/>
    <w:rsid w:val="00DF1CBF"/>
    <w:rsid w:val="00DF1CFC"/>
    <w:rsid w:val="00DF1D99"/>
    <w:rsid w:val="00DF1F4E"/>
    <w:rsid w:val="00DF2010"/>
    <w:rsid w:val="00DF2036"/>
    <w:rsid w:val="00DF21DB"/>
    <w:rsid w:val="00DF2331"/>
    <w:rsid w:val="00DF2398"/>
    <w:rsid w:val="00DF242B"/>
    <w:rsid w:val="00DF2654"/>
    <w:rsid w:val="00DF28DC"/>
    <w:rsid w:val="00DF2954"/>
    <w:rsid w:val="00DF29B2"/>
    <w:rsid w:val="00DF2A33"/>
    <w:rsid w:val="00DF2C1E"/>
    <w:rsid w:val="00DF2CC6"/>
    <w:rsid w:val="00DF2F06"/>
    <w:rsid w:val="00DF309B"/>
    <w:rsid w:val="00DF33FF"/>
    <w:rsid w:val="00DF3600"/>
    <w:rsid w:val="00DF373C"/>
    <w:rsid w:val="00DF3A26"/>
    <w:rsid w:val="00DF3AA4"/>
    <w:rsid w:val="00DF3BFF"/>
    <w:rsid w:val="00DF3CDA"/>
    <w:rsid w:val="00DF3CF9"/>
    <w:rsid w:val="00DF3F18"/>
    <w:rsid w:val="00DF3F62"/>
    <w:rsid w:val="00DF41EC"/>
    <w:rsid w:val="00DF4300"/>
    <w:rsid w:val="00DF436D"/>
    <w:rsid w:val="00DF43FE"/>
    <w:rsid w:val="00DF4547"/>
    <w:rsid w:val="00DF45C2"/>
    <w:rsid w:val="00DF4707"/>
    <w:rsid w:val="00DF47D0"/>
    <w:rsid w:val="00DF4955"/>
    <w:rsid w:val="00DF4A2A"/>
    <w:rsid w:val="00DF4A56"/>
    <w:rsid w:val="00DF4B12"/>
    <w:rsid w:val="00DF4CC0"/>
    <w:rsid w:val="00DF507D"/>
    <w:rsid w:val="00DF5122"/>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C5E"/>
    <w:rsid w:val="00DF7D9A"/>
    <w:rsid w:val="00DF7DDB"/>
    <w:rsid w:val="00E0008B"/>
    <w:rsid w:val="00E001EF"/>
    <w:rsid w:val="00E002A4"/>
    <w:rsid w:val="00E0030D"/>
    <w:rsid w:val="00E00420"/>
    <w:rsid w:val="00E0042C"/>
    <w:rsid w:val="00E00458"/>
    <w:rsid w:val="00E007F4"/>
    <w:rsid w:val="00E008F7"/>
    <w:rsid w:val="00E008FA"/>
    <w:rsid w:val="00E00911"/>
    <w:rsid w:val="00E00BC2"/>
    <w:rsid w:val="00E00BC7"/>
    <w:rsid w:val="00E00BD0"/>
    <w:rsid w:val="00E00C57"/>
    <w:rsid w:val="00E00D40"/>
    <w:rsid w:val="00E016AB"/>
    <w:rsid w:val="00E017C9"/>
    <w:rsid w:val="00E018AC"/>
    <w:rsid w:val="00E01972"/>
    <w:rsid w:val="00E01B43"/>
    <w:rsid w:val="00E01D18"/>
    <w:rsid w:val="00E01D23"/>
    <w:rsid w:val="00E01D33"/>
    <w:rsid w:val="00E01D35"/>
    <w:rsid w:val="00E01D42"/>
    <w:rsid w:val="00E01E81"/>
    <w:rsid w:val="00E01E86"/>
    <w:rsid w:val="00E01EF3"/>
    <w:rsid w:val="00E01F27"/>
    <w:rsid w:val="00E02224"/>
    <w:rsid w:val="00E022DD"/>
    <w:rsid w:val="00E02332"/>
    <w:rsid w:val="00E02395"/>
    <w:rsid w:val="00E024EB"/>
    <w:rsid w:val="00E026BC"/>
    <w:rsid w:val="00E02865"/>
    <w:rsid w:val="00E02E1C"/>
    <w:rsid w:val="00E02E20"/>
    <w:rsid w:val="00E02E5A"/>
    <w:rsid w:val="00E02EBD"/>
    <w:rsid w:val="00E02F84"/>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969"/>
    <w:rsid w:val="00E049A8"/>
    <w:rsid w:val="00E04DB1"/>
    <w:rsid w:val="00E05001"/>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583"/>
    <w:rsid w:val="00E06665"/>
    <w:rsid w:val="00E066CB"/>
    <w:rsid w:val="00E06840"/>
    <w:rsid w:val="00E06C8A"/>
    <w:rsid w:val="00E06E16"/>
    <w:rsid w:val="00E06E19"/>
    <w:rsid w:val="00E07053"/>
    <w:rsid w:val="00E072F9"/>
    <w:rsid w:val="00E0731B"/>
    <w:rsid w:val="00E0732D"/>
    <w:rsid w:val="00E073F4"/>
    <w:rsid w:val="00E07687"/>
    <w:rsid w:val="00E076D2"/>
    <w:rsid w:val="00E0784A"/>
    <w:rsid w:val="00E078D3"/>
    <w:rsid w:val="00E079A5"/>
    <w:rsid w:val="00E07AD6"/>
    <w:rsid w:val="00E07B94"/>
    <w:rsid w:val="00E07BB0"/>
    <w:rsid w:val="00E100B9"/>
    <w:rsid w:val="00E10389"/>
    <w:rsid w:val="00E107DB"/>
    <w:rsid w:val="00E10BDA"/>
    <w:rsid w:val="00E10C61"/>
    <w:rsid w:val="00E10CA0"/>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7F"/>
    <w:rsid w:val="00E119CA"/>
    <w:rsid w:val="00E11BC4"/>
    <w:rsid w:val="00E11BC7"/>
    <w:rsid w:val="00E11BE1"/>
    <w:rsid w:val="00E11CDF"/>
    <w:rsid w:val="00E11D9E"/>
    <w:rsid w:val="00E11FF7"/>
    <w:rsid w:val="00E1205E"/>
    <w:rsid w:val="00E12091"/>
    <w:rsid w:val="00E12167"/>
    <w:rsid w:val="00E12191"/>
    <w:rsid w:val="00E1246C"/>
    <w:rsid w:val="00E12472"/>
    <w:rsid w:val="00E124D6"/>
    <w:rsid w:val="00E12CDF"/>
    <w:rsid w:val="00E12DB7"/>
    <w:rsid w:val="00E12E78"/>
    <w:rsid w:val="00E12FFF"/>
    <w:rsid w:val="00E130FF"/>
    <w:rsid w:val="00E131E8"/>
    <w:rsid w:val="00E133EB"/>
    <w:rsid w:val="00E1348D"/>
    <w:rsid w:val="00E13547"/>
    <w:rsid w:val="00E138AB"/>
    <w:rsid w:val="00E1393C"/>
    <w:rsid w:val="00E13BD9"/>
    <w:rsid w:val="00E13C00"/>
    <w:rsid w:val="00E13C68"/>
    <w:rsid w:val="00E13E22"/>
    <w:rsid w:val="00E13E79"/>
    <w:rsid w:val="00E13F3F"/>
    <w:rsid w:val="00E1405F"/>
    <w:rsid w:val="00E14098"/>
    <w:rsid w:val="00E140FF"/>
    <w:rsid w:val="00E14139"/>
    <w:rsid w:val="00E1415E"/>
    <w:rsid w:val="00E14513"/>
    <w:rsid w:val="00E1454B"/>
    <w:rsid w:val="00E14627"/>
    <w:rsid w:val="00E14688"/>
    <w:rsid w:val="00E14951"/>
    <w:rsid w:val="00E14B31"/>
    <w:rsid w:val="00E14BEA"/>
    <w:rsid w:val="00E14CBF"/>
    <w:rsid w:val="00E14D39"/>
    <w:rsid w:val="00E14F35"/>
    <w:rsid w:val="00E152AF"/>
    <w:rsid w:val="00E152EC"/>
    <w:rsid w:val="00E155F9"/>
    <w:rsid w:val="00E157BE"/>
    <w:rsid w:val="00E1588B"/>
    <w:rsid w:val="00E159CC"/>
    <w:rsid w:val="00E15ACF"/>
    <w:rsid w:val="00E15AF0"/>
    <w:rsid w:val="00E15AF6"/>
    <w:rsid w:val="00E15B2E"/>
    <w:rsid w:val="00E15D6D"/>
    <w:rsid w:val="00E15E5F"/>
    <w:rsid w:val="00E1605E"/>
    <w:rsid w:val="00E1623F"/>
    <w:rsid w:val="00E162D3"/>
    <w:rsid w:val="00E1631B"/>
    <w:rsid w:val="00E164C8"/>
    <w:rsid w:val="00E16652"/>
    <w:rsid w:val="00E1669D"/>
    <w:rsid w:val="00E167DD"/>
    <w:rsid w:val="00E16826"/>
    <w:rsid w:val="00E168ED"/>
    <w:rsid w:val="00E16B2E"/>
    <w:rsid w:val="00E16CA9"/>
    <w:rsid w:val="00E16D79"/>
    <w:rsid w:val="00E16DAE"/>
    <w:rsid w:val="00E16E76"/>
    <w:rsid w:val="00E16F0B"/>
    <w:rsid w:val="00E17040"/>
    <w:rsid w:val="00E1708D"/>
    <w:rsid w:val="00E170F8"/>
    <w:rsid w:val="00E1713F"/>
    <w:rsid w:val="00E1718F"/>
    <w:rsid w:val="00E1744D"/>
    <w:rsid w:val="00E17541"/>
    <w:rsid w:val="00E175EC"/>
    <w:rsid w:val="00E17806"/>
    <w:rsid w:val="00E17868"/>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98D"/>
    <w:rsid w:val="00E20A12"/>
    <w:rsid w:val="00E20AC6"/>
    <w:rsid w:val="00E20AFF"/>
    <w:rsid w:val="00E20B64"/>
    <w:rsid w:val="00E20DE3"/>
    <w:rsid w:val="00E20FA0"/>
    <w:rsid w:val="00E20FCC"/>
    <w:rsid w:val="00E21086"/>
    <w:rsid w:val="00E210A9"/>
    <w:rsid w:val="00E21109"/>
    <w:rsid w:val="00E211D3"/>
    <w:rsid w:val="00E21207"/>
    <w:rsid w:val="00E217F3"/>
    <w:rsid w:val="00E2182F"/>
    <w:rsid w:val="00E218B9"/>
    <w:rsid w:val="00E218DC"/>
    <w:rsid w:val="00E21ABF"/>
    <w:rsid w:val="00E21C5F"/>
    <w:rsid w:val="00E21D4E"/>
    <w:rsid w:val="00E21D6C"/>
    <w:rsid w:val="00E21F6F"/>
    <w:rsid w:val="00E21FBB"/>
    <w:rsid w:val="00E2215C"/>
    <w:rsid w:val="00E22354"/>
    <w:rsid w:val="00E22417"/>
    <w:rsid w:val="00E2258F"/>
    <w:rsid w:val="00E226D4"/>
    <w:rsid w:val="00E2277D"/>
    <w:rsid w:val="00E2285B"/>
    <w:rsid w:val="00E228DA"/>
    <w:rsid w:val="00E22ADF"/>
    <w:rsid w:val="00E22B26"/>
    <w:rsid w:val="00E22C24"/>
    <w:rsid w:val="00E22C57"/>
    <w:rsid w:val="00E22CD0"/>
    <w:rsid w:val="00E22D6A"/>
    <w:rsid w:val="00E22E9D"/>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9CB"/>
    <w:rsid w:val="00E249E4"/>
    <w:rsid w:val="00E24B0A"/>
    <w:rsid w:val="00E24D92"/>
    <w:rsid w:val="00E24E06"/>
    <w:rsid w:val="00E24E83"/>
    <w:rsid w:val="00E24F35"/>
    <w:rsid w:val="00E24F4D"/>
    <w:rsid w:val="00E24F6A"/>
    <w:rsid w:val="00E24FF3"/>
    <w:rsid w:val="00E25056"/>
    <w:rsid w:val="00E25102"/>
    <w:rsid w:val="00E25368"/>
    <w:rsid w:val="00E25391"/>
    <w:rsid w:val="00E25545"/>
    <w:rsid w:val="00E2565C"/>
    <w:rsid w:val="00E25682"/>
    <w:rsid w:val="00E25754"/>
    <w:rsid w:val="00E25847"/>
    <w:rsid w:val="00E2589C"/>
    <w:rsid w:val="00E258B6"/>
    <w:rsid w:val="00E258D1"/>
    <w:rsid w:val="00E258FA"/>
    <w:rsid w:val="00E25A24"/>
    <w:rsid w:val="00E25B33"/>
    <w:rsid w:val="00E25BF3"/>
    <w:rsid w:val="00E25DF0"/>
    <w:rsid w:val="00E25FF8"/>
    <w:rsid w:val="00E2627A"/>
    <w:rsid w:val="00E263FA"/>
    <w:rsid w:val="00E2660F"/>
    <w:rsid w:val="00E26618"/>
    <w:rsid w:val="00E267F4"/>
    <w:rsid w:val="00E26A4A"/>
    <w:rsid w:val="00E26A8C"/>
    <w:rsid w:val="00E26C0D"/>
    <w:rsid w:val="00E26F3D"/>
    <w:rsid w:val="00E270C8"/>
    <w:rsid w:val="00E271BE"/>
    <w:rsid w:val="00E27284"/>
    <w:rsid w:val="00E272F5"/>
    <w:rsid w:val="00E27815"/>
    <w:rsid w:val="00E279DC"/>
    <w:rsid w:val="00E27A33"/>
    <w:rsid w:val="00E27A3E"/>
    <w:rsid w:val="00E27BA2"/>
    <w:rsid w:val="00E27D16"/>
    <w:rsid w:val="00E27D8D"/>
    <w:rsid w:val="00E27DD3"/>
    <w:rsid w:val="00E27F17"/>
    <w:rsid w:val="00E27F3A"/>
    <w:rsid w:val="00E300AF"/>
    <w:rsid w:val="00E300CC"/>
    <w:rsid w:val="00E3023E"/>
    <w:rsid w:val="00E30277"/>
    <w:rsid w:val="00E304F5"/>
    <w:rsid w:val="00E3054C"/>
    <w:rsid w:val="00E30744"/>
    <w:rsid w:val="00E30782"/>
    <w:rsid w:val="00E30D5B"/>
    <w:rsid w:val="00E30E57"/>
    <w:rsid w:val="00E30EC2"/>
    <w:rsid w:val="00E30EFD"/>
    <w:rsid w:val="00E30F8B"/>
    <w:rsid w:val="00E31135"/>
    <w:rsid w:val="00E31191"/>
    <w:rsid w:val="00E312D4"/>
    <w:rsid w:val="00E3165C"/>
    <w:rsid w:val="00E31678"/>
    <w:rsid w:val="00E3175C"/>
    <w:rsid w:val="00E3176A"/>
    <w:rsid w:val="00E3198A"/>
    <w:rsid w:val="00E31A53"/>
    <w:rsid w:val="00E31AD4"/>
    <w:rsid w:val="00E31B68"/>
    <w:rsid w:val="00E31DC5"/>
    <w:rsid w:val="00E31DF3"/>
    <w:rsid w:val="00E31ECE"/>
    <w:rsid w:val="00E31F11"/>
    <w:rsid w:val="00E3200A"/>
    <w:rsid w:val="00E3201A"/>
    <w:rsid w:val="00E320AD"/>
    <w:rsid w:val="00E321B2"/>
    <w:rsid w:val="00E3221F"/>
    <w:rsid w:val="00E32346"/>
    <w:rsid w:val="00E32433"/>
    <w:rsid w:val="00E32461"/>
    <w:rsid w:val="00E32773"/>
    <w:rsid w:val="00E327CA"/>
    <w:rsid w:val="00E32CED"/>
    <w:rsid w:val="00E32E3D"/>
    <w:rsid w:val="00E3308B"/>
    <w:rsid w:val="00E330EB"/>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87D"/>
    <w:rsid w:val="00E349D9"/>
    <w:rsid w:val="00E349DD"/>
    <w:rsid w:val="00E34BDA"/>
    <w:rsid w:val="00E34CA5"/>
    <w:rsid w:val="00E34E32"/>
    <w:rsid w:val="00E34E75"/>
    <w:rsid w:val="00E34F97"/>
    <w:rsid w:val="00E34FBA"/>
    <w:rsid w:val="00E35001"/>
    <w:rsid w:val="00E35115"/>
    <w:rsid w:val="00E35242"/>
    <w:rsid w:val="00E35289"/>
    <w:rsid w:val="00E35355"/>
    <w:rsid w:val="00E353B5"/>
    <w:rsid w:val="00E35433"/>
    <w:rsid w:val="00E354D3"/>
    <w:rsid w:val="00E3551F"/>
    <w:rsid w:val="00E356FC"/>
    <w:rsid w:val="00E35850"/>
    <w:rsid w:val="00E358D7"/>
    <w:rsid w:val="00E35A7E"/>
    <w:rsid w:val="00E35AE8"/>
    <w:rsid w:val="00E35B03"/>
    <w:rsid w:val="00E35B16"/>
    <w:rsid w:val="00E35F03"/>
    <w:rsid w:val="00E36153"/>
    <w:rsid w:val="00E3622E"/>
    <w:rsid w:val="00E36265"/>
    <w:rsid w:val="00E36287"/>
    <w:rsid w:val="00E363B3"/>
    <w:rsid w:val="00E36591"/>
    <w:rsid w:val="00E36633"/>
    <w:rsid w:val="00E366C8"/>
    <w:rsid w:val="00E36836"/>
    <w:rsid w:val="00E368B0"/>
    <w:rsid w:val="00E36B1F"/>
    <w:rsid w:val="00E36E7D"/>
    <w:rsid w:val="00E36F3F"/>
    <w:rsid w:val="00E36F64"/>
    <w:rsid w:val="00E3711A"/>
    <w:rsid w:val="00E372EC"/>
    <w:rsid w:val="00E37314"/>
    <w:rsid w:val="00E373A3"/>
    <w:rsid w:val="00E3744A"/>
    <w:rsid w:val="00E3749D"/>
    <w:rsid w:val="00E374DC"/>
    <w:rsid w:val="00E3762B"/>
    <w:rsid w:val="00E37660"/>
    <w:rsid w:val="00E37856"/>
    <w:rsid w:val="00E37A59"/>
    <w:rsid w:val="00E37B8D"/>
    <w:rsid w:val="00E37BCE"/>
    <w:rsid w:val="00E37CE8"/>
    <w:rsid w:val="00E37DA6"/>
    <w:rsid w:val="00E37EF9"/>
    <w:rsid w:val="00E40247"/>
    <w:rsid w:val="00E40290"/>
    <w:rsid w:val="00E402BA"/>
    <w:rsid w:val="00E4052E"/>
    <w:rsid w:val="00E40813"/>
    <w:rsid w:val="00E40926"/>
    <w:rsid w:val="00E40ABC"/>
    <w:rsid w:val="00E40AE6"/>
    <w:rsid w:val="00E40AF8"/>
    <w:rsid w:val="00E40BFE"/>
    <w:rsid w:val="00E40C08"/>
    <w:rsid w:val="00E40C27"/>
    <w:rsid w:val="00E40C32"/>
    <w:rsid w:val="00E40DCC"/>
    <w:rsid w:val="00E40E64"/>
    <w:rsid w:val="00E40F21"/>
    <w:rsid w:val="00E4117E"/>
    <w:rsid w:val="00E413A3"/>
    <w:rsid w:val="00E413CD"/>
    <w:rsid w:val="00E413F9"/>
    <w:rsid w:val="00E41444"/>
    <w:rsid w:val="00E414C0"/>
    <w:rsid w:val="00E41526"/>
    <w:rsid w:val="00E4197F"/>
    <w:rsid w:val="00E419EE"/>
    <w:rsid w:val="00E41DFB"/>
    <w:rsid w:val="00E41E4F"/>
    <w:rsid w:val="00E41E78"/>
    <w:rsid w:val="00E41EB8"/>
    <w:rsid w:val="00E4206B"/>
    <w:rsid w:val="00E420E5"/>
    <w:rsid w:val="00E42196"/>
    <w:rsid w:val="00E421F2"/>
    <w:rsid w:val="00E422C1"/>
    <w:rsid w:val="00E422C7"/>
    <w:rsid w:val="00E42335"/>
    <w:rsid w:val="00E4239B"/>
    <w:rsid w:val="00E424A6"/>
    <w:rsid w:val="00E424C4"/>
    <w:rsid w:val="00E4250E"/>
    <w:rsid w:val="00E425B1"/>
    <w:rsid w:val="00E42603"/>
    <w:rsid w:val="00E428C1"/>
    <w:rsid w:val="00E42AED"/>
    <w:rsid w:val="00E42BF9"/>
    <w:rsid w:val="00E42C40"/>
    <w:rsid w:val="00E42C95"/>
    <w:rsid w:val="00E42D37"/>
    <w:rsid w:val="00E42E2D"/>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E0"/>
    <w:rsid w:val="00E44605"/>
    <w:rsid w:val="00E446E0"/>
    <w:rsid w:val="00E447B1"/>
    <w:rsid w:val="00E44B21"/>
    <w:rsid w:val="00E44CAC"/>
    <w:rsid w:val="00E44E1D"/>
    <w:rsid w:val="00E44E25"/>
    <w:rsid w:val="00E44FB0"/>
    <w:rsid w:val="00E45205"/>
    <w:rsid w:val="00E45454"/>
    <w:rsid w:val="00E4549D"/>
    <w:rsid w:val="00E455A0"/>
    <w:rsid w:val="00E4568A"/>
    <w:rsid w:val="00E456F3"/>
    <w:rsid w:val="00E4577F"/>
    <w:rsid w:val="00E457E7"/>
    <w:rsid w:val="00E459C0"/>
    <w:rsid w:val="00E45A72"/>
    <w:rsid w:val="00E45B48"/>
    <w:rsid w:val="00E45F46"/>
    <w:rsid w:val="00E4617B"/>
    <w:rsid w:val="00E4628B"/>
    <w:rsid w:val="00E462EE"/>
    <w:rsid w:val="00E46321"/>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A0"/>
    <w:rsid w:val="00E474E8"/>
    <w:rsid w:val="00E4755A"/>
    <w:rsid w:val="00E476F4"/>
    <w:rsid w:val="00E47B2E"/>
    <w:rsid w:val="00E47D41"/>
    <w:rsid w:val="00E47DA7"/>
    <w:rsid w:val="00E47E01"/>
    <w:rsid w:val="00E47EBE"/>
    <w:rsid w:val="00E50169"/>
    <w:rsid w:val="00E503E2"/>
    <w:rsid w:val="00E50748"/>
    <w:rsid w:val="00E50902"/>
    <w:rsid w:val="00E50B7C"/>
    <w:rsid w:val="00E50C99"/>
    <w:rsid w:val="00E50D14"/>
    <w:rsid w:val="00E50ED9"/>
    <w:rsid w:val="00E511EC"/>
    <w:rsid w:val="00E5142B"/>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0E"/>
    <w:rsid w:val="00E526FE"/>
    <w:rsid w:val="00E52773"/>
    <w:rsid w:val="00E527CD"/>
    <w:rsid w:val="00E52826"/>
    <w:rsid w:val="00E52B0E"/>
    <w:rsid w:val="00E52CA1"/>
    <w:rsid w:val="00E52CA4"/>
    <w:rsid w:val="00E5300E"/>
    <w:rsid w:val="00E5318B"/>
    <w:rsid w:val="00E5355F"/>
    <w:rsid w:val="00E536BD"/>
    <w:rsid w:val="00E53837"/>
    <w:rsid w:val="00E53BBF"/>
    <w:rsid w:val="00E53D11"/>
    <w:rsid w:val="00E53F09"/>
    <w:rsid w:val="00E53FA2"/>
    <w:rsid w:val="00E540FF"/>
    <w:rsid w:val="00E54163"/>
    <w:rsid w:val="00E5420D"/>
    <w:rsid w:val="00E54462"/>
    <w:rsid w:val="00E545A0"/>
    <w:rsid w:val="00E545D6"/>
    <w:rsid w:val="00E545FE"/>
    <w:rsid w:val="00E546E6"/>
    <w:rsid w:val="00E547F0"/>
    <w:rsid w:val="00E54838"/>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550"/>
    <w:rsid w:val="00E555C7"/>
    <w:rsid w:val="00E555DE"/>
    <w:rsid w:val="00E556AB"/>
    <w:rsid w:val="00E5585E"/>
    <w:rsid w:val="00E55860"/>
    <w:rsid w:val="00E559AC"/>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B2E"/>
    <w:rsid w:val="00E56B3C"/>
    <w:rsid w:val="00E56E21"/>
    <w:rsid w:val="00E56F5A"/>
    <w:rsid w:val="00E5728B"/>
    <w:rsid w:val="00E574A2"/>
    <w:rsid w:val="00E57599"/>
    <w:rsid w:val="00E5767F"/>
    <w:rsid w:val="00E57951"/>
    <w:rsid w:val="00E579DD"/>
    <w:rsid w:val="00E57A05"/>
    <w:rsid w:val="00E57A34"/>
    <w:rsid w:val="00E57BB0"/>
    <w:rsid w:val="00E57C23"/>
    <w:rsid w:val="00E57C55"/>
    <w:rsid w:val="00E57DDE"/>
    <w:rsid w:val="00E57E5F"/>
    <w:rsid w:val="00E57E8A"/>
    <w:rsid w:val="00E60502"/>
    <w:rsid w:val="00E60512"/>
    <w:rsid w:val="00E60648"/>
    <w:rsid w:val="00E6066A"/>
    <w:rsid w:val="00E606A9"/>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306"/>
    <w:rsid w:val="00E61543"/>
    <w:rsid w:val="00E61634"/>
    <w:rsid w:val="00E6174E"/>
    <w:rsid w:val="00E61881"/>
    <w:rsid w:val="00E6197B"/>
    <w:rsid w:val="00E61F63"/>
    <w:rsid w:val="00E61FFD"/>
    <w:rsid w:val="00E621D2"/>
    <w:rsid w:val="00E621DE"/>
    <w:rsid w:val="00E62413"/>
    <w:rsid w:val="00E62576"/>
    <w:rsid w:val="00E625EC"/>
    <w:rsid w:val="00E62725"/>
    <w:rsid w:val="00E62738"/>
    <w:rsid w:val="00E627AC"/>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BA6"/>
    <w:rsid w:val="00E63DD2"/>
    <w:rsid w:val="00E63E4A"/>
    <w:rsid w:val="00E6410A"/>
    <w:rsid w:val="00E644FA"/>
    <w:rsid w:val="00E64534"/>
    <w:rsid w:val="00E64570"/>
    <w:rsid w:val="00E646E3"/>
    <w:rsid w:val="00E6496D"/>
    <w:rsid w:val="00E649F9"/>
    <w:rsid w:val="00E64C91"/>
    <w:rsid w:val="00E64CF5"/>
    <w:rsid w:val="00E64F7F"/>
    <w:rsid w:val="00E64FCF"/>
    <w:rsid w:val="00E65251"/>
    <w:rsid w:val="00E6541C"/>
    <w:rsid w:val="00E655A3"/>
    <w:rsid w:val="00E655F1"/>
    <w:rsid w:val="00E657A5"/>
    <w:rsid w:val="00E65944"/>
    <w:rsid w:val="00E65A0D"/>
    <w:rsid w:val="00E65ACB"/>
    <w:rsid w:val="00E65C88"/>
    <w:rsid w:val="00E65D3C"/>
    <w:rsid w:val="00E65D8A"/>
    <w:rsid w:val="00E65DBF"/>
    <w:rsid w:val="00E65DD9"/>
    <w:rsid w:val="00E65E5D"/>
    <w:rsid w:val="00E65F03"/>
    <w:rsid w:val="00E65F23"/>
    <w:rsid w:val="00E65F2A"/>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A8D"/>
    <w:rsid w:val="00E67BFC"/>
    <w:rsid w:val="00E67C85"/>
    <w:rsid w:val="00E67CD5"/>
    <w:rsid w:val="00E67EB0"/>
    <w:rsid w:val="00E67EBF"/>
    <w:rsid w:val="00E7001E"/>
    <w:rsid w:val="00E700CC"/>
    <w:rsid w:val="00E700CF"/>
    <w:rsid w:val="00E701D8"/>
    <w:rsid w:val="00E70291"/>
    <w:rsid w:val="00E70309"/>
    <w:rsid w:val="00E70345"/>
    <w:rsid w:val="00E70385"/>
    <w:rsid w:val="00E70424"/>
    <w:rsid w:val="00E704C7"/>
    <w:rsid w:val="00E70904"/>
    <w:rsid w:val="00E70AB8"/>
    <w:rsid w:val="00E70E81"/>
    <w:rsid w:val="00E70F5D"/>
    <w:rsid w:val="00E71110"/>
    <w:rsid w:val="00E71126"/>
    <w:rsid w:val="00E7146C"/>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6C4"/>
    <w:rsid w:val="00E72768"/>
    <w:rsid w:val="00E72982"/>
    <w:rsid w:val="00E729F8"/>
    <w:rsid w:val="00E72B85"/>
    <w:rsid w:val="00E72C44"/>
    <w:rsid w:val="00E72C70"/>
    <w:rsid w:val="00E72D6C"/>
    <w:rsid w:val="00E72E11"/>
    <w:rsid w:val="00E72F0C"/>
    <w:rsid w:val="00E72FBC"/>
    <w:rsid w:val="00E73127"/>
    <w:rsid w:val="00E7329A"/>
    <w:rsid w:val="00E7343C"/>
    <w:rsid w:val="00E73749"/>
    <w:rsid w:val="00E739C5"/>
    <w:rsid w:val="00E73A4B"/>
    <w:rsid w:val="00E73A8F"/>
    <w:rsid w:val="00E73BE4"/>
    <w:rsid w:val="00E73CBD"/>
    <w:rsid w:val="00E73DD1"/>
    <w:rsid w:val="00E74021"/>
    <w:rsid w:val="00E742B6"/>
    <w:rsid w:val="00E742DF"/>
    <w:rsid w:val="00E74604"/>
    <w:rsid w:val="00E747CB"/>
    <w:rsid w:val="00E74831"/>
    <w:rsid w:val="00E74DBA"/>
    <w:rsid w:val="00E74DFF"/>
    <w:rsid w:val="00E74E2C"/>
    <w:rsid w:val="00E74E30"/>
    <w:rsid w:val="00E74E74"/>
    <w:rsid w:val="00E74EE7"/>
    <w:rsid w:val="00E74EF6"/>
    <w:rsid w:val="00E7523C"/>
    <w:rsid w:val="00E75497"/>
    <w:rsid w:val="00E754B4"/>
    <w:rsid w:val="00E75558"/>
    <w:rsid w:val="00E756D8"/>
    <w:rsid w:val="00E7584F"/>
    <w:rsid w:val="00E75918"/>
    <w:rsid w:val="00E7599A"/>
    <w:rsid w:val="00E75D01"/>
    <w:rsid w:val="00E75D44"/>
    <w:rsid w:val="00E75E18"/>
    <w:rsid w:val="00E75E27"/>
    <w:rsid w:val="00E75E3B"/>
    <w:rsid w:val="00E75FFE"/>
    <w:rsid w:val="00E7603C"/>
    <w:rsid w:val="00E76218"/>
    <w:rsid w:val="00E76237"/>
    <w:rsid w:val="00E7623E"/>
    <w:rsid w:val="00E762E6"/>
    <w:rsid w:val="00E762ED"/>
    <w:rsid w:val="00E76490"/>
    <w:rsid w:val="00E7652B"/>
    <w:rsid w:val="00E765FD"/>
    <w:rsid w:val="00E7668C"/>
    <w:rsid w:val="00E7697A"/>
    <w:rsid w:val="00E76A4D"/>
    <w:rsid w:val="00E76A78"/>
    <w:rsid w:val="00E76D65"/>
    <w:rsid w:val="00E76D69"/>
    <w:rsid w:val="00E7706B"/>
    <w:rsid w:val="00E770AE"/>
    <w:rsid w:val="00E7716E"/>
    <w:rsid w:val="00E775F9"/>
    <w:rsid w:val="00E7767E"/>
    <w:rsid w:val="00E77C13"/>
    <w:rsid w:val="00E77E35"/>
    <w:rsid w:val="00E77EA3"/>
    <w:rsid w:val="00E801AD"/>
    <w:rsid w:val="00E801D5"/>
    <w:rsid w:val="00E8025A"/>
    <w:rsid w:val="00E80477"/>
    <w:rsid w:val="00E80612"/>
    <w:rsid w:val="00E80669"/>
    <w:rsid w:val="00E80691"/>
    <w:rsid w:val="00E8072D"/>
    <w:rsid w:val="00E80CA6"/>
    <w:rsid w:val="00E80F00"/>
    <w:rsid w:val="00E80FF7"/>
    <w:rsid w:val="00E81084"/>
    <w:rsid w:val="00E8114E"/>
    <w:rsid w:val="00E81210"/>
    <w:rsid w:val="00E81256"/>
    <w:rsid w:val="00E8153A"/>
    <w:rsid w:val="00E8153C"/>
    <w:rsid w:val="00E815FB"/>
    <w:rsid w:val="00E817AC"/>
    <w:rsid w:val="00E817B7"/>
    <w:rsid w:val="00E81831"/>
    <w:rsid w:val="00E8199E"/>
    <w:rsid w:val="00E81A5D"/>
    <w:rsid w:val="00E81B19"/>
    <w:rsid w:val="00E81E6A"/>
    <w:rsid w:val="00E81F09"/>
    <w:rsid w:val="00E82104"/>
    <w:rsid w:val="00E82281"/>
    <w:rsid w:val="00E82376"/>
    <w:rsid w:val="00E82496"/>
    <w:rsid w:val="00E824E4"/>
    <w:rsid w:val="00E82681"/>
    <w:rsid w:val="00E82742"/>
    <w:rsid w:val="00E8278C"/>
    <w:rsid w:val="00E827C3"/>
    <w:rsid w:val="00E8285F"/>
    <w:rsid w:val="00E8287A"/>
    <w:rsid w:val="00E82A49"/>
    <w:rsid w:val="00E82AD4"/>
    <w:rsid w:val="00E82BE4"/>
    <w:rsid w:val="00E82C9A"/>
    <w:rsid w:val="00E82F9C"/>
    <w:rsid w:val="00E82FA2"/>
    <w:rsid w:val="00E830AD"/>
    <w:rsid w:val="00E83245"/>
    <w:rsid w:val="00E833DF"/>
    <w:rsid w:val="00E83940"/>
    <w:rsid w:val="00E83B8F"/>
    <w:rsid w:val="00E83C54"/>
    <w:rsid w:val="00E83D03"/>
    <w:rsid w:val="00E83E7F"/>
    <w:rsid w:val="00E83EA6"/>
    <w:rsid w:val="00E83F6A"/>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5011"/>
    <w:rsid w:val="00E8501B"/>
    <w:rsid w:val="00E85027"/>
    <w:rsid w:val="00E850D6"/>
    <w:rsid w:val="00E853A8"/>
    <w:rsid w:val="00E853B6"/>
    <w:rsid w:val="00E85479"/>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48A"/>
    <w:rsid w:val="00E86514"/>
    <w:rsid w:val="00E8668F"/>
    <w:rsid w:val="00E86696"/>
    <w:rsid w:val="00E868CE"/>
    <w:rsid w:val="00E86AF2"/>
    <w:rsid w:val="00E86B1A"/>
    <w:rsid w:val="00E86EF1"/>
    <w:rsid w:val="00E86FAF"/>
    <w:rsid w:val="00E8700C"/>
    <w:rsid w:val="00E870AF"/>
    <w:rsid w:val="00E87118"/>
    <w:rsid w:val="00E87276"/>
    <w:rsid w:val="00E87545"/>
    <w:rsid w:val="00E875F7"/>
    <w:rsid w:val="00E8762B"/>
    <w:rsid w:val="00E87BE3"/>
    <w:rsid w:val="00E87C57"/>
    <w:rsid w:val="00E87FE0"/>
    <w:rsid w:val="00E8AA8D"/>
    <w:rsid w:val="00E90035"/>
    <w:rsid w:val="00E900A7"/>
    <w:rsid w:val="00E900C7"/>
    <w:rsid w:val="00E90112"/>
    <w:rsid w:val="00E90225"/>
    <w:rsid w:val="00E90242"/>
    <w:rsid w:val="00E902FE"/>
    <w:rsid w:val="00E903CE"/>
    <w:rsid w:val="00E907F2"/>
    <w:rsid w:val="00E90B1D"/>
    <w:rsid w:val="00E90C08"/>
    <w:rsid w:val="00E90D32"/>
    <w:rsid w:val="00E90E7E"/>
    <w:rsid w:val="00E90F41"/>
    <w:rsid w:val="00E91055"/>
    <w:rsid w:val="00E91060"/>
    <w:rsid w:val="00E91087"/>
    <w:rsid w:val="00E911F8"/>
    <w:rsid w:val="00E91273"/>
    <w:rsid w:val="00E9140B"/>
    <w:rsid w:val="00E91427"/>
    <w:rsid w:val="00E91470"/>
    <w:rsid w:val="00E914C1"/>
    <w:rsid w:val="00E91614"/>
    <w:rsid w:val="00E9194A"/>
    <w:rsid w:val="00E919C2"/>
    <w:rsid w:val="00E919D6"/>
    <w:rsid w:val="00E91AD7"/>
    <w:rsid w:val="00E91C88"/>
    <w:rsid w:val="00E91E8E"/>
    <w:rsid w:val="00E91EA5"/>
    <w:rsid w:val="00E91F69"/>
    <w:rsid w:val="00E91F7E"/>
    <w:rsid w:val="00E91FC9"/>
    <w:rsid w:val="00E92087"/>
    <w:rsid w:val="00E92329"/>
    <w:rsid w:val="00E92344"/>
    <w:rsid w:val="00E92406"/>
    <w:rsid w:val="00E9259E"/>
    <w:rsid w:val="00E9262E"/>
    <w:rsid w:val="00E9277C"/>
    <w:rsid w:val="00E928DA"/>
    <w:rsid w:val="00E92CD6"/>
    <w:rsid w:val="00E92D84"/>
    <w:rsid w:val="00E92F37"/>
    <w:rsid w:val="00E930A4"/>
    <w:rsid w:val="00E93179"/>
    <w:rsid w:val="00E9324B"/>
    <w:rsid w:val="00E93324"/>
    <w:rsid w:val="00E9334D"/>
    <w:rsid w:val="00E934B8"/>
    <w:rsid w:val="00E93545"/>
    <w:rsid w:val="00E9357F"/>
    <w:rsid w:val="00E936DD"/>
    <w:rsid w:val="00E9373F"/>
    <w:rsid w:val="00E937BF"/>
    <w:rsid w:val="00E937DB"/>
    <w:rsid w:val="00E9386C"/>
    <w:rsid w:val="00E93875"/>
    <w:rsid w:val="00E938DD"/>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16"/>
    <w:rsid w:val="00E94A72"/>
    <w:rsid w:val="00E94AA5"/>
    <w:rsid w:val="00E94D27"/>
    <w:rsid w:val="00E94F6E"/>
    <w:rsid w:val="00E94F98"/>
    <w:rsid w:val="00E950D7"/>
    <w:rsid w:val="00E95313"/>
    <w:rsid w:val="00E955B7"/>
    <w:rsid w:val="00E955DE"/>
    <w:rsid w:val="00E955FA"/>
    <w:rsid w:val="00E958C6"/>
    <w:rsid w:val="00E958F0"/>
    <w:rsid w:val="00E95A44"/>
    <w:rsid w:val="00E95B7D"/>
    <w:rsid w:val="00E95C49"/>
    <w:rsid w:val="00E95C66"/>
    <w:rsid w:val="00E95CF4"/>
    <w:rsid w:val="00E95E1A"/>
    <w:rsid w:val="00E95E8F"/>
    <w:rsid w:val="00E95F0C"/>
    <w:rsid w:val="00E95F83"/>
    <w:rsid w:val="00E9600E"/>
    <w:rsid w:val="00E960DB"/>
    <w:rsid w:val="00E96226"/>
    <w:rsid w:val="00E962E9"/>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139"/>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3D"/>
    <w:rsid w:val="00EA057F"/>
    <w:rsid w:val="00EA0AD8"/>
    <w:rsid w:val="00EA0DA0"/>
    <w:rsid w:val="00EA0DA7"/>
    <w:rsid w:val="00EA0DDF"/>
    <w:rsid w:val="00EA0FD4"/>
    <w:rsid w:val="00EA105F"/>
    <w:rsid w:val="00EA10E7"/>
    <w:rsid w:val="00EA120B"/>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BD8"/>
    <w:rsid w:val="00EA2BDE"/>
    <w:rsid w:val="00EA2D11"/>
    <w:rsid w:val="00EA2D72"/>
    <w:rsid w:val="00EA2EAC"/>
    <w:rsid w:val="00EA308E"/>
    <w:rsid w:val="00EA342E"/>
    <w:rsid w:val="00EA352D"/>
    <w:rsid w:val="00EA37F1"/>
    <w:rsid w:val="00EA3819"/>
    <w:rsid w:val="00EA394E"/>
    <w:rsid w:val="00EA3B17"/>
    <w:rsid w:val="00EA3D72"/>
    <w:rsid w:val="00EA3EC5"/>
    <w:rsid w:val="00EA3FA4"/>
    <w:rsid w:val="00EA4102"/>
    <w:rsid w:val="00EA41AF"/>
    <w:rsid w:val="00EA4740"/>
    <w:rsid w:val="00EA48B5"/>
    <w:rsid w:val="00EA48FC"/>
    <w:rsid w:val="00EA4986"/>
    <w:rsid w:val="00EA4A40"/>
    <w:rsid w:val="00EA4A73"/>
    <w:rsid w:val="00EA4AB0"/>
    <w:rsid w:val="00EA4B5C"/>
    <w:rsid w:val="00EA4D15"/>
    <w:rsid w:val="00EA51A9"/>
    <w:rsid w:val="00EA51E1"/>
    <w:rsid w:val="00EA530A"/>
    <w:rsid w:val="00EA53C6"/>
    <w:rsid w:val="00EA54E9"/>
    <w:rsid w:val="00EA570A"/>
    <w:rsid w:val="00EA5853"/>
    <w:rsid w:val="00EA59B8"/>
    <w:rsid w:val="00EA5A79"/>
    <w:rsid w:val="00EA5A7B"/>
    <w:rsid w:val="00EA5BBE"/>
    <w:rsid w:val="00EA5F8E"/>
    <w:rsid w:val="00EA5FB2"/>
    <w:rsid w:val="00EA61FE"/>
    <w:rsid w:val="00EA62B0"/>
    <w:rsid w:val="00EA6344"/>
    <w:rsid w:val="00EA63FD"/>
    <w:rsid w:val="00EA65DE"/>
    <w:rsid w:val="00EA67F8"/>
    <w:rsid w:val="00EA6B41"/>
    <w:rsid w:val="00EA7118"/>
    <w:rsid w:val="00EA715A"/>
    <w:rsid w:val="00EA7317"/>
    <w:rsid w:val="00EA759C"/>
    <w:rsid w:val="00EA7600"/>
    <w:rsid w:val="00EA7715"/>
    <w:rsid w:val="00EA7AC6"/>
    <w:rsid w:val="00EA7AC8"/>
    <w:rsid w:val="00EA7BC3"/>
    <w:rsid w:val="00EA7C5B"/>
    <w:rsid w:val="00EA7C8E"/>
    <w:rsid w:val="00EA7FAA"/>
    <w:rsid w:val="00EB02FA"/>
    <w:rsid w:val="00EB04F7"/>
    <w:rsid w:val="00EB0537"/>
    <w:rsid w:val="00EB07B2"/>
    <w:rsid w:val="00EB07B8"/>
    <w:rsid w:val="00EB0954"/>
    <w:rsid w:val="00EB09FF"/>
    <w:rsid w:val="00EB0A86"/>
    <w:rsid w:val="00EB0AC6"/>
    <w:rsid w:val="00EB0AEA"/>
    <w:rsid w:val="00EB0BA7"/>
    <w:rsid w:val="00EB0DF7"/>
    <w:rsid w:val="00EB0F52"/>
    <w:rsid w:val="00EB1169"/>
    <w:rsid w:val="00EB11B9"/>
    <w:rsid w:val="00EB1259"/>
    <w:rsid w:val="00EB1297"/>
    <w:rsid w:val="00EB1616"/>
    <w:rsid w:val="00EB16A2"/>
    <w:rsid w:val="00EB1943"/>
    <w:rsid w:val="00EB1C39"/>
    <w:rsid w:val="00EB1D5A"/>
    <w:rsid w:val="00EB1F9D"/>
    <w:rsid w:val="00EB212C"/>
    <w:rsid w:val="00EB2146"/>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565"/>
    <w:rsid w:val="00EB3578"/>
    <w:rsid w:val="00EB38EA"/>
    <w:rsid w:val="00EB38F0"/>
    <w:rsid w:val="00EB3B56"/>
    <w:rsid w:val="00EB3CE1"/>
    <w:rsid w:val="00EB3FB4"/>
    <w:rsid w:val="00EB3FE8"/>
    <w:rsid w:val="00EB4062"/>
    <w:rsid w:val="00EB4206"/>
    <w:rsid w:val="00EB4356"/>
    <w:rsid w:val="00EB437A"/>
    <w:rsid w:val="00EB4544"/>
    <w:rsid w:val="00EB4577"/>
    <w:rsid w:val="00EB473C"/>
    <w:rsid w:val="00EB47F5"/>
    <w:rsid w:val="00EB48F4"/>
    <w:rsid w:val="00EB4AF9"/>
    <w:rsid w:val="00EB4B05"/>
    <w:rsid w:val="00EB4C5F"/>
    <w:rsid w:val="00EB4DC1"/>
    <w:rsid w:val="00EB4F11"/>
    <w:rsid w:val="00EB4F41"/>
    <w:rsid w:val="00EB4FDF"/>
    <w:rsid w:val="00EB5061"/>
    <w:rsid w:val="00EB50CB"/>
    <w:rsid w:val="00EB51D2"/>
    <w:rsid w:val="00EB5202"/>
    <w:rsid w:val="00EB53F2"/>
    <w:rsid w:val="00EB540D"/>
    <w:rsid w:val="00EB5506"/>
    <w:rsid w:val="00EB5717"/>
    <w:rsid w:val="00EB5904"/>
    <w:rsid w:val="00EB5990"/>
    <w:rsid w:val="00EB59FF"/>
    <w:rsid w:val="00EB5A60"/>
    <w:rsid w:val="00EB5B4D"/>
    <w:rsid w:val="00EB5B99"/>
    <w:rsid w:val="00EB5C98"/>
    <w:rsid w:val="00EB5D40"/>
    <w:rsid w:val="00EB5E6F"/>
    <w:rsid w:val="00EB61AD"/>
    <w:rsid w:val="00EB61C1"/>
    <w:rsid w:val="00EB634E"/>
    <w:rsid w:val="00EB636C"/>
    <w:rsid w:val="00EB63A3"/>
    <w:rsid w:val="00EB66C2"/>
    <w:rsid w:val="00EB66F1"/>
    <w:rsid w:val="00EB6876"/>
    <w:rsid w:val="00EB68AA"/>
    <w:rsid w:val="00EB69FC"/>
    <w:rsid w:val="00EB6AEF"/>
    <w:rsid w:val="00EB6BCD"/>
    <w:rsid w:val="00EB6BCF"/>
    <w:rsid w:val="00EB6C17"/>
    <w:rsid w:val="00EB6DDE"/>
    <w:rsid w:val="00EB6E2D"/>
    <w:rsid w:val="00EB6F96"/>
    <w:rsid w:val="00EB7258"/>
    <w:rsid w:val="00EB72E8"/>
    <w:rsid w:val="00EB741B"/>
    <w:rsid w:val="00EB7566"/>
    <w:rsid w:val="00EB757D"/>
    <w:rsid w:val="00EB765E"/>
    <w:rsid w:val="00EB78F1"/>
    <w:rsid w:val="00EB79F4"/>
    <w:rsid w:val="00EB7A55"/>
    <w:rsid w:val="00EB7B9A"/>
    <w:rsid w:val="00EB7BE7"/>
    <w:rsid w:val="00EB7CF9"/>
    <w:rsid w:val="00EB7D1D"/>
    <w:rsid w:val="00EC014C"/>
    <w:rsid w:val="00EC02D2"/>
    <w:rsid w:val="00EC03EC"/>
    <w:rsid w:val="00EC054B"/>
    <w:rsid w:val="00EC05F3"/>
    <w:rsid w:val="00EC060D"/>
    <w:rsid w:val="00EC06C6"/>
    <w:rsid w:val="00EC0734"/>
    <w:rsid w:val="00EC076E"/>
    <w:rsid w:val="00EC07A5"/>
    <w:rsid w:val="00EC08D0"/>
    <w:rsid w:val="00EC09A1"/>
    <w:rsid w:val="00EC0A8B"/>
    <w:rsid w:val="00EC0D3E"/>
    <w:rsid w:val="00EC0E61"/>
    <w:rsid w:val="00EC11D1"/>
    <w:rsid w:val="00EC14AF"/>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14F"/>
    <w:rsid w:val="00EC2221"/>
    <w:rsid w:val="00EC23AD"/>
    <w:rsid w:val="00EC247F"/>
    <w:rsid w:val="00EC2490"/>
    <w:rsid w:val="00EC251F"/>
    <w:rsid w:val="00EC2533"/>
    <w:rsid w:val="00EC2613"/>
    <w:rsid w:val="00EC2703"/>
    <w:rsid w:val="00EC2708"/>
    <w:rsid w:val="00EC2B05"/>
    <w:rsid w:val="00EC2C21"/>
    <w:rsid w:val="00EC2D16"/>
    <w:rsid w:val="00EC2F4B"/>
    <w:rsid w:val="00EC303B"/>
    <w:rsid w:val="00EC3098"/>
    <w:rsid w:val="00EC31B5"/>
    <w:rsid w:val="00EC343C"/>
    <w:rsid w:val="00EC3481"/>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A3"/>
    <w:rsid w:val="00EC4631"/>
    <w:rsid w:val="00EC4948"/>
    <w:rsid w:val="00EC4992"/>
    <w:rsid w:val="00EC4A72"/>
    <w:rsid w:val="00EC4D43"/>
    <w:rsid w:val="00EC4D54"/>
    <w:rsid w:val="00EC4DE9"/>
    <w:rsid w:val="00EC4EE7"/>
    <w:rsid w:val="00EC5052"/>
    <w:rsid w:val="00EC51BA"/>
    <w:rsid w:val="00EC5258"/>
    <w:rsid w:val="00EC540C"/>
    <w:rsid w:val="00EC55B9"/>
    <w:rsid w:val="00EC572A"/>
    <w:rsid w:val="00EC577C"/>
    <w:rsid w:val="00EC5BCA"/>
    <w:rsid w:val="00EC5C05"/>
    <w:rsid w:val="00EC5CB7"/>
    <w:rsid w:val="00EC5E6C"/>
    <w:rsid w:val="00EC5ECE"/>
    <w:rsid w:val="00EC617D"/>
    <w:rsid w:val="00EC6217"/>
    <w:rsid w:val="00EC626D"/>
    <w:rsid w:val="00EC64B8"/>
    <w:rsid w:val="00EC65D2"/>
    <w:rsid w:val="00EC663B"/>
    <w:rsid w:val="00EC6C56"/>
    <w:rsid w:val="00EC6DF2"/>
    <w:rsid w:val="00EC6E29"/>
    <w:rsid w:val="00EC6EC1"/>
    <w:rsid w:val="00EC6EDD"/>
    <w:rsid w:val="00EC7013"/>
    <w:rsid w:val="00EC7140"/>
    <w:rsid w:val="00EC7199"/>
    <w:rsid w:val="00EC756C"/>
    <w:rsid w:val="00EC77CF"/>
    <w:rsid w:val="00EC7B9C"/>
    <w:rsid w:val="00EC7D0B"/>
    <w:rsid w:val="00EC7DB4"/>
    <w:rsid w:val="00EC7E4B"/>
    <w:rsid w:val="00EC7F23"/>
    <w:rsid w:val="00ED009D"/>
    <w:rsid w:val="00ED0247"/>
    <w:rsid w:val="00ED02A2"/>
    <w:rsid w:val="00ED032A"/>
    <w:rsid w:val="00ED032B"/>
    <w:rsid w:val="00ED0393"/>
    <w:rsid w:val="00ED03EA"/>
    <w:rsid w:val="00ED044A"/>
    <w:rsid w:val="00ED049E"/>
    <w:rsid w:val="00ED04F5"/>
    <w:rsid w:val="00ED05F6"/>
    <w:rsid w:val="00ED0A3C"/>
    <w:rsid w:val="00ED1001"/>
    <w:rsid w:val="00ED12B6"/>
    <w:rsid w:val="00ED14AC"/>
    <w:rsid w:val="00ED16DC"/>
    <w:rsid w:val="00ED172D"/>
    <w:rsid w:val="00ED1A15"/>
    <w:rsid w:val="00ED1A2F"/>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E9B"/>
    <w:rsid w:val="00ED32C9"/>
    <w:rsid w:val="00ED398F"/>
    <w:rsid w:val="00ED3B72"/>
    <w:rsid w:val="00ED3BCF"/>
    <w:rsid w:val="00ED3DD1"/>
    <w:rsid w:val="00ED3E55"/>
    <w:rsid w:val="00ED3EEE"/>
    <w:rsid w:val="00ED3F16"/>
    <w:rsid w:val="00ED4639"/>
    <w:rsid w:val="00ED46DA"/>
    <w:rsid w:val="00ED46F7"/>
    <w:rsid w:val="00ED48B1"/>
    <w:rsid w:val="00ED4BF0"/>
    <w:rsid w:val="00ED4D40"/>
    <w:rsid w:val="00ED4DF9"/>
    <w:rsid w:val="00ED4F2D"/>
    <w:rsid w:val="00ED5121"/>
    <w:rsid w:val="00ED5225"/>
    <w:rsid w:val="00ED535C"/>
    <w:rsid w:val="00ED5392"/>
    <w:rsid w:val="00ED551A"/>
    <w:rsid w:val="00ED5601"/>
    <w:rsid w:val="00ED5673"/>
    <w:rsid w:val="00ED5700"/>
    <w:rsid w:val="00ED5B2A"/>
    <w:rsid w:val="00ED5BFD"/>
    <w:rsid w:val="00ED5C76"/>
    <w:rsid w:val="00ED5C8C"/>
    <w:rsid w:val="00ED5EB5"/>
    <w:rsid w:val="00ED601C"/>
    <w:rsid w:val="00ED6119"/>
    <w:rsid w:val="00ED612A"/>
    <w:rsid w:val="00ED61C0"/>
    <w:rsid w:val="00ED6281"/>
    <w:rsid w:val="00ED636A"/>
    <w:rsid w:val="00ED6491"/>
    <w:rsid w:val="00ED68ED"/>
    <w:rsid w:val="00ED69BC"/>
    <w:rsid w:val="00ED6ABF"/>
    <w:rsid w:val="00ED6B01"/>
    <w:rsid w:val="00ED6D98"/>
    <w:rsid w:val="00ED6ED8"/>
    <w:rsid w:val="00ED6F93"/>
    <w:rsid w:val="00ED7063"/>
    <w:rsid w:val="00ED706E"/>
    <w:rsid w:val="00ED71B2"/>
    <w:rsid w:val="00ED74DB"/>
    <w:rsid w:val="00ED75C3"/>
    <w:rsid w:val="00ED75D3"/>
    <w:rsid w:val="00ED772F"/>
    <w:rsid w:val="00ED792F"/>
    <w:rsid w:val="00ED7AE8"/>
    <w:rsid w:val="00ED7B17"/>
    <w:rsid w:val="00ED7C06"/>
    <w:rsid w:val="00ED7C08"/>
    <w:rsid w:val="00ED7D99"/>
    <w:rsid w:val="00ED7DD7"/>
    <w:rsid w:val="00ED7E28"/>
    <w:rsid w:val="00ED7EF6"/>
    <w:rsid w:val="00ED7FD3"/>
    <w:rsid w:val="00EE0841"/>
    <w:rsid w:val="00EE0939"/>
    <w:rsid w:val="00EE0993"/>
    <w:rsid w:val="00EE0C42"/>
    <w:rsid w:val="00EE0C9B"/>
    <w:rsid w:val="00EE0E5D"/>
    <w:rsid w:val="00EE0ED5"/>
    <w:rsid w:val="00EE0EF1"/>
    <w:rsid w:val="00EE0F65"/>
    <w:rsid w:val="00EE1045"/>
    <w:rsid w:val="00EE1175"/>
    <w:rsid w:val="00EE125A"/>
    <w:rsid w:val="00EE1410"/>
    <w:rsid w:val="00EE1529"/>
    <w:rsid w:val="00EE156A"/>
    <w:rsid w:val="00EE1885"/>
    <w:rsid w:val="00EE18B9"/>
    <w:rsid w:val="00EE197D"/>
    <w:rsid w:val="00EE1A70"/>
    <w:rsid w:val="00EE1A9C"/>
    <w:rsid w:val="00EE1AEC"/>
    <w:rsid w:val="00EE1C14"/>
    <w:rsid w:val="00EE1CCA"/>
    <w:rsid w:val="00EE1DD0"/>
    <w:rsid w:val="00EE1E4B"/>
    <w:rsid w:val="00EE1F82"/>
    <w:rsid w:val="00EE1FD0"/>
    <w:rsid w:val="00EE2138"/>
    <w:rsid w:val="00EE217F"/>
    <w:rsid w:val="00EE2306"/>
    <w:rsid w:val="00EE2370"/>
    <w:rsid w:val="00EE2560"/>
    <w:rsid w:val="00EE27AF"/>
    <w:rsid w:val="00EE27FB"/>
    <w:rsid w:val="00EE2942"/>
    <w:rsid w:val="00EE2987"/>
    <w:rsid w:val="00EE29DF"/>
    <w:rsid w:val="00EE2BBE"/>
    <w:rsid w:val="00EE2DAC"/>
    <w:rsid w:val="00EE2FED"/>
    <w:rsid w:val="00EE321E"/>
    <w:rsid w:val="00EE3222"/>
    <w:rsid w:val="00EE336C"/>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3F9C"/>
    <w:rsid w:val="00EE4064"/>
    <w:rsid w:val="00EE41CB"/>
    <w:rsid w:val="00EE429B"/>
    <w:rsid w:val="00EE45D8"/>
    <w:rsid w:val="00EE4852"/>
    <w:rsid w:val="00EE48A1"/>
    <w:rsid w:val="00EE4ABC"/>
    <w:rsid w:val="00EE4BBC"/>
    <w:rsid w:val="00EE4DB2"/>
    <w:rsid w:val="00EE4E2B"/>
    <w:rsid w:val="00EE4EB3"/>
    <w:rsid w:val="00EE4EFF"/>
    <w:rsid w:val="00EE4F70"/>
    <w:rsid w:val="00EE4FEA"/>
    <w:rsid w:val="00EE55E7"/>
    <w:rsid w:val="00EE5672"/>
    <w:rsid w:val="00EE5844"/>
    <w:rsid w:val="00EE5A17"/>
    <w:rsid w:val="00EE5A6A"/>
    <w:rsid w:val="00EE5AC5"/>
    <w:rsid w:val="00EE5F2C"/>
    <w:rsid w:val="00EE6172"/>
    <w:rsid w:val="00EE61D4"/>
    <w:rsid w:val="00EE63F8"/>
    <w:rsid w:val="00EE6615"/>
    <w:rsid w:val="00EE662B"/>
    <w:rsid w:val="00EE672D"/>
    <w:rsid w:val="00EE694A"/>
    <w:rsid w:val="00EE6B17"/>
    <w:rsid w:val="00EE6C56"/>
    <w:rsid w:val="00EE6F9D"/>
    <w:rsid w:val="00EE7056"/>
    <w:rsid w:val="00EE711D"/>
    <w:rsid w:val="00EE7232"/>
    <w:rsid w:val="00EE72A7"/>
    <w:rsid w:val="00EE72B3"/>
    <w:rsid w:val="00EE73A3"/>
    <w:rsid w:val="00EE740A"/>
    <w:rsid w:val="00EE753C"/>
    <w:rsid w:val="00EE754D"/>
    <w:rsid w:val="00EE7580"/>
    <w:rsid w:val="00EE7765"/>
    <w:rsid w:val="00EE77FB"/>
    <w:rsid w:val="00EE77FD"/>
    <w:rsid w:val="00EE78A6"/>
    <w:rsid w:val="00EE7989"/>
    <w:rsid w:val="00EE7A21"/>
    <w:rsid w:val="00EE7ABC"/>
    <w:rsid w:val="00EE7AEE"/>
    <w:rsid w:val="00EE7B72"/>
    <w:rsid w:val="00EE7C8B"/>
    <w:rsid w:val="00EE7F02"/>
    <w:rsid w:val="00EE7F7A"/>
    <w:rsid w:val="00EE7FE4"/>
    <w:rsid w:val="00EF01B2"/>
    <w:rsid w:val="00EF044F"/>
    <w:rsid w:val="00EF0620"/>
    <w:rsid w:val="00EF063F"/>
    <w:rsid w:val="00EF06A2"/>
    <w:rsid w:val="00EF070B"/>
    <w:rsid w:val="00EF07BF"/>
    <w:rsid w:val="00EF08DC"/>
    <w:rsid w:val="00EF09B7"/>
    <w:rsid w:val="00EF0A2E"/>
    <w:rsid w:val="00EF0A98"/>
    <w:rsid w:val="00EF0AEB"/>
    <w:rsid w:val="00EF0CD9"/>
    <w:rsid w:val="00EF0D45"/>
    <w:rsid w:val="00EF1194"/>
    <w:rsid w:val="00EF13F1"/>
    <w:rsid w:val="00EF143F"/>
    <w:rsid w:val="00EF14D4"/>
    <w:rsid w:val="00EF1684"/>
    <w:rsid w:val="00EF1A24"/>
    <w:rsid w:val="00EF1CF0"/>
    <w:rsid w:val="00EF1EA1"/>
    <w:rsid w:val="00EF20F6"/>
    <w:rsid w:val="00EF2195"/>
    <w:rsid w:val="00EF22F8"/>
    <w:rsid w:val="00EF23D9"/>
    <w:rsid w:val="00EF2471"/>
    <w:rsid w:val="00EF26E9"/>
    <w:rsid w:val="00EF2748"/>
    <w:rsid w:val="00EF2AA9"/>
    <w:rsid w:val="00EF2BBE"/>
    <w:rsid w:val="00EF3137"/>
    <w:rsid w:val="00EF3150"/>
    <w:rsid w:val="00EF3208"/>
    <w:rsid w:val="00EF321B"/>
    <w:rsid w:val="00EF333D"/>
    <w:rsid w:val="00EF3446"/>
    <w:rsid w:val="00EF358D"/>
    <w:rsid w:val="00EF392D"/>
    <w:rsid w:val="00EF3A86"/>
    <w:rsid w:val="00EF3A98"/>
    <w:rsid w:val="00EF3B2F"/>
    <w:rsid w:val="00EF3B62"/>
    <w:rsid w:val="00EF3C22"/>
    <w:rsid w:val="00EF3D46"/>
    <w:rsid w:val="00EF3EDF"/>
    <w:rsid w:val="00EF3F26"/>
    <w:rsid w:val="00EF3F54"/>
    <w:rsid w:val="00EF3F68"/>
    <w:rsid w:val="00EF3FBD"/>
    <w:rsid w:val="00EF40A0"/>
    <w:rsid w:val="00EF41D6"/>
    <w:rsid w:val="00EF42FE"/>
    <w:rsid w:val="00EF43D0"/>
    <w:rsid w:val="00EF4422"/>
    <w:rsid w:val="00EF48EE"/>
    <w:rsid w:val="00EF4914"/>
    <w:rsid w:val="00EF49AF"/>
    <w:rsid w:val="00EF49BC"/>
    <w:rsid w:val="00EF4B54"/>
    <w:rsid w:val="00EF4C3E"/>
    <w:rsid w:val="00EF4CF0"/>
    <w:rsid w:val="00EF4CFD"/>
    <w:rsid w:val="00EF4DA9"/>
    <w:rsid w:val="00EF4E5D"/>
    <w:rsid w:val="00EF4F08"/>
    <w:rsid w:val="00EF4FB0"/>
    <w:rsid w:val="00EF5047"/>
    <w:rsid w:val="00EF5135"/>
    <w:rsid w:val="00EF53EC"/>
    <w:rsid w:val="00EF5407"/>
    <w:rsid w:val="00EF5558"/>
    <w:rsid w:val="00EF5713"/>
    <w:rsid w:val="00EF58E7"/>
    <w:rsid w:val="00EF5923"/>
    <w:rsid w:val="00EF5997"/>
    <w:rsid w:val="00EF5A67"/>
    <w:rsid w:val="00EF5CCA"/>
    <w:rsid w:val="00EF6494"/>
    <w:rsid w:val="00EF649C"/>
    <w:rsid w:val="00EF656A"/>
    <w:rsid w:val="00EF6705"/>
    <w:rsid w:val="00EF67EB"/>
    <w:rsid w:val="00EF67FE"/>
    <w:rsid w:val="00EF680C"/>
    <w:rsid w:val="00EF69DA"/>
    <w:rsid w:val="00EF6BB5"/>
    <w:rsid w:val="00EF6CE9"/>
    <w:rsid w:val="00EF6F7F"/>
    <w:rsid w:val="00EF7192"/>
    <w:rsid w:val="00EF723C"/>
    <w:rsid w:val="00EF7244"/>
    <w:rsid w:val="00EF72AF"/>
    <w:rsid w:val="00EF764C"/>
    <w:rsid w:val="00EF76D2"/>
    <w:rsid w:val="00EF7AF5"/>
    <w:rsid w:val="00EF7C65"/>
    <w:rsid w:val="00EF7CCB"/>
    <w:rsid w:val="00EF7E12"/>
    <w:rsid w:val="00EF7EF5"/>
    <w:rsid w:val="00F00108"/>
    <w:rsid w:val="00F00209"/>
    <w:rsid w:val="00F002EB"/>
    <w:rsid w:val="00F00381"/>
    <w:rsid w:val="00F00826"/>
    <w:rsid w:val="00F009B4"/>
    <w:rsid w:val="00F009B9"/>
    <w:rsid w:val="00F00B18"/>
    <w:rsid w:val="00F00BDE"/>
    <w:rsid w:val="00F00BF2"/>
    <w:rsid w:val="00F00CE4"/>
    <w:rsid w:val="00F00EB0"/>
    <w:rsid w:val="00F00EB1"/>
    <w:rsid w:val="00F010AC"/>
    <w:rsid w:val="00F01141"/>
    <w:rsid w:val="00F0139F"/>
    <w:rsid w:val="00F014BE"/>
    <w:rsid w:val="00F01554"/>
    <w:rsid w:val="00F015B9"/>
    <w:rsid w:val="00F01A26"/>
    <w:rsid w:val="00F01BC5"/>
    <w:rsid w:val="00F01C69"/>
    <w:rsid w:val="00F01E82"/>
    <w:rsid w:val="00F01F3B"/>
    <w:rsid w:val="00F01F62"/>
    <w:rsid w:val="00F01FCC"/>
    <w:rsid w:val="00F020B2"/>
    <w:rsid w:val="00F022A1"/>
    <w:rsid w:val="00F022D2"/>
    <w:rsid w:val="00F02632"/>
    <w:rsid w:val="00F02731"/>
    <w:rsid w:val="00F02A65"/>
    <w:rsid w:val="00F02ACB"/>
    <w:rsid w:val="00F02D17"/>
    <w:rsid w:val="00F02FA9"/>
    <w:rsid w:val="00F0312C"/>
    <w:rsid w:val="00F0314D"/>
    <w:rsid w:val="00F031C1"/>
    <w:rsid w:val="00F03215"/>
    <w:rsid w:val="00F03333"/>
    <w:rsid w:val="00F0333A"/>
    <w:rsid w:val="00F0338F"/>
    <w:rsid w:val="00F0351C"/>
    <w:rsid w:val="00F0352D"/>
    <w:rsid w:val="00F0355A"/>
    <w:rsid w:val="00F0375E"/>
    <w:rsid w:val="00F037EE"/>
    <w:rsid w:val="00F03A67"/>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823"/>
    <w:rsid w:val="00F04E6D"/>
    <w:rsid w:val="00F04EB6"/>
    <w:rsid w:val="00F050E9"/>
    <w:rsid w:val="00F051CA"/>
    <w:rsid w:val="00F053AD"/>
    <w:rsid w:val="00F05523"/>
    <w:rsid w:val="00F0582B"/>
    <w:rsid w:val="00F058A9"/>
    <w:rsid w:val="00F05904"/>
    <w:rsid w:val="00F05973"/>
    <w:rsid w:val="00F05C13"/>
    <w:rsid w:val="00F05C99"/>
    <w:rsid w:val="00F05C9A"/>
    <w:rsid w:val="00F05E64"/>
    <w:rsid w:val="00F05F75"/>
    <w:rsid w:val="00F061B7"/>
    <w:rsid w:val="00F0629C"/>
    <w:rsid w:val="00F063BC"/>
    <w:rsid w:val="00F067AB"/>
    <w:rsid w:val="00F0683C"/>
    <w:rsid w:val="00F06921"/>
    <w:rsid w:val="00F06981"/>
    <w:rsid w:val="00F06A19"/>
    <w:rsid w:val="00F06E25"/>
    <w:rsid w:val="00F07108"/>
    <w:rsid w:val="00F0724A"/>
    <w:rsid w:val="00F072B4"/>
    <w:rsid w:val="00F076E2"/>
    <w:rsid w:val="00F0775C"/>
    <w:rsid w:val="00F0779E"/>
    <w:rsid w:val="00F07911"/>
    <w:rsid w:val="00F07A8D"/>
    <w:rsid w:val="00F07D8B"/>
    <w:rsid w:val="00F07E57"/>
    <w:rsid w:val="00F07E69"/>
    <w:rsid w:val="00F07EA5"/>
    <w:rsid w:val="00F07F87"/>
    <w:rsid w:val="00F07FBB"/>
    <w:rsid w:val="00F0BC40"/>
    <w:rsid w:val="00F100B9"/>
    <w:rsid w:val="00F100EA"/>
    <w:rsid w:val="00F101B7"/>
    <w:rsid w:val="00F1034D"/>
    <w:rsid w:val="00F1034E"/>
    <w:rsid w:val="00F10374"/>
    <w:rsid w:val="00F10409"/>
    <w:rsid w:val="00F10482"/>
    <w:rsid w:val="00F10545"/>
    <w:rsid w:val="00F10547"/>
    <w:rsid w:val="00F105CD"/>
    <w:rsid w:val="00F106FF"/>
    <w:rsid w:val="00F1070B"/>
    <w:rsid w:val="00F10851"/>
    <w:rsid w:val="00F10A74"/>
    <w:rsid w:val="00F10B98"/>
    <w:rsid w:val="00F10C5F"/>
    <w:rsid w:val="00F10CE3"/>
    <w:rsid w:val="00F10DB6"/>
    <w:rsid w:val="00F10DE1"/>
    <w:rsid w:val="00F10DFE"/>
    <w:rsid w:val="00F10E18"/>
    <w:rsid w:val="00F10F40"/>
    <w:rsid w:val="00F1101A"/>
    <w:rsid w:val="00F11453"/>
    <w:rsid w:val="00F11476"/>
    <w:rsid w:val="00F1178E"/>
    <w:rsid w:val="00F117D4"/>
    <w:rsid w:val="00F1197C"/>
    <w:rsid w:val="00F11ABC"/>
    <w:rsid w:val="00F11AF3"/>
    <w:rsid w:val="00F11C68"/>
    <w:rsid w:val="00F11CBD"/>
    <w:rsid w:val="00F11CCC"/>
    <w:rsid w:val="00F11D04"/>
    <w:rsid w:val="00F12038"/>
    <w:rsid w:val="00F122A4"/>
    <w:rsid w:val="00F123B7"/>
    <w:rsid w:val="00F123EF"/>
    <w:rsid w:val="00F125B5"/>
    <w:rsid w:val="00F12949"/>
    <w:rsid w:val="00F12AC6"/>
    <w:rsid w:val="00F12C88"/>
    <w:rsid w:val="00F12D90"/>
    <w:rsid w:val="00F12E4E"/>
    <w:rsid w:val="00F12FD4"/>
    <w:rsid w:val="00F130AA"/>
    <w:rsid w:val="00F13145"/>
    <w:rsid w:val="00F1316F"/>
    <w:rsid w:val="00F131AA"/>
    <w:rsid w:val="00F137B6"/>
    <w:rsid w:val="00F137D5"/>
    <w:rsid w:val="00F138C6"/>
    <w:rsid w:val="00F139A7"/>
    <w:rsid w:val="00F13A44"/>
    <w:rsid w:val="00F13A70"/>
    <w:rsid w:val="00F13AEE"/>
    <w:rsid w:val="00F13BCE"/>
    <w:rsid w:val="00F13D68"/>
    <w:rsid w:val="00F13D97"/>
    <w:rsid w:val="00F13DF2"/>
    <w:rsid w:val="00F13EEE"/>
    <w:rsid w:val="00F140DF"/>
    <w:rsid w:val="00F1414B"/>
    <w:rsid w:val="00F143EB"/>
    <w:rsid w:val="00F1446C"/>
    <w:rsid w:val="00F14554"/>
    <w:rsid w:val="00F1455B"/>
    <w:rsid w:val="00F146AB"/>
    <w:rsid w:val="00F146E8"/>
    <w:rsid w:val="00F147FA"/>
    <w:rsid w:val="00F14817"/>
    <w:rsid w:val="00F148D4"/>
    <w:rsid w:val="00F149FE"/>
    <w:rsid w:val="00F14DC8"/>
    <w:rsid w:val="00F14E28"/>
    <w:rsid w:val="00F14E34"/>
    <w:rsid w:val="00F14E70"/>
    <w:rsid w:val="00F153E2"/>
    <w:rsid w:val="00F154D7"/>
    <w:rsid w:val="00F15531"/>
    <w:rsid w:val="00F155A6"/>
    <w:rsid w:val="00F15864"/>
    <w:rsid w:val="00F15B46"/>
    <w:rsid w:val="00F15CEA"/>
    <w:rsid w:val="00F15EF9"/>
    <w:rsid w:val="00F15FC5"/>
    <w:rsid w:val="00F16037"/>
    <w:rsid w:val="00F161A6"/>
    <w:rsid w:val="00F16442"/>
    <w:rsid w:val="00F16513"/>
    <w:rsid w:val="00F16565"/>
    <w:rsid w:val="00F1657D"/>
    <w:rsid w:val="00F165C5"/>
    <w:rsid w:val="00F167F4"/>
    <w:rsid w:val="00F1692B"/>
    <w:rsid w:val="00F16A21"/>
    <w:rsid w:val="00F16AA7"/>
    <w:rsid w:val="00F16B22"/>
    <w:rsid w:val="00F16B5A"/>
    <w:rsid w:val="00F16C4F"/>
    <w:rsid w:val="00F16CC9"/>
    <w:rsid w:val="00F16D67"/>
    <w:rsid w:val="00F16E60"/>
    <w:rsid w:val="00F16EDF"/>
    <w:rsid w:val="00F16F1C"/>
    <w:rsid w:val="00F16F2F"/>
    <w:rsid w:val="00F170C0"/>
    <w:rsid w:val="00F1710E"/>
    <w:rsid w:val="00F1727B"/>
    <w:rsid w:val="00F173A1"/>
    <w:rsid w:val="00F173F3"/>
    <w:rsid w:val="00F17466"/>
    <w:rsid w:val="00F17522"/>
    <w:rsid w:val="00F175BA"/>
    <w:rsid w:val="00F176FA"/>
    <w:rsid w:val="00F1798E"/>
    <w:rsid w:val="00F17A48"/>
    <w:rsid w:val="00F17AFF"/>
    <w:rsid w:val="00F17CBE"/>
    <w:rsid w:val="00F17D8A"/>
    <w:rsid w:val="00F17E0D"/>
    <w:rsid w:val="00F20053"/>
    <w:rsid w:val="00F203E1"/>
    <w:rsid w:val="00F204F5"/>
    <w:rsid w:val="00F205B6"/>
    <w:rsid w:val="00F2092C"/>
    <w:rsid w:val="00F209B3"/>
    <w:rsid w:val="00F209E1"/>
    <w:rsid w:val="00F20A43"/>
    <w:rsid w:val="00F20B9E"/>
    <w:rsid w:val="00F20BB0"/>
    <w:rsid w:val="00F20D72"/>
    <w:rsid w:val="00F20D7D"/>
    <w:rsid w:val="00F20F37"/>
    <w:rsid w:val="00F20FB6"/>
    <w:rsid w:val="00F20FEC"/>
    <w:rsid w:val="00F21186"/>
    <w:rsid w:val="00F21318"/>
    <w:rsid w:val="00F217D0"/>
    <w:rsid w:val="00F217EC"/>
    <w:rsid w:val="00F218C7"/>
    <w:rsid w:val="00F21995"/>
    <w:rsid w:val="00F219A9"/>
    <w:rsid w:val="00F219E5"/>
    <w:rsid w:val="00F21AEB"/>
    <w:rsid w:val="00F21C7E"/>
    <w:rsid w:val="00F21D99"/>
    <w:rsid w:val="00F21DD0"/>
    <w:rsid w:val="00F21E4B"/>
    <w:rsid w:val="00F2216F"/>
    <w:rsid w:val="00F22237"/>
    <w:rsid w:val="00F2224B"/>
    <w:rsid w:val="00F2228C"/>
    <w:rsid w:val="00F22481"/>
    <w:rsid w:val="00F226AD"/>
    <w:rsid w:val="00F226F4"/>
    <w:rsid w:val="00F229D1"/>
    <w:rsid w:val="00F229F6"/>
    <w:rsid w:val="00F22A0B"/>
    <w:rsid w:val="00F22A8F"/>
    <w:rsid w:val="00F22C44"/>
    <w:rsid w:val="00F22C89"/>
    <w:rsid w:val="00F22E4B"/>
    <w:rsid w:val="00F22E89"/>
    <w:rsid w:val="00F23031"/>
    <w:rsid w:val="00F23176"/>
    <w:rsid w:val="00F23209"/>
    <w:rsid w:val="00F23306"/>
    <w:rsid w:val="00F233CD"/>
    <w:rsid w:val="00F234EE"/>
    <w:rsid w:val="00F2362B"/>
    <w:rsid w:val="00F23A57"/>
    <w:rsid w:val="00F23BD1"/>
    <w:rsid w:val="00F23D4E"/>
    <w:rsid w:val="00F23D51"/>
    <w:rsid w:val="00F23DDB"/>
    <w:rsid w:val="00F23F58"/>
    <w:rsid w:val="00F24017"/>
    <w:rsid w:val="00F2407B"/>
    <w:rsid w:val="00F24205"/>
    <w:rsid w:val="00F242EB"/>
    <w:rsid w:val="00F244A3"/>
    <w:rsid w:val="00F244B9"/>
    <w:rsid w:val="00F245E4"/>
    <w:rsid w:val="00F2463B"/>
    <w:rsid w:val="00F24642"/>
    <w:rsid w:val="00F248E8"/>
    <w:rsid w:val="00F2492C"/>
    <w:rsid w:val="00F24AB0"/>
    <w:rsid w:val="00F24B1F"/>
    <w:rsid w:val="00F24DCD"/>
    <w:rsid w:val="00F25021"/>
    <w:rsid w:val="00F25112"/>
    <w:rsid w:val="00F2550E"/>
    <w:rsid w:val="00F25567"/>
    <w:rsid w:val="00F259DC"/>
    <w:rsid w:val="00F261F7"/>
    <w:rsid w:val="00F26272"/>
    <w:rsid w:val="00F263C1"/>
    <w:rsid w:val="00F263EE"/>
    <w:rsid w:val="00F2640D"/>
    <w:rsid w:val="00F26594"/>
    <w:rsid w:val="00F26596"/>
    <w:rsid w:val="00F2672B"/>
    <w:rsid w:val="00F26839"/>
    <w:rsid w:val="00F2684C"/>
    <w:rsid w:val="00F26C68"/>
    <w:rsid w:val="00F26D64"/>
    <w:rsid w:val="00F26D70"/>
    <w:rsid w:val="00F26E34"/>
    <w:rsid w:val="00F26F0F"/>
    <w:rsid w:val="00F26FBB"/>
    <w:rsid w:val="00F271B0"/>
    <w:rsid w:val="00F27219"/>
    <w:rsid w:val="00F2731B"/>
    <w:rsid w:val="00F273ED"/>
    <w:rsid w:val="00F27432"/>
    <w:rsid w:val="00F2745F"/>
    <w:rsid w:val="00F27499"/>
    <w:rsid w:val="00F275FD"/>
    <w:rsid w:val="00F276F5"/>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72B"/>
    <w:rsid w:val="00F309B5"/>
    <w:rsid w:val="00F30A76"/>
    <w:rsid w:val="00F30BD2"/>
    <w:rsid w:val="00F30D88"/>
    <w:rsid w:val="00F30E03"/>
    <w:rsid w:val="00F30E7B"/>
    <w:rsid w:val="00F30EF0"/>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2110"/>
    <w:rsid w:val="00F32123"/>
    <w:rsid w:val="00F321B0"/>
    <w:rsid w:val="00F322B4"/>
    <w:rsid w:val="00F32362"/>
    <w:rsid w:val="00F3253C"/>
    <w:rsid w:val="00F327CF"/>
    <w:rsid w:val="00F32806"/>
    <w:rsid w:val="00F329AA"/>
    <w:rsid w:val="00F329C6"/>
    <w:rsid w:val="00F32A16"/>
    <w:rsid w:val="00F32A47"/>
    <w:rsid w:val="00F32C16"/>
    <w:rsid w:val="00F32DBA"/>
    <w:rsid w:val="00F32F17"/>
    <w:rsid w:val="00F32F9F"/>
    <w:rsid w:val="00F3306B"/>
    <w:rsid w:val="00F33137"/>
    <w:rsid w:val="00F33589"/>
    <w:rsid w:val="00F335DF"/>
    <w:rsid w:val="00F3362F"/>
    <w:rsid w:val="00F33AC2"/>
    <w:rsid w:val="00F33CFE"/>
    <w:rsid w:val="00F33E01"/>
    <w:rsid w:val="00F33EE7"/>
    <w:rsid w:val="00F33F47"/>
    <w:rsid w:val="00F34144"/>
    <w:rsid w:val="00F344D3"/>
    <w:rsid w:val="00F3455D"/>
    <w:rsid w:val="00F34574"/>
    <w:rsid w:val="00F3465D"/>
    <w:rsid w:val="00F34669"/>
    <w:rsid w:val="00F34846"/>
    <w:rsid w:val="00F34C23"/>
    <w:rsid w:val="00F34DCB"/>
    <w:rsid w:val="00F34DD5"/>
    <w:rsid w:val="00F34FA6"/>
    <w:rsid w:val="00F3539D"/>
    <w:rsid w:val="00F354BC"/>
    <w:rsid w:val="00F35502"/>
    <w:rsid w:val="00F35D63"/>
    <w:rsid w:val="00F35D99"/>
    <w:rsid w:val="00F35DE0"/>
    <w:rsid w:val="00F35E86"/>
    <w:rsid w:val="00F35EC3"/>
    <w:rsid w:val="00F36013"/>
    <w:rsid w:val="00F36024"/>
    <w:rsid w:val="00F36042"/>
    <w:rsid w:val="00F360E9"/>
    <w:rsid w:val="00F3629D"/>
    <w:rsid w:val="00F36303"/>
    <w:rsid w:val="00F366C3"/>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119"/>
    <w:rsid w:val="00F403B8"/>
    <w:rsid w:val="00F403C2"/>
    <w:rsid w:val="00F404C1"/>
    <w:rsid w:val="00F40505"/>
    <w:rsid w:val="00F405C5"/>
    <w:rsid w:val="00F405D2"/>
    <w:rsid w:val="00F40660"/>
    <w:rsid w:val="00F406A3"/>
    <w:rsid w:val="00F406F0"/>
    <w:rsid w:val="00F407A7"/>
    <w:rsid w:val="00F408CD"/>
    <w:rsid w:val="00F40B16"/>
    <w:rsid w:val="00F40BE0"/>
    <w:rsid w:val="00F40E09"/>
    <w:rsid w:val="00F40F0D"/>
    <w:rsid w:val="00F40FC2"/>
    <w:rsid w:val="00F41149"/>
    <w:rsid w:val="00F4116F"/>
    <w:rsid w:val="00F41284"/>
    <w:rsid w:val="00F412B6"/>
    <w:rsid w:val="00F41442"/>
    <w:rsid w:val="00F41510"/>
    <w:rsid w:val="00F415A5"/>
    <w:rsid w:val="00F4169A"/>
    <w:rsid w:val="00F4179A"/>
    <w:rsid w:val="00F41986"/>
    <w:rsid w:val="00F41A89"/>
    <w:rsid w:val="00F41AB5"/>
    <w:rsid w:val="00F41C65"/>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4F75"/>
    <w:rsid w:val="00F4501B"/>
    <w:rsid w:val="00F4533E"/>
    <w:rsid w:val="00F4540A"/>
    <w:rsid w:val="00F455EC"/>
    <w:rsid w:val="00F458D2"/>
    <w:rsid w:val="00F45927"/>
    <w:rsid w:val="00F45946"/>
    <w:rsid w:val="00F45AAF"/>
    <w:rsid w:val="00F45B96"/>
    <w:rsid w:val="00F45D76"/>
    <w:rsid w:val="00F45E3D"/>
    <w:rsid w:val="00F45FE1"/>
    <w:rsid w:val="00F46060"/>
    <w:rsid w:val="00F46152"/>
    <w:rsid w:val="00F461F9"/>
    <w:rsid w:val="00F46585"/>
    <w:rsid w:val="00F466C3"/>
    <w:rsid w:val="00F466E7"/>
    <w:rsid w:val="00F468FD"/>
    <w:rsid w:val="00F46CC2"/>
    <w:rsid w:val="00F46ED8"/>
    <w:rsid w:val="00F46EFF"/>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0EC8"/>
    <w:rsid w:val="00F510E0"/>
    <w:rsid w:val="00F5111E"/>
    <w:rsid w:val="00F5116E"/>
    <w:rsid w:val="00F5121E"/>
    <w:rsid w:val="00F517B4"/>
    <w:rsid w:val="00F517C8"/>
    <w:rsid w:val="00F51812"/>
    <w:rsid w:val="00F51839"/>
    <w:rsid w:val="00F5186F"/>
    <w:rsid w:val="00F51A0F"/>
    <w:rsid w:val="00F51A30"/>
    <w:rsid w:val="00F51AE1"/>
    <w:rsid w:val="00F51AE3"/>
    <w:rsid w:val="00F51BBB"/>
    <w:rsid w:val="00F51CA7"/>
    <w:rsid w:val="00F51E10"/>
    <w:rsid w:val="00F51EF9"/>
    <w:rsid w:val="00F51F47"/>
    <w:rsid w:val="00F52083"/>
    <w:rsid w:val="00F520BE"/>
    <w:rsid w:val="00F522AF"/>
    <w:rsid w:val="00F522E3"/>
    <w:rsid w:val="00F52370"/>
    <w:rsid w:val="00F524E4"/>
    <w:rsid w:val="00F52526"/>
    <w:rsid w:val="00F52583"/>
    <w:rsid w:val="00F5269E"/>
    <w:rsid w:val="00F52791"/>
    <w:rsid w:val="00F5279C"/>
    <w:rsid w:val="00F52ADE"/>
    <w:rsid w:val="00F52DB8"/>
    <w:rsid w:val="00F52EA0"/>
    <w:rsid w:val="00F52F09"/>
    <w:rsid w:val="00F52F6F"/>
    <w:rsid w:val="00F530D5"/>
    <w:rsid w:val="00F53209"/>
    <w:rsid w:val="00F53216"/>
    <w:rsid w:val="00F53282"/>
    <w:rsid w:val="00F53355"/>
    <w:rsid w:val="00F53718"/>
    <w:rsid w:val="00F53AEC"/>
    <w:rsid w:val="00F53C72"/>
    <w:rsid w:val="00F53CA9"/>
    <w:rsid w:val="00F53D5A"/>
    <w:rsid w:val="00F53DDB"/>
    <w:rsid w:val="00F53F18"/>
    <w:rsid w:val="00F53F47"/>
    <w:rsid w:val="00F53F6C"/>
    <w:rsid w:val="00F53F78"/>
    <w:rsid w:val="00F5402B"/>
    <w:rsid w:val="00F54090"/>
    <w:rsid w:val="00F542EF"/>
    <w:rsid w:val="00F5451A"/>
    <w:rsid w:val="00F54554"/>
    <w:rsid w:val="00F5465C"/>
    <w:rsid w:val="00F5472A"/>
    <w:rsid w:val="00F547C1"/>
    <w:rsid w:val="00F548D7"/>
    <w:rsid w:val="00F54C55"/>
    <w:rsid w:val="00F54DC5"/>
    <w:rsid w:val="00F54DF5"/>
    <w:rsid w:val="00F54F17"/>
    <w:rsid w:val="00F54FF1"/>
    <w:rsid w:val="00F5502A"/>
    <w:rsid w:val="00F5502F"/>
    <w:rsid w:val="00F55061"/>
    <w:rsid w:val="00F55285"/>
    <w:rsid w:val="00F5543E"/>
    <w:rsid w:val="00F556E5"/>
    <w:rsid w:val="00F5574A"/>
    <w:rsid w:val="00F5591C"/>
    <w:rsid w:val="00F5599E"/>
    <w:rsid w:val="00F55ABA"/>
    <w:rsid w:val="00F55B75"/>
    <w:rsid w:val="00F55CEF"/>
    <w:rsid w:val="00F55F4B"/>
    <w:rsid w:val="00F56356"/>
    <w:rsid w:val="00F564EF"/>
    <w:rsid w:val="00F56551"/>
    <w:rsid w:val="00F56662"/>
    <w:rsid w:val="00F5682B"/>
    <w:rsid w:val="00F568C7"/>
    <w:rsid w:val="00F5694D"/>
    <w:rsid w:val="00F56A25"/>
    <w:rsid w:val="00F56A26"/>
    <w:rsid w:val="00F56C62"/>
    <w:rsid w:val="00F56EFC"/>
    <w:rsid w:val="00F56EFD"/>
    <w:rsid w:val="00F57225"/>
    <w:rsid w:val="00F57548"/>
    <w:rsid w:val="00F57575"/>
    <w:rsid w:val="00F5794A"/>
    <w:rsid w:val="00F57A1A"/>
    <w:rsid w:val="00F57D31"/>
    <w:rsid w:val="00F57DD3"/>
    <w:rsid w:val="00F57EBF"/>
    <w:rsid w:val="00F57F83"/>
    <w:rsid w:val="00F60091"/>
    <w:rsid w:val="00F601E1"/>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0F43"/>
    <w:rsid w:val="00F61108"/>
    <w:rsid w:val="00F612F8"/>
    <w:rsid w:val="00F613EA"/>
    <w:rsid w:val="00F61468"/>
    <w:rsid w:val="00F614B6"/>
    <w:rsid w:val="00F61576"/>
    <w:rsid w:val="00F615CD"/>
    <w:rsid w:val="00F61825"/>
    <w:rsid w:val="00F618BE"/>
    <w:rsid w:val="00F618EA"/>
    <w:rsid w:val="00F61A3F"/>
    <w:rsid w:val="00F61AF5"/>
    <w:rsid w:val="00F61C2E"/>
    <w:rsid w:val="00F61E74"/>
    <w:rsid w:val="00F61FD5"/>
    <w:rsid w:val="00F62065"/>
    <w:rsid w:val="00F620F7"/>
    <w:rsid w:val="00F62307"/>
    <w:rsid w:val="00F62335"/>
    <w:rsid w:val="00F62337"/>
    <w:rsid w:val="00F62355"/>
    <w:rsid w:val="00F62369"/>
    <w:rsid w:val="00F6240E"/>
    <w:rsid w:val="00F625B4"/>
    <w:rsid w:val="00F626A2"/>
    <w:rsid w:val="00F62755"/>
    <w:rsid w:val="00F62951"/>
    <w:rsid w:val="00F62CA9"/>
    <w:rsid w:val="00F62DA1"/>
    <w:rsid w:val="00F62E4D"/>
    <w:rsid w:val="00F62F17"/>
    <w:rsid w:val="00F6332D"/>
    <w:rsid w:val="00F63505"/>
    <w:rsid w:val="00F6351F"/>
    <w:rsid w:val="00F63982"/>
    <w:rsid w:val="00F639B2"/>
    <w:rsid w:val="00F639C2"/>
    <w:rsid w:val="00F63BDF"/>
    <w:rsid w:val="00F63CDC"/>
    <w:rsid w:val="00F63D52"/>
    <w:rsid w:val="00F63E13"/>
    <w:rsid w:val="00F64068"/>
    <w:rsid w:val="00F64173"/>
    <w:rsid w:val="00F64436"/>
    <w:rsid w:val="00F6462B"/>
    <w:rsid w:val="00F64788"/>
    <w:rsid w:val="00F647F8"/>
    <w:rsid w:val="00F6488D"/>
    <w:rsid w:val="00F64A2F"/>
    <w:rsid w:val="00F64C3F"/>
    <w:rsid w:val="00F64DC7"/>
    <w:rsid w:val="00F64E46"/>
    <w:rsid w:val="00F64E4C"/>
    <w:rsid w:val="00F651B5"/>
    <w:rsid w:val="00F6522C"/>
    <w:rsid w:val="00F652C8"/>
    <w:rsid w:val="00F653A7"/>
    <w:rsid w:val="00F65470"/>
    <w:rsid w:val="00F6554F"/>
    <w:rsid w:val="00F6557A"/>
    <w:rsid w:val="00F65720"/>
    <w:rsid w:val="00F6575C"/>
    <w:rsid w:val="00F65785"/>
    <w:rsid w:val="00F6579C"/>
    <w:rsid w:val="00F658DA"/>
    <w:rsid w:val="00F6593B"/>
    <w:rsid w:val="00F65A99"/>
    <w:rsid w:val="00F65CAB"/>
    <w:rsid w:val="00F65CB1"/>
    <w:rsid w:val="00F65DFE"/>
    <w:rsid w:val="00F660A6"/>
    <w:rsid w:val="00F660B6"/>
    <w:rsid w:val="00F660D7"/>
    <w:rsid w:val="00F6625E"/>
    <w:rsid w:val="00F6627F"/>
    <w:rsid w:val="00F665E8"/>
    <w:rsid w:val="00F667D5"/>
    <w:rsid w:val="00F66A96"/>
    <w:rsid w:val="00F66B05"/>
    <w:rsid w:val="00F66DAE"/>
    <w:rsid w:val="00F66EBD"/>
    <w:rsid w:val="00F66F0B"/>
    <w:rsid w:val="00F66FA9"/>
    <w:rsid w:val="00F6704C"/>
    <w:rsid w:val="00F670DE"/>
    <w:rsid w:val="00F671EA"/>
    <w:rsid w:val="00F672E6"/>
    <w:rsid w:val="00F67588"/>
    <w:rsid w:val="00F67746"/>
    <w:rsid w:val="00F677EE"/>
    <w:rsid w:val="00F67928"/>
    <w:rsid w:val="00F67A82"/>
    <w:rsid w:val="00F67B21"/>
    <w:rsid w:val="00F67CB6"/>
    <w:rsid w:val="00F67D88"/>
    <w:rsid w:val="00F7002A"/>
    <w:rsid w:val="00F700AC"/>
    <w:rsid w:val="00F70112"/>
    <w:rsid w:val="00F70216"/>
    <w:rsid w:val="00F70340"/>
    <w:rsid w:val="00F70802"/>
    <w:rsid w:val="00F708E0"/>
    <w:rsid w:val="00F70925"/>
    <w:rsid w:val="00F7094C"/>
    <w:rsid w:val="00F70C4D"/>
    <w:rsid w:val="00F70D50"/>
    <w:rsid w:val="00F70D84"/>
    <w:rsid w:val="00F70D87"/>
    <w:rsid w:val="00F70E29"/>
    <w:rsid w:val="00F710AF"/>
    <w:rsid w:val="00F711E6"/>
    <w:rsid w:val="00F71587"/>
    <w:rsid w:val="00F71878"/>
    <w:rsid w:val="00F718D2"/>
    <w:rsid w:val="00F7194F"/>
    <w:rsid w:val="00F71969"/>
    <w:rsid w:val="00F71B65"/>
    <w:rsid w:val="00F71C44"/>
    <w:rsid w:val="00F71CB7"/>
    <w:rsid w:val="00F71EC2"/>
    <w:rsid w:val="00F7205A"/>
    <w:rsid w:val="00F7208B"/>
    <w:rsid w:val="00F720BB"/>
    <w:rsid w:val="00F721E2"/>
    <w:rsid w:val="00F723CB"/>
    <w:rsid w:val="00F727CB"/>
    <w:rsid w:val="00F7284E"/>
    <w:rsid w:val="00F7290A"/>
    <w:rsid w:val="00F72B8D"/>
    <w:rsid w:val="00F72CBA"/>
    <w:rsid w:val="00F72DDE"/>
    <w:rsid w:val="00F72E4C"/>
    <w:rsid w:val="00F72FC0"/>
    <w:rsid w:val="00F72FFA"/>
    <w:rsid w:val="00F730AA"/>
    <w:rsid w:val="00F730C1"/>
    <w:rsid w:val="00F73336"/>
    <w:rsid w:val="00F737EA"/>
    <w:rsid w:val="00F7381C"/>
    <w:rsid w:val="00F738EE"/>
    <w:rsid w:val="00F73AE0"/>
    <w:rsid w:val="00F73B0B"/>
    <w:rsid w:val="00F73C09"/>
    <w:rsid w:val="00F73C12"/>
    <w:rsid w:val="00F73E10"/>
    <w:rsid w:val="00F73E35"/>
    <w:rsid w:val="00F73E54"/>
    <w:rsid w:val="00F73EC8"/>
    <w:rsid w:val="00F74167"/>
    <w:rsid w:val="00F74361"/>
    <w:rsid w:val="00F743EA"/>
    <w:rsid w:val="00F74428"/>
    <w:rsid w:val="00F74627"/>
    <w:rsid w:val="00F746DC"/>
    <w:rsid w:val="00F74BA2"/>
    <w:rsid w:val="00F74BED"/>
    <w:rsid w:val="00F74BF2"/>
    <w:rsid w:val="00F74BFC"/>
    <w:rsid w:val="00F74E5A"/>
    <w:rsid w:val="00F75049"/>
    <w:rsid w:val="00F750A0"/>
    <w:rsid w:val="00F7539D"/>
    <w:rsid w:val="00F753E3"/>
    <w:rsid w:val="00F7568B"/>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D30"/>
    <w:rsid w:val="00F76DE1"/>
    <w:rsid w:val="00F76EBF"/>
    <w:rsid w:val="00F770D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BE3"/>
    <w:rsid w:val="00F77CC6"/>
    <w:rsid w:val="00F77E40"/>
    <w:rsid w:val="00F800D4"/>
    <w:rsid w:val="00F80110"/>
    <w:rsid w:val="00F801F0"/>
    <w:rsid w:val="00F802A4"/>
    <w:rsid w:val="00F8042E"/>
    <w:rsid w:val="00F80671"/>
    <w:rsid w:val="00F8072A"/>
    <w:rsid w:val="00F807B9"/>
    <w:rsid w:val="00F8082E"/>
    <w:rsid w:val="00F80970"/>
    <w:rsid w:val="00F80BDE"/>
    <w:rsid w:val="00F80BFE"/>
    <w:rsid w:val="00F80DB8"/>
    <w:rsid w:val="00F80F28"/>
    <w:rsid w:val="00F8115B"/>
    <w:rsid w:val="00F812A1"/>
    <w:rsid w:val="00F812B1"/>
    <w:rsid w:val="00F812C5"/>
    <w:rsid w:val="00F81325"/>
    <w:rsid w:val="00F81340"/>
    <w:rsid w:val="00F81349"/>
    <w:rsid w:val="00F8135B"/>
    <w:rsid w:val="00F819CF"/>
    <w:rsid w:val="00F81A47"/>
    <w:rsid w:val="00F81E26"/>
    <w:rsid w:val="00F81FC4"/>
    <w:rsid w:val="00F8218E"/>
    <w:rsid w:val="00F82382"/>
    <w:rsid w:val="00F82671"/>
    <w:rsid w:val="00F82721"/>
    <w:rsid w:val="00F8277E"/>
    <w:rsid w:val="00F8278C"/>
    <w:rsid w:val="00F82875"/>
    <w:rsid w:val="00F82961"/>
    <w:rsid w:val="00F82983"/>
    <w:rsid w:val="00F829AD"/>
    <w:rsid w:val="00F82AF0"/>
    <w:rsid w:val="00F82B8B"/>
    <w:rsid w:val="00F82E50"/>
    <w:rsid w:val="00F8301A"/>
    <w:rsid w:val="00F830FA"/>
    <w:rsid w:val="00F83107"/>
    <w:rsid w:val="00F83408"/>
    <w:rsid w:val="00F834B7"/>
    <w:rsid w:val="00F8378F"/>
    <w:rsid w:val="00F8381B"/>
    <w:rsid w:val="00F838AB"/>
    <w:rsid w:val="00F83A9E"/>
    <w:rsid w:val="00F83B23"/>
    <w:rsid w:val="00F83B36"/>
    <w:rsid w:val="00F83B99"/>
    <w:rsid w:val="00F83BDC"/>
    <w:rsid w:val="00F83CFA"/>
    <w:rsid w:val="00F84238"/>
    <w:rsid w:val="00F8447F"/>
    <w:rsid w:val="00F844B8"/>
    <w:rsid w:val="00F844D0"/>
    <w:rsid w:val="00F845F2"/>
    <w:rsid w:val="00F8460B"/>
    <w:rsid w:val="00F84889"/>
    <w:rsid w:val="00F84A7A"/>
    <w:rsid w:val="00F84CAD"/>
    <w:rsid w:val="00F84E34"/>
    <w:rsid w:val="00F84F15"/>
    <w:rsid w:val="00F84FD6"/>
    <w:rsid w:val="00F850C8"/>
    <w:rsid w:val="00F8512A"/>
    <w:rsid w:val="00F852BA"/>
    <w:rsid w:val="00F85334"/>
    <w:rsid w:val="00F85584"/>
    <w:rsid w:val="00F85662"/>
    <w:rsid w:val="00F856F1"/>
    <w:rsid w:val="00F85792"/>
    <w:rsid w:val="00F857AA"/>
    <w:rsid w:val="00F85810"/>
    <w:rsid w:val="00F85838"/>
    <w:rsid w:val="00F85845"/>
    <w:rsid w:val="00F85903"/>
    <w:rsid w:val="00F8590B"/>
    <w:rsid w:val="00F85B11"/>
    <w:rsid w:val="00F85D40"/>
    <w:rsid w:val="00F85D67"/>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194"/>
    <w:rsid w:val="00F872FA"/>
    <w:rsid w:val="00F874B6"/>
    <w:rsid w:val="00F875B3"/>
    <w:rsid w:val="00F87630"/>
    <w:rsid w:val="00F877F0"/>
    <w:rsid w:val="00F8791C"/>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43"/>
    <w:rsid w:val="00F913E6"/>
    <w:rsid w:val="00F915D2"/>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22"/>
    <w:rsid w:val="00F92D89"/>
    <w:rsid w:val="00F92F15"/>
    <w:rsid w:val="00F92F4D"/>
    <w:rsid w:val="00F92FFD"/>
    <w:rsid w:val="00F93022"/>
    <w:rsid w:val="00F93097"/>
    <w:rsid w:val="00F931D5"/>
    <w:rsid w:val="00F93210"/>
    <w:rsid w:val="00F93476"/>
    <w:rsid w:val="00F934C0"/>
    <w:rsid w:val="00F93538"/>
    <w:rsid w:val="00F93575"/>
    <w:rsid w:val="00F93591"/>
    <w:rsid w:val="00F935B2"/>
    <w:rsid w:val="00F9365C"/>
    <w:rsid w:val="00F936D8"/>
    <w:rsid w:val="00F93760"/>
    <w:rsid w:val="00F9388B"/>
    <w:rsid w:val="00F938A1"/>
    <w:rsid w:val="00F93982"/>
    <w:rsid w:val="00F93C45"/>
    <w:rsid w:val="00F93C95"/>
    <w:rsid w:val="00F93CCD"/>
    <w:rsid w:val="00F93D11"/>
    <w:rsid w:val="00F93D41"/>
    <w:rsid w:val="00F93D9E"/>
    <w:rsid w:val="00F93E19"/>
    <w:rsid w:val="00F93F0D"/>
    <w:rsid w:val="00F940FD"/>
    <w:rsid w:val="00F9440E"/>
    <w:rsid w:val="00F9449E"/>
    <w:rsid w:val="00F944BF"/>
    <w:rsid w:val="00F945A2"/>
    <w:rsid w:val="00F94680"/>
    <w:rsid w:val="00F948B1"/>
    <w:rsid w:val="00F9499B"/>
    <w:rsid w:val="00F94B1C"/>
    <w:rsid w:val="00F94B9B"/>
    <w:rsid w:val="00F94BC8"/>
    <w:rsid w:val="00F94CB1"/>
    <w:rsid w:val="00F94DBF"/>
    <w:rsid w:val="00F94DF4"/>
    <w:rsid w:val="00F94F96"/>
    <w:rsid w:val="00F95007"/>
    <w:rsid w:val="00F950A4"/>
    <w:rsid w:val="00F95266"/>
    <w:rsid w:val="00F9559F"/>
    <w:rsid w:val="00F9563F"/>
    <w:rsid w:val="00F95838"/>
    <w:rsid w:val="00F958D4"/>
    <w:rsid w:val="00F959FC"/>
    <w:rsid w:val="00F95DD8"/>
    <w:rsid w:val="00F95E8F"/>
    <w:rsid w:val="00F95F59"/>
    <w:rsid w:val="00F964B9"/>
    <w:rsid w:val="00F964C4"/>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BF2"/>
    <w:rsid w:val="00F97CA5"/>
    <w:rsid w:val="00FA01D4"/>
    <w:rsid w:val="00FA022B"/>
    <w:rsid w:val="00FA033D"/>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613"/>
    <w:rsid w:val="00FA189C"/>
    <w:rsid w:val="00FA19E0"/>
    <w:rsid w:val="00FA1C37"/>
    <w:rsid w:val="00FA1C7D"/>
    <w:rsid w:val="00FA1D51"/>
    <w:rsid w:val="00FA1F12"/>
    <w:rsid w:val="00FA204C"/>
    <w:rsid w:val="00FA2213"/>
    <w:rsid w:val="00FA2228"/>
    <w:rsid w:val="00FA22AB"/>
    <w:rsid w:val="00FA22C6"/>
    <w:rsid w:val="00FA23E7"/>
    <w:rsid w:val="00FA298F"/>
    <w:rsid w:val="00FA2AF5"/>
    <w:rsid w:val="00FA2AF9"/>
    <w:rsid w:val="00FA2B2D"/>
    <w:rsid w:val="00FA2B51"/>
    <w:rsid w:val="00FA2BD5"/>
    <w:rsid w:val="00FA2DFE"/>
    <w:rsid w:val="00FA2ED3"/>
    <w:rsid w:val="00FA3137"/>
    <w:rsid w:val="00FA319D"/>
    <w:rsid w:val="00FA3323"/>
    <w:rsid w:val="00FA33AD"/>
    <w:rsid w:val="00FA342C"/>
    <w:rsid w:val="00FA3489"/>
    <w:rsid w:val="00FA3564"/>
    <w:rsid w:val="00FA35D5"/>
    <w:rsid w:val="00FA3602"/>
    <w:rsid w:val="00FA3707"/>
    <w:rsid w:val="00FA3B09"/>
    <w:rsid w:val="00FA3C7A"/>
    <w:rsid w:val="00FA3C9C"/>
    <w:rsid w:val="00FA3D48"/>
    <w:rsid w:val="00FA3DEA"/>
    <w:rsid w:val="00FA3EDA"/>
    <w:rsid w:val="00FA3EFF"/>
    <w:rsid w:val="00FA3FD5"/>
    <w:rsid w:val="00FA4019"/>
    <w:rsid w:val="00FA406F"/>
    <w:rsid w:val="00FA417A"/>
    <w:rsid w:val="00FA447A"/>
    <w:rsid w:val="00FA4582"/>
    <w:rsid w:val="00FA45B7"/>
    <w:rsid w:val="00FA478D"/>
    <w:rsid w:val="00FA490F"/>
    <w:rsid w:val="00FA4A35"/>
    <w:rsid w:val="00FA4B80"/>
    <w:rsid w:val="00FA4BB2"/>
    <w:rsid w:val="00FA4D18"/>
    <w:rsid w:val="00FA4E3D"/>
    <w:rsid w:val="00FA4E5A"/>
    <w:rsid w:val="00FA4FD8"/>
    <w:rsid w:val="00FA5046"/>
    <w:rsid w:val="00FA515D"/>
    <w:rsid w:val="00FA53A3"/>
    <w:rsid w:val="00FA54EA"/>
    <w:rsid w:val="00FA56D5"/>
    <w:rsid w:val="00FA5702"/>
    <w:rsid w:val="00FA590B"/>
    <w:rsid w:val="00FA5A2E"/>
    <w:rsid w:val="00FA5BF7"/>
    <w:rsid w:val="00FA5C95"/>
    <w:rsid w:val="00FA5D23"/>
    <w:rsid w:val="00FA5D74"/>
    <w:rsid w:val="00FA5EC0"/>
    <w:rsid w:val="00FA5F08"/>
    <w:rsid w:val="00FA5F6E"/>
    <w:rsid w:val="00FA6134"/>
    <w:rsid w:val="00FA622F"/>
    <w:rsid w:val="00FA62A0"/>
    <w:rsid w:val="00FA6446"/>
    <w:rsid w:val="00FA6578"/>
    <w:rsid w:val="00FA6607"/>
    <w:rsid w:val="00FA6806"/>
    <w:rsid w:val="00FA68FD"/>
    <w:rsid w:val="00FA68FE"/>
    <w:rsid w:val="00FA69DC"/>
    <w:rsid w:val="00FA6B65"/>
    <w:rsid w:val="00FA6C0D"/>
    <w:rsid w:val="00FA6CC0"/>
    <w:rsid w:val="00FA6CFF"/>
    <w:rsid w:val="00FA6D80"/>
    <w:rsid w:val="00FA6E5D"/>
    <w:rsid w:val="00FA72B3"/>
    <w:rsid w:val="00FA7351"/>
    <w:rsid w:val="00FA753B"/>
    <w:rsid w:val="00FA758D"/>
    <w:rsid w:val="00FA75DF"/>
    <w:rsid w:val="00FA764B"/>
    <w:rsid w:val="00FA779E"/>
    <w:rsid w:val="00FA77BB"/>
    <w:rsid w:val="00FA77E8"/>
    <w:rsid w:val="00FA7B6C"/>
    <w:rsid w:val="00FA7C12"/>
    <w:rsid w:val="00FA7C35"/>
    <w:rsid w:val="00FA7F35"/>
    <w:rsid w:val="00FA7FA2"/>
    <w:rsid w:val="00FB017A"/>
    <w:rsid w:val="00FB0295"/>
    <w:rsid w:val="00FB03AE"/>
    <w:rsid w:val="00FB075B"/>
    <w:rsid w:val="00FB0841"/>
    <w:rsid w:val="00FB089E"/>
    <w:rsid w:val="00FB0A8C"/>
    <w:rsid w:val="00FB0B2A"/>
    <w:rsid w:val="00FB0B87"/>
    <w:rsid w:val="00FB0CF2"/>
    <w:rsid w:val="00FB0DA4"/>
    <w:rsid w:val="00FB0EFD"/>
    <w:rsid w:val="00FB0F8D"/>
    <w:rsid w:val="00FB104C"/>
    <w:rsid w:val="00FB1095"/>
    <w:rsid w:val="00FB1572"/>
    <w:rsid w:val="00FB1695"/>
    <w:rsid w:val="00FB16E3"/>
    <w:rsid w:val="00FB178B"/>
    <w:rsid w:val="00FB17E2"/>
    <w:rsid w:val="00FB1870"/>
    <w:rsid w:val="00FB188C"/>
    <w:rsid w:val="00FB1A66"/>
    <w:rsid w:val="00FB1A7B"/>
    <w:rsid w:val="00FB1B15"/>
    <w:rsid w:val="00FB1CEA"/>
    <w:rsid w:val="00FB1DAC"/>
    <w:rsid w:val="00FB2099"/>
    <w:rsid w:val="00FB2278"/>
    <w:rsid w:val="00FB271F"/>
    <w:rsid w:val="00FB27D3"/>
    <w:rsid w:val="00FB285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719"/>
    <w:rsid w:val="00FB38E8"/>
    <w:rsid w:val="00FB39CD"/>
    <w:rsid w:val="00FB3A4E"/>
    <w:rsid w:val="00FB3F2D"/>
    <w:rsid w:val="00FB3F3E"/>
    <w:rsid w:val="00FB3FA1"/>
    <w:rsid w:val="00FB3FD4"/>
    <w:rsid w:val="00FB3FF6"/>
    <w:rsid w:val="00FB41BE"/>
    <w:rsid w:val="00FB426F"/>
    <w:rsid w:val="00FB440F"/>
    <w:rsid w:val="00FB4441"/>
    <w:rsid w:val="00FB466A"/>
    <w:rsid w:val="00FB4696"/>
    <w:rsid w:val="00FB46D3"/>
    <w:rsid w:val="00FB4787"/>
    <w:rsid w:val="00FB47EB"/>
    <w:rsid w:val="00FB4872"/>
    <w:rsid w:val="00FB48FF"/>
    <w:rsid w:val="00FB49DE"/>
    <w:rsid w:val="00FB4A18"/>
    <w:rsid w:val="00FB4BA1"/>
    <w:rsid w:val="00FB4DBE"/>
    <w:rsid w:val="00FB4DF3"/>
    <w:rsid w:val="00FB4E08"/>
    <w:rsid w:val="00FB4FB0"/>
    <w:rsid w:val="00FB505A"/>
    <w:rsid w:val="00FB505F"/>
    <w:rsid w:val="00FB5089"/>
    <w:rsid w:val="00FB5163"/>
    <w:rsid w:val="00FB51BB"/>
    <w:rsid w:val="00FB528F"/>
    <w:rsid w:val="00FB5391"/>
    <w:rsid w:val="00FB53F7"/>
    <w:rsid w:val="00FB5682"/>
    <w:rsid w:val="00FB5922"/>
    <w:rsid w:val="00FB5AE5"/>
    <w:rsid w:val="00FB5E23"/>
    <w:rsid w:val="00FB60C2"/>
    <w:rsid w:val="00FB6295"/>
    <w:rsid w:val="00FB689D"/>
    <w:rsid w:val="00FB6E01"/>
    <w:rsid w:val="00FB7069"/>
    <w:rsid w:val="00FB71AC"/>
    <w:rsid w:val="00FB71B7"/>
    <w:rsid w:val="00FB71ED"/>
    <w:rsid w:val="00FB7262"/>
    <w:rsid w:val="00FB775F"/>
    <w:rsid w:val="00FB78A7"/>
    <w:rsid w:val="00FB7930"/>
    <w:rsid w:val="00FB7961"/>
    <w:rsid w:val="00FB79D3"/>
    <w:rsid w:val="00FB7A16"/>
    <w:rsid w:val="00FB7C29"/>
    <w:rsid w:val="00FB7C94"/>
    <w:rsid w:val="00FB7EC2"/>
    <w:rsid w:val="00FB7F7A"/>
    <w:rsid w:val="00FB7F7C"/>
    <w:rsid w:val="00FC0248"/>
    <w:rsid w:val="00FC02BC"/>
    <w:rsid w:val="00FC038B"/>
    <w:rsid w:val="00FC03A3"/>
    <w:rsid w:val="00FC04ED"/>
    <w:rsid w:val="00FC069E"/>
    <w:rsid w:val="00FC07CF"/>
    <w:rsid w:val="00FC0965"/>
    <w:rsid w:val="00FC09DA"/>
    <w:rsid w:val="00FC09FE"/>
    <w:rsid w:val="00FC0AD6"/>
    <w:rsid w:val="00FC0D4C"/>
    <w:rsid w:val="00FC0F23"/>
    <w:rsid w:val="00FC1131"/>
    <w:rsid w:val="00FC1211"/>
    <w:rsid w:val="00FC12A9"/>
    <w:rsid w:val="00FC148C"/>
    <w:rsid w:val="00FC14A6"/>
    <w:rsid w:val="00FC1503"/>
    <w:rsid w:val="00FC15D3"/>
    <w:rsid w:val="00FC1640"/>
    <w:rsid w:val="00FC1777"/>
    <w:rsid w:val="00FC18C5"/>
    <w:rsid w:val="00FC19C7"/>
    <w:rsid w:val="00FC1AE9"/>
    <w:rsid w:val="00FC1B25"/>
    <w:rsid w:val="00FC1C02"/>
    <w:rsid w:val="00FC1F4A"/>
    <w:rsid w:val="00FC20CE"/>
    <w:rsid w:val="00FC22DF"/>
    <w:rsid w:val="00FC23D7"/>
    <w:rsid w:val="00FC2433"/>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3BC"/>
    <w:rsid w:val="00FC3427"/>
    <w:rsid w:val="00FC34C2"/>
    <w:rsid w:val="00FC376D"/>
    <w:rsid w:val="00FC3B1B"/>
    <w:rsid w:val="00FC3B4B"/>
    <w:rsid w:val="00FC3B69"/>
    <w:rsid w:val="00FC3D8D"/>
    <w:rsid w:val="00FC3FF3"/>
    <w:rsid w:val="00FC4060"/>
    <w:rsid w:val="00FC407A"/>
    <w:rsid w:val="00FC4188"/>
    <w:rsid w:val="00FC43C4"/>
    <w:rsid w:val="00FC44CD"/>
    <w:rsid w:val="00FC463E"/>
    <w:rsid w:val="00FC472B"/>
    <w:rsid w:val="00FC487F"/>
    <w:rsid w:val="00FC497A"/>
    <w:rsid w:val="00FC498B"/>
    <w:rsid w:val="00FC4A66"/>
    <w:rsid w:val="00FC4ABC"/>
    <w:rsid w:val="00FC4C84"/>
    <w:rsid w:val="00FC4C8C"/>
    <w:rsid w:val="00FC4E94"/>
    <w:rsid w:val="00FC4EEF"/>
    <w:rsid w:val="00FC500E"/>
    <w:rsid w:val="00FC5306"/>
    <w:rsid w:val="00FC5545"/>
    <w:rsid w:val="00FC5563"/>
    <w:rsid w:val="00FC557B"/>
    <w:rsid w:val="00FC56C7"/>
    <w:rsid w:val="00FC56EB"/>
    <w:rsid w:val="00FC5800"/>
    <w:rsid w:val="00FC599B"/>
    <w:rsid w:val="00FC599C"/>
    <w:rsid w:val="00FC5AF5"/>
    <w:rsid w:val="00FC5B28"/>
    <w:rsid w:val="00FC5B43"/>
    <w:rsid w:val="00FC5B98"/>
    <w:rsid w:val="00FC5BE7"/>
    <w:rsid w:val="00FC5D57"/>
    <w:rsid w:val="00FC5E07"/>
    <w:rsid w:val="00FC5EB4"/>
    <w:rsid w:val="00FC6079"/>
    <w:rsid w:val="00FC615C"/>
    <w:rsid w:val="00FC6393"/>
    <w:rsid w:val="00FC645B"/>
    <w:rsid w:val="00FC6525"/>
    <w:rsid w:val="00FC653C"/>
    <w:rsid w:val="00FC66B6"/>
    <w:rsid w:val="00FC6702"/>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D00F4"/>
    <w:rsid w:val="00FD011B"/>
    <w:rsid w:val="00FD01E2"/>
    <w:rsid w:val="00FD0443"/>
    <w:rsid w:val="00FD05C1"/>
    <w:rsid w:val="00FD0606"/>
    <w:rsid w:val="00FD07CC"/>
    <w:rsid w:val="00FD08EC"/>
    <w:rsid w:val="00FD09CF"/>
    <w:rsid w:val="00FD0B99"/>
    <w:rsid w:val="00FD0CF1"/>
    <w:rsid w:val="00FD1043"/>
    <w:rsid w:val="00FD13BA"/>
    <w:rsid w:val="00FD1496"/>
    <w:rsid w:val="00FD15D8"/>
    <w:rsid w:val="00FD178D"/>
    <w:rsid w:val="00FD17CB"/>
    <w:rsid w:val="00FD186A"/>
    <w:rsid w:val="00FD1A12"/>
    <w:rsid w:val="00FD1A5E"/>
    <w:rsid w:val="00FD1F96"/>
    <w:rsid w:val="00FD1FB6"/>
    <w:rsid w:val="00FD2090"/>
    <w:rsid w:val="00FD21EE"/>
    <w:rsid w:val="00FD221E"/>
    <w:rsid w:val="00FD22E0"/>
    <w:rsid w:val="00FD2390"/>
    <w:rsid w:val="00FD24AB"/>
    <w:rsid w:val="00FD24CD"/>
    <w:rsid w:val="00FD255B"/>
    <w:rsid w:val="00FD257C"/>
    <w:rsid w:val="00FD25A1"/>
    <w:rsid w:val="00FD25B6"/>
    <w:rsid w:val="00FD2842"/>
    <w:rsid w:val="00FD2925"/>
    <w:rsid w:val="00FD2A0D"/>
    <w:rsid w:val="00FD2A86"/>
    <w:rsid w:val="00FD2AE4"/>
    <w:rsid w:val="00FD2B7F"/>
    <w:rsid w:val="00FD2BFD"/>
    <w:rsid w:val="00FD2F22"/>
    <w:rsid w:val="00FD3030"/>
    <w:rsid w:val="00FD3041"/>
    <w:rsid w:val="00FD306B"/>
    <w:rsid w:val="00FD321E"/>
    <w:rsid w:val="00FD336F"/>
    <w:rsid w:val="00FD3569"/>
    <w:rsid w:val="00FD37A9"/>
    <w:rsid w:val="00FD37CD"/>
    <w:rsid w:val="00FD3A06"/>
    <w:rsid w:val="00FD3B61"/>
    <w:rsid w:val="00FD3BB8"/>
    <w:rsid w:val="00FD3FAD"/>
    <w:rsid w:val="00FD3FD8"/>
    <w:rsid w:val="00FD40B9"/>
    <w:rsid w:val="00FD4345"/>
    <w:rsid w:val="00FD4409"/>
    <w:rsid w:val="00FD45CA"/>
    <w:rsid w:val="00FD4612"/>
    <w:rsid w:val="00FD46A6"/>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3D0"/>
    <w:rsid w:val="00FD5554"/>
    <w:rsid w:val="00FD5644"/>
    <w:rsid w:val="00FD5A3C"/>
    <w:rsid w:val="00FD5A91"/>
    <w:rsid w:val="00FD5BB4"/>
    <w:rsid w:val="00FD5C57"/>
    <w:rsid w:val="00FD5CF9"/>
    <w:rsid w:val="00FD5EFE"/>
    <w:rsid w:val="00FD5F09"/>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48F"/>
    <w:rsid w:val="00FD75F1"/>
    <w:rsid w:val="00FD7794"/>
    <w:rsid w:val="00FD783A"/>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AC6"/>
    <w:rsid w:val="00FE0E79"/>
    <w:rsid w:val="00FE0FA8"/>
    <w:rsid w:val="00FE100E"/>
    <w:rsid w:val="00FE11B7"/>
    <w:rsid w:val="00FE1269"/>
    <w:rsid w:val="00FE12A1"/>
    <w:rsid w:val="00FE13F5"/>
    <w:rsid w:val="00FE1404"/>
    <w:rsid w:val="00FE1611"/>
    <w:rsid w:val="00FE1630"/>
    <w:rsid w:val="00FE1675"/>
    <w:rsid w:val="00FE17CF"/>
    <w:rsid w:val="00FE1845"/>
    <w:rsid w:val="00FE188C"/>
    <w:rsid w:val="00FE19DF"/>
    <w:rsid w:val="00FE1A47"/>
    <w:rsid w:val="00FE1A8A"/>
    <w:rsid w:val="00FE1AA5"/>
    <w:rsid w:val="00FE1CCB"/>
    <w:rsid w:val="00FE1D77"/>
    <w:rsid w:val="00FE1F37"/>
    <w:rsid w:val="00FE1FC8"/>
    <w:rsid w:val="00FE1FD1"/>
    <w:rsid w:val="00FE20E8"/>
    <w:rsid w:val="00FE21BC"/>
    <w:rsid w:val="00FE228D"/>
    <w:rsid w:val="00FE22CD"/>
    <w:rsid w:val="00FE22E4"/>
    <w:rsid w:val="00FE2424"/>
    <w:rsid w:val="00FE243B"/>
    <w:rsid w:val="00FE2669"/>
    <w:rsid w:val="00FE26A1"/>
    <w:rsid w:val="00FE285F"/>
    <w:rsid w:val="00FE295F"/>
    <w:rsid w:val="00FE2B6C"/>
    <w:rsid w:val="00FE2D88"/>
    <w:rsid w:val="00FE2DEE"/>
    <w:rsid w:val="00FE2EAB"/>
    <w:rsid w:val="00FE2F13"/>
    <w:rsid w:val="00FE3086"/>
    <w:rsid w:val="00FE31AE"/>
    <w:rsid w:val="00FE320E"/>
    <w:rsid w:val="00FE3537"/>
    <w:rsid w:val="00FE357D"/>
    <w:rsid w:val="00FE3603"/>
    <w:rsid w:val="00FE388A"/>
    <w:rsid w:val="00FE3981"/>
    <w:rsid w:val="00FE3A21"/>
    <w:rsid w:val="00FE3AD8"/>
    <w:rsid w:val="00FE3D92"/>
    <w:rsid w:val="00FE3E4A"/>
    <w:rsid w:val="00FE3E4B"/>
    <w:rsid w:val="00FE3EBB"/>
    <w:rsid w:val="00FE3FE2"/>
    <w:rsid w:val="00FE46AB"/>
    <w:rsid w:val="00FE47AA"/>
    <w:rsid w:val="00FE492C"/>
    <w:rsid w:val="00FE494B"/>
    <w:rsid w:val="00FE4A64"/>
    <w:rsid w:val="00FE4BF6"/>
    <w:rsid w:val="00FE4C5A"/>
    <w:rsid w:val="00FE4CF0"/>
    <w:rsid w:val="00FE4FAF"/>
    <w:rsid w:val="00FE504D"/>
    <w:rsid w:val="00FE507B"/>
    <w:rsid w:val="00FE5180"/>
    <w:rsid w:val="00FE51BC"/>
    <w:rsid w:val="00FE5269"/>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9D3"/>
    <w:rsid w:val="00FE6AF3"/>
    <w:rsid w:val="00FE6C48"/>
    <w:rsid w:val="00FE6D1D"/>
    <w:rsid w:val="00FE7003"/>
    <w:rsid w:val="00FE70C3"/>
    <w:rsid w:val="00FE716F"/>
    <w:rsid w:val="00FE724D"/>
    <w:rsid w:val="00FE727D"/>
    <w:rsid w:val="00FE733A"/>
    <w:rsid w:val="00FE7555"/>
    <w:rsid w:val="00FE76DC"/>
    <w:rsid w:val="00FE7837"/>
    <w:rsid w:val="00FE7859"/>
    <w:rsid w:val="00FE7A70"/>
    <w:rsid w:val="00FE7A7B"/>
    <w:rsid w:val="00FE7BFD"/>
    <w:rsid w:val="00FE7C5E"/>
    <w:rsid w:val="00FE7CDC"/>
    <w:rsid w:val="00FE7D1C"/>
    <w:rsid w:val="00FE7D38"/>
    <w:rsid w:val="00FE7D53"/>
    <w:rsid w:val="00FE7E20"/>
    <w:rsid w:val="00FE7E47"/>
    <w:rsid w:val="00FF019B"/>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B6"/>
    <w:rsid w:val="00FF0CF3"/>
    <w:rsid w:val="00FF0DFA"/>
    <w:rsid w:val="00FF0F27"/>
    <w:rsid w:val="00FF0F8F"/>
    <w:rsid w:val="00FF0FB2"/>
    <w:rsid w:val="00FF1022"/>
    <w:rsid w:val="00FF102E"/>
    <w:rsid w:val="00FF1259"/>
    <w:rsid w:val="00FF1319"/>
    <w:rsid w:val="00FF1331"/>
    <w:rsid w:val="00FF139B"/>
    <w:rsid w:val="00FF1413"/>
    <w:rsid w:val="00FF1602"/>
    <w:rsid w:val="00FF1695"/>
    <w:rsid w:val="00FF16F0"/>
    <w:rsid w:val="00FF1B65"/>
    <w:rsid w:val="00FF1BA8"/>
    <w:rsid w:val="00FF1F9A"/>
    <w:rsid w:val="00FF2069"/>
    <w:rsid w:val="00FF2199"/>
    <w:rsid w:val="00FF21A3"/>
    <w:rsid w:val="00FF21C3"/>
    <w:rsid w:val="00FF2266"/>
    <w:rsid w:val="00FF24CB"/>
    <w:rsid w:val="00FF24EE"/>
    <w:rsid w:val="00FF2674"/>
    <w:rsid w:val="00FF2711"/>
    <w:rsid w:val="00FF28AC"/>
    <w:rsid w:val="00FF296D"/>
    <w:rsid w:val="00FF2B56"/>
    <w:rsid w:val="00FF2BC4"/>
    <w:rsid w:val="00FF2C81"/>
    <w:rsid w:val="00FF2C91"/>
    <w:rsid w:val="00FF2CB6"/>
    <w:rsid w:val="00FF2D1E"/>
    <w:rsid w:val="00FF2D99"/>
    <w:rsid w:val="00FF2EC8"/>
    <w:rsid w:val="00FF324E"/>
    <w:rsid w:val="00FF3457"/>
    <w:rsid w:val="00FF34B3"/>
    <w:rsid w:val="00FF35AA"/>
    <w:rsid w:val="00FF35C1"/>
    <w:rsid w:val="00FF361E"/>
    <w:rsid w:val="00FF3757"/>
    <w:rsid w:val="00FF38AA"/>
    <w:rsid w:val="00FF38F6"/>
    <w:rsid w:val="00FF3AF2"/>
    <w:rsid w:val="00FF3B44"/>
    <w:rsid w:val="00FF3BD8"/>
    <w:rsid w:val="00FF3D32"/>
    <w:rsid w:val="00FF3E3D"/>
    <w:rsid w:val="00FF3F42"/>
    <w:rsid w:val="00FF3FF6"/>
    <w:rsid w:val="00FF4002"/>
    <w:rsid w:val="00FF409B"/>
    <w:rsid w:val="00FF40AD"/>
    <w:rsid w:val="00FF40DC"/>
    <w:rsid w:val="00FF41D8"/>
    <w:rsid w:val="00FF42F6"/>
    <w:rsid w:val="00FF431F"/>
    <w:rsid w:val="00FF43B0"/>
    <w:rsid w:val="00FF4492"/>
    <w:rsid w:val="00FF45FE"/>
    <w:rsid w:val="00FF499E"/>
    <w:rsid w:val="00FF49F3"/>
    <w:rsid w:val="00FF4D07"/>
    <w:rsid w:val="00FF4DFC"/>
    <w:rsid w:val="00FF4E7D"/>
    <w:rsid w:val="00FF4FA6"/>
    <w:rsid w:val="00FF500F"/>
    <w:rsid w:val="00FF50E3"/>
    <w:rsid w:val="00FF50EE"/>
    <w:rsid w:val="00FF515C"/>
    <w:rsid w:val="00FF5167"/>
    <w:rsid w:val="00FF51F6"/>
    <w:rsid w:val="00FF5228"/>
    <w:rsid w:val="00FF5499"/>
    <w:rsid w:val="00FF54C6"/>
    <w:rsid w:val="00FF5608"/>
    <w:rsid w:val="00FF5682"/>
    <w:rsid w:val="00FF575D"/>
    <w:rsid w:val="00FF586F"/>
    <w:rsid w:val="00FF5A00"/>
    <w:rsid w:val="00FF5A2C"/>
    <w:rsid w:val="00FF5AE3"/>
    <w:rsid w:val="00FF5C67"/>
    <w:rsid w:val="00FF5D63"/>
    <w:rsid w:val="00FF60D7"/>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EB1"/>
    <w:rsid w:val="00FF6F94"/>
    <w:rsid w:val="00FF70A9"/>
    <w:rsid w:val="00FF7134"/>
    <w:rsid w:val="00FF71DF"/>
    <w:rsid w:val="00FF7489"/>
    <w:rsid w:val="00FF74A0"/>
    <w:rsid w:val="00FF7570"/>
    <w:rsid w:val="00FF75A4"/>
    <w:rsid w:val="00FF768A"/>
    <w:rsid w:val="00FF77FD"/>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3864582D"/>
  <w15:docId w15:val="{CC85395A-659C-4876-BDE3-3F7CB1A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qFormat/>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qFormat/>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qFormat/>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qFormat/>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2"/>
      </w:numPr>
      <w:contextualSpacing/>
    </w:pPr>
  </w:style>
  <w:style w:type="paragraph" w:styleId="ListBullet2">
    <w:name w:val="List Bullet 2"/>
    <w:basedOn w:val="Normal"/>
    <w:uiPriority w:val="99"/>
    <w:semiHidden/>
    <w:unhideWhenUsed/>
    <w:rsid w:val="007A4F80"/>
    <w:pPr>
      <w:numPr>
        <w:numId w:val="3"/>
      </w:numPr>
      <w:contextualSpacing/>
    </w:pPr>
  </w:style>
  <w:style w:type="paragraph" w:styleId="ListBullet3">
    <w:name w:val="List Bullet 3"/>
    <w:basedOn w:val="Normal"/>
    <w:uiPriority w:val="99"/>
    <w:semiHidden/>
    <w:unhideWhenUsed/>
    <w:rsid w:val="007A4F80"/>
    <w:pPr>
      <w:numPr>
        <w:numId w:val="4"/>
      </w:numPr>
      <w:contextualSpacing/>
    </w:pPr>
  </w:style>
  <w:style w:type="paragraph" w:styleId="ListBullet4">
    <w:name w:val="List Bullet 4"/>
    <w:basedOn w:val="Normal"/>
    <w:uiPriority w:val="99"/>
    <w:semiHidden/>
    <w:unhideWhenUsed/>
    <w:rsid w:val="007A4F80"/>
    <w:pPr>
      <w:numPr>
        <w:numId w:val="5"/>
      </w:numPr>
      <w:contextualSpacing/>
    </w:pPr>
  </w:style>
  <w:style w:type="paragraph" w:styleId="ListBullet5">
    <w:name w:val="List Bullet 5"/>
    <w:basedOn w:val="Normal"/>
    <w:uiPriority w:val="99"/>
    <w:semiHidden/>
    <w:unhideWhenUsed/>
    <w:rsid w:val="007A4F80"/>
    <w:pPr>
      <w:numPr>
        <w:numId w:val="6"/>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7"/>
      </w:numPr>
      <w:contextualSpacing/>
    </w:pPr>
  </w:style>
  <w:style w:type="paragraph" w:styleId="ListNumber2">
    <w:name w:val="List Number 2"/>
    <w:basedOn w:val="Normal"/>
    <w:uiPriority w:val="99"/>
    <w:semiHidden/>
    <w:unhideWhenUsed/>
    <w:rsid w:val="007A4F80"/>
    <w:pPr>
      <w:numPr>
        <w:numId w:val="8"/>
      </w:numPr>
      <w:contextualSpacing/>
    </w:pPr>
  </w:style>
  <w:style w:type="paragraph" w:styleId="ListNumber3">
    <w:name w:val="List Number 3"/>
    <w:basedOn w:val="Normal"/>
    <w:uiPriority w:val="99"/>
    <w:semiHidden/>
    <w:unhideWhenUsed/>
    <w:rsid w:val="007A4F80"/>
    <w:pPr>
      <w:numPr>
        <w:numId w:val="9"/>
      </w:numPr>
      <w:contextualSpacing/>
    </w:pPr>
  </w:style>
  <w:style w:type="paragraph" w:styleId="ListNumber4">
    <w:name w:val="List Number 4"/>
    <w:basedOn w:val="Normal"/>
    <w:uiPriority w:val="99"/>
    <w:semiHidden/>
    <w:unhideWhenUsed/>
    <w:rsid w:val="007A4F80"/>
    <w:pPr>
      <w:numPr>
        <w:numId w:val="10"/>
      </w:numPr>
      <w:contextualSpacing/>
    </w:pPr>
  </w:style>
  <w:style w:type="paragraph" w:styleId="ListNumber5">
    <w:name w:val="List Number 5"/>
    <w:basedOn w:val="Normal"/>
    <w:uiPriority w:val="99"/>
    <w:semiHidden/>
    <w:unhideWhenUsed/>
    <w:rsid w:val="007A4F80"/>
    <w:pPr>
      <w:numPr>
        <w:numId w:val="11"/>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3"/>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4"/>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4"/>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4"/>
      </w:numPr>
    </w:pPr>
  </w:style>
  <w:style w:type="paragraph" w:customStyle="1" w:styleId="DPCbulletafternumbers1">
    <w:name w:val="DPC bullet after numbers 1"/>
    <w:basedOn w:val="Normal"/>
    <w:rsid w:val="00051414"/>
    <w:pPr>
      <w:numPr>
        <w:ilvl w:val="2"/>
        <w:numId w:val="14"/>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4"/>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ub-parabullets">
    <w:name w:val="Sub-para bullets"/>
    <w:link w:val="Sub-parabulletsChar"/>
    <w:qFormat/>
    <w:rsid w:val="00C9128B"/>
    <w:pPr>
      <w:numPr>
        <w:numId w:val="19"/>
      </w:numPr>
      <w:spacing w:after="120" w:line="276" w:lineRule="auto"/>
    </w:pPr>
    <w:rPr>
      <w:rFonts w:ascii="Calibri Light" w:hAnsi="Calibri Light" w:cs="Arial"/>
      <w:iCs/>
      <w:sz w:val="26"/>
      <w:szCs w:val="20"/>
    </w:r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5"/>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2"/>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8F4F1E"/>
    <w:pPr>
      <w:numPr>
        <w:numId w:val="15"/>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6F4F7D"/>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VIRTHeading2">
    <w:name w:val="VIRT Heading 2"/>
    <w:basedOn w:val="Normal"/>
    <w:link w:val="VIRTHeading2Char"/>
    <w:autoRedefine/>
    <w:qFormat/>
    <w:rsid w:val="00C30730"/>
    <w:pPr>
      <w:spacing w:after="120"/>
      <w:outlineLvl w:val="1"/>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autoRedefine/>
    <w:qFormat/>
    <w:rsid w:val="00C30730"/>
    <w:pPr>
      <w:spacing w:before="120" w:after="240"/>
      <w:outlineLvl w:val="2"/>
    </w:pPr>
    <w:rPr>
      <w:rFonts w:asciiTheme="minorHAnsi" w:hAnsiTheme="minorHAnsi" w:cs="Arial"/>
      <w:noProof/>
      <w:color w:val="0F6745" w:themeColor="accent2" w:themeShade="BF"/>
      <w:sz w:val="30"/>
      <w:lang w:val="en-US"/>
    </w:rPr>
  </w:style>
  <w:style w:type="character" w:customStyle="1" w:styleId="VIRTHeading2Char">
    <w:name w:val="VIRT Heading 2 Char"/>
    <w:basedOn w:val="DefaultParagraphFont"/>
    <w:link w:val="VIRTHeading2"/>
    <w:rsid w:val="00C30730"/>
    <w:rPr>
      <w:rFonts w:cs="Times New Roman (Body CS)"/>
      <w:noProof/>
      <w:color w:val="007449"/>
      <w:sz w:val="44"/>
      <w:szCs w:val="44"/>
      <w:lang w:val="en-US"/>
    </w:rPr>
  </w:style>
  <w:style w:type="character" w:customStyle="1" w:styleId="VIRTHeading3Char">
    <w:name w:val="VIRT Heading 3 Char"/>
    <w:basedOn w:val="DefaultParagraphFont"/>
    <w:link w:val="VIRTHeading3"/>
    <w:locked/>
    <w:rsid w:val="006D5481"/>
    <w:rPr>
      <w:rFonts w:cs="Arial"/>
      <w:noProof/>
      <w:color w:val="0F6745" w:themeColor="accent2" w:themeShade="BF"/>
      <w:sz w:val="30"/>
      <w:lang w:val="en-US"/>
    </w:rPr>
  </w:style>
  <w:style w:type="paragraph" w:customStyle="1" w:styleId="Tablerowcolumnheading">
    <w:name w:val="Table row/column heading"/>
    <w:qFormat/>
    <w:rsid w:val="000D18AD"/>
    <w:pPr>
      <w:keepNext/>
      <w:spacing w:before="60" w:after="60"/>
    </w:pPr>
    <w:rPr>
      <w:rFonts w:ascii="Calibri Light" w:hAnsi="Calibri Light"/>
      <w:b/>
      <w:color w:val="FFFFFF"/>
    </w:rPr>
  </w:style>
  <w:style w:type="character" w:styleId="Strong">
    <w:name w:val="Strong"/>
    <w:basedOn w:val="DefaultParagraphFont"/>
    <w:uiPriority w:val="22"/>
    <w:qFormat/>
    <w:rsid w:val="000D18AD"/>
    <w:rPr>
      <w:b/>
      <w:bCs/>
    </w:rPr>
  </w:style>
  <w:style w:type="table" w:customStyle="1" w:styleId="ListTable3-Accent217">
    <w:name w:val="List Table 3 - Accent 217"/>
    <w:basedOn w:val="TableNormal"/>
    <w:next w:val="ListTable3-Accent2"/>
    <w:uiPriority w:val="48"/>
    <w:rsid w:val="00C41904"/>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Sub-parabulletsChar">
    <w:name w:val="Sub-para bullets Char"/>
    <w:basedOn w:val="DefaultParagraphFont"/>
    <w:link w:val="Sub-parabullets"/>
    <w:rsid w:val="00582E1F"/>
    <w:rPr>
      <w:rFonts w:ascii="Calibri Light" w:hAnsi="Calibri Light" w:cs="Arial"/>
      <w:iCs/>
      <w:sz w:val="26"/>
      <w:szCs w:val="20"/>
    </w:rPr>
  </w:style>
  <w:style w:type="paragraph" w:customStyle="1" w:styleId="VIRTalphanumericallist">
    <w:name w:val="VIRT alphanumerical list"/>
    <w:basedOn w:val="Normal"/>
    <w:autoRedefine/>
    <w:qFormat/>
    <w:rsid w:val="00E457E7"/>
    <w:pPr>
      <w:spacing w:after="240" w:line="276" w:lineRule="auto"/>
      <w:jc w:val="both"/>
    </w:pPr>
    <w:rPr>
      <w:rFonts w:ascii="Calibri Light" w:hAnsi="Calibri Light" w:cs="Arial"/>
      <w:noProof/>
      <w:color w:val="4D4D4D" w:themeColor="accent6"/>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46935785">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4688694">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2688493">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hyperlink" Target="https://www.parliament.vic.gov.au/publications/members-allowances-and-budget-report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Lucy Nelms (DPC)</DisplayName>
        <AccountId>12</AccountId>
        <AccountType/>
      </UserInfo>
      <UserInfo>
        <DisplayName>Jenny Zhou (DPC)</DisplayName>
        <AccountId>13</AccountId>
        <AccountType/>
      </UserInfo>
      <UserInfo>
        <DisplayName>Nick Voukelatos (DPC)</DisplayName>
        <AccountId>11</AccountId>
        <AccountType/>
      </UserInfo>
      <UserInfo>
        <DisplayName>Barbara Aretino (DPC)</DisplayName>
        <AccountId>24</AccountId>
        <AccountType/>
      </UserInfo>
      <UserInfo>
        <DisplayName>Jack Lucas (DPC)</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2.xml><?xml version="1.0" encoding="utf-8"?>
<ds:datastoreItem xmlns:ds="http://schemas.openxmlformats.org/officeDocument/2006/customXml" ds:itemID="{335EEBD3-4CCC-40CC-9E61-78DD41F898F9}">
  <ds:schemaRef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ccc3516-af65-4b2f-956c-92df00919cd6"/>
    <ds:schemaRef ds:uri="dd955e71-52ae-4c32-a108-9499d41e935d"/>
    <ds:schemaRef ds:uri="http://www.w3.org/XML/1998/namespace"/>
  </ds:schemaRefs>
</ds:datastoreItem>
</file>

<file path=customXml/itemProps3.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4.xml><?xml version="1.0" encoding="utf-8"?>
<ds:datastoreItem xmlns:ds="http://schemas.openxmlformats.org/officeDocument/2006/customXml" ds:itemID="{796AC2F2-05EE-4A0E-AF2F-5BA065B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F20CB1-8384-40F4-85B9-D1D2989A1F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6311</Words>
  <Characters>36220</Characters>
  <Application>Microsoft Office Word</Application>
  <DocSecurity>12</DocSecurity>
  <Lines>1131</Lines>
  <Paragraphs>802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dc:creator>
  <cp:keywords/>
  <dc:description/>
  <cp:lastModifiedBy>Julie McMillan (DPC)</cp:lastModifiedBy>
  <cp:revision>2</cp:revision>
  <cp:lastPrinted>2022-06-22T05:23:00Z</cp:lastPrinted>
  <dcterms:created xsi:type="dcterms:W3CDTF">2022-06-22T23:51:00Z</dcterms:created>
  <dcterms:modified xsi:type="dcterms:W3CDTF">2022-06-22T23:51:00Z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0x01010009D125DB5C2AC74EB07D9CFD36EF6E0B</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7e644455-948d-415b-86c4-b59e4837616a_Enabled">
    <vt:lpwstr>true</vt:lpwstr>
  </property>
  <property fmtid="{D5CDD505-2E9C-101B-9397-08002B2CF9AE}" pid="9" name="MSIP_Label_7e644455-948d-415b-86c4-b59e4837616a_SetDate">
    <vt:lpwstr>2022-06-22T23:36:38Z</vt:lpwstr>
  </property>
  <property fmtid="{D5CDD505-2E9C-101B-9397-08002B2CF9AE}" pid="10" name="MSIP_Label_7e644455-948d-415b-86c4-b59e4837616a_Method">
    <vt:lpwstr>Privileged</vt:lpwstr>
  </property>
  <property fmtid="{D5CDD505-2E9C-101B-9397-08002B2CF9AE}" pid="11" name="MSIP_Label_7e644455-948d-415b-86c4-b59e4837616a_Name">
    <vt:lpwstr>7e644455-948d-415b-86c4-b59e4837616a</vt:lpwstr>
  </property>
  <property fmtid="{D5CDD505-2E9C-101B-9397-08002B2CF9AE}" pid="12" name="MSIP_Label_7e644455-948d-415b-86c4-b59e4837616a_SiteId">
    <vt:lpwstr>722ea0be-3e1c-4b11-ad6f-9401d6856e24</vt:lpwstr>
  </property>
  <property fmtid="{D5CDD505-2E9C-101B-9397-08002B2CF9AE}" pid="13" name="MSIP_Label_7e644455-948d-415b-86c4-b59e4837616a_ActionId">
    <vt:lpwstr>265cbdde-1e6b-486a-a9c2-79dca407b33c</vt:lpwstr>
  </property>
  <property fmtid="{D5CDD505-2E9C-101B-9397-08002B2CF9AE}" pid="14" name="MSIP_Label_7e644455-948d-415b-86c4-b59e4837616a_ContentBits">
    <vt:lpwstr>0</vt:lpwstr>
  </property>
</Properties>
</file>