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946D2" w14:textId="5CC5D4E7" w:rsidR="00D72474" w:rsidRPr="002F24B8" w:rsidRDefault="00F061BF">
      <w:pPr>
        <w:spacing w:after="200"/>
        <w:rPr>
          <w:b/>
        </w:rPr>
      </w:pPr>
      <w:r w:rsidRPr="002F24B8">
        <w:rPr>
          <w:rFonts w:cs="Calibri Light"/>
          <w:noProof/>
        </w:rPr>
        <mc:AlternateContent>
          <mc:Choice Requires="wpg">
            <w:drawing>
              <wp:anchor distT="0" distB="0" distL="114300" distR="114300" simplePos="0" relativeHeight="251658240" behindDoc="1" locked="0" layoutInCell="1" allowOverlap="1" wp14:anchorId="0C049BD3" wp14:editId="58B5F580">
                <wp:simplePos x="0" y="0"/>
                <wp:positionH relativeFrom="margin">
                  <wp:posOffset>-1175385</wp:posOffset>
                </wp:positionH>
                <wp:positionV relativeFrom="paragraph">
                  <wp:posOffset>-3228975</wp:posOffset>
                </wp:positionV>
                <wp:extent cx="8081645" cy="23547070"/>
                <wp:effectExtent l="0" t="0" r="0" b="0"/>
                <wp:wrapNone/>
                <wp:docPr id="21" name="Group 21"/>
                <wp:cNvGraphicFramePr/>
                <a:graphic xmlns:a="http://schemas.openxmlformats.org/drawingml/2006/main">
                  <a:graphicData uri="http://schemas.microsoft.com/office/word/2010/wordprocessingGroup">
                    <wpg:wgp>
                      <wpg:cNvGrpSpPr/>
                      <wpg:grpSpPr>
                        <a:xfrm>
                          <a:off x="0" y="0"/>
                          <a:ext cx="8081645" cy="23547070"/>
                          <a:chOff x="2152650" y="-1762125"/>
                          <a:chExt cx="8081645" cy="23547070"/>
                        </a:xfrm>
                      </wpg:grpSpPr>
                      <pic:pic xmlns:pic="http://schemas.openxmlformats.org/drawingml/2006/picture">
                        <pic:nvPicPr>
                          <pic:cNvPr id="22" name="Picture 2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152650" y="-1762125"/>
                            <a:ext cx="8081645" cy="23547070"/>
                          </a:xfrm>
                          <a:prstGeom prst="rect">
                            <a:avLst/>
                          </a:prstGeom>
                          <a:noFill/>
                        </pic:spPr>
                      </pic:pic>
                      <pic:pic xmlns:pic="http://schemas.openxmlformats.org/drawingml/2006/picture">
                        <pic:nvPicPr>
                          <pic:cNvPr id="23" name="Picture 23"/>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3410171" y="1011422"/>
                            <a:ext cx="1733550" cy="1437640"/>
                          </a:xfrm>
                          <a:prstGeom prst="rect">
                            <a:avLst/>
                          </a:prstGeom>
                        </pic:spPr>
                      </pic:pic>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22ADFD89">
              <v:group id="Group 21" style="position:absolute;margin-left:-92.55pt;margin-top:-254.25pt;width:636.35pt;height:1854.1pt;z-index:-251658240;mso-position-horizontal-relative:margin;mso-width-relative:margin" coordsize="80816,235470" coordorigin="21526,-17621" o:spid="_x0000_s1026" w14:anchorId="3707F0B1"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2" style="position:absolute;left:21526;top:-17621;width:80816;height:23547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">
                  <v:imagedata o:title="" r:id="rId14"/>
                </v:shape>
                <v:shape id="Picture 23" style="position:absolute;left:34101;top:10114;width:17336;height:1437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">
                  <v:imagedata o:title="" r:id="rId15"/>
                </v:shape>
                <w10:wrap anchorx="margin"/>
              </v:group>
            </w:pict>
          </mc:Fallback>
        </mc:AlternateContent>
      </w:r>
    </w:p>
    <w:p w14:paraId="1D822BBA" w14:textId="77777777" w:rsidR="006530FC" w:rsidRPr="002F24B8" w:rsidRDefault="006530FC">
      <w:pPr>
        <w:spacing w:after="200"/>
        <w:rPr>
          <w:b/>
        </w:rPr>
      </w:pPr>
    </w:p>
    <w:p w14:paraId="51CEC3A6" w14:textId="7008E704" w:rsidR="00CB4A4D" w:rsidRPr="002F24B8" w:rsidRDefault="00CB4A4D">
      <w:pPr>
        <w:spacing w:after="200"/>
        <w:rPr>
          <w:b/>
          <w:noProof/>
        </w:rPr>
      </w:pPr>
    </w:p>
    <w:p w14:paraId="598BB042" w14:textId="77777777" w:rsidR="0084629D" w:rsidRPr="002F24B8" w:rsidRDefault="00F061BF" w:rsidP="006C14B6">
      <w:pPr>
        <w:pStyle w:val="ChapterHeading"/>
      </w:pPr>
      <w:bookmarkStart w:id="0" w:name="_Toc81307411"/>
      <w:bookmarkStart w:id="1" w:name="_Toc81310417"/>
      <w:bookmarkStart w:id="2" w:name="_Toc81561420"/>
      <w:bookmarkStart w:id="3" w:name="_Toc82969659"/>
      <w:bookmarkStart w:id="4" w:name="_Toc84597999"/>
      <w:bookmarkStart w:id="5" w:name="_Toc114047030"/>
      <w:bookmarkStart w:id="6" w:name="_Toc114050928"/>
      <w:bookmarkStart w:id="7" w:name="_Toc114222780"/>
      <w:bookmarkStart w:id="8" w:name="_Toc80180460"/>
      <w:bookmarkStart w:id="9" w:name="_Toc80180786"/>
      <w:bookmarkStart w:id="10" w:name="_Toc80181974"/>
      <w:bookmarkStart w:id="11" w:name="_Toc81305348"/>
      <w:r w:rsidRPr="002F24B8">
        <w:t>Annual Report</w:t>
      </w:r>
      <w:bookmarkEnd w:id="0"/>
      <w:bookmarkEnd w:id="1"/>
      <w:bookmarkEnd w:id="2"/>
      <w:bookmarkEnd w:id="3"/>
      <w:bookmarkEnd w:id="4"/>
      <w:bookmarkEnd w:id="5"/>
      <w:bookmarkEnd w:id="6"/>
      <w:bookmarkEnd w:id="7"/>
    </w:p>
    <w:p w14:paraId="288D3E91" w14:textId="433C41C0" w:rsidR="00842401" w:rsidRPr="002F24B8" w:rsidRDefault="00F061BF" w:rsidP="006C14B6">
      <w:pPr>
        <w:pStyle w:val="ChapterHeading"/>
        <w:sectPr w:rsidR="00842401" w:rsidRPr="002F24B8" w:rsidSect="007F5689">
          <w:headerReference w:type="even" r:id="rId16"/>
          <w:headerReference w:type="default" r:id="rId17"/>
          <w:footerReference w:type="even" r:id="rId18"/>
          <w:footerReference w:type="default" r:id="rId19"/>
          <w:headerReference w:type="first" r:id="rId20"/>
          <w:footerReference w:type="first" r:id="rId21"/>
          <w:type w:val="oddPage"/>
          <w:pgSz w:w="11906" w:h="16838" w:code="9"/>
          <w:pgMar w:top="1701" w:right="1701" w:bottom="1559" w:left="1701" w:header="680" w:footer="646" w:gutter="0"/>
          <w:pgNumType w:start="0"/>
          <w:cols w:space="360"/>
          <w:docGrid w:linePitch="360"/>
        </w:sectPr>
      </w:pPr>
      <w:bookmarkStart w:id="12" w:name="_Toc81307412"/>
      <w:bookmarkStart w:id="13" w:name="_Toc81310418"/>
      <w:bookmarkStart w:id="14" w:name="_Toc81561421"/>
      <w:bookmarkStart w:id="15" w:name="_Toc82969660"/>
      <w:bookmarkStart w:id="16" w:name="_Toc84598000"/>
      <w:bookmarkStart w:id="17" w:name="_Toc114047031"/>
      <w:bookmarkStart w:id="18" w:name="_Toc114050929"/>
      <w:bookmarkStart w:id="19" w:name="_Toc114222781"/>
      <w:r w:rsidRPr="002F24B8">
        <w:t>20</w:t>
      </w:r>
      <w:r w:rsidR="008E60A4" w:rsidRPr="002F24B8">
        <w:t>2</w:t>
      </w:r>
      <w:r w:rsidR="004E1FA6" w:rsidRPr="002F24B8">
        <w:t>1</w:t>
      </w:r>
      <w:r w:rsidRPr="002F24B8">
        <w:t>-2</w:t>
      </w:r>
      <w:bookmarkEnd w:id="8"/>
      <w:bookmarkEnd w:id="9"/>
      <w:bookmarkEnd w:id="10"/>
      <w:bookmarkEnd w:id="11"/>
      <w:bookmarkEnd w:id="12"/>
      <w:bookmarkEnd w:id="13"/>
      <w:bookmarkEnd w:id="14"/>
      <w:bookmarkEnd w:id="15"/>
      <w:bookmarkEnd w:id="16"/>
      <w:r w:rsidR="004E1FA6" w:rsidRPr="002F24B8">
        <w:t>2</w:t>
      </w:r>
      <w:bookmarkEnd w:id="17"/>
      <w:bookmarkEnd w:id="18"/>
      <w:bookmarkEnd w:id="19"/>
      <w:r w:rsidR="00616989" w:rsidRPr="002F24B8">
        <w:br w:type="page"/>
      </w:r>
    </w:p>
    <w:p w14:paraId="51F37CF6" w14:textId="09A213A7" w:rsidR="00A7135C" w:rsidRPr="002F24B8" w:rsidRDefault="00E91A62" w:rsidP="006C14B6">
      <w:pPr>
        <w:pStyle w:val="VIRTHeading2"/>
      </w:pPr>
      <w:bookmarkStart w:id="20" w:name="_Toc81307413"/>
      <w:bookmarkStart w:id="21" w:name="_Toc81310419"/>
      <w:bookmarkStart w:id="22" w:name="_Toc80180461"/>
      <w:bookmarkStart w:id="23" w:name="_Toc80180787"/>
      <w:bookmarkStart w:id="24" w:name="_Toc80181975"/>
      <w:bookmarkStart w:id="25" w:name="_Toc81305349"/>
      <w:bookmarkStart w:id="26" w:name="_Toc81561422"/>
      <w:bookmarkStart w:id="27" w:name="_Toc82969661"/>
      <w:bookmarkStart w:id="28" w:name="_Toc84598001"/>
      <w:bookmarkStart w:id="29" w:name="_Toc114050930"/>
      <w:bookmarkStart w:id="30" w:name="_Toc114222782"/>
      <w:r w:rsidRPr="002F24B8">
        <w:lastRenderedPageBreak/>
        <w:t>Contents</w:t>
      </w:r>
      <w:bookmarkEnd w:id="20"/>
      <w:bookmarkEnd w:id="21"/>
      <w:bookmarkEnd w:id="22"/>
      <w:bookmarkEnd w:id="23"/>
      <w:bookmarkEnd w:id="24"/>
      <w:bookmarkEnd w:id="25"/>
      <w:bookmarkEnd w:id="26"/>
      <w:bookmarkEnd w:id="27"/>
      <w:bookmarkEnd w:id="28"/>
      <w:bookmarkEnd w:id="29"/>
      <w:bookmarkEnd w:id="30"/>
    </w:p>
    <w:sdt>
      <w:sdtPr>
        <w:rPr>
          <w:color w:val="4D4D4D" w:themeColor="accent6"/>
          <w:sz w:val="26"/>
        </w:rPr>
        <w:id w:val="-456341696"/>
        <w:docPartObj>
          <w:docPartGallery w:val="Table of Contents"/>
          <w:docPartUnique/>
        </w:docPartObj>
      </w:sdtPr>
      <w:sdtEndPr>
        <w:rPr>
          <w:color w:val="000000" w:themeColor="text1"/>
          <w:sz w:val="22"/>
        </w:rPr>
      </w:sdtEndPr>
      <w:sdtContent>
        <w:p w14:paraId="7B3DC638" w14:textId="32809A11" w:rsidR="00202197" w:rsidRDefault="00061930" w:rsidP="0021691F">
          <w:pPr>
            <w:pStyle w:val="TOC1"/>
            <w:ind w:left="142"/>
            <w:rPr>
              <w:rFonts w:asciiTheme="minorHAnsi" w:eastAsiaTheme="minorEastAsia" w:hAnsiTheme="minorHAnsi"/>
              <w:b w:val="0"/>
              <w:color w:val="auto"/>
              <w:lang w:val="en-AU" w:eastAsia="en-AU"/>
            </w:rPr>
          </w:pPr>
          <w:r w:rsidRPr="002F24B8">
            <w:fldChar w:fldCharType="begin"/>
          </w:r>
          <w:r w:rsidRPr="002F24B8">
            <w:instrText xml:space="preserve"> TOC \o "1-3" \h \z \u </w:instrText>
          </w:r>
          <w:r w:rsidRPr="002F24B8">
            <w:fldChar w:fldCharType="separate"/>
          </w:r>
          <w:hyperlink w:anchor="_Toc114222783" w:history="1">
            <w:r w:rsidR="00202197" w:rsidRPr="00B317CE">
              <w:rPr>
                <w:rStyle w:val="Hyperlink"/>
              </w:rPr>
              <w:t>Message from the Chair</w:t>
            </w:r>
            <w:r w:rsidR="00202197">
              <w:rPr>
                <w:webHidden/>
              </w:rPr>
              <w:tab/>
            </w:r>
            <w:r w:rsidR="00202197">
              <w:rPr>
                <w:webHidden/>
              </w:rPr>
              <w:fldChar w:fldCharType="begin"/>
            </w:r>
            <w:r w:rsidR="00202197">
              <w:rPr>
                <w:webHidden/>
              </w:rPr>
              <w:instrText xml:space="preserve"> PAGEREF _Toc114222783 \h </w:instrText>
            </w:r>
            <w:r w:rsidR="00202197">
              <w:rPr>
                <w:webHidden/>
              </w:rPr>
            </w:r>
            <w:r w:rsidR="00202197">
              <w:rPr>
                <w:webHidden/>
              </w:rPr>
              <w:fldChar w:fldCharType="separate"/>
            </w:r>
            <w:r w:rsidR="000734D7">
              <w:rPr>
                <w:webHidden/>
              </w:rPr>
              <w:t>2</w:t>
            </w:r>
            <w:r w:rsidR="00202197">
              <w:rPr>
                <w:webHidden/>
              </w:rPr>
              <w:fldChar w:fldCharType="end"/>
            </w:r>
          </w:hyperlink>
        </w:p>
        <w:p w14:paraId="0BEA3D6B" w14:textId="58C81DEB" w:rsidR="00202197" w:rsidRDefault="008F2EE9" w:rsidP="0021691F">
          <w:pPr>
            <w:pStyle w:val="TOC2"/>
            <w:ind w:left="142"/>
            <w:rPr>
              <w:rFonts w:asciiTheme="minorHAnsi" w:eastAsiaTheme="minorEastAsia" w:hAnsiTheme="minorHAnsi"/>
              <w:b w:val="0"/>
              <w:color w:val="auto"/>
              <w:lang w:val="en-AU" w:eastAsia="en-AU"/>
            </w:rPr>
          </w:pPr>
          <w:hyperlink w:anchor="_Toc114222784" w:history="1">
            <w:r w:rsidR="00202197" w:rsidRPr="00B317CE">
              <w:rPr>
                <w:rStyle w:val="Hyperlink"/>
              </w:rPr>
              <w:t>Abbreviations and glossary</w:t>
            </w:r>
            <w:r w:rsidR="00202197">
              <w:rPr>
                <w:webHidden/>
              </w:rPr>
              <w:tab/>
            </w:r>
            <w:r w:rsidR="00202197">
              <w:rPr>
                <w:webHidden/>
              </w:rPr>
              <w:fldChar w:fldCharType="begin"/>
            </w:r>
            <w:r w:rsidR="00202197">
              <w:rPr>
                <w:webHidden/>
              </w:rPr>
              <w:instrText xml:space="preserve"> PAGEREF _Toc114222784 \h </w:instrText>
            </w:r>
            <w:r w:rsidR="00202197">
              <w:rPr>
                <w:webHidden/>
              </w:rPr>
            </w:r>
            <w:r w:rsidR="00202197">
              <w:rPr>
                <w:webHidden/>
              </w:rPr>
              <w:fldChar w:fldCharType="separate"/>
            </w:r>
            <w:r w:rsidR="000734D7">
              <w:rPr>
                <w:webHidden/>
              </w:rPr>
              <w:t>5</w:t>
            </w:r>
            <w:r w:rsidR="00202197">
              <w:rPr>
                <w:webHidden/>
              </w:rPr>
              <w:fldChar w:fldCharType="end"/>
            </w:r>
          </w:hyperlink>
        </w:p>
        <w:p w14:paraId="3442FB14" w14:textId="363C5CE6" w:rsidR="00202197" w:rsidRDefault="008F2EE9">
          <w:pPr>
            <w:pStyle w:val="TOC2"/>
            <w:tabs>
              <w:tab w:val="left" w:pos="662"/>
            </w:tabs>
            <w:rPr>
              <w:rFonts w:asciiTheme="minorHAnsi" w:eastAsiaTheme="minorEastAsia" w:hAnsiTheme="minorHAnsi"/>
              <w:b w:val="0"/>
              <w:color w:val="auto"/>
              <w:lang w:val="en-AU" w:eastAsia="en-AU"/>
            </w:rPr>
          </w:pPr>
          <w:hyperlink w:anchor="_Toc114222785" w:history="1">
            <w:r w:rsidR="00202197" w:rsidRPr="00B317CE">
              <w:rPr>
                <w:rStyle w:val="Hyperlink"/>
              </w:rPr>
              <w:t>1.</w:t>
            </w:r>
            <w:r w:rsidR="00202197">
              <w:rPr>
                <w:rFonts w:asciiTheme="minorHAnsi" w:eastAsiaTheme="minorEastAsia" w:hAnsiTheme="minorHAnsi"/>
                <w:b w:val="0"/>
                <w:color w:val="auto"/>
                <w:lang w:val="en-AU" w:eastAsia="en-AU"/>
              </w:rPr>
              <w:tab/>
            </w:r>
            <w:r w:rsidR="00202197" w:rsidRPr="00B317CE">
              <w:rPr>
                <w:rStyle w:val="Hyperlink"/>
              </w:rPr>
              <w:t>About the Tribunal</w:t>
            </w:r>
            <w:r w:rsidR="00202197">
              <w:rPr>
                <w:webHidden/>
              </w:rPr>
              <w:tab/>
            </w:r>
            <w:r w:rsidR="00202197">
              <w:rPr>
                <w:webHidden/>
              </w:rPr>
              <w:fldChar w:fldCharType="begin"/>
            </w:r>
            <w:r w:rsidR="00202197">
              <w:rPr>
                <w:webHidden/>
              </w:rPr>
              <w:instrText xml:space="preserve"> PAGEREF _Toc114222785 \h </w:instrText>
            </w:r>
            <w:r w:rsidR="00202197">
              <w:rPr>
                <w:webHidden/>
              </w:rPr>
            </w:r>
            <w:r w:rsidR="00202197">
              <w:rPr>
                <w:webHidden/>
              </w:rPr>
              <w:fldChar w:fldCharType="separate"/>
            </w:r>
            <w:r w:rsidR="000734D7">
              <w:rPr>
                <w:webHidden/>
              </w:rPr>
              <w:t>7</w:t>
            </w:r>
            <w:r w:rsidR="00202197">
              <w:rPr>
                <w:webHidden/>
              </w:rPr>
              <w:fldChar w:fldCharType="end"/>
            </w:r>
          </w:hyperlink>
        </w:p>
        <w:p w14:paraId="08A6F381" w14:textId="492A0E4E" w:rsidR="00202197" w:rsidRDefault="008F2EE9">
          <w:pPr>
            <w:pStyle w:val="TOC3"/>
            <w:tabs>
              <w:tab w:val="left" w:pos="1094"/>
            </w:tabs>
            <w:rPr>
              <w:rFonts w:asciiTheme="minorHAnsi" w:eastAsiaTheme="minorEastAsia" w:hAnsiTheme="minorHAnsi"/>
              <w:color w:val="auto"/>
              <w:lang w:val="en-AU" w:eastAsia="en-AU"/>
            </w:rPr>
          </w:pPr>
          <w:hyperlink w:anchor="_Toc114222786" w:history="1">
            <w:r w:rsidR="00202197" w:rsidRPr="00B317CE">
              <w:rPr>
                <w:rStyle w:val="Hyperlink"/>
              </w:rPr>
              <w:t>1.1</w:t>
            </w:r>
            <w:r w:rsidR="00202197">
              <w:rPr>
                <w:rFonts w:asciiTheme="minorHAnsi" w:eastAsiaTheme="minorEastAsia" w:hAnsiTheme="minorHAnsi"/>
                <w:color w:val="auto"/>
                <w:lang w:val="en-AU" w:eastAsia="en-AU"/>
              </w:rPr>
              <w:tab/>
            </w:r>
            <w:r w:rsidR="00202197" w:rsidRPr="00B317CE">
              <w:rPr>
                <w:rStyle w:val="Hyperlink"/>
              </w:rPr>
              <w:t>Functions of the Tribunal</w:t>
            </w:r>
            <w:r w:rsidR="00202197">
              <w:rPr>
                <w:webHidden/>
              </w:rPr>
              <w:tab/>
            </w:r>
            <w:r w:rsidR="00202197">
              <w:rPr>
                <w:webHidden/>
              </w:rPr>
              <w:fldChar w:fldCharType="begin"/>
            </w:r>
            <w:r w:rsidR="00202197">
              <w:rPr>
                <w:webHidden/>
              </w:rPr>
              <w:instrText xml:space="preserve"> PAGEREF _Toc114222786 \h </w:instrText>
            </w:r>
            <w:r w:rsidR="00202197">
              <w:rPr>
                <w:webHidden/>
              </w:rPr>
            </w:r>
            <w:r w:rsidR="00202197">
              <w:rPr>
                <w:webHidden/>
              </w:rPr>
              <w:fldChar w:fldCharType="separate"/>
            </w:r>
            <w:r w:rsidR="000734D7">
              <w:rPr>
                <w:webHidden/>
              </w:rPr>
              <w:t>7</w:t>
            </w:r>
            <w:r w:rsidR="00202197">
              <w:rPr>
                <w:webHidden/>
              </w:rPr>
              <w:fldChar w:fldCharType="end"/>
            </w:r>
          </w:hyperlink>
        </w:p>
        <w:p w14:paraId="07D8490C" w14:textId="082DCC04" w:rsidR="00202197" w:rsidRDefault="008F2EE9">
          <w:pPr>
            <w:pStyle w:val="TOC3"/>
            <w:tabs>
              <w:tab w:val="left" w:pos="1094"/>
            </w:tabs>
            <w:rPr>
              <w:rFonts w:asciiTheme="minorHAnsi" w:eastAsiaTheme="minorEastAsia" w:hAnsiTheme="minorHAnsi"/>
              <w:color w:val="auto"/>
              <w:lang w:val="en-AU" w:eastAsia="en-AU"/>
            </w:rPr>
          </w:pPr>
          <w:hyperlink w:anchor="_Toc114222787" w:history="1">
            <w:r w:rsidR="00202197" w:rsidRPr="00B317CE">
              <w:rPr>
                <w:rStyle w:val="Hyperlink"/>
              </w:rPr>
              <w:t>1.2</w:t>
            </w:r>
            <w:r w:rsidR="00202197">
              <w:rPr>
                <w:rFonts w:asciiTheme="minorHAnsi" w:eastAsiaTheme="minorEastAsia" w:hAnsiTheme="minorHAnsi"/>
                <w:color w:val="auto"/>
                <w:lang w:val="en-AU" w:eastAsia="en-AU"/>
              </w:rPr>
              <w:tab/>
            </w:r>
            <w:r w:rsidR="00202197" w:rsidRPr="00B317CE">
              <w:rPr>
                <w:rStyle w:val="Hyperlink"/>
              </w:rPr>
              <w:t>Tribunal Members</w:t>
            </w:r>
            <w:r w:rsidR="00202197">
              <w:rPr>
                <w:webHidden/>
              </w:rPr>
              <w:tab/>
            </w:r>
            <w:r w:rsidR="00202197">
              <w:rPr>
                <w:webHidden/>
              </w:rPr>
              <w:fldChar w:fldCharType="begin"/>
            </w:r>
            <w:r w:rsidR="00202197">
              <w:rPr>
                <w:webHidden/>
              </w:rPr>
              <w:instrText xml:space="preserve"> PAGEREF _Toc114222787 \h </w:instrText>
            </w:r>
            <w:r w:rsidR="00202197">
              <w:rPr>
                <w:webHidden/>
              </w:rPr>
            </w:r>
            <w:r w:rsidR="00202197">
              <w:rPr>
                <w:webHidden/>
              </w:rPr>
              <w:fldChar w:fldCharType="separate"/>
            </w:r>
            <w:r w:rsidR="000734D7">
              <w:rPr>
                <w:webHidden/>
              </w:rPr>
              <w:t>8</w:t>
            </w:r>
            <w:r w:rsidR="00202197">
              <w:rPr>
                <w:webHidden/>
              </w:rPr>
              <w:fldChar w:fldCharType="end"/>
            </w:r>
          </w:hyperlink>
        </w:p>
        <w:p w14:paraId="0F771925" w14:textId="55EA1AA2" w:rsidR="00202197" w:rsidRDefault="008F2EE9">
          <w:pPr>
            <w:pStyle w:val="TOC3"/>
            <w:tabs>
              <w:tab w:val="left" w:pos="1094"/>
            </w:tabs>
            <w:rPr>
              <w:rFonts w:asciiTheme="minorHAnsi" w:eastAsiaTheme="minorEastAsia" w:hAnsiTheme="minorHAnsi"/>
              <w:color w:val="auto"/>
              <w:lang w:val="en-AU" w:eastAsia="en-AU"/>
            </w:rPr>
          </w:pPr>
          <w:hyperlink w:anchor="_Toc114222788" w:history="1">
            <w:r w:rsidR="00202197" w:rsidRPr="00B317CE">
              <w:rPr>
                <w:rStyle w:val="Hyperlink"/>
              </w:rPr>
              <w:t>1.3</w:t>
            </w:r>
            <w:r w:rsidR="00202197">
              <w:rPr>
                <w:rFonts w:asciiTheme="minorHAnsi" w:eastAsiaTheme="minorEastAsia" w:hAnsiTheme="minorHAnsi"/>
                <w:color w:val="auto"/>
                <w:lang w:val="en-AU" w:eastAsia="en-AU"/>
              </w:rPr>
              <w:tab/>
            </w:r>
            <w:r w:rsidR="00202197" w:rsidRPr="00B317CE">
              <w:rPr>
                <w:rStyle w:val="Hyperlink"/>
              </w:rPr>
              <w:t>Annual report requirements</w:t>
            </w:r>
            <w:r w:rsidR="00202197">
              <w:rPr>
                <w:webHidden/>
              </w:rPr>
              <w:tab/>
            </w:r>
            <w:r w:rsidR="00202197">
              <w:rPr>
                <w:webHidden/>
              </w:rPr>
              <w:fldChar w:fldCharType="begin"/>
            </w:r>
            <w:r w:rsidR="00202197">
              <w:rPr>
                <w:webHidden/>
              </w:rPr>
              <w:instrText xml:space="preserve"> PAGEREF _Toc114222788 \h </w:instrText>
            </w:r>
            <w:r w:rsidR="00202197">
              <w:rPr>
                <w:webHidden/>
              </w:rPr>
            </w:r>
            <w:r w:rsidR="00202197">
              <w:rPr>
                <w:webHidden/>
              </w:rPr>
              <w:fldChar w:fldCharType="separate"/>
            </w:r>
            <w:r w:rsidR="000734D7">
              <w:rPr>
                <w:webHidden/>
              </w:rPr>
              <w:t>10</w:t>
            </w:r>
            <w:r w:rsidR="00202197">
              <w:rPr>
                <w:webHidden/>
              </w:rPr>
              <w:fldChar w:fldCharType="end"/>
            </w:r>
          </w:hyperlink>
        </w:p>
        <w:p w14:paraId="670C545D" w14:textId="2E4CB4F8" w:rsidR="00202197" w:rsidRDefault="008F2EE9">
          <w:pPr>
            <w:pStyle w:val="TOC2"/>
            <w:tabs>
              <w:tab w:val="left" w:pos="662"/>
            </w:tabs>
            <w:rPr>
              <w:rFonts w:asciiTheme="minorHAnsi" w:eastAsiaTheme="minorEastAsia" w:hAnsiTheme="minorHAnsi"/>
              <w:b w:val="0"/>
              <w:color w:val="auto"/>
              <w:lang w:val="en-AU" w:eastAsia="en-AU"/>
            </w:rPr>
          </w:pPr>
          <w:hyperlink w:anchor="_Toc114222789" w:history="1">
            <w:r w:rsidR="00202197" w:rsidRPr="00B317CE">
              <w:rPr>
                <w:rStyle w:val="Hyperlink"/>
              </w:rPr>
              <w:t>2.</w:t>
            </w:r>
            <w:r w:rsidR="00202197">
              <w:rPr>
                <w:rFonts w:asciiTheme="minorHAnsi" w:eastAsiaTheme="minorEastAsia" w:hAnsiTheme="minorHAnsi"/>
                <w:b w:val="0"/>
                <w:color w:val="auto"/>
                <w:lang w:val="en-AU" w:eastAsia="en-AU"/>
              </w:rPr>
              <w:tab/>
            </w:r>
            <w:r w:rsidR="00202197" w:rsidRPr="00B317CE">
              <w:rPr>
                <w:rStyle w:val="Hyperlink"/>
              </w:rPr>
              <w:t>Review of operations</w:t>
            </w:r>
            <w:r w:rsidR="00202197">
              <w:rPr>
                <w:webHidden/>
              </w:rPr>
              <w:tab/>
            </w:r>
            <w:r w:rsidR="00202197">
              <w:rPr>
                <w:webHidden/>
              </w:rPr>
              <w:fldChar w:fldCharType="begin"/>
            </w:r>
            <w:r w:rsidR="00202197">
              <w:rPr>
                <w:webHidden/>
              </w:rPr>
              <w:instrText xml:space="preserve"> PAGEREF _Toc114222789 \h </w:instrText>
            </w:r>
            <w:r w:rsidR="00202197">
              <w:rPr>
                <w:webHidden/>
              </w:rPr>
            </w:r>
            <w:r w:rsidR="00202197">
              <w:rPr>
                <w:webHidden/>
              </w:rPr>
              <w:fldChar w:fldCharType="separate"/>
            </w:r>
            <w:r w:rsidR="000734D7">
              <w:rPr>
                <w:webHidden/>
              </w:rPr>
              <w:t>11</w:t>
            </w:r>
            <w:r w:rsidR="00202197">
              <w:rPr>
                <w:webHidden/>
              </w:rPr>
              <w:fldChar w:fldCharType="end"/>
            </w:r>
          </w:hyperlink>
        </w:p>
        <w:p w14:paraId="5F0D6F44" w14:textId="2DA6679F" w:rsidR="00202197" w:rsidRDefault="008F2EE9">
          <w:pPr>
            <w:pStyle w:val="TOC3"/>
            <w:tabs>
              <w:tab w:val="left" w:pos="1094"/>
            </w:tabs>
            <w:rPr>
              <w:rFonts w:asciiTheme="minorHAnsi" w:eastAsiaTheme="minorEastAsia" w:hAnsiTheme="minorHAnsi"/>
              <w:color w:val="auto"/>
              <w:lang w:val="en-AU" w:eastAsia="en-AU"/>
            </w:rPr>
          </w:pPr>
          <w:hyperlink w:anchor="_Toc114222790" w:history="1">
            <w:r w:rsidR="00202197" w:rsidRPr="00B317CE">
              <w:rPr>
                <w:rStyle w:val="Hyperlink"/>
              </w:rPr>
              <w:t>2.1</w:t>
            </w:r>
            <w:r w:rsidR="00202197">
              <w:rPr>
                <w:rFonts w:asciiTheme="minorHAnsi" w:eastAsiaTheme="minorEastAsia" w:hAnsiTheme="minorHAnsi"/>
                <w:color w:val="auto"/>
                <w:lang w:val="en-AU" w:eastAsia="en-AU"/>
              </w:rPr>
              <w:tab/>
            </w:r>
            <w:r w:rsidR="00202197" w:rsidRPr="00B317CE">
              <w:rPr>
                <w:rStyle w:val="Hyperlink"/>
              </w:rPr>
              <w:t>Members of Parliament</w:t>
            </w:r>
            <w:r w:rsidR="00202197">
              <w:rPr>
                <w:webHidden/>
              </w:rPr>
              <w:tab/>
            </w:r>
            <w:r w:rsidR="00202197">
              <w:rPr>
                <w:webHidden/>
              </w:rPr>
              <w:fldChar w:fldCharType="begin"/>
            </w:r>
            <w:r w:rsidR="00202197">
              <w:rPr>
                <w:webHidden/>
              </w:rPr>
              <w:instrText xml:space="preserve"> PAGEREF _Toc114222790 \h </w:instrText>
            </w:r>
            <w:r w:rsidR="00202197">
              <w:rPr>
                <w:webHidden/>
              </w:rPr>
            </w:r>
            <w:r w:rsidR="00202197">
              <w:rPr>
                <w:webHidden/>
              </w:rPr>
              <w:fldChar w:fldCharType="separate"/>
            </w:r>
            <w:r w:rsidR="000734D7">
              <w:rPr>
                <w:webHidden/>
              </w:rPr>
              <w:t>11</w:t>
            </w:r>
            <w:r w:rsidR="00202197">
              <w:rPr>
                <w:webHidden/>
              </w:rPr>
              <w:fldChar w:fldCharType="end"/>
            </w:r>
          </w:hyperlink>
        </w:p>
        <w:p w14:paraId="21726ABB" w14:textId="720AB24E" w:rsidR="00202197" w:rsidRDefault="008F2EE9">
          <w:pPr>
            <w:pStyle w:val="TOC3"/>
            <w:tabs>
              <w:tab w:val="left" w:pos="1094"/>
            </w:tabs>
            <w:rPr>
              <w:rFonts w:asciiTheme="minorHAnsi" w:eastAsiaTheme="minorEastAsia" w:hAnsiTheme="minorHAnsi"/>
              <w:color w:val="auto"/>
              <w:lang w:val="en-AU" w:eastAsia="en-AU"/>
            </w:rPr>
          </w:pPr>
          <w:hyperlink w:anchor="_Toc114222791" w:history="1">
            <w:r w:rsidR="00202197" w:rsidRPr="00B317CE">
              <w:rPr>
                <w:rStyle w:val="Hyperlink"/>
              </w:rPr>
              <w:t>2.2</w:t>
            </w:r>
            <w:r w:rsidR="00202197">
              <w:rPr>
                <w:rFonts w:asciiTheme="minorHAnsi" w:eastAsiaTheme="minorEastAsia" w:hAnsiTheme="minorHAnsi"/>
                <w:color w:val="auto"/>
                <w:lang w:val="en-AU" w:eastAsia="en-AU"/>
              </w:rPr>
              <w:tab/>
            </w:r>
            <w:r w:rsidR="00202197" w:rsidRPr="00B317CE">
              <w:rPr>
                <w:rStyle w:val="Hyperlink"/>
              </w:rPr>
              <w:t>Executives</w:t>
            </w:r>
            <w:r w:rsidR="00202197">
              <w:rPr>
                <w:webHidden/>
              </w:rPr>
              <w:tab/>
            </w:r>
            <w:r w:rsidR="00202197">
              <w:rPr>
                <w:webHidden/>
              </w:rPr>
              <w:fldChar w:fldCharType="begin"/>
            </w:r>
            <w:r w:rsidR="00202197">
              <w:rPr>
                <w:webHidden/>
              </w:rPr>
              <w:instrText xml:space="preserve"> PAGEREF _Toc114222791 \h </w:instrText>
            </w:r>
            <w:r w:rsidR="00202197">
              <w:rPr>
                <w:webHidden/>
              </w:rPr>
            </w:r>
            <w:r w:rsidR="00202197">
              <w:rPr>
                <w:webHidden/>
              </w:rPr>
              <w:fldChar w:fldCharType="separate"/>
            </w:r>
            <w:r w:rsidR="000734D7">
              <w:rPr>
                <w:webHidden/>
              </w:rPr>
              <w:t>13</w:t>
            </w:r>
            <w:r w:rsidR="00202197">
              <w:rPr>
                <w:webHidden/>
              </w:rPr>
              <w:fldChar w:fldCharType="end"/>
            </w:r>
          </w:hyperlink>
        </w:p>
        <w:p w14:paraId="3D755868" w14:textId="5C0BE63D" w:rsidR="00202197" w:rsidRDefault="008F2EE9">
          <w:pPr>
            <w:pStyle w:val="TOC3"/>
            <w:tabs>
              <w:tab w:val="left" w:pos="1094"/>
            </w:tabs>
            <w:rPr>
              <w:rFonts w:asciiTheme="minorHAnsi" w:eastAsiaTheme="minorEastAsia" w:hAnsiTheme="minorHAnsi"/>
              <w:color w:val="auto"/>
              <w:lang w:val="en-AU" w:eastAsia="en-AU"/>
            </w:rPr>
          </w:pPr>
          <w:hyperlink w:anchor="_Toc114222792" w:history="1">
            <w:r w:rsidR="00202197" w:rsidRPr="00B317CE">
              <w:rPr>
                <w:rStyle w:val="Hyperlink"/>
              </w:rPr>
              <w:t>2.3</w:t>
            </w:r>
            <w:r w:rsidR="00202197">
              <w:rPr>
                <w:rFonts w:asciiTheme="minorHAnsi" w:eastAsiaTheme="minorEastAsia" w:hAnsiTheme="minorHAnsi"/>
                <w:color w:val="auto"/>
                <w:lang w:val="en-AU" w:eastAsia="en-AU"/>
              </w:rPr>
              <w:tab/>
            </w:r>
            <w:r w:rsidR="00202197" w:rsidRPr="00B317CE">
              <w:rPr>
                <w:rStyle w:val="Hyperlink"/>
              </w:rPr>
              <w:t>Mayors, Deputy Mayors and Councillors</w:t>
            </w:r>
            <w:r w:rsidR="00202197">
              <w:rPr>
                <w:webHidden/>
              </w:rPr>
              <w:tab/>
            </w:r>
            <w:r w:rsidR="00202197">
              <w:rPr>
                <w:webHidden/>
              </w:rPr>
              <w:fldChar w:fldCharType="begin"/>
            </w:r>
            <w:r w:rsidR="00202197">
              <w:rPr>
                <w:webHidden/>
              </w:rPr>
              <w:instrText xml:space="preserve"> PAGEREF _Toc114222792 \h </w:instrText>
            </w:r>
            <w:r w:rsidR="00202197">
              <w:rPr>
                <w:webHidden/>
              </w:rPr>
            </w:r>
            <w:r w:rsidR="00202197">
              <w:rPr>
                <w:webHidden/>
              </w:rPr>
              <w:fldChar w:fldCharType="separate"/>
            </w:r>
            <w:r w:rsidR="000734D7">
              <w:rPr>
                <w:webHidden/>
              </w:rPr>
              <w:t>16</w:t>
            </w:r>
            <w:r w:rsidR="00202197">
              <w:rPr>
                <w:webHidden/>
              </w:rPr>
              <w:fldChar w:fldCharType="end"/>
            </w:r>
          </w:hyperlink>
        </w:p>
        <w:p w14:paraId="59CD6AC4" w14:textId="60C66C6F" w:rsidR="00202197" w:rsidRDefault="008F2EE9">
          <w:pPr>
            <w:pStyle w:val="TOC2"/>
            <w:tabs>
              <w:tab w:val="left" w:pos="662"/>
            </w:tabs>
            <w:rPr>
              <w:rFonts w:asciiTheme="minorHAnsi" w:eastAsiaTheme="minorEastAsia" w:hAnsiTheme="minorHAnsi"/>
              <w:b w:val="0"/>
              <w:color w:val="auto"/>
              <w:lang w:val="en-AU" w:eastAsia="en-AU"/>
            </w:rPr>
          </w:pPr>
          <w:hyperlink w:anchor="_Toc114222793" w:history="1">
            <w:r w:rsidR="00202197" w:rsidRPr="00B317CE">
              <w:rPr>
                <w:rStyle w:val="Hyperlink"/>
              </w:rPr>
              <w:t>3.</w:t>
            </w:r>
            <w:r w:rsidR="00202197">
              <w:rPr>
                <w:rFonts w:asciiTheme="minorHAnsi" w:eastAsiaTheme="minorEastAsia" w:hAnsiTheme="minorHAnsi"/>
                <w:b w:val="0"/>
                <w:color w:val="auto"/>
                <w:lang w:val="en-AU" w:eastAsia="en-AU"/>
              </w:rPr>
              <w:tab/>
            </w:r>
            <w:r w:rsidR="00202197" w:rsidRPr="00B317CE">
              <w:rPr>
                <w:rStyle w:val="Hyperlink"/>
              </w:rPr>
              <w:t>Other Tribunal matters</w:t>
            </w:r>
            <w:r w:rsidR="00202197">
              <w:rPr>
                <w:webHidden/>
              </w:rPr>
              <w:tab/>
            </w:r>
            <w:r w:rsidR="00202197">
              <w:rPr>
                <w:webHidden/>
              </w:rPr>
              <w:fldChar w:fldCharType="begin"/>
            </w:r>
            <w:r w:rsidR="00202197">
              <w:rPr>
                <w:webHidden/>
              </w:rPr>
              <w:instrText xml:space="preserve"> PAGEREF _Toc114222793 \h </w:instrText>
            </w:r>
            <w:r w:rsidR="00202197">
              <w:rPr>
                <w:webHidden/>
              </w:rPr>
            </w:r>
            <w:r w:rsidR="00202197">
              <w:rPr>
                <w:webHidden/>
              </w:rPr>
              <w:fldChar w:fldCharType="separate"/>
            </w:r>
            <w:r w:rsidR="000734D7">
              <w:rPr>
                <w:webHidden/>
              </w:rPr>
              <w:t>18</w:t>
            </w:r>
            <w:r w:rsidR="00202197">
              <w:rPr>
                <w:webHidden/>
              </w:rPr>
              <w:fldChar w:fldCharType="end"/>
            </w:r>
          </w:hyperlink>
        </w:p>
        <w:p w14:paraId="3885CB01" w14:textId="64E87BB6" w:rsidR="00202197" w:rsidRDefault="008F2EE9">
          <w:pPr>
            <w:pStyle w:val="TOC3"/>
            <w:tabs>
              <w:tab w:val="left" w:pos="1094"/>
            </w:tabs>
            <w:rPr>
              <w:rFonts w:asciiTheme="minorHAnsi" w:eastAsiaTheme="minorEastAsia" w:hAnsiTheme="minorHAnsi"/>
              <w:color w:val="auto"/>
              <w:lang w:val="en-AU" w:eastAsia="en-AU"/>
            </w:rPr>
          </w:pPr>
          <w:hyperlink w:anchor="_Toc114222794" w:history="1">
            <w:r w:rsidR="00202197" w:rsidRPr="00B317CE">
              <w:rPr>
                <w:rStyle w:val="Hyperlink"/>
              </w:rPr>
              <w:t>3.1</w:t>
            </w:r>
            <w:r w:rsidR="00202197">
              <w:rPr>
                <w:rFonts w:asciiTheme="minorHAnsi" w:eastAsiaTheme="minorEastAsia" w:hAnsiTheme="minorHAnsi"/>
                <w:color w:val="auto"/>
                <w:lang w:val="en-AU" w:eastAsia="en-AU"/>
              </w:rPr>
              <w:tab/>
            </w:r>
            <w:r w:rsidR="00202197" w:rsidRPr="00B317CE">
              <w:rPr>
                <w:rStyle w:val="Hyperlink"/>
              </w:rPr>
              <w:t>Tribunal meetings</w:t>
            </w:r>
            <w:r w:rsidR="00202197">
              <w:rPr>
                <w:webHidden/>
              </w:rPr>
              <w:tab/>
            </w:r>
            <w:r w:rsidR="00202197">
              <w:rPr>
                <w:webHidden/>
              </w:rPr>
              <w:fldChar w:fldCharType="begin"/>
            </w:r>
            <w:r w:rsidR="00202197">
              <w:rPr>
                <w:webHidden/>
              </w:rPr>
              <w:instrText xml:space="preserve"> PAGEREF _Toc114222794 \h </w:instrText>
            </w:r>
            <w:r w:rsidR="00202197">
              <w:rPr>
                <w:webHidden/>
              </w:rPr>
            </w:r>
            <w:r w:rsidR="00202197">
              <w:rPr>
                <w:webHidden/>
              </w:rPr>
              <w:fldChar w:fldCharType="separate"/>
            </w:r>
            <w:r w:rsidR="000734D7">
              <w:rPr>
                <w:webHidden/>
              </w:rPr>
              <w:t>18</w:t>
            </w:r>
            <w:r w:rsidR="00202197">
              <w:rPr>
                <w:webHidden/>
              </w:rPr>
              <w:fldChar w:fldCharType="end"/>
            </w:r>
          </w:hyperlink>
        </w:p>
        <w:p w14:paraId="7FC9AB1E" w14:textId="0FF2BBF7" w:rsidR="00202197" w:rsidRDefault="008F2EE9">
          <w:pPr>
            <w:pStyle w:val="TOC3"/>
            <w:tabs>
              <w:tab w:val="left" w:pos="1094"/>
            </w:tabs>
            <w:rPr>
              <w:rFonts w:asciiTheme="minorHAnsi" w:eastAsiaTheme="minorEastAsia" w:hAnsiTheme="minorHAnsi"/>
              <w:color w:val="auto"/>
              <w:lang w:val="en-AU" w:eastAsia="en-AU"/>
            </w:rPr>
          </w:pPr>
          <w:hyperlink w:anchor="_Toc114222795" w:history="1">
            <w:r w:rsidR="00202197" w:rsidRPr="00B317CE">
              <w:rPr>
                <w:rStyle w:val="Hyperlink"/>
              </w:rPr>
              <w:t>3.2</w:t>
            </w:r>
            <w:r w:rsidR="00202197">
              <w:rPr>
                <w:rFonts w:asciiTheme="minorHAnsi" w:eastAsiaTheme="minorEastAsia" w:hAnsiTheme="minorHAnsi"/>
                <w:color w:val="auto"/>
                <w:lang w:val="en-AU" w:eastAsia="en-AU"/>
              </w:rPr>
              <w:tab/>
            </w:r>
            <w:r w:rsidR="00202197" w:rsidRPr="00B317CE">
              <w:rPr>
                <w:rStyle w:val="Hyperlink"/>
              </w:rPr>
              <w:t>Finance</w:t>
            </w:r>
            <w:r w:rsidR="00202197">
              <w:rPr>
                <w:webHidden/>
              </w:rPr>
              <w:tab/>
            </w:r>
            <w:r w:rsidR="00202197">
              <w:rPr>
                <w:webHidden/>
              </w:rPr>
              <w:fldChar w:fldCharType="begin"/>
            </w:r>
            <w:r w:rsidR="00202197">
              <w:rPr>
                <w:webHidden/>
              </w:rPr>
              <w:instrText xml:space="preserve"> PAGEREF _Toc114222795 \h </w:instrText>
            </w:r>
            <w:r w:rsidR="00202197">
              <w:rPr>
                <w:webHidden/>
              </w:rPr>
            </w:r>
            <w:r w:rsidR="00202197">
              <w:rPr>
                <w:webHidden/>
              </w:rPr>
              <w:fldChar w:fldCharType="separate"/>
            </w:r>
            <w:r w:rsidR="000734D7">
              <w:rPr>
                <w:webHidden/>
              </w:rPr>
              <w:t>18</w:t>
            </w:r>
            <w:r w:rsidR="00202197">
              <w:rPr>
                <w:webHidden/>
              </w:rPr>
              <w:fldChar w:fldCharType="end"/>
            </w:r>
          </w:hyperlink>
        </w:p>
        <w:p w14:paraId="76B6A238" w14:textId="1A6842A5" w:rsidR="00202197" w:rsidRDefault="008F2EE9">
          <w:pPr>
            <w:pStyle w:val="TOC3"/>
            <w:tabs>
              <w:tab w:val="left" w:pos="1094"/>
            </w:tabs>
            <w:rPr>
              <w:rFonts w:asciiTheme="minorHAnsi" w:eastAsiaTheme="minorEastAsia" w:hAnsiTheme="minorHAnsi"/>
              <w:color w:val="auto"/>
              <w:lang w:val="en-AU" w:eastAsia="en-AU"/>
            </w:rPr>
          </w:pPr>
          <w:hyperlink w:anchor="_Toc114222796" w:history="1">
            <w:r w:rsidR="00202197" w:rsidRPr="00B317CE">
              <w:rPr>
                <w:rStyle w:val="Hyperlink"/>
              </w:rPr>
              <w:t>3.3</w:t>
            </w:r>
            <w:r w:rsidR="00202197">
              <w:rPr>
                <w:rFonts w:asciiTheme="minorHAnsi" w:eastAsiaTheme="minorEastAsia" w:hAnsiTheme="minorHAnsi"/>
                <w:color w:val="auto"/>
                <w:lang w:val="en-AU" w:eastAsia="en-AU"/>
              </w:rPr>
              <w:tab/>
            </w:r>
            <w:r w:rsidR="00202197" w:rsidRPr="00B317CE">
              <w:rPr>
                <w:rStyle w:val="Hyperlink"/>
              </w:rPr>
              <w:t>Freedom of information requests</w:t>
            </w:r>
            <w:r w:rsidR="00202197">
              <w:rPr>
                <w:webHidden/>
              </w:rPr>
              <w:tab/>
            </w:r>
            <w:r w:rsidR="00202197">
              <w:rPr>
                <w:webHidden/>
              </w:rPr>
              <w:fldChar w:fldCharType="begin"/>
            </w:r>
            <w:r w:rsidR="00202197">
              <w:rPr>
                <w:webHidden/>
              </w:rPr>
              <w:instrText xml:space="preserve"> PAGEREF _Toc114222796 \h </w:instrText>
            </w:r>
            <w:r w:rsidR="00202197">
              <w:rPr>
                <w:webHidden/>
              </w:rPr>
            </w:r>
            <w:r w:rsidR="00202197">
              <w:rPr>
                <w:webHidden/>
              </w:rPr>
              <w:fldChar w:fldCharType="separate"/>
            </w:r>
            <w:r w:rsidR="000734D7">
              <w:rPr>
                <w:webHidden/>
              </w:rPr>
              <w:t>19</w:t>
            </w:r>
            <w:r w:rsidR="00202197">
              <w:rPr>
                <w:webHidden/>
              </w:rPr>
              <w:fldChar w:fldCharType="end"/>
            </w:r>
          </w:hyperlink>
        </w:p>
        <w:p w14:paraId="577A3627" w14:textId="7C89D6B9" w:rsidR="00202197" w:rsidRDefault="008F2EE9">
          <w:pPr>
            <w:pStyle w:val="TOC2"/>
            <w:tabs>
              <w:tab w:val="left" w:pos="662"/>
            </w:tabs>
            <w:rPr>
              <w:rFonts w:asciiTheme="minorHAnsi" w:eastAsiaTheme="minorEastAsia" w:hAnsiTheme="minorHAnsi"/>
              <w:b w:val="0"/>
              <w:color w:val="auto"/>
              <w:lang w:val="en-AU" w:eastAsia="en-AU"/>
            </w:rPr>
          </w:pPr>
          <w:hyperlink w:anchor="_Toc114222797" w:history="1">
            <w:r w:rsidR="00202197" w:rsidRPr="00B317CE">
              <w:rPr>
                <w:rStyle w:val="Hyperlink"/>
                <w:lang w:val="en-AU"/>
              </w:rPr>
              <w:t>4.</w:t>
            </w:r>
            <w:r w:rsidR="00202197">
              <w:rPr>
                <w:rFonts w:asciiTheme="minorHAnsi" w:eastAsiaTheme="minorEastAsia" w:hAnsiTheme="minorHAnsi"/>
                <w:b w:val="0"/>
                <w:color w:val="auto"/>
                <w:lang w:val="en-AU" w:eastAsia="en-AU"/>
              </w:rPr>
              <w:tab/>
            </w:r>
            <w:r w:rsidR="00202197" w:rsidRPr="00B317CE">
              <w:rPr>
                <w:rStyle w:val="Hyperlink"/>
                <w:lang w:val="en-AU"/>
              </w:rPr>
              <w:t>Office of the Compliance Officer</w:t>
            </w:r>
            <w:r w:rsidR="00202197">
              <w:rPr>
                <w:webHidden/>
              </w:rPr>
              <w:tab/>
            </w:r>
            <w:r w:rsidR="00202197">
              <w:rPr>
                <w:webHidden/>
              </w:rPr>
              <w:fldChar w:fldCharType="begin"/>
            </w:r>
            <w:r w:rsidR="00202197">
              <w:rPr>
                <w:webHidden/>
              </w:rPr>
              <w:instrText xml:space="preserve"> PAGEREF _Toc114222797 \h </w:instrText>
            </w:r>
            <w:r w:rsidR="00202197">
              <w:rPr>
                <w:webHidden/>
              </w:rPr>
            </w:r>
            <w:r w:rsidR="00202197">
              <w:rPr>
                <w:webHidden/>
              </w:rPr>
              <w:fldChar w:fldCharType="separate"/>
            </w:r>
            <w:r w:rsidR="000734D7">
              <w:rPr>
                <w:webHidden/>
              </w:rPr>
              <w:t>20</w:t>
            </w:r>
            <w:r w:rsidR="00202197">
              <w:rPr>
                <w:webHidden/>
              </w:rPr>
              <w:fldChar w:fldCharType="end"/>
            </w:r>
          </w:hyperlink>
        </w:p>
        <w:p w14:paraId="067C6118" w14:textId="3A2A422B" w:rsidR="00202197" w:rsidRDefault="008F2EE9">
          <w:pPr>
            <w:pStyle w:val="TOC3"/>
            <w:tabs>
              <w:tab w:val="left" w:pos="1094"/>
            </w:tabs>
            <w:rPr>
              <w:rFonts w:asciiTheme="minorHAnsi" w:eastAsiaTheme="minorEastAsia" w:hAnsiTheme="minorHAnsi"/>
              <w:color w:val="auto"/>
              <w:lang w:val="en-AU" w:eastAsia="en-AU"/>
            </w:rPr>
          </w:pPr>
          <w:hyperlink w:anchor="_Toc114222798" w:history="1">
            <w:r w:rsidR="00202197" w:rsidRPr="00B317CE">
              <w:rPr>
                <w:rStyle w:val="Hyperlink"/>
              </w:rPr>
              <w:t>4.1</w:t>
            </w:r>
            <w:r w:rsidR="00202197">
              <w:rPr>
                <w:rFonts w:asciiTheme="minorHAnsi" w:eastAsiaTheme="minorEastAsia" w:hAnsiTheme="minorHAnsi"/>
                <w:color w:val="auto"/>
                <w:lang w:val="en-AU" w:eastAsia="en-AU"/>
              </w:rPr>
              <w:tab/>
            </w:r>
            <w:r w:rsidR="00202197" w:rsidRPr="00B317CE">
              <w:rPr>
                <w:rStyle w:val="Hyperlink"/>
              </w:rPr>
              <w:t>Compliance Officers</w:t>
            </w:r>
            <w:r w:rsidR="00202197">
              <w:rPr>
                <w:webHidden/>
              </w:rPr>
              <w:tab/>
            </w:r>
            <w:r w:rsidR="00202197">
              <w:rPr>
                <w:webHidden/>
              </w:rPr>
              <w:fldChar w:fldCharType="begin"/>
            </w:r>
            <w:r w:rsidR="00202197">
              <w:rPr>
                <w:webHidden/>
              </w:rPr>
              <w:instrText xml:space="preserve"> PAGEREF _Toc114222798 \h </w:instrText>
            </w:r>
            <w:r w:rsidR="00202197">
              <w:rPr>
                <w:webHidden/>
              </w:rPr>
            </w:r>
            <w:r w:rsidR="00202197">
              <w:rPr>
                <w:webHidden/>
              </w:rPr>
              <w:fldChar w:fldCharType="separate"/>
            </w:r>
            <w:r w:rsidR="000734D7">
              <w:rPr>
                <w:webHidden/>
              </w:rPr>
              <w:t>21</w:t>
            </w:r>
            <w:r w:rsidR="00202197">
              <w:rPr>
                <w:webHidden/>
              </w:rPr>
              <w:fldChar w:fldCharType="end"/>
            </w:r>
          </w:hyperlink>
        </w:p>
        <w:p w14:paraId="6CA590E9" w14:textId="67C64D15" w:rsidR="00202197" w:rsidRDefault="008F2EE9">
          <w:pPr>
            <w:pStyle w:val="TOC3"/>
            <w:tabs>
              <w:tab w:val="left" w:pos="1094"/>
            </w:tabs>
            <w:rPr>
              <w:rFonts w:asciiTheme="minorHAnsi" w:eastAsiaTheme="minorEastAsia" w:hAnsiTheme="minorHAnsi"/>
              <w:color w:val="auto"/>
              <w:lang w:val="en-AU" w:eastAsia="en-AU"/>
            </w:rPr>
          </w:pPr>
          <w:hyperlink w:anchor="_Toc114222799" w:history="1">
            <w:r w:rsidR="00202197" w:rsidRPr="00B317CE">
              <w:rPr>
                <w:rStyle w:val="Hyperlink"/>
              </w:rPr>
              <w:t>4.2</w:t>
            </w:r>
            <w:r w:rsidR="00202197">
              <w:rPr>
                <w:rFonts w:asciiTheme="minorHAnsi" w:eastAsiaTheme="minorEastAsia" w:hAnsiTheme="minorHAnsi"/>
                <w:color w:val="auto"/>
                <w:lang w:val="en-AU" w:eastAsia="en-AU"/>
              </w:rPr>
              <w:tab/>
            </w:r>
            <w:r w:rsidR="00202197" w:rsidRPr="00B317CE">
              <w:rPr>
                <w:rStyle w:val="Hyperlink"/>
              </w:rPr>
              <w:t>Report on the function of the Compliance Officer</w:t>
            </w:r>
            <w:r w:rsidR="00202197">
              <w:rPr>
                <w:webHidden/>
              </w:rPr>
              <w:tab/>
            </w:r>
            <w:r w:rsidR="00202197">
              <w:rPr>
                <w:webHidden/>
              </w:rPr>
              <w:fldChar w:fldCharType="begin"/>
            </w:r>
            <w:r w:rsidR="00202197">
              <w:rPr>
                <w:webHidden/>
              </w:rPr>
              <w:instrText xml:space="preserve"> PAGEREF _Toc114222799 \h </w:instrText>
            </w:r>
            <w:r w:rsidR="00202197">
              <w:rPr>
                <w:webHidden/>
              </w:rPr>
            </w:r>
            <w:r w:rsidR="00202197">
              <w:rPr>
                <w:webHidden/>
              </w:rPr>
              <w:fldChar w:fldCharType="separate"/>
            </w:r>
            <w:r w:rsidR="000734D7">
              <w:rPr>
                <w:webHidden/>
              </w:rPr>
              <w:t>22</w:t>
            </w:r>
            <w:r w:rsidR="00202197">
              <w:rPr>
                <w:webHidden/>
              </w:rPr>
              <w:fldChar w:fldCharType="end"/>
            </w:r>
          </w:hyperlink>
        </w:p>
        <w:p w14:paraId="71A2DABB" w14:textId="26B52784" w:rsidR="00463286" w:rsidRPr="002F24B8" w:rsidRDefault="00061930" w:rsidP="003F5A9B">
          <w:pPr>
            <w:pStyle w:val="TOC1"/>
          </w:pPr>
          <w:r w:rsidRPr="002F24B8">
            <w:fldChar w:fldCharType="end"/>
          </w:r>
        </w:p>
      </w:sdtContent>
    </w:sdt>
    <w:p w14:paraId="345BCA95" w14:textId="523A8894" w:rsidR="00D066CB" w:rsidRPr="002F24B8" w:rsidRDefault="00D066CB">
      <w:pPr>
        <w:spacing w:before="0" w:after="80" w:line="240" w:lineRule="auto"/>
        <w:jc w:val="left"/>
        <w:rPr>
          <w:rFonts w:asciiTheme="minorHAnsi" w:hAnsiTheme="minorHAnsi" w:cs="Times New Roman (Body CS)"/>
          <w:noProof/>
          <w:color w:val="007449"/>
          <w:sz w:val="44"/>
          <w:szCs w:val="44"/>
        </w:rPr>
      </w:pPr>
      <w:bookmarkStart w:id="31" w:name="_Toc80180462"/>
      <w:bookmarkStart w:id="32" w:name="_Toc80180788"/>
      <w:bookmarkStart w:id="33" w:name="_Toc80181976"/>
      <w:r w:rsidRPr="002F24B8">
        <w:br w:type="page"/>
      </w:r>
    </w:p>
    <w:p w14:paraId="6E5B11C6" w14:textId="449546EB" w:rsidR="00463286" w:rsidRPr="002F24B8" w:rsidRDefault="00484B67" w:rsidP="006C14B6">
      <w:pPr>
        <w:pStyle w:val="VIRTHeading2"/>
      </w:pPr>
      <w:bookmarkStart w:id="34" w:name="_Toc114222783"/>
      <w:r w:rsidRPr="002F24B8">
        <w:lastRenderedPageBreak/>
        <w:t>Message</w:t>
      </w:r>
      <w:r w:rsidR="009B59E7" w:rsidRPr="002F24B8">
        <w:t xml:space="preserve"> from the Chair</w:t>
      </w:r>
      <w:bookmarkEnd w:id="31"/>
      <w:bookmarkEnd w:id="32"/>
      <w:bookmarkEnd w:id="33"/>
      <w:bookmarkEnd w:id="34"/>
    </w:p>
    <w:p w14:paraId="3C019084" w14:textId="77777777" w:rsidR="007F1152" w:rsidRPr="002F24B8" w:rsidRDefault="007F1152" w:rsidP="00694658">
      <w:pPr>
        <w:rPr>
          <w:rFonts w:asciiTheme="minorHAnsi" w:hAnsiTheme="minorHAnsi"/>
          <w:color w:val="000000" w:themeColor="text1"/>
          <w:sz w:val="22"/>
        </w:rPr>
      </w:pPr>
      <w:r w:rsidRPr="002F24B8">
        <w:rPr>
          <w:color w:val="000000" w:themeColor="text1"/>
        </w:rPr>
        <w:t>Dear Minister</w:t>
      </w:r>
    </w:p>
    <w:p w14:paraId="65C659D7" w14:textId="77777777" w:rsidR="00BE3E31" w:rsidRPr="002F24B8" w:rsidRDefault="00BE3E31" w:rsidP="00A401ED">
      <w:pPr>
        <w:rPr>
          <w:color w:val="000000" w:themeColor="text1"/>
        </w:rPr>
      </w:pPr>
      <w:r w:rsidRPr="002F24B8">
        <w:rPr>
          <w:color w:val="000000" w:themeColor="text1"/>
        </w:rPr>
        <w:t>There were two pieces of work in 2021-22 that saw the Tribunal depart from its standard fare of the past two years.</w:t>
      </w:r>
    </w:p>
    <w:p w14:paraId="05718046" w14:textId="28B6DA36" w:rsidR="00BE3E31" w:rsidRPr="002F24B8" w:rsidRDefault="00BE3E31" w:rsidP="00A401ED">
      <w:pPr>
        <w:rPr>
          <w:color w:val="000000" w:themeColor="text1"/>
        </w:rPr>
      </w:pPr>
      <w:r w:rsidRPr="002F24B8">
        <w:rPr>
          <w:color w:val="000000" w:themeColor="text1"/>
        </w:rPr>
        <w:t>The first involved, in response to requests for advice from you, reviews of factors affecting executive remuneration in the finance and transport infrastructure segments of the public sector. A final report on the finance sector was submitted on 2</w:t>
      </w:r>
      <w:r w:rsidR="00663203" w:rsidRPr="002F24B8">
        <w:rPr>
          <w:color w:val="000000" w:themeColor="text1"/>
        </w:rPr>
        <w:t> </w:t>
      </w:r>
      <w:r w:rsidRPr="002F24B8">
        <w:rPr>
          <w:color w:val="000000" w:themeColor="text1"/>
        </w:rPr>
        <w:t>June</w:t>
      </w:r>
      <w:r w:rsidR="00663203" w:rsidRPr="002F24B8">
        <w:rPr>
          <w:color w:val="000000" w:themeColor="text1"/>
        </w:rPr>
        <w:t> </w:t>
      </w:r>
      <w:r w:rsidRPr="002F24B8">
        <w:rPr>
          <w:color w:val="000000" w:themeColor="text1"/>
        </w:rPr>
        <w:t>2022, while work on the transport infrastructure sector is continuing. These two reviews provided an opportunity to undertake a detailed analysis of market conditions in these important segments to a degree that, as far as is known, has not been attempted previously.</w:t>
      </w:r>
    </w:p>
    <w:p w14:paraId="6E52B7DF" w14:textId="68A30F6D" w:rsidR="00BE3E31" w:rsidRPr="002F24B8" w:rsidRDefault="00BE3E31" w:rsidP="00A401ED">
      <w:pPr>
        <w:rPr>
          <w:color w:val="000000" w:themeColor="text1"/>
        </w:rPr>
      </w:pPr>
      <w:r w:rsidRPr="002F24B8">
        <w:rPr>
          <w:color w:val="000000" w:themeColor="text1"/>
        </w:rPr>
        <w:t xml:space="preserve">Apart from their intended support for the payment above the band process, it is hoped that these products will be a useful contribution to the body of knowledge supporting remuneration setting in the public sector in Victoria. I would like to thank Victorian Funds Management Corporation, Treasury Corporation of Victoria, </w:t>
      </w:r>
      <w:r w:rsidR="00DC4458">
        <w:rPr>
          <w:color w:val="000000" w:themeColor="text1"/>
        </w:rPr>
        <w:t xml:space="preserve">the Department of Transport, </w:t>
      </w:r>
      <w:r w:rsidRPr="002F24B8">
        <w:rPr>
          <w:color w:val="000000" w:themeColor="text1"/>
        </w:rPr>
        <w:t>the Major Transport Infrastructure Authority</w:t>
      </w:r>
      <w:r w:rsidR="00BA3FA6" w:rsidRPr="002F24B8">
        <w:rPr>
          <w:color w:val="000000" w:themeColor="text1"/>
        </w:rPr>
        <w:t>,</w:t>
      </w:r>
      <w:r w:rsidRPr="002F24B8">
        <w:rPr>
          <w:color w:val="000000" w:themeColor="text1"/>
        </w:rPr>
        <w:t xml:space="preserve"> the Suburban Rail Loop Authority </w:t>
      </w:r>
      <w:r w:rsidR="00586D67" w:rsidRPr="002F24B8">
        <w:rPr>
          <w:color w:val="000000" w:themeColor="text1"/>
        </w:rPr>
        <w:t xml:space="preserve">and the Victorian Public Sector Commission </w:t>
      </w:r>
      <w:r w:rsidRPr="002F24B8">
        <w:rPr>
          <w:color w:val="000000" w:themeColor="text1"/>
        </w:rPr>
        <w:t>for their cooperation and support throughout the conduct of these reviews.</w:t>
      </w:r>
    </w:p>
    <w:p w14:paraId="7664D9EC" w14:textId="77777777" w:rsidR="00BE3E31" w:rsidRPr="002F24B8" w:rsidRDefault="00BE3E31" w:rsidP="00A401ED">
      <w:pPr>
        <w:rPr>
          <w:color w:val="000000" w:themeColor="text1"/>
        </w:rPr>
      </w:pPr>
      <w:r w:rsidRPr="002F24B8">
        <w:rPr>
          <w:color w:val="000000" w:themeColor="text1"/>
        </w:rPr>
        <w:t xml:space="preserve">The second piece of work involved the determination of allowances for Local Government Mayors, Deputy Mayors and Councillors – the first time the Tribunal has made a determination for this group. The Tribunal decided that a substantial increase in the value of the allowance compared to existing equivalent allowances was warranted and determined to phase in the new values over several years considering relevant economic, financial and wages policy matters. </w:t>
      </w:r>
    </w:p>
    <w:p w14:paraId="160932F1" w14:textId="77777777" w:rsidR="00BE3E31" w:rsidRPr="002F24B8" w:rsidRDefault="00BE3E31" w:rsidP="00A401ED">
      <w:pPr>
        <w:rPr>
          <w:color w:val="000000" w:themeColor="text1"/>
        </w:rPr>
      </w:pPr>
      <w:r w:rsidRPr="002F24B8">
        <w:rPr>
          <w:color w:val="000000" w:themeColor="text1"/>
        </w:rPr>
        <w:t xml:space="preserve">In making the Determination, the Tribunal took into account the substantial change in the roles, responsibilities and workload of Council members since </w:t>
      </w:r>
      <w:r w:rsidRPr="002F24B8">
        <w:rPr>
          <w:color w:val="000000" w:themeColor="text1"/>
        </w:rPr>
        <w:lastRenderedPageBreak/>
        <w:t>allowances were</w:t>
      </w:r>
      <w:r w:rsidRPr="002F24B8">
        <w:t xml:space="preserve"> </w:t>
      </w:r>
      <w:r w:rsidRPr="002F24B8">
        <w:rPr>
          <w:color w:val="000000" w:themeColor="text1"/>
        </w:rPr>
        <w:t>last reviewed and considered the purpose of Council member allowances and the impact of altering their value, including on diversity of representation in local government.</w:t>
      </w:r>
    </w:p>
    <w:p w14:paraId="79F3F2EE" w14:textId="77777777" w:rsidR="00BE3E31" w:rsidRPr="002F24B8" w:rsidRDefault="00BE3E31" w:rsidP="00A401ED">
      <w:pPr>
        <w:rPr>
          <w:color w:val="000000" w:themeColor="text1"/>
        </w:rPr>
      </w:pPr>
      <w:r w:rsidRPr="002F24B8">
        <w:rPr>
          <w:color w:val="000000" w:themeColor="text1"/>
        </w:rPr>
        <w:t>This financial year was the first full year of the operation of the payment above the band process. As you know, if an employer proposes to pay an executive above the maximum of the remuneration band relevant to the position’s work value classification, the employer must first seek and consider the advice of the Tribunal. The employer is not bound to accept the advice. In providing advice, the Tribunal strives to protect the integrity of the overall remuneration structure and at the same time recognise that there may be circumstances where prevailing market conditions justify a departure from the remuneration structure.</w:t>
      </w:r>
    </w:p>
    <w:p w14:paraId="1EBB9B2F" w14:textId="7A3D6EE1" w:rsidR="00BE3E31" w:rsidRPr="002F24B8" w:rsidRDefault="00BE3E31" w:rsidP="00A401ED">
      <w:pPr>
        <w:rPr>
          <w:color w:val="000000" w:themeColor="text1"/>
        </w:rPr>
      </w:pPr>
      <w:r w:rsidRPr="002F24B8">
        <w:rPr>
          <w:color w:val="000000" w:themeColor="text1"/>
        </w:rPr>
        <w:t>Over the course of the year, the Tribunal provided advice in response to 55</w:t>
      </w:r>
      <w:r w:rsidR="00564868">
        <w:rPr>
          <w:color w:val="000000" w:themeColor="text1"/>
        </w:rPr>
        <w:t> </w:t>
      </w:r>
      <w:r w:rsidRPr="002F24B8">
        <w:rPr>
          <w:color w:val="000000" w:themeColor="text1"/>
        </w:rPr>
        <w:t>requests from public sector employers</w:t>
      </w:r>
      <w:r w:rsidRPr="006D033A">
        <w:rPr>
          <w:color w:val="000000" w:themeColor="text1"/>
        </w:rPr>
        <w:t>;</w:t>
      </w:r>
      <w:r w:rsidRPr="002F24B8">
        <w:rPr>
          <w:color w:val="000000" w:themeColor="text1"/>
        </w:rPr>
        <w:t xml:space="preserve"> 32 were from V</w:t>
      </w:r>
      <w:r w:rsidR="00AC1EDF" w:rsidRPr="002F24B8">
        <w:rPr>
          <w:color w:val="000000" w:themeColor="text1"/>
        </w:rPr>
        <w:t>ict</w:t>
      </w:r>
      <w:r w:rsidR="005E34CA" w:rsidRPr="002F24B8">
        <w:rPr>
          <w:color w:val="000000" w:themeColor="text1"/>
        </w:rPr>
        <w:t xml:space="preserve">orian </w:t>
      </w:r>
      <w:r w:rsidRPr="002F24B8">
        <w:rPr>
          <w:color w:val="000000" w:themeColor="text1"/>
        </w:rPr>
        <w:t>P</w:t>
      </w:r>
      <w:r w:rsidR="005E34CA" w:rsidRPr="002F24B8">
        <w:rPr>
          <w:color w:val="000000" w:themeColor="text1"/>
        </w:rPr>
        <w:t xml:space="preserve">ublic </w:t>
      </w:r>
      <w:r w:rsidRPr="002F24B8">
        <w:rPr>
          <w:color w:val="000000" w:themeColor="text1"/>
        </w:rPr>
        <w:t>S</w:t>
      </w:r>
      <w:r w:rsidR="005E34CA" w:rsidRPr="002F24B8">
        <w:rPr>
          <w:color w:val="000000" w:themeColor="text1"/>
        </w:rPr>
        <w:t>ervice</w:t>
      </w:r>
      <w:r w:rsidRPr="002F24B8">
        <w:rPr>
          <w:color w:val="000000" w:themeColor="text1"/>
        </w:rPr>
        <w:t xml:space="preserve"> employers and related to 62</w:t>
      </w:r>
      <w:r w:rsidR="003F5BD6" w:rsidRPr="002F24B8">
        <w:rPr>
          <w:color w:val="000000" w:themeColor="text1"/>
        </w:rPr>
        <w:t> </w:t>
      </w:r>
      <w:r w:rsidRPr="002F24B8">
        <w:rPr>
          <w:color w:val="000000" w:themeColor="text1"/>
        </w:rPr>
        <w:t>individual</w:t>
      </w:r>
      <w:r w:rsidR="003F5BD6" w:rsidRPr="002F24B8">
        <w:rPr>
          <w:color w:val="000000" w:themeColor="text1"/>
        </w:rPr>
        <w:t> </w:t>
      </w:r>
      <w:r w:rsidRPr="002F24B8">
        <w:rPr>
          <w:color w:val="000000" w:themeColor="text1"/>
        </w:rPr>
        <w:t>executives and 23 were from public entity employers and related to 26 individual executives. Stated in another way, there are around 2,900 executives employed in the Victorian public sector (based on the latest available data), and payment above the band requests were made for approximately 3</w:t>
      </w:r>
      <w:r w:rsidR="00BD7E3B" w:rsidRPr="002F24B8">
        <w:rPr>
          <w:color w:val="000000" w:themeColor="text1"/>
        </w:rPr>
        <w:t> </w:t>
      </w:r>
      <w:r w:rsidRPr="002F24B8">
        <w:rPr>
          <w:color w:val="000000" w:themeColor="text1"/>
        </w:rPr>
        <w:t>per</w:t>
      </w:r>
      <w:r w:rsidR="00BD7E3B" w:rsidRPr="002F24B8">
        <w:rPr>
          <w:color w:val="000000" w:themeColor="text1"/>
        </w:rPr>
        <w:t> </w:t>
      </w:r>
      <w:r w:rsidRPr="002F24B8">
        <w:rPr>
          <w:color w:val="000000" w:themeColor="text1"/>
        </w:rPr>
        <w:t>cent of these in 2021-22. Thus, it is pleasing to be able to report that the remuneration bands determined by the Tribunal appear to be appropriate for the vast majority of executives.</w:t>
      </w:r>
    </w:p>
    <w:p w14:paraId="1E3D2455" w14:textId="77777777" w:rsidR="00BE3E31" w:rsidRPr="002F24B8" w:rsidRDefault="00BE3E31" w:rsidP="00A401ED">
      <w:pPr>
        <w:rPr>
          <w:color w:val="000000" w:themeColor="text1"/>
        </w:rPr>
      </w:pPr>
      <w:r w:rsidRPr="002F24B8">
        <w:rPr>
          <w:color w:val="000000" w:themeColor="text1"/>
        </w:rPr>
        <w:t>The Tribunal will continue to monitor trends in payment above the band requests over the coming year and will report upon any significant developments. It will also continue to refine the Tribunal’s methodology and processes including in relation to the timing of its advice but also, importantly, the range and kind of information provided to employers as part of the advice – with the aim of ensuring that there is a clear understanding of the data and reasoning relied upon in the process of formulating its advice.</w:t>
      </w:r>
    </w:p>
    <w:p w14:paraId="2AA78495" w14:textId="1CEBC40F" w:rsidR="00BE3E31" w:rsidRPr="002F24B8" w:rsidRDefault="00BE3E31" w:rsidP="00A401ED">
      <w:pPr>
        <w:rPr>
          <w:color w:val="000000" w:themeColor="text1"/>
        </w:rPr>
      </w:pPr>
      <w:r w:rsidRPr="002F24B8">
        <w:rPr>
          <w:color w:val="000000" w:themeColor="text1"/>
        </w:rPr>
        <w:lastRenderedPageBreak/>
        <w:t xml:space="preserve">Other work undertaken by the Tribunal during the course of the year included annual adjustments to the value of salaries and work related allowances </w:t>
      </w:r>
      <w:r w:rsidR="009E25EE" w:rsidRPr="002F24B8">
        <w:rPr>
          <w:color w:val="000000" w:themeColor="text1"/>
        </w:rPr>
        <w:t xml:space="preserve">for Members of Parliament </w:t>
      </w:r>
      <w:r w:rsidRPr="002F24B8">
        <w:rPr>
          <w:color w:val="000000" w:themeColor="text1"/>
        </w:rPr>
        <w:t>and to the remuneration bands for V</w:t>
      </w:r>
      <w:r w:rsidR="00EE7212" w:rsidRPr="002F24B8">
        <w:rPr>
          <w:color w:val="000000" w:themeColor="text1"/>
        </w:rPr>
        <w:t xml:space="preserve">ictorian </w:t>
      </w:r>
      <w:r w:rsidRPr="002F24B8">
        <w:rPr>
          <w:color w:val="000000" w:themeColor="text1"/>
        </w:rPr>
        <w:t>Public</w:t>
      </w:r>
      <w:r w:rsidR="00EE7212" w:rsidRPr="002F24B8">
        <w:rPr>
          <w:color w:val="000000" w:themeColor="text1"/>
        </w:rPr>
        <w:t xml:space="preserve"> </w:t>
      </w:r>
      <w:r w:rsidRPr="002F24B8">
        <w:rPr>
          <w:color w:val="000000" w:themeColor="text1"/>
        </w:rPr>
        <w:t>S</w:t>
      </w:r>
      <w:r w:rsidR="00EE7212" w:rsidRPr="002F24B8">
        <w:rPr>
          <w:color w:val="000000" w:themeColor="text1"/>
        </w:rPr>
        <w:t>ervice</w:t>
      </w:r>
      <w:r w:rsidRPr="002F24B8">
        <w:rPr>
          <w:color w:val="000000" w:themeColor="text1"/>
        </w:rPr>
        <w:t xml:space="preserve"> and </w:t>
      </w:r>
      <w:r w:rsidR="00EE7212" w:rsidRPr="002F24B8">
        <w:rPr>
          <w:color w:val="000000" w:themeColor="text1"/>
        </w:rPr>
        <w:t>p</w:t>
      </w:r>
      <w:r w:rsidRPr="002F24B8">
        <w:rPr>
          <w:color w:val="000000" w:themeColor="text1"/>
        </w:rPr>
        <w:t>ublic entity executives. As with its previous work, the Tribunal sought to strike the right balance between fair and reasonable recompense for the performance of public duties and the prevailing and projected economic conditions and trends and the financial position and economic strategy of the State including current wages policy.</w:t>
      </w:r>
    </w:p>
    <w:p w14:paraId="77960857" w14:textId="75B1BB30" w:rsidR="00BE3E31" w:rsidRPr="002F24B8" w:rsidRDefault="00BE3E31" w:rsidP="00A401ED">
      <w:pPr>
        <w:rPr>
          <w:color w:val="000000" w:themeColor="text1"/>
        </w:rPr>
      </w:pPr>
      <w:r w:rsidRPr="002F24B8">
        <w:rPr>
          <w:color w:val="000000" w:themeColor="text1"/>
        </w:rPr>
        <w:t>During the year one of the Tribunal’s three inaugural members – Barbara</w:t>
      </w:r>
      <w:r w:rsidR="00405B7F">
        <w:rPr>
          <w:color w:val="000000" w:themeColor="text1"/>
        </w:rPr>
        <w:t> </w:t>
      </w:r>
      <w:r w:rsidRPr="002F24B8">
        <w:rPr>
          <w:color w:val="000000" w:themeColor="text1"/>
        </w:rPr>
        <w:t>Belcher</w:t>
      </w:r>
      <w:r w:rsidR="00405B7F">
        <w:rPr>
          <w:color w:val="000000" w:themeColor="text1"/>
        </w:rPr>
        <w:t> </w:t>
      </w:r>
      <w:r w:rsidRPr="002F24B8">
        <w:rPr>
          <w:color w:val="000000" w:themeColor="text1"/>
        </w:rPr>
        <w:t>AM – resigned. Barbara made an extremely valued contribution to the work of the Tribunal and I wish her well in her future endeavours.</w:t>
      </w:r>
    </w:p>
    <w:p w14:paraId="51CAE4FF" w14:textId="77777777" w:rsidR="00BE3E31" w:rsidRPr="002F24B8" w:rsidRDefault="00BE3E31" w:rsidP="00A401ED">
      <w:pPr>
        <w:rPr>
          <w:color w:val="000000" w:themeColor="text1"/>
        </w:rPr>
      </w:pPr>
      <w:r w:rsidRPr="002F24B8">
        <w:rPr>
          <w:color w:val="000000" w:themeColor="text1"/>
        </w:rPr>
        <w:t>Finally, I would like to acknowledge the exemplary work of the Tribunal’s Secretariat in every aspect of its work.</w:t>
      </w:r>
    </w:p>
    <w:p w14:paraId="6FBFD9FC" w14:textId="77777777" w:rsidR="00BE3E31" w:rsidRPr="002F24B8" w:rsidRDefault="00BE3E31" w:rsidP="00A401ED">
      <w:pPr>
        <w:rPr>
          <w:color w:val="000000" w:themeColor="text1"/>
        </w:rPr>
      </w:pPr>
      <w:r w:rsidRPr="002F24B8">
        <w:rPr>
          <w:color w:val="000000" w:themeColor="text1"/>
        </w:rPr>
        <w:t>On behalf of the Tribunal’s members, it is my pleasure to submit this report to you.</w:t>
      </w:r>
    </w:p>
    <w:p w14:paraId="0ED95A35" w14:textId="4182AE7F" w:rsidR="007F1152" w:rsidRPr="002F24B8" w:rsidRDefault="007F1152" w:rsidP="007F1152">
      <w:pPr>
        <w:rPr>
          <w:color w:val="000000" w:themeColor="text1"/>
        </w:rPr>
      </w:pPr>
      <w:r w:rsidRPr="002F24B8">
        <w:rPr>
          <w:color w:val="000000" w:themeColor="text1"/>
        </w:rPr>
        <w:t>Yours sincerely</w:t>
      </w:r>
    </w:p>
    <w:p w14:paraId="42F3F40D" w14:textId="0ADB00C9" w:rsidR="009F1907" w:rsidRPr="002F24B8" w:rsidRDefault="008313FC" w:rsidP="008313FC">
      <w:pPr>
        <w:pStyle w:val="Parapraph"/>
        <w:ind w:left="-993"/>
        <w:rPr>
          <w:noProof/>
          <w:color w:val="000000" w:themeColor="text1"/>
        </w:rPr>
      </w:pPr>
      <w:r w:rsidRPr="00A30425">
        <w:rPr>
          <w:rFonts w:ascii="Calibri" w:hAnsi="Calibri" w:cs="Calibri"/>
          <w:noProof/>
          <w:color w:val="auto"/>
          <w:szCs w:val="20"/>
        </w:rPr>
        <w:drawing>
          <wp:inline distT="0" distB="0" distL="0" distR="0" wp14:anchorId="0EB9C935" wp14:editId="0868B3D9">
            <wp:extent cx="1841400" cy="63817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880323" cy="651665"/>
                    </a:xfrm>
                    <a:prstGeom prst="rect">
                      <a:avLst/>
                    </a:prstGeom>
                  </pic:spPr>
                </pic:pic>
              </a:graphicData>
            </a:graphic>
          </wp:inline>
        </w:drawing>
      </w:r>
    </w:p>
    <w:p w14:paraId="549E3539" w14:textId="77777777" w:rsidR="000F35E2" w:rsidRPr="002F24B8" w:rsidRDefault="000F35E2" w:rsidP="000F35E2">
      <w:pPr>
        <w:spacing w:after="0"/>
        <w:rPr>
          <w:rFonts w:cs="Calibri Light"/>
          <w:b/>
          <w:color w:val="000000" w:themeColor="text1"/>
          <w:szCs w:val="26"/>
        </w:rPr>
      </w:pPr>
      <w:r w:rsidRPr="002F24B8">
        <w:rPr>
          <w:rFonts w:cs="Calibri Light"/>
          <w:b/>
          <w:color w:val="000000" w:themeColor="text1"/>
          <w:szCs w:val="26"/>
        </w:rPr>
        <w:t>Warren McCann</w:t>
      </w:r>
    </w:p>
    <w:p w14:paraId="546CAA7E" w14:textId="0DA3C3A7" w:rsidR="000F35E2" w:rsidRPr="002F24B8" w:rsidRDefault="000F35E2" w:rsidP="000F35E2">
      <w:pPr>
        <w:spacing w:after="0"/>
        <w:rPr>
          <w:rFonts w:cs="Calibri Light"/>
          <w:color w:val="000000" w:themeColor="text1"/>
          <w:szCs w:val="26"/>
        </w:rPr>
      </w:pPr>
      <w:r w:rsidRPr="002F24B8">
        <w:rPr>
          <w:rFonts w:cs="Calibri Light"/>
          <w:color w:val="000000" w:themeColor="text1"/>
          <w:szCs w:val="26"/>
        </w:rPr>
        <w:t>Chair</w:t>
      </w:r>
    </w:p>
    <w:p w14:paraId="7F313058" w14:textId="77777777" w:rsidR="00E53BCF" w:rsidRPr="002F24B8" w:rsidRDefault="000F35E2">
      <w:pPr>
        <w:spacing w:before="0" w:after="80" w:line="240" w:lineRule="auto"/>
        <w:jc w:val="left"/>
      </w:pPr>
      <w:r w:rsidRPr="002F24B8">
        <w:rPr>
          <w:rFonts w:cs="Calibri Light"/>
          <w:color w:val="000000" w:themeColor="text1"/>
          <w:szCs w:val="26"/>
        </w:rPr>
        <w:t>Victorian Independent Remuneration Tribunal</w:t>
      </w:r>
      <w:r w:rsidR="009B59E7" w:rsidRPr="002F24B8">
        <w:br w:type="page"/>
      </w:r>
    </w:p>
    <w:p w14:paraId="545E0E63" w14:textId="110A1331" w:rsidR="00E53BCF" w:rsidRPr="002F24B8" w:rsidRDefault="00E53BCF" w:rsidP="006C14B6">
      <w:pPr>
        <w:pStyle w:val="VIRTHeading2"/>
      </w:pPr>
      <w:bookmarkStart w:id="35" w:name="_Toc114222784"/>
      <w:r w:rsidRPr="002F24B8">
        <w:lastRenderedPageBreak/>
        <w:t>Abbreviations and glossary</w:t>
      </w:r>
      <w:bookmarkEnd w:id="3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6"/>
        <w:gridCol w:w="4939"/>
      </w:tblGrid>
      <w:tr w:rsidR="003F06E6" w:rsidRPr="002F24B8" w14:paraId="777DD698" w14:textId="77777777" w:rsidTr="00A96B10">
        <w:tc>
          <w:tcPr>
            <w:tcW w:w="3566" w:type="dxa"/>
            <w:tcBorders>
              <w:top w:val="single" w:sz="6" w:space="0" w:color="148A5D" w:themeColor="accent2"/>
              <w:bottom w:val="single" w:sz="6" w:space="0" w:color="148A5D" w:themeColor="accent2"/>
            </w:tcBorders>
            <w:shd w:val="pct10" w:color="26664E" w:themeColor="accent1" w:fill="auto"/>
          </w:tcPr>
          <w:p w14:paraId="26A7CFB0" w14:textId="72463172" w:rsidR="00B32441" w:rsidRPr="002F24B8" w:rsidRDefault="00420AE6" w:rsidP="00AE6E69">
            <w:pPr>
              <w:spacing w:before="40" w:after="40" w:line="240" w:lineRule="auto"/>
              <w:jc w:val="left"/>
              <w:rPr>
                <w:b/>
                <w:color w:val="000000" w:themeColor="text1"/>
              </w:rPr>
            </w:pPr>
            <w:bookmarkStart w:id="36" w:name="_Hlk81305225"/>
            <w:r w:rsidRPr="002F24B8">
              <w:rPr>
                <w:b/>
                <w:color w:val="000000" w:themeColor="text1"/>
              </w:rPr>
              <w:t>Abbreviation or term</w:t>
            </w:r>
          </w:p>
        </w:tc>
        <w:tc>
          <w:tcPr>
            <w:tcW w:w="4939" w:type="dxa"/>
            <w:tcBorders>
              <w:top w:val="single" w:sz="6" w:space="0" w:color="148A5D" w:themeColor="accent2"/>
              <w:bottom w:val="single" w:sz="6" w:space="0" w:color="148A5D" w:themeColor="accent2"/>
            </w:tcBorders>
            <w:shd w:val="pct10" w:color="26664E" w:themeColor="accent1" w:fill="auto"/>
          </w:tcPr>
          <w:p w14:paraId="0ED75FAB" w14:textId="46F7CEB6" w:rsidR="00B32441" w:rsidRPr="002F24B8" w:rsidRDefault="00420AE6" w:rsidP="00AE6E69">
            <w:pPr>
              <w:spacing w:before="40" w:after="40" w:line="240" w:lineRule="auto"/>
              <w:jc w:val="left"/>
              <w:rPr>
                <w:b/>
                <w:color w:val="000000" w:themeColor="text1"/>
              </w:rPr>
            </w:pPr>
            <w:r w:rsidRPr="002F24B8">
              <w:rPr>
                <w:b/>
                <w:color w:val="000000" w:themeColor="text1"/>
              </w:rPr>
              <w:t>Definition</w:t>
            </w:r>
          </w:p>
        </w:tc>
      </w:tr>
      <w:tr w:rsidR="00CC5FC9" w:rsidRPr="002F24B8" w14:paraId="70DFE2C5" w14:textId="77777777" w:rsidTr="00A96B10">
        <w:tc>
          <w:tcPr>
            <w:tcW w:w="3566" w:type="dxa"/>
            <w:tcBorders>
              <w:top w:val="single" w:sz="6" w:space="0" w:color="148A5D" w:themeColor="accent2"/>
              <w:bottom w:val="single" w:sz="6" w:space="0" w:color="148A5D" w:themeColor="accent2"/>
            </w:tcBorders>
          </w:tcPr>
          <w:p w14:paraId="1E76972C" w14:textId="21F87A9E" w:rsidR="00CC5FC9" w:rsidRPr="002F24B8" w:rsidRDefault="00CC5FC9" w:rsidP="00AE6E69">
            <w:pPr>
              <w:spacing w:before="40" w:after="40" w:line="240" w:lineRule="auto"/>
              <w:jc w:val="left"/>
              <w:rPr>
                <w:color w:val="000000" w:themeColor="text1"/>
                <w:sz w:val="24"/>
                <w:szCs w:val="20"/>
              </w:rPr>
            </w:pPr>
            <w:r w:rsidRPr="002F24B8">
              <w:rPr>
                <w:color w:val="000000" w:themeColor="text1"/>
                <w:sz w:val="24"/>
                <w:szCs w:val="20"/>
              </w:rPr>
              <w:t>2021 PE Annual Adjustment Determination</w:t>
            </w:r>
          </w:p>
        </w:tc>
        <w:tc>
          <w:tcPr>
            <w:tcW w:w="4939" w:type="dxa"/>
            <w:tcBorders>
              <w:top w:val="single" w:sz="6" w:space="0" w:color="148A5D" w:themeColor="accent2"/>
              <w:bottom w:val="single" w:sz="6" w:space="0" w:color="148A5D" w:themeColor="accent2"/>
            </w:tcBorders>
          </w:tcPr>
          <w:p w14:paraId="46922D47" w14:textId="650416E2" w:rsidR="00CC5FC9" w:rsidRPr="002F24B8" w:rsidRDefault="006E29A2" w:rsidP="00AE6E69">
            <w:pPr>
              <w:spacing w:before="40" w:after="40" w:line="240" w:lineRule="auto"/>
              <w:jc w:val="left"/>
              <w:rPr>
                <w:i/>
                <w:color w:val="000000" w:themeColor="text1"/>
                <w:sz w:val="24"/>
                <w:szCs w:val="20"/>
              </w:rPr>
            </w:pPr>
            <w:r w:rsidRPr="002F24B8">
              <w:rPr>
                <w:i/>
                <w:color w:val="000000" w:themeColor="text1"/>
                <w:sz w:val="24"/>
                <w:szCs w:val="20"/>
              </w:rPr>
              <w:t>Remuneration bands for executives employed in prescribed public entities (Victoria) Annual Adjustment Determination 2021</w:t>
            </w:r>
          </w:p>
        </w:tc>
      </w:tr>
      <w:tr w:rsidR="00CC5FC9" w:rsidRPr="002F24B8" w14:paraId="0E7B7859" w14:textId="77777777" w:rsidTr="00A96B10">
        <w:tc>
          <w:tcPr>
            <w:tcW w:w="3566" w:type="dxa"/>
            <w:tcBorders>
              <w:top w:val="single" w:sz="6" w:space="0" w:color="148A5D" w:themeColor="accent2"/>
              <w:bottom w:val="single" w:sz="6" w:space="0" w:color="148A5D" w:themeColor="accent2"/>
            </w:tcBorders>
          </w:tcPr>
          <w:p w14:paraId="44436EBE" w14:textId="5484BBCA" w:rsidR="00CC5FC9" w:rsidRPr="002F24B8" w:rsidRDefault="00CC5FC9" w:rsidP="00AE6E69">
            <w:pPr>
              <w:spacing w:before="40" w:after="40" w:line="240" w:lineRule="auto"/>
              <w:jc w:val="left"/>
              <w:rPr>
                <w:color w:val="000000" w:themeColor="text1"/>
                <w:sz w:val="24"/>
                <w:szCs w:val="20"/>
              </w:rPr>
            </w:pPr>
            <w:r w:rsidRPr="002F24B8">
              <w:rPr>
                <w:color w:val="000000" w:themeColor="text1"/>
                <w:sz w:val="24"/>
                <w:szCs w:val="20"/>
              </w:rPr>
              <w:t>2022 PE Annual Adjustment Determination</w:t>
            </w:r>
          </w:p>
        </w:tc>
        <w:tc>
          <w:tcPr>
            <w:tcW w:w="4939" w:type="dxa"/>
            <w:tcBorders>
              <w:top w:val="single" w:sz="6" w:space="0" w:color="148A5D" w:themeColor="accent2"/>
              <w:bottom w:val="single" w:sz="6" w:space="0" w:color="148A5D" w:themeColor="accent2"/>
            </w:tcBorders>
          </w:tcPr>
          <w:p w14:paraId="69FC48A3" w14:textId="4D2E60D0" w:rsidR="00CC5FC9" w:rsidRPr="002F24B8" w:rsidRDefault="006E29A2" w:rsidP="00AE6E69">
            <w:pPr>
              <w:spacing w:before="40" w:after="40" w:line="240" w:lineRule="auto"/>
              <w:jc w:val="left"/>
              <w:rPr>
                <w:i/>
                <w:color w:val="000000" w:themeColor="text1"/>
                <w:sz w:val="24"/>
                <w:szCs w:val="20"/>
              </w:rPr>
            </w:pPr>
            <w:r w:rsidRPr="002F24B8">
              <w:rPr>
                <w:i/>
                <w:color w:val="000000" w:themeColor="text1"/>
                <w:sz w:val="24"/>
                <w:szCs w:val="20"/>
              </w:rPr>
              <w:t>Remuneration bands for executives employed in prescribed public entities (Victoria) Annual Adjustment Determination 2022</w:t>
            </w:r>
          </w:p>
        </w:tc>
      </w:tr>
      <w:tr w:rsidR="00F30105" w:rsidRPr="002F24B8" w14:paraId="573C0D63" w14:textId="77777777" w:rsidTr="00B84604">
        <w:tc>
          <w:tcPr>
            <w:tcW w:w="3566" w:type="dxa"/>
            <w:tcBorders>
              <w:top w:val="single" w:sz="6" w:space="0" w:color="148A5D" w:themeColor="accent2"/>
              <w:bottom w:val="single" w:sz="6" w:space="0" w:color="148A5D" w:themeColor="accent2"/>
            </w:tcBorders>
          </w:tcPr>
          <w:p w14:paraId="73A46620" w14:textId="0D6A050B" w:rsidR="00F30105" w:rsidRPr="002F24B8" w:rsidRDefault="00F30105" w:rsidP="00B84604">
            <w:pPr>
              <w:spacing w:before="40" w:after="40" w:line="240" w:lineRule="auto"/>
              <w:jc w:val="left"/>
              <w:rPr>
                <w:color w:val="000000" w:themeColor="text1"/>
                <w:sz w:val="24"/>
                <w:szCs w:val="20"/>
              </w:rPr>
            </w:pPr>
            <w:r w:rsidRPr="002F24B8">
              <w:rPr>
                <w:color w:val="000000" w:themeColor="text1"/>
                <w:sz w:val="24"/>
                <w:szCs w:val="20"/>
              </w:rPr>
              <w:t>2022 MP Annual Adjustment Determination</w:t>
            </w:r>
          </w:p>
        </w:tc>
        <w:tc>
          <w:tcPr>
            <w:tcW w:w="4939" w:type="dxa"/>
            <w:tcBorders>
              <w:top w:val="single" w:sz="6" w:space="0" w:color="148A5D" w:themeColor="accent2"/>
              <w:bottom w:val="single" w:sz="6" w:space="0" w:color="148A5D" w:themeColor="accent2"/>
            </w:tcBorders>
          </w:tcPr>
          <w:p w14:paraId="04EEC65A" w14:textId="77777777" w:rsidR="00F30105" w:rsidRPr="002F24B8" w:rsidRDefault="00F30105" w:rsidP="00B84604">
            <w:pPr>
              <w:spacing w:before="40" w:after="40" w:line="240" w:lineRule="auto"/>
              <w:jc w:val="left"/>
              <w:rPr>
                <w:i/>
                <w:color w:val="000000" w:themeColor="text1"/>
                <w:sz w:val="24"/>
                <w:szCs w:val="20"/>
              </w:rPr>
            </w:pPr>
            <w:r w:rsidRPr="002F24B8">
              <w:rPr>
                <w:i/>
                <w:color w:val="000000" w:themeColor="text1"/>
                <w:sz w:val="24"/>
                <w:szCs w:val="20"/>
              </w:rPr>
              <w:t>Members of Parliament (Victoria) Annual Adjustment Determination 2022</w:t>
            </w:r>
          </w:p>
        </w:tc>
      </w:tr>
      <w:tr w:rsidR="00EE7212" w:rsidRPr="002F24B8" w14:paraId="25B4AC26" w14:textId="77777777" w:rsidTr="00A96B10">
        <w:tc>
          <w:tcPr>
            <w:tcW w:w="3566" w:type="dxa"/>
            <w:tcBorders>
              <w:top w:val="single" w:sz="6" w:space="0" w:color="148A5D" w:themeColor="accent2"/>
              <w:bottom w:val="single" w:sz="6" w:space="0" w:color="148A5D" w:themeColor="accent2"/>
            </w:tcBorders>
          </w:tcPr>
          <w:p w14:paraId="7835E6B3" w14:textId="20702691" w:rsidR="00EE7212" w:rsidRPr="002F24B8" w:rsidRDefault="00EE7212" w:rsidP="00EE7212">
            <w:pPr>
              <w:spacing w:before="40" w:after="40" w:line="240" w:lineRule="auto"/>
              <w:jc w:val="left"/>
              <w:rPr>
                <w:color w:val="000000" w:themeColor="text1"/>
                <w:sz w:val="24"/>
                <w:szCs w:val="20"/>
              </w:rPr>
            </w:pPr>
            <w:r w:rsidRPr="002F24B8">
              <w:rPr>
                <w:color w:val="000000" w:themeColor="text1"/>
                <w:sz w:val="24"/>
                <w:szCs w:val="20"/>
              </w:rPr>
              <w:t>2022 VPS Annual Adjustment Determination</w:t>
            </w:r>
          </w:p>
        </w:tc>
        <w:tc>
          <w:tcPr>
            <w:tcW w:w="4939" w:type="dxa"/>
            <w:tcBorders>
              <w:top w:val="single" w:sz="6" w:space="0" w:color="148A5D" w:themeColor="accent2"/>
              <w:bottom w:val="single" w:sz="6" w:space="0" w:color="148A5D" w:themeColor="accent2"/>
            </w:tcBorders>
          </w:tcPr>
          <w:p w14:paraId="46E04B47" w14:textId="310D9F6F" w:rsidR="00EE7212" w:rsidRPr="002F24B8" w:rsidRDefault="00EE7212" w:rsidP="00EE7212">
            <w:pPr>
              <w:spacing w:before="40" w:after="40" w:line="240" w:lineRule="auto"/>
              <w:jc w:val="left"/>
              <w:rPr>
                <w:color w:val="000000" w:themeColor="text1"/>
                <w:sz w:val="24"/>
                <w:szCs w:val="20"/>
              </w:rPr>
            </w:pPr>
            <w:r w:rsidRPr="002F24B8">
              <w:rPr>
                <w:i/>
                <w:iCs/>
                <w:color w:val="000000" w:themeColor="text1"/>
                <w:sz w:val="24"/>
                <w:szCs w:val="20"/>
              </w:rPr>
              <w:t>Remuneration bands for executives employed in public service bodies (Victoria) Annual Adjustment Determination 2022</w:t>
            </w:r>
          </w:p>
        </w:tc>
      </w:tr>
      <w:tr w:rsidR="00321671" w:rsidRPr="002F24B8" w14:paraId="48EADAFF" w14:textId="77777777" w:rsidTr="00A96B10">
        <w:tc>
          <w:tcPr>
            <w:tcW w:w="3566" w:type="dxa"/>
            <w:tcBorders>
              <w:top w:val="single" w:sz="6" w:space="0" w:color="148A5D" w:themeColor="accent2"/>
              <w:bottom w:val="single" w:sz="6" w:space="0" w:color="148A5D" w:themeColor="accent2"/>
            </w:tcBorders>
          </w:tcPr>
          <w:p w14:paraId="230A8CFE" w14:textId="3F22743F" w:rsidR="00321671" w:rsidRPr="002F24B8" w:rsidRDefault="00321671" w:rsidP="00EE7212">
            <w:pPr>
              <w:spacing w:before="40" w:after="40" w:line="240" w:lineRule="auto"/>
              <w:jc w:val="left"/>
              <w:rPr>
                <w:color w:val="000000" w:themeColor="text1"/>
                <w:sz w:val="24"/>
                <w:szCs w:val="20"/>
              </w:rPr>
            </w:pPr>
            <w:r>
              <w:rPr>
                <w:color w:val="000000" w:themeColor="text1"/>
                <w:sz w:val="24"/>
                <w:szCs w:val="20"/>
              </w:rPr>
              <w:t>Council Members</w:t>
            </w:r>
          </w:p>
        </w:tc>
        <w:tc>
          <w:tcPr>
            <w:tcW w:w="4939" w:type="dxa"/>
            <w:tcBorders>
              <w:top w:val="single" w:sz="6" w:space="0" w:color="148A5D" w:themeColor="accent2"/>
              <w:bottom w:val="single" w:sz="6" w:space="0" w:color="148A5D" w:themeColor="accent2"/>
            </w:tcBorders>
          </w:tcPr>
          <w:p w14:paraId="66CFB1F4" w14:textId="27D26656" w:rsidR="00321671" w:rsidRPr="008A0F60" w:rsidRDefault="00321671" w:rsidP="00EE7212">
            <w:pPr>
              <w:spacing w:before="40" w:after="40" w:line="240" w:lineRule="auto"/>
              <w:jc w:val="left"/>
              <w:rPr>
                <w:color w:val="000000" w:themeColor="text1"/>
                <w:sz w:val="24"/>
                <w:szCs w:val="20"/>
              </w:rPr>
            </w:pPr>
            <w:r w:rsidRPr="008A0F60">
              <w:rPr>
                <w:color w:val="000000" w:themeColor="text1"/>
                <w:sz w:val="24"/>
                <w:szCs w:val="20"/>
              </w:rPr>
              <w:t>Mayors, Deputy Mayors and Councillors</w:t>
            </w:r>
          </w:p>
        </w:tc>
      </w:tr>
      <w:bookmarkEnd w:id="36"/>
      <w:tr w:rsidR="003F06E6" w:rsidRPr="002F24B8" w14:paraId="106D4F3B" w14:textId="77777777" w:rsidTr="00A96B10">
        <w:tc>
          <w:tcPr>
            <w:tcW w:w="3566" w:type="dxa"/>
            <w:tcBorders>
              <w:top w:val="single" w:sz="6" w:space="0" w:color="148A5D" w:themeColor="accent2"/>
              <w:bottom w:val="single" w:sz="6" w:space="0" w:color="148A5D" w:themeColor="accent2"/>
            </w:tcBorders>
          </w:tcPr>
          <w:p w14:paraId="5AC884C5" w14:textId="0EB44310" w:rsidR="00B32441" w:rsidRPr="002F24B8" w:rsidRDefault="00A432C6" w:rsidP="00AE6E69">
            <w:pPr>
              <w:spacing w:before="40" w:after="40" w:line="240" w:lineRule="auto"/>
              <w:jc w:val="left"/>
              <w:rPr>
                <w:color w:val="000000" w:themeColor="text1"/>
                <w:sz w:val="24"/>
                <w:szCs w:val="20"/>
              </w:rPr>
            </w:pPr>
            <w:r w:rsidRPr="002F24B8">
              <w:rPr>
                <w:color w:val="000000" w:themeColor="text1"/>
                <w:sz w:val="24"/>
                <w:szCs w:val="20"/>
              </w:rPr>
              <w:t>EO&amp;C Budget</w:t>
            </w:r>
          </w:p>
        </w:tc>
        <w:tc>
          <w:tcPr>
            <w:tcW w:w="4939" w:type="dxa"/>
            <w:tcBorders>
              <w:top w:val="single" w:sz="6" w:space="0" w:color="148A5D" w:themeColor="accent2"/>
              <w:bottom w:val="single" w:sz="6" w:space="0" w:color="148A5D" w:themeColor="accent2"/>
            </w:tcBorders>
          </w:tcPr>
          <w:p w14:paraId="599A52F4" w14:textId="20C80210" w:rsidR="00B32441" w:rsidRPr="002F24B8" w:rsidRDefault="00A432C6" w:rsidP="00AE6E69">
            <w:pPr>
              <w:spacing w:before="40" w:after="40" w:line="240" w:lineRule="auto"/>
              <w:jc w:val="left"/>
              <w:rPr>
                <w:color w:val="000000" w:themeColor="text1"/>
                <w:sz w:val="24"/>
                <w:szCs w:val="20"/>
              </w:rPr>
            </w:pPr>
            <w:r w:rsidRPr="002F24B8">
              <w:rPr>
                <w:color w:val="000000" w:themeColor="text1"/>
                <w:sz w:val="24"/>
                <w:szCs w:val="20"/>
              </w:rPr>
              <w:t>Electorate Office and Communications Budget</w:t>
            </w:r>
          </w:p>
        </w:tc>
      </w:tr>
      <w:tr w:rsidR="003F06E6" w:rsidRPr="002F24B8" w14:paraId="181C3265" w14:textId="77777777" w:rsidTr="00A96B10">
        <w:tc>
          <w:tcPr>
            <w:tcW w:w="3566" w:type="dxa"/>
            <w:tcBorders>
              <w:top w:val="single" w:sz="6" w:space="0" w:color="148A5D" w:themeColor="accent2"/>
              <w:bottom w:val="single" w:sz="6" w:space="0" w:color="148A5D" w:themeColor="accent2"/>
            </w:tcBorders>
          </w:tcPr>
          <w:p w14:paraId="4C855630" w14:textId="3E25EFB9" w:rsidR="00B32441" w:rsidRPr="002F24B8" w:rsidRDefault="009E1C7D" w:rsidP="00AE6E69">
            <w:pPr>
              <w:spacing w:before="40" w:after="40" w:line="240" w:lineRule="auto"/>
              <w:jc w:val="left"/>
              <w:rPr>
                <w:color w:val="000000" w:themeColor="text1"/>
                <w:sz w:val="24"/>
                <w:szCs w:val="20"/>
              </w:rPr>
            </w:pPr>
            <w:r w:rsidRPr="002F24B8">
              <w:rPr>
                <w:color w:val="000000" w:themeColor="text1"/>
                <w:sz w:val="24"/>
                <w:szCs w:val="20"/>
              </w:rPr>
              <w:t>FMA</w:t>
            </w:r>
          </w:p>
        </w:tc>
        <w:tc>
          <w:tcPr>
            <w:tcW w:w="4939" w:type="dxa"/>
            <w:tcBorders>
              <w:top w:val="single" w:sz="6" w:space="0" w:color="148A5D" w:themeColor="accent2"/>
              <w:bottom w:val="single" w:sz="6" w:space="0" w:color="148A5D" w:themeColor="accent2"/>
            </w:tcBorders>
          </w:tcPr>
          <w:p w14:paraId="32483B6A" w14:textId="339A3EDD" w:rsidR="00B32441" w:rsidRPr="002F24B8" w:rsidRDefault="009E1C7D" w:rsidP="00AE6E69">
            <w:pPr>
              <w:spacing w:before="40" w:after="40" w:line="240" w:lineRule="auto"/>
              <w:jc w:val="left"/>
              <w:rPr>
                <w:color w:val="000000" w:themeColor="text1"/>
                <w:sz w:val="24"/>
                <w:szCs w:val="20"/>
              </w:rPr>
            </w:pPr>
            <w:r w:rsidRPr="002F24B8">
              <w:rPr>
                <w:i/>
                <w:iCs/>
                <w:color w:val="000000" w:themeColor="text1"/>
                <w:sz w:val="24"/>
                <w:szCs w:val="20"/>
              </w:rPr>
              <w:t xml:space="preserve">Financial Management Act </w:t>
            </w:r>
            <w:r w:rsidR="006456F5" w:rsidRPr="002F24B8">
              <w:rPr>
                <w:i/>
                <w:iCs/>
                <w:color w:val="000000" w:themeColor="text1"/>
                <w:sz w:val="24"/>
                <w:szCs w:val="20"/>
              </w:rPr>
              <w:t>1994</w:t>
            </w:r>
            <w:r w:rsidRPr="002F24B8">
              <w:rPr>
                <w:color w:val="000000" w:themeColor="text1"/>
                <w:sz w:val="24"/>
                <w:szCs w:val="20"/>
              </w:rPr>
              <w:t xml:space="preserve"> (Vic)</w:t>
            </w:r>
          </w:p>
        </w:tc>
      </w:tr>
      <w:tr w:rsidR="003F06E6" w:rsidRPr="002F24B8" w14:paraId="135A805C" w14:textId="77777777" w:rsidTr="00A96B10">
        <w:tc>
          <w:tcPr>
            <w:tcW w:w="3566" w:type="dxa"/>
            <w:tcBorders>
              <w:top w:val="single" w:sz="6" w:space="0" w:color="148A5D" w:themeColor="accent2"/>
              <w:bottom w:val="single" w:sz="6" w:space="0" w:color="148A5D" w:themeColor="accent2"/>
            </w:tcBorders>
          </w:tcPr>
          <w:p w14:paraId="6B6E34BC" w14:textId="77777777" w:rsidR="009E1C7D" w:rsidRPr="002F24B8" w:rsidRDefault="009E1C7D" w:rsidP="00AE6E69">
            <w:pPr>
              <w:spacing w:before="40" w:after="40" w:line="240" w:lineRule="auto"/>
              <w:jc w:val="left"/>
              <w:rPr>
                <w:color w:val="000000" w:themeColor="text1"/>
                <w:sz w:val="24"/>
                <w:szCs w:val="20"/>
              </w:rPr>
            </w:pPr>
            <w:r w:rsidRPr="002F24B8">
              <w:rPr>
                <w:color w:val="000000" w:themeColor="text1"/>
                <w:sz w:val="24"/>
                <w:szCs w:val="20"/>
              </w:rPr>
              <w:t>Local Government Determination</w:t>
            </w:r>
          </w:p>
        </w:tc>
        <w:tc>
          <w:tcPr>
            <w:tcW w:w="4939" w:type="dxa"/>
            <w:tcBorders>
              <w:top w:val="single" w:sz="6" w:space="0" w:color="148A5D" w:themeColor="accent2"/>
              <w:bottom w:val="single" w:sz="6" w:space="0" w:color="148A5D" w:themeColor="accent2"/>
            </w:tcBorders>
          </w:tcPr>
          <w:p w14:paraId="7DE9F49F" w14:textId="28C16065" w:rsidR="009E1C7D" w:rsidRPr="002F24B8" w:rsidRDefault="00405B7F" w:rsidP="00AE6E69">
            <w:pPr>
              <w:spacing w:before="40" w:after="40" w:line="240" w:lineRule="auto"/>
              <w:jc w:val="left"/>
              <w:rPr>
                <w:color w:val="000000" w:themeColor="text1"/>
                <w:sz w:val="24"/>
                <w:szCs w:val="20"/>
              </w:rPr>
            </w:pPr>
            <w:r w:rsidRPr="00405B7F">
              <w:rPr>
                <w:i/>
                <w:iCs/>
                <w:color w:val="000000" w:themeColor="text1"/>
                <w:sz w:val="24"/>
                <w:szCs w:val="20"/>
              </w:rPr>
              <w:t>Allowance payable to Mayors, Deputy Mayors and Councillors (Victoria) Determination No.</w:t>
            </w:r>
            <w:r w:rsidR="00564868">
              <w:rPr>
                <w:i/>
                <w:iCs/>
                <w:color w:val="000000" w:themeColor="text1"/>
                <w:sz w:val="24"/>
                <w:szCs w:val="20"/>
              </w:rPr>
              <w:t> </w:t>
            </w:r>
            <w:r w:rsidRPr="00405B7F">
              <w:rPr>
                <w:i/>
                <w:iCs/>
                <w:color w:val="000000" w:themeColor="text1"/>
                <w:sz w:val="24"/>
                <w:szCs w:val="20"/>
              </w:rPr>
              <w:t>01/2022</w:t>
            </w:r>
          </w:p>
        </w:tc>
      </w:tr>
      <w:tr w:rsidR="003F06E6" w:rsidRPr="002F24B8" w14:paraId="273E3BBB" w14:textId="77777777" w:rsidTr="00A96B10">
        <w:tc>
          <w:tcPr>
            <w:tcW w:w="3566" w:type="dxa"/>
            <w:tcBorders>
              <w:top w:val="single" w:sz="6" w:space="0" w:color="148A5D" w:themeColor="accent2"/>
              <w:bottom w:val="single" w:sz="6" w:space="0" w:color="148A5D" w:themeColor="accent2"/>
            </w:tcBorders>
          </w:tcPr>
          <w:p w14:paraId="670E541C" w14:textId="1447AD7F" w:rsidR="00EA78B2" w:rsidRPr="002F24B8" w:rsidRDefault="00EA78B2" w:rsidP="00AE6E69">
            <w:pPr>
              <w:spacing w:before="40" w:after="40" w:line="240" w:lineRule="auto"/>
              <w:jc w:val="left"/>
              <w:rPr>
                <w:color w:val="000000" w:themeColor="text1"/>
                <w:sz w:val="24"/>
                <w:szCs w:val="20"/>
              </w:rPr>
            </w:pPr>
            <w:r w:rsidRPr="002F24B8">
              <w:rPr>
                <w:color w:val="000000" w:themeColor="text1"/>
                <w:sz w:val="24"/>
                <w:szCs w:val="20"/>
              </w:rPr>
              <w:t>MP</w:t>
            </w:r>
          </w:p>
        </w:tc>
        <w:tc>
          <w:tcPr>
            <w:tcW w:w="4939" w:type="dxa"/>
            <w:tcBorders>
              <w:top w:val="single" w:sz="6" w:space="0" w:color="148A5D" w:themeColor="accent2"/>
              <w:bottom w:val="single" w:sz="6" w:space="0" w:color="148A5D" w:themeColor="accent2"/>
            </w:tcBorders>
          </w:tcPr>
          <w:p w14:paraId="2BBDB10E" w14:textId="1430EAF0" w:rsidR="00EA78B2" w:rsidRPr="002F24B8" w:rsidRDefault="00EA78B2" w:rsidP="00AE6E69">
            <w:pPr>
              <w:spacing w:before="40" w:after="40" w:line="240" w:lineRule="auto"/>
              <w:jc w:val="left"/>
              <w:rPr>
                <w:color w:val="000000" w:themeColor="text1"/>
                <w:sz w:val="24"/>
                <w:szCs w:val="20"/>
              </w:rPr>
            </w:pPr>
            <w:r w:rsidRPr="002F24B8">
              <w:rPr>
                <w:color w:val="000000" w:themeColor="text1"/>
                <w:sz w:val="24"/>
                <w:szCs w:val="20"/>
              </w:rPr>
              <w:t>Member of the Parliament of Victoria</w:t>
            </w:r>
          </w:p>
        </w:tc>
      </w:tr>
      <w:tr w:rsidR="003F06E6" w:rsidRPr="002F24B8" w14:paraId="57A0044C" w14:textId="77777777" w:rsidTr="00A96B10">
        <w:tc>
          <w:tcPr>
            <w:tcW w:w="3566" w:type="dxa"/>
            <w:tcBorders>
              <w:top w:val="single" w:sz="6" w:space="0" w:color="148A5D" w:themeColor="accent2"/>
              <w:bottom w:val="single" w:sz="6" w:space="0" w:color="148A5D" w:themeColor="accent2"/>
            </w:tcBorders>
          </w:tcPr>
          <w:p w14:paraId="68AC7A14" w14:textId="4869553B" w:rsidR="007C02F2" w:rsidRPr="002F24B8" w:rsidRDefault="007C02F2" w:rsidP="00AE6E69">
            <w:pPr>
              <w:spacing w:before="40" w:after="40" w:line="240" w:lineRule="auto"/>
              <w:jc w:val="left"/>
              <w:rPr>
                <w:color w:val="000000" w:themeColor="text1"/>
                <w:sz w:val="24"/>
                <w:szCs w:val="20"/>
              </w:rPr>
            </w:pPr>
            <w:r w:rsidRPr="002F24B8">
              <w:rPr>
                <w:color w:val="000000" w:themeColor="text1"/>
                <w:sz w:val="24"/>
                <w:szCs w:val="20"/>
              </w:rPr>
              <w:t>MP Determination</w:t>
            </w:r>
          </w:p>
        </w:tc>
        <w:tc>
          <w:tcPr>
            <w:tcW w:w="4939" w:type="dxa"/>
            <w:tcBorders>
              <w:top w:val="single" w:sz="6" w:space="0" w:color="148A5D" w:themeColor="accent2"/>
              <w:bottom w:val="single" w:sz="6" w:space="0" w:color="148A5D" w:themeColor="accent2"/>
            </w:tcBorders>
          </w:tcPr>
          <w:p w14:paraId="3BD4391E" w14:textId="3588FFE9" w:rsidR="007C02F2" w:rsidRPr="002F24B8" w:rsidRDefault="00BB6352" w:rsidP="00AE6E69">
            <w:pPr>
              <w:spacing w:before="40" w:after="40" w:line="240" w:lineRule="auto"/>
              <w:jc w:val="left"/>
              <w:rPr>
                <w:i/>
                <w:iCs/>
                <w:color w:val="000000" w:themeColor="text1"/>
                <w:sz w:val="24"/>
                <w:szCs w:val="20"/>
              </w:rPr>
            </w:pPr>
            <w:r w:rsidRPr="002F24B8">
              <w:rPr>
                <w:i/>
                <w:iCs/>
                <w:color w:val="000000" w:themeColor="text1"/>
                <w:sz w:val="24"/>
                <w:szCs w:val="20"/>
              </w:rPr>
              <w:t xml:space="preserve">Members of Parliament (Victoria) Determination </w:t>
            </w:r>
            <w:r w:rsidR="00087C97" w:rsidRPr="002F24B8">
              <w:rPr>
                <w:i/>
                <w:iCs/>
                <w:color w:val="000000" w:themeColor="text1"/>
                <w:sz w:val="24"/>
                <w:szCs w:val="20"/>
              </w:rPr>
              <w:t xml:space="preserve">No. </w:t>
            </w:r>
            <w:r w:rsidRPr="002F24B8">
              <w:rPr>
                <w:i/>
                <w:iCs/>
                <w:color w:val="000000" w:themeColor="text1"/>
                <w:sz w:val="24"/>
                <w:szCs w:val="20"/>
              </w:rPr>
              <w:t>01/2019</w:t>
            </w:r>
          </w:p>
        </w:tc>
      </w:tr>
      <w:tr w:rsidR="003F06E6" w:rsidRPr="002F24B8" w14:paraId="7F4C59B5" w14:textId="77777777" w:rsidTr="00A96B10">
        <w:tc>
          <w:tcPr>
            <w:tcW w:w="3566" w:type="dxa"/>
            <w:tcBorders>
              <w:top w:val="single" w:sz="6" w:space="0" w:color="148A5D" w:themeColor="accent2"/>
              <w:bottom w:val="single" w:sz="6" w:space="0" w:color="148A5D" w:themeColor="accent2"/>
            </w:tcBorders>
          </w:tcPr>
          <w:p w14:paraId="2030FDC7" w14:textId="57B45292" w:rsidR="003850BB" w:rsidRPr="002F24B8" w:rsidRDefault="003850BB" w:rsidP="00AE6E69">
            <w:pPr>
              <w:spacing w:before="40" w:after="40" w:line="240" w:lineRule="auto"/>
              <w:jc w:val="left"/>
              <w:rPr>
                <w:color w:val="000000" w:themeColor="text1"/>
                <w:sz w:val="24"/>
                <w:szCs w:val="20"/>
              </w:rPr>
            </w:pPr>
            <w:r w:rsidRPr="002F24B8">
              <w:rPr>
                <w:color w:val="000000" w:themeColor="text1"/>
                <w:sz w:val="24"/>
                <w:szCs w:val="20"/>
              </w:rPr>
              <w:t>MP Guidelines</w:t>
            </w:r>
          </w:p>
        </w:tc>
        <w:tc>
          <w:tcPr>
            <w:tcW w:w="4939" w:type="dxa"/>
            <w:tcBorders>
              <w:top w:val="single" w:sz="6" w:space="0" w:color="148A5D" w:themeColor="accent2"/>
              <w:bottom w:val="single" w:sz="6" w:space="0" w:color="148A5D" w:themeColor="accent2"/>
            </w:tcBorders>
          </w:tcPr>
          <w:p w14:paraId="12847A16" w14:textId="49F33BBB" w:rsidR="003850BB" w:rsidRPr="002F24B8" w:rsidRDefault="001A4D8D" w:rsidP="00AE6E69">
            <w:pPr>
              <w:spacing w:before="40" w:after="40" w:line="240" w:lineRule="auto"/>
              <w:jc w:val="left"/>
              <w:rPr>
                <w:i/>
                <w:color w:val="000000" w:themeColor="text1"/>
                <w:sz w:val="24"/>
                <w:szCs w:val="20"/>
              </w:rPr>
            </w:pPr>
            <w:r w:rsidRPr="002F24B8">
              <w:rPr>
                <w:i/>
                <w:color w:val="000000" w:themeColor="text1"/>
                <w:sz w:val="24"/>
                <w:szCs w:val="20"/>
              </w:rPr>
              <w:t>Members of Parliament (Victoria) Guidelines No. 0</w:t>
            </w:r>
            <w:r w:rsidR="00600DEC">
              <w:rPr>
                <w:i/>
                <w:color w:val="000000" w:themeColor="text1"/>
                <w:sz w:val="24"/>
                <w:szCs w:val="20"/>
              </w:rPr>
              <w:t>1</w:t>
            </w:r>
            <w:r w:rsidRPr="002F24B8">
              <w:rPr>
                <w:i/>
                <w:color w:val="000000" w:themeColor="text1"/>
                <w:sz w:val="24"/>
                <w:szCs w:val="20"/>
              </w:rPr>
              <w:t>/20</w:t>
            </w:r>
            <w:r w:rsidR="00600DEC">
              <w:rPr>
                <w:i/>
                <w:color w:val="000000" w:themeColor="text1"/>
                <w:sz w:val="24"/>
                <w:szCs w:val="20"/>
              </w:rPr>
              <w:t>21</w:t>
            </w:r>
          </w:p>
        </w:tc>
      </w:tr>
      <w:tr w:rsidR="00564868" w:rsidRPr="002F24B8" w14:paraId="0AA2AD72" w14:textId="77777777" w:rsidTr="00A96B10">
        <w:tc>
          <w:tcPr>
            <w:tcW w:w="3566" w:type="dxa"/>
            <w:tcBorders>
              <w:top w:val="single" w:sz="6" w:space="0" w:color="148A5D" w:themeColor="accent2"/>
              <w:bottom w:val="single" w:sz="6" w:space="0" w:color="148A5D" w:themeColor="accent2"/>
            </w:tcBorders>
          </w:tcPr>
          <w:p w14:paraId="3A8178A3" w14:textId="5900A10A" w:rsidR="00564868" w:rsidRPr="002F24B8" w:rsidRDefault="00564868" w:rsidP="00AE6E69">
            <w:pPr>
              <w:spacing w:before="40" w:after="40" w:line="240" w:lineRule="auto"/>
              <w:jc w:val="left"/>
              <w:rPr>
                <w:color w:val="000000" w:themeColor="text1"/>
                <w:sz w:val="24"/>
                <w:szCs w:val="20"/>
              </w:rPr>
            </w:pPr>
            <w:r>
              <w:rPr>
                <w:color w:val="000000" w:themeColor="text1"/>
                <w:sz w:val="24"/>
                <w:szCs w:val="20"/>
              </w:rPr>
              <w:t>PE</w:t>
            </w:r>
          </w:p>
        </w:tc>
        <w:tc>
          <w:tcPr>
            <w:tcW w:w="4939" w:type="dxa"/>
            <w:tcBorders>
              <w:top w:val="single" w:sz="6" w:space="0" w:color="148A5D" w:themeColor="accent2"/>
              <w:bottom w:val="single" w:sz="6" w:space="0" w:color="148A5D" w:themeColor="accent2"/>
            </w:tcBorders>
          </w:tcPr>
          <w:p w14:paraId="13FDCCB3" w14:textId="4E87ADEE" w:rsidR="00564868" w:rsidRPr="008A0F60" w:rsidRDefault="00564868" w:rsidP="00AE6E69">
            <w:pPr>
              <w:spacing w:before="40" w:after="40" w:line="240" w:lineRule="auto"/>
              <w:jc w:val="left"/>
              <w:rPr>
                <w:color w:val="000000" w:themeColor="text1"/>
                <w:sz w:val="24"/>
                <w:szCs w:val="20"/>
              </w:rPr>
            </w:pPr>
            <w:r w:rsidRPr="008A0F60">
              <w:rPr>
                <w:color w:val="000000" w:themeColor="text1"/>
                <w:sz w:val="24"/>
                <w:szCs w:val="20"/>
              </w:rPr>
              <w:t xml:space="preserve">Prescribed </w:t>
            </w:r>
            <w:r w:rsidR="008A0F60" w:rsidRPr="008A0F60">
              <w:rPr>
                <w:color w:val="000000" w:themeColor="text1"/>
                <w:sz w:val="24"/>
                <w:szCs w:val="20"/>
              </w:rPr>
              <w:t>p</w:t>
            </w:r>
            <w:r w:rsidRPr="008A0F60">
              <w:rPr>
                <w:color w:val="000000" w:themeColor="text1"/>
                <w:sz w:val="24"/>
                <w:szCs w:val="20"/>
              </w:rPr>
              <w:t xml:space="preserve">ublic </w:t>
            </w:r>
            <w:r w:rsidR="008A0F60" w:rsidRPr="008A0F60">
              <w:rPr>
                <w:color w:val="000000" w:themeColor="text1"/>
                <w:sz w:val="24"/>
                <w:szCs w:val="20"/>
              </w:rPr>
              <w:t>e</w:t>
            </w:r>
            <w:r w:rsidR="001057C7" w:rsidRPr="008A0F60">
              <w:rPr>
                <w:color w:val="000000" w:themeColor="text1"/>
                <w:sz w:val="24"/>
                <w:szCs w:val="20"/>
              </w:rPr>
              <w:t>ntity</w:t>
            </w:r>
          </w:p>
        </w:tc>
      </w:tr>
      <w:tr w:rsidR="003F06E6" w:rsidRPr="002F24B8" w14:paraId="4B59BA86" w14:textId="77777777" w:rsidTr="00A96B10">
        <w:tc>
          <w:tcPr>
            <w:tcW w:w="3566" w:type="dxa"/>
            <w:tcBorders>
              <w:top w:val="single" w:sz="6" w:space="0" w:color="148A5D" w:themeColor="accent2"/>
              <w:bottom w:val="single" w:sz="6" w:space="0" w:color="148A5D" w:themeColor="accent2"/>
            </w:tcBorders>
          </w:tcPr>
          <w:p w14:paraId="4E9C50A2" w14:textId="3EF0EB29" w:rsidR="009E1C7D" w:rsidRPr="002F24B8" w:rsidRDefault="00101152" w:rsidP="00AE6E69">
            <w:pPr>
              <w:spacing w:before="40" w:after="40" w:line="240" w:lineRule="auto"/>
              <w:jc w:val="left"/>
              <w:rPr>
                <w:color w:val="000000" w:themeColor="text1"/>
                <w:sz w:val="24"/>
                <w:szCs w:val="20"/>
              </w:rPr>
            </w:pPr>
            <w:r w:rsidRPr="002F24B8">
              <w:rPr>
                <w:color w:val="000000" w:themeColor="text1"/>
                <w:sz w:val="24"/>
                <w:szCs w:val="20"/>
              </w:rPr>
              <w:t xml:space="preserve">PE </w:t>
            </w:r>
            <w:r w:rsidR="00697C2B" w:rsidRPr="002F24B8">
              <w:rPr>
                <w:color w:val="000000" w:themeColor="text1"/>
                <w:sz w:val="24"/>
                <w:szCs w:val="20"/>
              </w:rPr>
              <w:t xml:space="preserve">Comprehensive </w:t>
            </w:r>
            <w:r w:rsidRPr="002F24B8">
              <w:rPr>
                <w:color w:val="000000" w:themeColor="text1"/>
                <w:sz w:val="24"/>
                <w:szCs w:val="20"/>
              </w:rPr>
              <w:t>Determination</w:t>
            </w:r>
          </w:p>
        </w:tc>
        <w:tc>
          <w:tcPr>
            <w:tcW w:w="4939" w:type="dxa"/>
            <w:tcBorders>
              <w:top w:val="single" w:sz="6" w:space="0" w:color="148A5D" w:themeColor="accent2"/>
              <w:bottom w:val="single" w:sz="6" w:space="0" w:color="148A5D" w:themeColor="accent2"/>
            </w:tcBorders>
          </w:tcPr>
          <w:p w14:paraId="5DCE387B" w14:textId="075096E7" w:rsidR="009E1C7D" w:rsidRPr="002F24B8" w:rsidRDefault="0018738D" w:rsidP="00AE6E69">
            <w:pPr>
              <w:spacing w:before="40" w:after="40" w:line="240" w:lineRule="auto"/>
              <w:jc w:val="left"/>
              <w:rPr>
                <w:i/>
                <w:iCs/>
                <w:color w:val="000000" w:themeColor="text1"/>
                <w:sz w:val="24"/>
                <w:szCs w:val="20"/>
              </w:rPr>
            </w:pPr>
            <w:r w:rsidRPr="002F24B8">
              <w:rPr>
                <w:i/>
                <w:iCs/>
                <w:color w:val="000000" w:themeColor="text1"/>
                <w:sz w:val="24"/>
                <w:szCs w:val="20"/>
              </w:rPr>
              <w:t>Remuneration bands for executives employed in prescribed public entities (Victoria) Determination No.</w:t>
            </w:r>
            <w:r w:rsidR="00991224" w:rsidRPr="002F24B8">
              <w:rPr>
                <w:i/>
                <w:iCs/>
                <w:color w:val="000000" w:themeColor="text1"/>
                <w:sz w:val="24"/>
                <w:szCs w:val="20"/>
              </w:rPr>
              <w:t> </w:t>
            </w:r>
            <w:r w:rsidR="00087C97" w:rsidRPr="002F24B8">
              <w:rPr>
                <w:i/>
                <w:iCs/>
                <w:color w:val="000000" w:themeColor="text1"/>
                <w:sz w:val="24"/>
                <w:szCs w:val="20"/>
              </w:rPr>
              <w:t>0</w:t>
            </w:r>
            <w:r w:rsidRPr="002F24B8">
              <w:rPr>
                <w:i/>
                <w:iCs/>
                <w:color w:val="000000" w:themeColor="text1"/>
                <w:sz w:val="24"/>
                <w:szCs w:val="20"/>
              </w:rPr>
              <w:t>1/2020</w:t>
            </w:r>
          </w:p>
        </w:tc>
      </w:tr>
      <w:tr w:rsidR="00C7114A" w:rsidRPr="002F24B8" w14:paraId="7D92F1B9" w14:textId="77777777" w:rsidTr="00A96B10">
        <w:tc>
          <w:tcPr>
            <w:tcW w:w="3566" w:type="dxa"/>
            <w:tcBorders>
              <w:top w:val="single" w:sz="6" w:space="0" w:color="148A5D" w:themeColor="accent2"/>
              <w:bottom w:val="single" w:sz="6" w:space="0" w:color="148A5D" w:themeColor="accent2"/>
            </w:tcBorders>
          </w:tcPr>
          <w:p w14:paraId="28EF1FAC" w14:textId="5B7FD3C1" w:rsidR="00C7114A" w:rsidRPr="002F24B8" w:rsidRDefault="00C7114A" w:rsidP="00AE6E69">
            <w:pPr>
              <w:spacing w:before="40" w:after="40" w:line="240" w:lineRule="auto"/>
              <w:jc w:val="left"/>
              <w:rPr>
                <w:color w:val="000000" w:themeColor="text1"/>
                <w:sz w:val="24"/>
                <w:szCs w:val="20"/>
              </w:rPr>
            </w:pPr>
            <w:r w:rsidRPr="002F24B8">
              <w:rPr>
                <w:color w:val="000000" w:themeColor="text1"/>
                <w:sz w:val="24"/>
                <w:szCs w:val="20"/>
              </w:rPr>
              <w:t>TCV</w:t>
            </w:r>
          </w:p>
        </w:tc>
        <w:tc>
          <w:tcPr>
            <w:tcW w:w="4939" w:type="dxa"/>
            <w:tcBorders>
              <w:top w:val="single" w:sz="6" w:space="0" w:color="148A5D" w:themeColor="accent2"/>
              <w:bottom w:val="single" w:sz="6" w:space="0" w:color="148A5D" w:themeColor="accent2"/>
            </w:tcBorders>
          </w:tcPr>
          <w:p w14:paraId="789EC25A" w14:textId="0A40C867" w:rsidR="00C7114A" w:rsidRPr="002F24B8" w:rsidRDefault="00C7114A" w:rsidP="00AE6E69">
            <w:pPr>
              <w:spacing w:before="40" w:after="40" w:line="240" w:lineRule="auto"/>
              <w:jc w:val="left"/>
              <w:rPr>
                <w:color w:val="000000" w:themeColor="text1"/>
                <w:sz w:val="24"/>
                <w:szCs w:val="20"/>
              </w:rPr>
            </w:pPr>
            <w:r w:rsidRPr="002F24B8">
              <w:rPr>
                <w:color w:val="000000" w:themeColor="text1"/>
                <w:sz w:val="24"/>
                <w:szCs w:val="20"/>
              </w:rPr>
              <w:t>Treasury Corporation of Victoria</w:t>
            </w:r>
          </w:p>
        </w:tc>
      </w:tr>
      <w:tr w:rsidR="003F06E6" w:rsidRPr="002F24B8" w14:paraId="252C7775" w14:textId="77777777" w:rsidTr="00A96B10">
        <w:tc>
          <w:tcPr>
            <w:tcW w:w="3566" w:type="dxa"/>
            <w:tcBorders>
              <w:top w:val="single" w:sz="6" w:space="0" w:color="148A5D" w:themeColor="accent2"/>
              <w:bottom w:val="single" w:sz="6" w:space="0" w:color="148A5D" w:themeColor="accent2"/>
            </w:tcBorders>
          </w:tcPr>
          <w:p w14:paraId="1FC6E629" w14:textId="6C22F9F8" w:rsidR="00A87521" w:rsidRPr="002F24B8" w:rsidRDefault="00A87521" w:rsidP="00AE6E69">
            <w:pPr>
              <w:spacing w:before="40" w:after="40" w:line="240" w:lineRule="auto"/>
              <w:jc w:val="left"/>
              <w:rPr>
                <w:color w:val="000000" w:themeColor="text1"/>
                <w:sz w:val="24"/>
                <w:szCs w:val="20"/>
              </w:rPr>
            </w:pPr>
            <w:r w:rsidRPr="002F24B8">
              <w:rPr>
                <w:color w:val="000000" w:themeColor="text1"/>
                <w:sz w:val="24"/>
                <w:szCs w:val="20"/>
              </w:rPr>
              <w:t>Tribunal</w:t>
            </w:r>
          </w:p>
        </w:tc>
        <w:tc>
          <w:tcPr>
            <w:tcW w:w="4939" w:type="dxa"/>
            <w:tcBorders>
              <w:top w:val="single" w:sz="6" w:space="0" w:color="148A5D" w:themeColor="accent2"/>
              <w:bottom w:val="single" w:sz="6" w:space="0" w:color="148A5D" w:themeColor="accent2"/>
            </w:tcBorders>
          </w:tcPr>
          <w:p w14:paraId="2C787BA7" w14:textId="14D100F3" w:rsidR="00A96B10" w:rsidRPr="002F24B8" w:rsidRDefault="00A87521" w:rsidP="00AE6E69">
            <w:pPr>
              <w:spacing w:before="40" w:after="40" w:line="240" w:lineRule="auto"/>
              <w:jc w:val="left"/>
              <w:rPr>
                <w:color w:val="000000" w:themeColor="text1"/>
                <w:sz w:val="24"/>
                <w:szCs w:val="20"/>
              </w:rPr>
            </w:pPr>
            <w:r w:rsidRPr="002F24B8">
              <w:rPr>
                <w:color w:val="000000" w:themeColor="text1"/>
                <w:sz w:val="24"/>
                <w:szCs w:val="20"/>
              </w:rPr>
              <w:t>Victorian Independent Remuneration Tribuna</w:t>
            </w:r>
            <w:r w:rsidR="00A96B10">
              <w:rPr>
                <w:color w:val="000000" w:themeColor="text1"/>
                <w:sz w:val="24"/>
                <w:szCs w:val="20"/>
              </w:rPr>
              <w:t>l</w:t>
            </w:r>
          </w:p>
        </w:tc>
      </w:tr>
    </w:tbl>
    <w:p w14:paraId="7345AF68" w14:textId="77777777" w:rsidR="00600DEC" w:rsidRDefault="00600DEC">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6"/>
        <w:gridCol w:w="4939"/>
      </w:tblGrid>
      <w:tr w:rsidR="00A96B10" w:rsidRPr="002F24B8" w14:paraId="3B315400" w14:textId="77777777" w:rsidTr="00A96B10">
        <w:tc>
          <w:tcPr>
            <w:tcW w:w="3566" w:type="dxa"/>
            <w:tcBorders>
              <w:top w:val="single" w:sz="6" w:space="0" w:color="148A5D" w:themeColor="accent2"/>
              <w:bottom w:val="single" w:sz="6" w:space="0" w:color="148A5D" w:themeColor="accent2"/>
            </w:tcBorders>
            <w:shd w:val="pct10" w:color="26664E" w:themeColor="accent1" w:fill="auto"/>
          </w:tcPr>
          <w:p w14:paraId="59E42365" w14:textId="55ECAA14" w:rsidR="00A96B10" w:rsidRPr="002F24B8" w:rsidRDefault="00A96B10" w:rsidP="00A96B10">
            <w:pPr>
              <w:spacing w:before="40" w:after="40" w:line="240" w:lineRule="auto"/>
              <w:jc w:val="left"/>
              <w:rPr>
                <w:b/>
                <w:color w:val="000000" w:themeColor="text1"/>
              </w:rPr>
            </w:pPr>
            <w:r w:rsidRPr="002F24B8">
              <w:rPr>
                <w:b/>
                <w:color w:val="000000" w:themeColor="text1"/>
              </w:rPr>
              <w:lastRenderedPageBreak/>
              <w:t>Abbreviation or term</w:t>
            </w:r>
          </w:p>
        </w:tc>
        <w:tc>
          <w:tcPr>
            <w:tcW w:w="4939" w:type="dxa"/>
            <w:tcBorders>
              <w:top w:val="single" w:sz="6" w:space="0" w:color="148A5D" w:themeColor="accent2"/>
              <w:bottom w:val="single" w:sz="6" w:space="0" w:color="148A5D" w:themeColor="accent2"/>
            </w:tcBorders>
            <w:shd w:val="pct10" w:color="26664E" w:themeColor="accent1" w:fill="auto"/>
          </w:tcPr>
          <w:p w14:paraId="202EB70E" w14:textId="1333A701" w:rsidR="00A96B10" w:rsidRPr="002F24B8" w:rsidRDefault="00A96B10" w:rsidP="00A96B10">
            <w:pPr>
              <w:spacing w:before="40" w:after="40" w:line="240" w:lineRule="auto"/>
              <w:jc w:val="left"/>
              <w:rPr>
                <w:b/>
                <w:color w:val="000000" w:themeColor="text1"/>
              </w:rPr>
            </w:pPr>
            <w:r w:rsidRPr="002F24B8">
              <w:rPr>
                <w:b/>
                <w:color w:val="000000" w:themeColor="text1"/>
              </w:rPr>
              <w:t>Definition</w:t>
            </w:r>
          </w:p>
        </w:tc>
      </w:tr>
      <w:tr w:rsidR="00A96B10" w:rsidRPr="002F24B8" w14:paraId="2BB35628" w14:textId="77777777" w:rsidTr="00A96B10">
        <w:tc>
          <w:tcPr>
            <w:tcW w:w="3566" w:type="dxa"/>
            <w:tcBorders>
              <w:top w:val="single" w:sz="6" w:space="0" w:color="148A5D" w:themeColor="accent2"/>
              <w:bottom w:val="single" w:sz="6" w:space="0" w:color="148A5D" w:themeColor="accent2"/>
            </w:tcBorders>
          </w:tcPr>
          <w:p w14:paraId="7CBB0C68" w14:textId="77777777" w:rsidR="00A96B10" w:rsidRPr="002F24B8" w:rsidRDefault="00A96B10" w:rsidP="00A96B10">
            <w:pPr>
              <w:spacing w:before="40" w:after="40" w:line="240" w:lineRule="auto"/>
              <w:jc w:val="left"/>
              <w:rPr>
                <w:color w:val="000000" w:themeColor="text1"/>
                <w:sz w:val="24"/>
                <w:szCs w:val="20"/>
              </w:rPr>
            </w:pPr>
            <w:r w:rsidRPr="002F24B8">
              <w:rPr>
                <w:color w:val="000000" w:themeColor="text1"/>
                <w:sz w:val="24"/>
                <w:szCs w:val="20"/>
              </w:rPr>
              <w:t>VFMC</w:t>
            </w:r>
          </w:p>
        </w:tc>
        <w:tc>
          <w:tcPr>
            <w:tcW w:w="4939" w:type="dxa"/>
            <w:tcBorders>
              <w:top w:val="single" w:sz="6" w:space="0" w:color="148A5D" w:themeColor="accent2"/>
              <w:bottom w:val="single" w:sz="6" w:space="0" w:color="148A5D" w:themeColor="accent2"/>
            </w:tcBorders>
          </w:tcPr>
          <w:p w14:paraId="2ED7E685" w14:textId="77777777" w:rsidR="00A96B10" w:rsidRPr="002F24B8" w:rsidRDefault="00A96B10" w:rsidP="00A96B10">
            <w:pPr>
              <w:spacing w:before="40" w:after="40" w:line="240" w:lineRule="auto"/>
              <w:jc w:val="left"/>
              <w:rPr>
                <w:color w:val="000000" w:themeColor="text1"/>
                <w:sz w:val="24"/>
                <w:szCs w:val="20"/>
              </w:rPr>
            </w:pPr>
            <w:r w:rsidRPr="002F24B8">
              <w:rPr>
                <w:color w:val="000000" w:themeColor="text1"/>
                <w:sz w:val="24"/>
                <w:szCs w:val="20"/>
              </w:rPr>
              <w:t>Victorian Funds Management Corporation</w:t>
            </w:r>
          </w:p>
        </w:tc>
      </w:tr>
      <w:tr w:rsidR="0023488B" w:rsidRPr="002F24B8" w14:paraId="49EA1CB2" w14:textId="77777777" w:rsidTr="00A96B10">
        <w:tc>
          <w:tcPr>
            <w:tcW w:w="3566" w:type="dxa"/>
            <w:tcBorders>
              <w:top w:val="single" w:sz="6" w:space="0" w:color="148A5D" w:themeColor="accent2"/>
              <w:bottom w:val="single" w:sz="6" w:space="0" w:color="148A5D" w:themeColor="accent2"/>
            </w:tcBorders>
          </w:tcPr>
          <w:p w14:paraId="189A625B" w14:textId="3F42D594" w:rsidR="0023488B" w:rsidRPr="002F24B8" w:rsidRDefault="0023488B" w:rsidP="0023488B">
            <w:pPr>
              <w:spacing w:before="40" w:after="40" w:line="240" w:lineRule="auto"/>
              <w:jc w:val="left"/>
              <w:rPr>
                <w:color w:val="000000" w:themeColor="text1"/>
                <w:sz w:val="24"/>
                <w:szCs w:val="20"/>
              </w:rPr>
            </w:pPr>
            <w:r w:rsidRPr="002F24B8">
              <w:rPr>
                <w:color w:val="000000" w:themeColor="text1"/>
                <w:sz w:val="24"/>
                <w:szCs w:val="20"/>
              </w:rPr>
              <w:t>VIRTIPS Act</w:t>
            </w:r>
          </w:p>
        </w:tc>
        <w:tc>
          <w:tcPr>
            <w:tcW w:w="4939" w:type="dxa"/>
            <w:tcBorders>
              <w:top w:val="single" w:sz="6" w:space="0" w:color="148A5D" w:themeColor="accent2"/>
              <w:bottom w:val="single" w:sz="6" w:space="0" w:color="148A5D" w:themeColor="accent2"/>
            </w:tcBorders>
          </w:tcPr>
          <w:p w14:paraId="75BC0A75" w14:textId="020874E6" w:rsidR="0023488B" w:rsidRPr="002F24B8" w:rsidRDefault="0023488B" w:rsidP="0023488B">
            <w:pPr>
              <w:spacing w:before="40" w:after="40" w:line="240" w:lineRule="auto"/>
              <w:jc w:val="left"/>
              <w:rPr>
                <w:color w:val="000000" w:themeColor="text1"/>
                <w:sz w:val="24"/>
                <w:szCs w:val="20"/>
              </w:rPr>
            </w:pPr>
            <w:r w:rsidRPr="002F24B8">
              <w:rPr>
                <w:i/>
                <w:iCs/>
                <w:color w:val="000000" w:themeColor="text1"/>
                <w:sz w:val="24"/>
                <w:szCs w:val="20"/>
              </w:rPr>
              <w:t>Victorian Independent Remuneration Tribunal and Improving Parliamentary Standards Act 2019</w:t>
            </w:r>
            <w:r w:rsidRPr="002F24B8">
              <w:rPr>
                <w:color w:val="000000" w:themeColor="text1"/>
                <w:sz w:val="24"/>
                <w:szCs w:val="20"/>
              </w:rPr>
              <w:t xml:space="preserve"> (Vic)</w:t>
            </w:r>
          </w:p>
        </w:tc>
      </w:tr>
      <w:tr w:rsidR="0023488B" w:rsidRPr="002F24B8" w14:paraId="2EF52A62" w14:textId="77777777" w:rsidTr="00A96B10">
        <w:tc>
          <w:tcPr>
            <w:tcW w:w="3566" w:type="dxa"/>
            <w:tcBorders>
              <w:top w:val="single" w:sz="6" w:space="0" w:color="148A5D" w:themeColor="accent2"/>
              <w:bottom w:val="single" w:sz="6" w:space="0" w:color="148A5D" w:themeColor="accent2"/>
            </w:tcBorders>
          </w:tcPr>
          <w:p w14:paraId="19FD0E35" w14:textId="77777777" w:rsidR="0023488B" w:rsidRPr="002F24B8" w:rsidRDefault="0023488B" w:rsidP="0023488B">
            <w:pPr>
              <w:spacing w:before="40" w:after="40" w:line="240" w:lineRule="auto"/>
              <w:jc w:val="left"/>
              <w:rPr>
                <w:color w:val="000000" w:themeColor="text1"/>
                <w:sz w:val="24"/>
                <w:szCs w:val="20"/>
              </w:rPr>
            </w:pPr>
            <w:r w:rsidRPr="002F24B8">
              <w:rPr>
                <w:color w:val="000000" w:themeColor="text1"/>
                <w:sz w:val="24"/>
                <w:szCs w:val="20"/>
              </w:rPr>
              <w:t>VPS</w:t>
            </w:r>
          </w:p>
        </w:tc>
        <w:tc>
          <w:tcPr>
            <w:tcW w:w="4939" w:type="dxa"/>
            <w:tcBorders>
              <w:top w:val="single" w:sz="6" w:space="0" w:color="148A5D" w:themeColor="accent2"/>
              <w:bottom w:val="single" w:sz="6" w:space="0" w:color="148A5D" w:themeColor="accent2"/>
            </w:tcBorders>
          </w:tcPr>
          <w:p w14:paraId="1C16BA48" w14:textId="77777777" w:rsidR="0023488B" w:rsidRPr="002F24B8" w:rsidRDefault="0023488B" w:rsidP="0023488B">
            <w:pPr>
              <w:spacing w:before="40" w:after="40" w:line="240" w:lineRule="auto"/>
              <w:jc w:val="left"/>
              <w:rPr>
                <w:color w:val="000000" w:themeColor="text1"/>
                <w:sz w:val="24"/>
                <w:szCs w:val="20"/>
              </w:rPr>
            </w:pPr>
            <w:r w:rsidRPr="002F24B8">
              <w:rPr>
                <w:color w:val="000000" w:themeColor="text1"/>
                <w:sz w:val="24"/>
                <w:szCs w:val="20"/>
              </w:rPr>
              <w:t>Victorian Public Service</w:t>
            </w:r>
          </w:p>
        </w:tc>
      </w:tr>
      <w:tr w:rsidR="0023488B" w:rsidRPr="002F24B8" w14:paraId="491EF227" w14:textId="77777777" w:rsidTr="00A96B10">
        <w:tc>
          <w:tcPr>
            <w:tcW w:w="3566" w:type="dxa"/>
            <w:tcBorders>
              <w:top w:val="single" w:sz="6" w:space="0" w:color="148A5D" w:themeColor="accent2"/>
              <w:bottom w:val="single" w:sz="6" w:space="0" w:color="148A5D" w:themeColor="accent2"/>
            </w:tcBorders>
          </w:tcPr>
          <w:p w14:paraId="0E67BD5B" w14:textId="77777777" w:rsidR="0023488B" w:rsidRPr="002F24B8" w:rsidRDefault="0023488B" w:rsidP="0023488B">
            <w:pPr>
              <w:spacing w:before="40" w:after="40" w:line="240" w:lineRule="auto"/>
              <w:jc w:val="left"/>
              <w:rPr>
                <w:color w:val="000000" w:themeColor="text1"/>
                <w:sz w:val="24"/>
                <w:szCs w:val="20"/>
              </w:rPr>
            </w:pPr>
            <w:r w:rsidRPr="002F24B8">
              <w:rPr>
                <w:color w:val="000000" w:themeColor="text1"/>
                <w:sz w:val="24"/>
                <w:szCs w:val="20"/>
              </w:rPr>
              <w:t>VPS Comprehensive Determination</w:t>
            </w:r>
          </w:p>
        </w:tc>
        <w:tc>
          <w:tcPr>
            <w:tcW w:w="4939" w:type="dxa"/>
            <w:tcBorders>
              <w:top w:val="single" w:sz="6" w:space="0" w:color="148A5D" w:themeColor="accent2"/>
              <w:bottom w:val="single" w:sz="6" w:space="0" w:color="148A5D" w:themeColor="accent2"/>
            </w:tcBorders>
          </w:tcPr>
          <w:p w14:paraId="3CD81809" w14:textId="77777777" w:rsidR="0023488B" w:rsidRPr="002F24B8" w:rsidRDefault="0023488B" w:rsidP="0023488B">
            <w:pPr>
              <w:spacing w:before="40" w:after="40" w:line="240" w:lineRule="auto"/>
              <w:jc w:val="left"/>
              <w:rPr>
                <w:color w:val="000000" w:themeColor="text1"/>
                <w:sz w:val="24"/>
                <w:szCs w:val="20"/>
              </w:rPr>
            </w:pPr>
            <w:r w:rsidRPr="002F24B8">
              <w:rPr>
                <w:i/>
                <w:iCs/>
                <w:color w:val="000000" w:themeColor="text1"/>
                <w:sz w:val="24"/>
                <w:szCs w:val="20"/>
              </w:rPr>
              <w:t>Remuneration bands for executives employed in public service bodies (Victoria) Determination No. 01/2020</w:t>
            </w:r>
          </w:p>
        </w:tc>
      </w:tr>
    </w:tbl>
    <w:p w14:paraId="162AD736" w14:textId="7FCD9382" w:rsidR="00E53BCF" w:rsidRPr="002F24B8" w:rsidRDefault="00E53BCF">
      <w:pPr>
        <w:spacing w:before="0" w:after="80" w:line="240" w:lineRule="auto"/>
        <w:jc w:val="left"/>
        <w:rPr>
          <w:rFonts w:ascii="Calibri" w:eastAsiaTheme="minorEastAsia" w:hAnsi="Calibri"/>
          <w:color w:val="auto"/>
          <w:sz w:val="22"/>
          <w:lang w:val="en-AU"/>
        </w:rPr>
      </w:pPr>
      <w:r w:rsidRPr="002F24B8">
        <w:br w:type="page"/>
      </w:r>
    </w:p>
    <w:p w14:paraId="048EE1E7" w14:textId="088A0753" w:rsidR="004C43E3" w:rsidRPr="002F24B8" w:rsidRDefault="00EE0365" w:rsidP="006C14B6">
      <w:pPr>
        <w:pStyle w:val="VIRTHeading2"/>
      </w:pPr>
      <w:bookmarkStart w:id="37" w:name="_Toc80180463"/>
      <w:bookmarkStart w:id="38" w:name="_Toc80180789"/>
      <w:bookmarkStart w:id="39" w:name="_Toc80181977"/>
      <w:bookmarkStart w:id="40" w:name="_Toc114222785"/>
      <w:r w:rsidRPr="002F24B8">
        <w:lastRenderedPageBreak/>
        <w:t>1</w:t>
      </w:r>
      <w:r w:rsidR="00AC500D" w:rsidRPr="002F24B8">
        <w:t>.</w:t>
      </w:r>
      <w:r w:rsidRPr="002F24B8">
        <w:tab/>
      </w:r>
      <w:r w:rsidR="004C43E3" w:rsidRPr="002F24B8">
        <w:t xml:space="preserve">About the </w:t>
      </w:r>
      <w:r w:rsidR="00EE413B" w:rsidRPr="002F24B8">
        <w:t>Tribunal</w:t>
      </w:r>
      <w:bookmarkEnd w:id="37"/>
      <w:bookmarkEnd w:id="38"/>
      <w:bookmarkEnd w:id="39"/>
      <w:bookmarkEnd w:id="40"/>
    </w:p>
    <w:p w14:paraId="75D8F29A" w14:textId="1D9B063F" w:rsidR="00425BCB" w:rsidRPr="002F24B8" w:rsidRDefault="009F144C" w:rsidP="00003BB1">
      <w:pPr>
        <w:pStyle w:val="Parabeforebulletlist"/>
        <w:rPr>
          <w:color w:val="000000" w:themeColor="text1"/>
        </w:rPr>
      </w:pPr>
      <w:r w:rsidRPr="002F24B8">
        <w:rPr>
          <w:color w:val="000000" w:themeColor="text1"/>
        </w:rPr>
        <w:t xml:space="preserve">The Victorian Independent Remuneration Tribunal (Tribunal) </w:t>
      </w:r>
      <w:r w:rsidR="00124E95" w:rsidRPr="002F24B8">
        <w:rPr>
          <w:color w:val="000000" w:themeColor="text1"/>
        </w:rPr>
        <w:t>provides</w:t>
      </w:r>
      <w:r w:rsidR="00F31E84" w:rsidRPr="002F24B8">
        <w:rPr>
          <w:color w:val="000000" w:themeColor="text1"/>
        </w:rPr>
        <w:t xml:space="preserve"> transparent, accountable and evidence-based decision-making in relation to </w:t>
      </w:r>
      <w:r w:rsidR="00124E95" w:rsidRPr="002F24B8">
        <w:rPr>
          <w:color w:val="000000" w:themeColor="text1"/>
        </w:rPr>
        <w:t xml:space="preserve">the remuneration of Members of the Parliament of Victoria (MPs), Victorian public sector executives and </w:t>
      </w:r>
      <w:r w:rsidR="00B62386" w:rsidRPr="002F24B8">
        <w:rPr>
          <w:color w:val="000000" w:themeColor="text1"/>
        </w:rPr>
        <w:t>elected local government officials.</w:t>
      </w:r>
    </w:p>
    <w:p w14:paraId="1BA2E37B" w14:textId="0E23E4CD" w:rsidR="009F144C" w:rsidRPr="002F24B8" w:rsidRDefault="00B62386" w:rsidP="00003BB1">
      <w:pPr>
        <w:pStyle w:val="Parabeforebulletlist"/>
        <w:rPr>
          <w:color w:val="000000" w:themeColor="text1"/>
        </w:rPr>
      </w:pPr>
      <w:r w:rsidRPr="002F24B8">
        <w:rPr>
          <w:color w:val="000000" w:themeColor="text1"/>
        </w:rPr>
        <w:t xml:space="preserve">The Tribunal </w:t>
      </w:r>
      <w:r w:rsidR="00B65B07" w:rsidRPr="002F24B8">
        <w:rPr>
          <w:color w:val="000000" w:themeColor="text1"/>
        </w:rPr>
        <w:t>i</w:t>
      </w:r>
      <w:r w:rsidRPr="002F24B8">
        <w:rPr>
          <w:color w:val="000000" w:themeColor="text1"/>
        </w:rPr>
        <w:t>s established under the</w:t>
      </w:r>
      <w:r w:rsidR="005A02EE" w:rsidRPr="002F24B8">
        <w:rPr>
          <w:color w:val="000000" w:themeColor="text1"/>
        </w:rPr>
        <w:t xml:space="preserve"> </w:t>
      </w:r>
      <w:r w:rsidR="009F144C" w:rsidRPr="002F24B8">
        <w:rPr>
          <w:i/>
          <w:iCs/>
          <w:color w:val="000000" w:themeColor="text1"/>
        </w:rPr>
        <w:t>Victorian Independent Remuneration Tribunal and Improving Parliamentary Standards Act</w:t>
      </w:r>
      <w:r w:rsidR="00E1284C" w:rsidRPr="002F24B8">
        <w:rPr>
          <w:i/>
          <w:iCs/>
          <w:color w:val="000000" w:themeColor="text1"/>
        </w:rPr>
        <w:t> </w:t>
      </w:r>
      <w:r w:rsidR="009F144C" w:rsidRPr="002F24B8">
        <w:rPr>
          <w:i/>
          <w:iCs/>
          <w:color w:val="000000" w:themeColor="text1"/>
        </w:rPr>
        <w:t xml:space="preserve">2019 </w:t>
      </w:r>
      <w:r w:rsidR="009F144C" w:rsidRPr="002F24B8">
        <w:rPr>
          <w:color w:val="000000" w:themeColor="text1"/>
        </w:rPr>
        <w:t>(Vic) (VIRTIPS Act)</w:t>
      </w:r>
      <w:r w:rsidR="00425BCB" w:rsidRPr="002F24B8">
        <w:rPr>
          <w:color w:val="000000" w:themeColor="text1"/>
        </w:rPr>
        <w:t>.</w:t>
      </w:r>
    </w:p>
    <w:p w14:paraId="7315200C" w14:textId="1CA1C677" w:rsidR="00BD43CC" w:rsidRPr="002F24B8" w:rsidRDefault="003836A5" w:rsidP="00FF7E50">
      <w:pPr>
        <w:pStyle w:val="Parapraph"/>
        <w:rPr>
          <w:color w:val="000000" w:themeColor="text1"/>
        </w:rPr>
      </w:pPr>
      <w:r w:rsidRPr="002F24B8">
        <w:rPr>
          <w:color w:val="000000" w:themeColor="text1"/>
        </w:rPr>
        <w:t>The Minister responsible for the Tribunal is the Minister for Government Services. In performing its functions, the Tribunal must act independently and impartially and is not subject to the control or direction of any person, including the Minister.</w:t>
      </w:r>
    </w:p>
    <w:p w14:paraId="78BC1B07" w14:textId="1A802625" w:rsidR="00DE6DA7" w:rsidRPr="002F24B8" w:rsidRDefault="00644908" w:rsidP="003B782E">
      <w:pPr>
        <w:pStyle w:val="VIRTHeading3"/>
      </w:pPr>
      <w:bookmarkStart w:id="41" w:name="_Toc114222786"/>
      <w:r w:rsidRPr="002F24B8">
        <w:t>1.1</w:t>
      </w:r>
      <w:r w:rsidRPr="002F24B8">
        <w:tab/>
      </w:r>
      <w:r w:rsidR="009625D6" w:rsidRPr="002F24B8">
        <w:t>Functions of the Tribunal</w:t>
      </w:r>
      <w:bookmarkEnd w:id="41"/>
    </w:p>
    <w:p w14:paraId="6C22369A" w14:textId="18176BAD" w:rsidR="008A35E4" w:rsidRPr="002F24B8" w:rsidRDefault="008A35E4" w:rsidP="00003BB1">
      <w:pPr>
        <w:pStyle w:val="Parabeforebulletlist"/>
        <w:rPr>
          <w:color w:val="000000" w:themeColor="text1"/>
        </w:rPr>
      </w:pPr>
      <w:r w:rsidRPr="002F24B8">
        <w:rPr>
          <w:color w:val="000000" w:themeColor="text1"/>
        </w:rPr>
        <w:t>The VIRTIPS Act requires the Tribunal to inquire into and make determinations in relation to:</w:t>
      </w:r>
      <w:r w:rsidR="00EA7178" w:rsidRPr="002F24B8">
        <w:rPr>
          <w:color w:val="4D4D4D" w:themeColor="accent6"/>
          <w:vertAlign w:val="superscript"/>
        </w:rPr>
        <w:footnoteReference w:id="2"/>
      </w:r>
    </w:p>
    <w:p w14:paraId="77959FDD" w14:textId="19449070" w:rsidR="008A35E4" w:rsidRPr="002F24B8" w:rsidRDefault="008A35E4" w:rsidP="006646F1">
      <w:pPr>
        <w:pStyle w:val="06VIRTBulletpoints"/>
        <w:numPr>
          <w:ilvl w:val="0"/>
          <w:numId w:val="12"/>
        </w:numPr>
        <w:ind w:left="720" w:hanging="720"/>
      </w:pPr>
      <w:r w:rsidRPr="002F24B8">
        <w:t xml:space="preserve">salaries and </w:t>
      </w:r>
      <w:r w:rsidR="00984E2A" w:rsidRPr="002F24B8">
        <w:t xml:space="preserve">work-related parliamentary </w:t>
      </w:r>
      <w:r w:rsidRPr="002F24B8">
        <w:t>allowances for MPs</w:t>
      </w:r>
    </w:p>
    <w:p w14:paraId="4222CD1B" w14:textId="77777777" w:rsidR="008A35E4" w:rsidRPr="002F24B8" w:rsidRDefault="008A35E4" w:rsidP="006646F1">
      <w:pPr>
        <w:pStyle w:val="06VIRTBulletpoints"/>
        <w:numPr>
          <w:ilvl w:val="0"/>
          <w:numId w:val="12"/>
        </w:numPr>
        <w:ind w:left="720" w:hanging="720"/>
      </w:pPr>
      <w:r w:rsidRPr="002F24B8">
        <w:t xml:space="preserve">remuneration bands for executives employed in public service bodies </w:t>
      </w:r>
    </w:p>
    <w:p w14:paraId="4C236D55" w14:textId="77777777" w:rsidR="008A35E4" w:rsidRPr="002F24B8" w:rsidRDefault="008A35E4" w:rsidP="006646F1">
      <w:pPr>
        <w:pStyle w:val="06VIRTBulletpoints"/>
        <w:numPr>
          <w:ilvl w:val="0"/>
          <w:numId w:val="12"/>
        </w:numPr>
        <w:ind w:left="720" w:hanging="720"/>
      </w:pPr>
      <w:r w:rsidRPr="002F24B8">
        <w:t>remuneration bands for executives employed in prescribed public entities</w:t>
      </w:r>
    </w:p>
    <w:p w14:paraId="2C7F27F1" w14:textId="19793EC6" w:rsidR="004D7518" w:rsidRPr="002F24B8" w:rsidRDefault="008A35E4" w:rsidP="006646F1">
      <w:pPr>
        <w:pStyle w:val="06VIRTBulletpoints"/>
        <w:numPr>
          <w:ilvl w:val="0"/>
          <w:numId w:val="12"/>
        </w:numPr>
        <w:ind w:left="720" w:hanging="720"/>
        <w:sectPr w:rsidR="004D7518" w:rsidRPr="002F24B8" w:rsidSect="009522C2">
          <w:pgSz w:w="11907" w:h="16840" w:code="9"/>
          <w:pgMar w:top="1701" w:right="1701" w:bottom="1559" w:left="1701" w:header="680" w:footer="646" w:gutter="0"/>
          <w:pgNumType w:start="1"/>
          <w:cols w:space="360"/>
          <w:docGrid w:linePitch="360"/>
        </w:sectPr>
      </w:pPr>
      <w:r w:rsidRPr="002F24B8">
        <w:t xml:space="preserve">allowances </w:t>
      </w:r>
      <w:r w:rsidR="008F4460" w:rsidRPr="002F24B8">
        <w:t>for</w:t>
      </w:r>
      <w:r w:rsidR="00997511" w:rsidRPr="002F24B8">
        <w:t xml:space="preserve"> elected </w:t>
      </w:r>
      <w:r w:rsidR="00AE2FA3" w:rsidRPr="002F24B8">
        <w:t>local government officials —</w:t>
      </w:r>
      <w:r w:rsidRPr="002F24B8">
        <w:t xml:space="preserve"> Mayors, Deputy Mayors and Councillors</w:t>
      </w:r>
      <w:r w:rsidR="0023488B">
        <w:t>.</w:t>
      </w:r>
    </w:p>
    <w:p w14:paraId="043D7DC9" w14:textId="04110A02" w:rsidR="008A35E4" w:rsidRPr="002F24B8" w:rsidRDefault="008A35E4" w:rsidP="001E5076">
      <w:pPr>
        <w:pStyle w:val="Parabeforebulletlist"/>
        <w:keepNext/>
        <w:rPr>
          <w:color w:val="000000" w:themeColor="text1"/>
        </w:rPr>
      </w:pPr>
      <w:r w:rsidRPr="002F24B8">
        <w:rPr>
          <w:color w:val="000000" w:themeColor="text1"/>
        </w:rPr>
        <w:lastRenderedPageBreak/>
        <w:t>Amongst other functions, the VIRTIPS Act also provides the Tribunal with powers to</w:t>
      </w:r>
      <w:r w:rsidR="00EA7178" w:rsidRPr="002F24B8">
        <w:rPr>
          <w:color w:val="000000" w:themeColor="text1"/>
        </w:rPr>
        <w:t>:</w:t>
      </w:r>
    </w:p>
    <w:p w14:paraId="460F2C96" w14:textId="65F2FA77" w:rsidR="008A35E4" w:rsidRPr="002F24B8" w:rsidRDefault="00D05B87" w:rsidP="006646F1">
      <w:pPr>
        <w:pStyle w:val="06VIRTBulletpoints"/>
        <w:numPr>
          <w:ilvl w:val="0"/>
          <w:numId w:val="12"/>
        </w:numPr>
        <w:ind w:left="720" w:hanging="720"/>
      </w:pPr>
      <w:r w:rsidRPr="002F24B8">
        <w:t>make</w:t>
      </w:r>
      <w:r w:rsidR="008A35E4" w:rsidRPr="002F24B8">
        <w:t xml:space="preserve"> guidelines with respect to the use of work-related parliamentary allowances and the Electorate Office and Communications Budget (EO&amp;C</w:t>
      </w:r>
      <w:r w:rsidR="00650C25" w:rsidRPr="002F24B8">
        <w:t> </w:t>
      </w:r>
      <w:r w:rsidR="008A35E4" w:rsidRPr="002F24B8">
        <w:t>Budget) for MPs</w:t>
      </w:r>
      <w:r w:rsidR="00F21890">
        <w:rPr>
          <w:rStyle w:val="FootnoteReference"/>
        </w:rPr>
        <w:footnoteReference w:id="3"/>
      </w:r>
    </w:p>
    <w:p w14:paraId="4F2E428B" w14:textId="2E163890" w:rsidR="008A35E4" w:rsidRPr="002F24B8" w:rsidRDefault="00DA437D" w:rsidP="006646F1">
      <w:pPr>
        <w:pStyle w:val="06VIRTBulletpoints"/>
        <w:numPr>
          <w:ilvl w:val="0"/>
          <w:numId w:val="12"/>
        </w:numPr>
        <w:ind w:left="720" w:hanging="720"/>
      </w:pPr>
      <w:r w:rsidRPr="002F24B8">
        <w:t>issue</w:t>
      </w:r>
      <w:r w:rsidR="008A35E4" w:rsidRPr="002F24B8">
        <w:t xml:space="preserve"> guidelines with respect to the placement of public sector executives within </w:t>
      </w:r>
      <w:r w:rsidR="008F2282" w:rsidRPr="002F24B8">
        <w:t xml:space="preserve">the </w:t>
      </w:r>
      <w:r w:rsidR="008A35E4" w:rsidRPr="002F24B8">
        <w:t>remuneration bands determined by the Tribunal</w:t>
      </w:r>
      <w:r w:rsidR="00F21890">
        <w:rPr>
          <w:rStyle w:val="FootnoteReference"/>
        </w:rPr>
        <w:footnoteReference w:id="4"/>
      </w:r>
    </w:p>
    <w:p w14:paraId="3CBBB659" w14:textId="1DA1D7AA" w:rsidR="008A35E4" w:rsidRPr="002F24B8" w:rsidRDefault="0001334C" w:rsidP="006646F1">
      <w:pPr>
        <w:pStyle w:val="06VIRTBulletpoints"/>
        <w:numPr>
          <w:ilvl w:val="0"/>
          <w:numId w:val="12"/>
        </w:numPr>
        <w:ind w:left="720" w:hanging="720"/>
      </w:pPr>
      <w:r w:rsidRPr="002F24B8">
        <w:t xml:space="preserve">provide advice </w:t>
      </w:r>
      <w:r w:rsidR="007E093A" w:rsidRPr="002F24B8">
        <w:t>for</w:t>
      </w:r>
      <w:r w:rsidRPr="002F24B8">
        <w:t xml:space="preserve"> proposals to pay executives above the relevant remuneration band set </w:t>
      </w:r>
      <w:r w:rsidR="00F868DD" w:rsidRPr="002F24B8">
        <w:t>by</w:t>
      </w:r>
      <w:r w:rsidR="005702A0" w:rsidRPr="002F24B8">
        <w:t xml:space="preserve"> </w:t>
      </w:r>
      <w:r w:rsidRPr="002F24B8">
        <w:t xml:space="preserve">a </w:t>
      </w:r>
      <w:r w:rsidR="008A2A99" w:rsidRPr="002F24B8">
        <w:t>D</w:t>
      </w:r>
      <w:r w:rsidRPr="002F24B8">
        <w:t>etermination</w:t>
      </w:r>
      <w:r w:rsidR="00F21890">
        <w:rPr>
          <w:rStyle w:val="FootnoteReference"/>
        </w:rPr>
        <w:footnoteReference w:id="5"/>
      </w:r>
    </w:p>
    <w:p w14:paraId="084F44BC" w14:textId="2E5DF7D5" w:rsidR="008A35E4" w:rsidRPr="002F24B8" w:rsidRDefault="00BF6BF1" w:rsidP="006646F1">
      <w:pPr>
        <w:pStyle w:val="06VIRTBulletpoints"/>
        <w:numPr>
          <w:ilvl w:val="0"/>
          <w:numId w:val="12"/>
        </w:numPr>
        <w:ind w:left="720" w:hanging="720"/>
      </w:pPr>
      <w:r w:rsidRPr="002F24B8">
        <w:t>provide advice to the Minister</w:t>
      </w:r>
      <w:r w:rsidR="00476218" w:rsidRPr="002F24B8">
        <w:t xml:space="preserve"> </w:t>
      </w:r>
      <w:r w:rsidRPr="002F24B8">
        <w:t xml:space="preserve">on any matter relating to the remuneration </w:t>
      </w:r>
      <w:r w:rsidR="00476218" w:rsidRPr="002F24B8">
        <w:t>of any specified occupational group</w:t>
      </w:r>
      <w:r w:rsidR="008A35E4" w:rsidRPr="002F24B8">
        <w:t>.</w:t>
      </w:r>
      <w:r w:rsidR="00F21890">
        <w:rPr>
          <w:rStyle w:val="FootnoteReference"/>
        </w:rPr>
        <w:footnoteReference w:id="6"/>
      </w:r>
    </w:p>
    <w:p w14:paraId="40345C17" w14:textId="0503D189" w:rsidR="00433410" w:rsidRPr="002F24B8" w:rsidRDefault="00433410" w:rsidP="006646F1">
      <w:pPr>
        <w:pStyle w:val="VIRTHeading3"/>
        <w:numPr>
          <w:ilvl w:val="1"/>
          <w:numId w:val="18"/>
        </w:numPr>
      </w:pPr>
      <w:bookmarkStart w:id="42" w:name="_Toc114222787"/>
      <w:r w:rsidRPr="002F24B8">
        <w:t>Tribunal Members</w:t>
      </w:r>
      <w:bookmarkEnd w:id="42"/>
    </w:p>
    <w:p w14:paraId="45DDE08A" w14:textId="77777777" w:rsidR="00365826" w:rsidRPr="002F24B8" w:rsidRDefault="00365826" w:rsidP="00365826">
      <w:pPr>
        <w:pStyle w:val="Parapraph"/>
        <w:rPr>
          <w:color w:val="000000" w:themeColor="text1"/>
        </w:rPr>
      </w:pPr>
      <w:r w:rsidRPr="002F24B8">
        <w:rPr>
          <w:color w:val="000000" w:themeColor="text1"/>
        </w:rPr>
        <w:t>The Tribunal consists of up to three Tribunal members. A Secretariat, that sits within the Department of Premier and Cabinet, supports the work of the Tribunal.</w:t>
      </w:r>
    </w:p>
    <w:p w14:paraId="4B1BC484" w14:textId="1C484CEB" w:rsidR="00E0143B" w:rsidRPr="002F24B8" w:rsidRDefault="00E0143B" w:rsidP="00BA7A66">
      <w:pPr>
        <w:pStyle w:val="VIRTheading40"/>
      </w:pPr>
      <w:r w:rsidRPr="002F24B8">
        <w:t xml:space="preserve">Warren McCann </w:t>
      </w:r>
      <w:r w:rsidR="00FA6357" w:rsidRPr="002F24B8">
        <w:t>—</w:t>
      </w:r>
      <w:r w:rsidRPr="002F24B8">
        <w:t xml:space="preserve"> Chair</w:t>
      </w:r>
      <w:r w:rsidR="001C14C5" w:rsidRPr="002F24B8">
        <w:t xml:space="preserve"> of the Tribunal</w:t>
      </w:r>
    </w:p>
    <w:p w14:paraId="760B524F" w14:textId="3B8DB4E3" w:rsidR="00532011" w:rsidRPr="002F24B8" w:rsidRDefault="00E0143B" w:rsidP="00532011">
      <w:pPr>
        <w:pStyle w:val="Paraindent"/>
        <w:ind w:left="0"/>
        <w:rPr>
          <w:color w:val="000000" w:themeColor="text1"/>
        </w:rPr>
        <w:sectPr w:rsidR="00532011" w:rsidRPr="002F24B8" w:rsidSect="007F5689">
          <w:pgSz w:w="11906" w:h="16838" w:code="9"/>
          <w:pgMar w:top="1701" w:right="1701" w:bottom="1559" w:left="1701" w:header="680" w:footer="646" w:gutter="0"/>
          <w:cols w:space="360"/>
          <w:docGrid w:linePitch="360"/>
        </w:sectPr>
      </w:pPr>
      <w:r w:rsidRPr="002F24B8">
        <w:rPr>
          <w:color w:val="000000" w:themeColor="text1"/>
        </w:rPr>
        <w:t>Mr McCann has an extensive public service career, with senior appointments in Victoria, South Australia and at the Commonwealth</w:t>
      </w:r>
      <w:r w:rsidR="00FF6DF4" w:rsidRPr="002F24B8">
        <w:rPr>
          <w:color w:val="000000" w:themeColor="text1"/>
        </w:rPr>
        <w:t xml:space="preserve"> level</w:t>
      </w:r>
      <w:r w:rsidRPr="002F24B8">
        <w:rPr>
          <w:color w:val="000000" w:themeColor="text1"/>
        </w:rPr>
        <w:t xml:space="preserve">, including as Chief Executive Officer of the South Australian Department of Premier and Cabinet and Commissioner for Public Sector Employment in South Australia. Mr McCann is a Fellow of the Australian Institute of Public Administration. Prior to his commencement as </w:t>
      </w:r>
      <w:r w:rsidR="00D86DCC" w:rsidRPr="002F24B8">
        <w:rPr>
          <w:color w:val="000000" w:themeColor="text1"/>
        </w:rPr>
        <w:t>inaugural</w:t>
      </w:r>
      <w:r w:rsidRPr="002F24B8">
        <w:rPr>
          <w:color w:val="000000" w:themeColor="text1"/>
        </w:rPr>
        <w:t xml:space="preserve"> Chair of the Tribunal</w:t>
      </w:r>
      <w:r w:rsidR="00193A6A" w:rsidRPr="002F24B8">
        <w:rPr>
          <w:color w:val="000000" w:themeColor="text1"/>
        </w:rPr>
        <w:t xml:space="preserve"> in</w:t>
      </w:r>
      <w:r w:rsidR="003424A1" w:rsidRPr="002F24B8">
        <w:rPr>
          <w:color w:val="000000" w:themeColor="text1"/>
        </w:rPr>
        <w:t xml:space="preserve"> </w:t>
      </w:r>
      <w:r w:rsidR="00193A6A" w:rsidRPr="002F24B8">
        <w:rPr>
          <w:color w:val="000000" w:themeColor="text1"/>
        </w:rPr>
        <w:t>2019</w:t>
      </w:r>
      <w:r w:rsidR="006D55D9" w:rsidRPr="002F24B8">
        <w:rPr>
          <w:color w:val="000000" w:themeColor="text1"/>
        </w:rPr>
        <w:t>,</w:t>
      </w:r>
      <w:r w:rsidRPr="002F24B8">
        <w:rPr>
          <w:color w:val="000000" w:themeColor="text1"/>
        </w:rPr>
        <w:t xml:space="preserve"> </w:t>
      </w:r>
      <w:r w:rsidR="009D4155" w:rsidRPr="002F24B8">
        <w:rPr>
          <w:color w:val="000000" w:themeColor="text1"/>
        </w:rPr>
        <w:t>Mr McCann</w:t>
      </w:r>
      <w:r w:rsidRPr="002F24B8">
        <w:rPr>
          <w:color w:val="000000" w:themeColor="text1"/>
        </w:rPr>
        <w:t xml:space="preserve"> served as Special Adviser to the Victorian Department of Premier and Cabinet’s Office of Public Sector Executive Remuneration</w:t>
      </w:r>
      <w:r w:rsidR="00564868">
        <w:rPr>
          <w:color w:val="000000" w:themeColor="text1"/>
        </w:rPr>
        <w:t>.</w:t>
      </w:r>
    </w:p>
    <w:p w14:paraId="6B5850BF" w14:textId="6CB5591B" w:rsidR="00622349" w:rsidRPr="002F24B8" w:rsidRDefault="00622349" w:rsidP="00BA7A66">
      <w:pPr>
        <w:pStyle w:val="VIRTheading40"/>
      </w:pPr>
      <w:r w:rsidRPr="002F24B8">
        <w:lastRenderedPageBreak/>
        <w:t xml:space="preserve">The Honourable Jennifer Acton </w:t>
      </w:r>
      <w:r w:rsidR="006D55D9" w:rsidRPr="002F24B8">
        <w:t>—</w:t>
      </w:r>
      <w:r w:rsidRPr="002F24B8">
        <w:t xml:space="preserve"> </w:t>
      </w:r>
      <w:r w:rsidR="00980E5F" w:rsidRPr="002F24B8">
        <w:t xml:space="preserve">Tribunal </w:t>
      </w:r>
      <w:r w:rsidRPr="002F24B8">
        <w:t>Member</w:t>
      </w:r>
    </w:p>
    <w:p w14:paraId="34764A86" w14:textId="270DB93E" w:rsidR="00622349" w:rsidRPr="002F24B8" w:rsidRDefault="00622349" w:rsidP="006058FB">
      <w:pPr>
        <w:pStyle w:val="Paraindent"/>
        <w:ind w:left="0"/>
        <w:rPr>
          <w:color w:val="000000" w:themeColor="text1"/>
          <w:lang w:val="en" w:eastAsia="en-AU"/>
        </w:rPr>
      </w:pPr>
      <w:r w:rsidRPr="002F24B8">
        <w:rPr>
          <w:color w:val="000000" w:themeColor="text1"/>
          <w:lang w:val="en" w:eastAsia="en-AU"/>
        </w:rPr>
        <w:t>Ms Acton has significant workplace relations experience, including as a former Presidential Member</w:t>
      </w:r>
      <w:r w:rsidR="006D55D9" w:rsidRPr="002F24B8">
        <w:rPr>
          <w:color w:val="000000" w:themeColor="text1"/>
          <w:lang w:val="en" w:eastAsia="en-AU"/>
        </w:rPr>
        <w:t xml:space="preserve"> </w:t>
      </w:r>
      <w:r w:rsidRPr="002F24B8">
        <w:rPr>
          <w:color w:val="000000" w:themeColor="text1"/>
          <w:lang w:val="en" w:eastAsia="en-AU"/>
        </w:rPr>
        <w:t>of Australia's national workplace relations tribunal.</w:t>
      </w:r>
    </w:p>
    <w:p w14:paraId="1CBF3242" w14:textId="12E13422" w:rsidR="006058FB" w:rsidRPr="002F24B8" w:rsidRDefault="00622349" w:rsidP="006D55D9">
      <w:pPr>
        <w:pStyle w:val="Paraindent"/>
        <w:ind w:left="0"/>
        <w:rPr>
          <w:color w:val="000000" w:themeColor="text1"/>
          <w:lang w:val="en" w:eastAsia="en-AU"/>
        </w:rPr>
      </w:pPr>
      <w:r w:rsidRPr="002F24B8">
        <w:rPr>
          <w:color w:val="000000" w:themeColor="text1"/>
          <w:lang w:val="en" w:eastAsia="en-AU"/>
        </w:rPr>
        <w:t>She is currently the Chair of the Victorian State Trustees Ltd and the Port of Hastings Development Authority. In addition to being a lawyer and economist,</w:t>
      </w:r>
      <w:r w:rsidR="008A0F60">
        <w:rPr>
          <w:color w:val="000000" w:themeColor="text1"/>
          <w:lang w:val="en" w:eastAsia="en-AU"/>
        </w:rPr>
        <w:t xml:space="preserve"> </w:t>
      </w:r>
      <w:r w:rsidRPr="002F24B8">
        <w:rPr>
          <w:color w:val="000000" w:themeColor="text1"/>
          <w:lang w:val="en" w:eastAsia="en-AU"/>
        </w:rPr>
        <w:t>Ms</w:t>
      </w:r>
      <w:r w:rsidR="00564868">
        <w:rPr>
          <w:color w:val="000000" w:themeColor="text1"/>
          <w:lang w:val="en" w:eastAsia="en-AU"/>
        </w:rPr>
        <w:t> </w:t>
      </w:r>
      <w:r w:rsidRPr="002F24B8">
        <w:rPr>
          <w:color w:val="000000" w:themeColor="text1"/>
          <w:lang w:val="en" w:eastAsia="en-AU"/>
        </w:rPr>
        <w:t>Acton is a graduate of the Australian Institute of Company Directors.</w:t>
      </w:r>
    </w:p>
    <w:p w14:paraId="606A3962" w14:textId="58D995EA" w:rsidR="00566EA2" w:rsidRPr="002F24B8" w:rsidRDefault="00566EA2" w:rsidP="006D55D9">
      <w:pPr>
        <w:pStyle w:val="Paraindent"/>
        <w:ind w:left="0"/>
        <w:rPr>
          <w:rFonts w:asciiTheme="majorHAnsi" w:hAnsiTheme="majorHAnsi" w:cstheme="majorHAnsi"/>
          <w:color w:val="000000" w:themeColor="text1"/>
          <w:sz w:val="24"/>
          <w:szCs w:val="24"/>
          <w:lang w:val="en" w:eastAsia="en-AU"/>
        </w:rPr>
      </w:pPr>
      <w:r w:rsidRPr="002F24B8">
        <w:rPr>
          <w:color w:val="000000" w:themeColor="text1"/>
          <w:lang w:val="en" w:eastAsia="en-AU"/>
        </w:rPr>
        <w:t>Ms Acton has been a Member of the Tribunal since</w:t>
      </w:r>
      <w:r w:rsidR="00760900" w:rsidRPr="002F24B8">
        <w:rPr>
          <w:color w:val="000000" w:themeColor="text1"/>
          <w:lang w:val="en" w:eastAsia="en-AU"/>
        </w:rPr>
        <w:t xml:space="preserve"> </w:t>
      </w:r>
      <w:r w:rsidR="0084531F" w:rsidRPr="002F24B8">
        <w:rPr>
          <w:color w:val="000000" w:themeColor="text1"/>
          <w:lang w:val="en" w:eastAsia="en-AU"/>
        </w:rPr>
        <w:t>its inception</w:t>
      </w:r>
      <w:r w:rsidRPr="002F24B8">
        <w:rPr>
          <w:color w:val="000000" w:themeColor="text1"/>
          <w:lang w:val="en" w:eastAsia="en-AU"/>
        </w:rPr>
        <w:t>.</w:t>
      </w:r>
    </w:p>
    <w:p w14:paraId="69140012" w14:textId="6F6104ED" w:rsidR="006058FB" w:rsidRPr="002F24B8" w:rsidRDefault="006058FB" w:rsidP="00623373">
      <w:pPr>
        <w:pStyle w:val="VIRTheading40"/>
        <w:keepNext/>
      </w:pPr>
      <w:r w:rsidRPr="002F24B8">
        <w:t xml:space="preserve">Barbara Belcher </w:t>
      </w:r>
      <w:r w:rsidR="006D55D9" w:rsidRPr="002F24B8">
        <w:t>—</w:t>
      </w:r>
      <w:r w:rsidRPr="002F24B8">
        <w:t xml:space="preserve"> </w:t>
      </w:r>
      <w:r w:rsidR="00980E5F" w:rsidRPr="002F24B8">
        <w:t xml:space="preserve">Tribunal </w:t>
      </w:r>
      <w:r w:rsidRPr="002F24B8">
        <w:t>Member</w:t>
      </w:r>
      <w:r w:rsidR="00780508" w:rsidRPr="002F24B8">
        <w:t xml:space="preserve"> until February 2022</w:t>
      </w:r>
    </w:p>
    <w:p w14:paraId="6DF7BD2E" w14:textId="46612E73" w:rsidR="006058FB" w:rsidRPr="002F24B8" w:rsidRDefault="006058FB">
      <w:pPr>
        <w:pStyle w:val="Paraindent"/>
        <w:ind w:left="0"/>
        <w:rPr>
          <w:color w:val="000000" w:themeColor="text1"/>
        </w:rPr>
      </w:pPr>
      <w:r w:rsidRPr="002F24B8">
        <w:rPr>
          <w:color w:val="000000" w:themeColor="text1"/>
        </w:rPr>
        <w:t xml:space="preserve">Ms Belcher is a former senior Commonwealth public servant, having held various roles in the Department of Prime Minister and Cabinet, including Head of the Government Division </w:t>
      </w:r>
      <w:r w:rsidRPr="002F24B8">
        <w:rPr>
          <w:rFonts w:eastAsia="Times New Roman"/>
          <w:color w:val="000000" w:themeColor="text1"/>
        </w:rPr>
        <w:t>responsible for matters related to parliament and public administration</w:t>
      </w:r>
      <w:r w:rsidRPr="002F24B8">
        <w:rPr>
          <w:color w:val="000000" w:themeColor="text1"/>
        </w:rPr>
        <w:t>. Ms</w:t>
      </w:r>
      <w:r w:rsidR="004D5BA8" w:rsidRPr="002F24B8">
        <w:rPr>
          <w:color w:val="000000" w:themeColor="text1"/>
        </w:rPr>
        <w:t> </w:t>
      </w:r>
      <w:r w:rsidRPr="002F24B8">
        <w:rPr>
          <w:color w:val="000000" w:themeColor="text1"/>
        </w:rPr>
        <w:t>Belcher chaired the Australian Government’s Committee for the Review of Parliamentary Entitlements, and conducted an independent review of whole-of-government internal regulation (the Belcher Red Tape Review).</w:t>
      </w:r>
      <w:r w:rsidR="004230E2">
        <w:rPr>
          <w:color w:val="000000" w:themeColor="text1"/>
        </w:rPr>
        <w:t xml:space="preserve"> </w:t>
      </w:r>
      <w:r w:rsidRPr="002F24B8">
        <w:rPr>
          <w:color w:val="000000" w:themeColor="text1"/>
        </w:rPr>
        <w:t>Ms</w:t>
      </w:r>
      <w:r w:rsidR="00564868">
        <w:rPr>
          <w:color w:val="000000" w:themeColor="text1"/>
        </w:rPr>
        <w:t> </w:t>
      </w:r>
      <w:r w:rsidRPr="002F24B8">
        <w:rPr>
          <w:color w:val="000000" w:themeColor="text1"/>
        </w:rPr>
        <w:t>Belcher is a former member of the Victorian Public Sector Commission Advisory Board and is a Fellow of the Institute of Public Administration.</w:t>
      </w:r>
    </w:p>
    <w:p w14:paraId="652F20E5" w14:textId="7F6CCFCC" w:rsidR="00532011" w:rsidRPr="002F24B8" w:rsidRDefault="00A70259">
      <w:pPr>
        <w:pStyle w:val="Paraindent"/>
        <w:ind w:left="0"/>
        <w:rPr>
          <w:color w:val="000000" w:themeColor="text1"/>
        </w:rPr>
        <w:sectPr w:rsidR="00532011" w:rsidRPr="002F24B8" w:rsidSect="007F5689">
          <w:pgSz w:w="11906" w:h="16838" w:code="9"/>
          <w:pgMar w:top="1701" w:right="1701" w:bottom="1559" w:left="1701" w:header="680" w:footer="646" w:gutter="0"/>
          <w:cols w:space="360"/>
          <w:docGrid w:linePitch="360"/>
        </w:sectPr>
      </w:pPr>
      <w:r w:rsidRPr="002F24B8">
        <w:rPr>
          <w:color w:val="000000" w:themeColor="text1"/>
        </w:rPr>
        <w:t xml:space="preserve">Ms Belcher </w:t>
      </w:r>
      <w:r w:rsidR="007F7072" w:rsidRPr="002F24B8">
        <w:rPr>
          <w:color w:val="000000" w:themeColor="text1"/>
        </w:rPr>
        <w:t>was</w:t>
      </w:r>
      <w:r w:rsidR="00F604FF" w:rsidRPr="002F24B8">
        <w:rPr>
          <w:color w:val="000000" w:themeColor="text1"/>
        </w:rPr>
        <w:t xml:space="preserve"> a Member of the Tribunal </w:t>
      </w:r>
      <w:r w:rsidR="007F7072" w:rsidRPr="002F24B8">
        <w:rPr>
          <w:color w:val="000000" w:themeColor="text1"/>
        </w:rPr>
        <w:t xml:space="preserve">from </w:t>
      </w:r>
      <w:r w:rsidR="0084531F" w:rsidRPr="002F24B8">
        <w:rPr>
          <w:color w:val="000000" w:themeColor="text1"/>
        </w:rPr>
        <w:t>its inception</w:t>
      </w:r>
      <w:r w:rsidR="007F7072" w:rsidRPr="002F24B8">
        <w:rPr>
          <w:color w:val="000000" w:themeColor="text1"/>
        </w:rPr>
        <w:t xml:space="preserve"> until Febr</w:t>
      </w:r>
      <w:r w:rsidR="008E0163" w:rsidRPr="002F24B8">
        <w:rPr>
          <w:color w:val="000000" w:themeColor="text1"/>
        </w:rPr>
        <w:t>uary 2022</w:t>
      </w:r>
      <w:r w:rsidR="00F604FF" w:rsidRPr="002F24B8">
        <w:rPr>
          <w:color w:val="000000" w:themeColor="text1"/>
        </w:rPr>
        <w:t>.</w:t>
      </w:r>
      <w:r w:rsidR="00FD16CE" w:rsidRPr="002F24B8">
        <w:rPr>
          <w:color w:val="000000" w:themeColor="text1"/>
        </w:rPr>
        <w:t xml:space="preserve"> </w:t>
      </w:r>
      <w:r w:rsidR="00652BE4" w:rsidRPr="002F24B8">
        <w:rPr>
          <w:color w:val="000000" w:themeColor="text1"/>
        </w:rPr>
        <w:br/>
      </w:r>
      <w:r w:rsidR="000B18A1" w:rsidRPr="002F24B8">
        <w:rPr>
          <w:color w:val="000000" w:themeColor="text1"/>
        </w:rPr>
        <w:t>The Tribunal thanks Barbara for her many contributions as a Tribunal Member</w:t>
      </w:r>
      <w:r w:rsidR="00947AF5" w:rsidRPr="002F24B8">
        <w:rPr>
          <w:color w:val="000000" w:themeColor="text1"/>
        </w:rPr>
        <w:t xml:space="preserve"> </w:t>
      </w:r>
      <w:r w:rsidR="000B18A1" w:rsidRPr="002F24B8">
        <w:rPr>
          <w:color w:val="000000" w:themeColor="text1"/>
        </w:rPr>
        <w:t>and wishes her all the best in her future endeavours.</w:t>
      </w:r>
    </w:p>
    <w:p w14:paraId="76B62B32" w14:textId="4DBC647D" w:rsidR="009D4155" w:rsidRPr="002F24B8" w:rsidRDefault="00D54AD5" w:rsidP="003B782E">
      <w:pPr>
        <w:pStyle w:val="VIRTHeading3"/>
      </w:pPr>
      <w:bookmarkStart w:id="43" w:name="_Toc114222788"/>
      <w:r w:rsidRPr="002F24B8">
        <w:lastRenderedPageBreak/>
        <w:t>1.3</w:t>
      </w:r>
      <w:r w:rsidR="00262D5D" w:rsidRPr="002F24B8">
        <w:tab/>
        <w:t>A</w:t>
      </w:r>
      <w:r w:rsidR="009D4155" w:rsidRPr="002F24B8">
        <w:t>nnual report</w:t>
      </w:r>
      <w:r w:rsidR="00262D5D" w:rsidRPr="002F24B8">
        <w:t xml:space="preserve"> requirement</w:t>
      </w:r>
      <w:r w:rsidR="001A7E8B" w:rsidRPr="002F24B8">
        <w:t>s</w:t>
      </w:r>
      <w:bookmarkEnd w:id="43"/>
      <w:r w:rsidR="00481118" w:rsidRPr="002F24B8">
        <w:t xml:space="preserve"> </w:t>
      </w:r>
    </w:p>
    <w:p w14:paraId="4A5FB305" w14:textId="102E825C" w:rsidR="004D4A30" w:rsidRPr="002F24B8" w:rsidRDefault="00A63E2E" w:rsidP="00756FA2">
      <w:pPr>
        <w:pStyle w:val="Parabeforebulletlist"/>
        <w:rPr>
          <w:rFonts w:eastAsia="Rockwell" w:cs="Arial"/>
          <w:color w:val="000000" w:themeColor="text1"/>
          <w:szCs w:val="20"/>
          <w:lang w:val="en-AU"/>
        </w:rPr>
      </w:pPr>
      <w:r w:rsidRPr="002F24B8">
        <w:rPr>
          <w:rFonts w:eastAsia="Rockwell" w:cs="Arial"/>
          <w:color w:val="000000" w:themeColor="text1"/>
          <w:szCs w:val="20"/>
          <w:lang w:val="en-AU"/>
        </w:rPr>
        <w:t xml:space="preserve">The VIRTIPS Act specifies that the Tribunal is to </w:t>
      </w:r>
      <w:r w:rsidR="00A3104E">
        <w:rPr>
          <w:rFonts w:eastAsia="Rockwell" w:cs="Arial"/>
          <w:color w:val="000000" w:themeColor="text1"/>
          <w:szCs w:val="20"/>
          <w:lang w:val="en-AU"/>
        </w:rPr>
        <w:t>prepare</w:t>
      </w:r>
      <w:r w:rsidRPr="002F24B8">
        <w:rPr>
          <w:rFonts w:eastAsia="Rockwell" w:cs="Arial"/>
          <w:color w:val="000000" w:themeColor="text1"/>
          <w:szCs w:val="20"/>
          <w:lang w:val="en-AU"/>
        </w:rPr>
        <w:t>, as soon as practicable after the end of each financial year (and no later than 31</w:t>
      </w:r>
      <w:r w:rsidR="003D0E5C" w:rsidRPr="002F24B8">
        <w:rPr>
          <w:rFonts w:eastAsia="Rockwell" w:cs="Arial"/>
          <w:color w:val="000000" w:themeColor="text1"/>
          <w:szCs w:val="20"/>
          <w:lang w:val="en-AU"/>
        </w:rPr>
        <w:t> </w:t>
      </w:r>
      <w:r w:rsidRPr="002F24B8">
        <w:rPr>
          <w:rFonts w:eastAsia="Rockwell" w:cs="Arial"/>
          <w:color w:val="000000" w:themeColor="text1"/>
          <w:szCs w:val="20"/>
          <w:lang w:val="en-AU"/>
        </w:rPr>
        <w:t>October), an annual report to the Minister about the following activities in the</w:t>
      </w:r>
      <w:r w:rsidR="00564868">
        <w:rPr>
          <w:rFonts w:eastAsia="Rockwell" w:cs="Arial"/>
          <w:color w:val="000000" w:themeColor="text1"/>
          <w:szCs w:val="20"/>
          <w:lang w:val="en-AU"/>
        </w:rPr>
        <w:t xml:space="preserve"> previous</w:t>
      </w:r>
      <w:r w:rsidRPr="002F24B8">
        <w:rPr>
          <w:rFonts w:eastAsia="Rockwell" w:cs="Arial"/>
          <w:color w:val="000000" w:themeColor="text1"/>
          <w:szCs w:val="20"/>
          <w:lang w:val="en-AU"/>
        </w:rPr>
        <w:t xml:space="preserve"> 12 months:</w:t>
      </w:r>
      <w:r w:rsidR="008D6945" w:rsidRPr="002F24B8">
        <w:rPr>
          <w:rStyle w:val="FootnoteReference"/>
          <w:rFonts w:eastAsia="Rockwell" w:cs="Arial"/>
          <w:color w:val="000000" w:themeColor="text1"/>
          <w:szCs w:val="20"/>
          <w:lang w:val="en-AU"/>
        </w:rPr>
        <w:footnoteReference w:id="7"/>
      </w:r>
    </w:p>
    <w:p w14:paraId="657DF09B" w14:textId="4A31825F" w:rsidR="008D6945" w:rsidRPr="002F24B8" w:rsidRDefault="008D6945" w:rsidP="00051638">
      <w:pPr>
        <w:pStyle w:val="Parapraph"/>
        <w:numPr>
          <w:ilvl w:val="0"/>
          <w:numId w:val="24"/>
        </w:numPr>
        <w:spacing w:before="120" w:after="120"/>
        <w:ind w:left="714" w:hanging="357"/>
        <w:rPr>
          <w:color w:val="000000" w:themeColor="text1"/>
        </w:rPr>
      </w:pPr>
      <w:r w:rsidRPr="002F24B8">
        <w:rPr>
          <w:color w:val="000000" w:themeColor="text1"/>
        </w:rPr>
        <w:t>information about the number of Determinations made by the Tribunal</w:t>
      </w:r>
    </w:p>
    <w:p w14:paraId="2B844A12" w14:textId="782F50A4" w:rsidR="008D6945" w:rsidRPr="002F24B8" w:rsidRDefault="008D6945" w:rsidP="00051638">
      <w:pPr>
        <w:pStyle w:val="Parapraph"/>
        <w:numPr>
          <w:ilvl w:val="0"/>
          <w:numId w:val="24"/>
        </w:numPr>
        <w:spacing w:before="120" w:after="120"/>
        <w:ind w:left="714" w:hanging="357"/>
        <w:rPr>
          <w:color w:val="000000" w:themeColor="text1"/>
        </w:rPr>
      </w:pPr>
      <w:r w:rsidRPr="002F24B8">
        <w:rPr>
          <w:color w:val="000000" w:themeColor="text1"/>
        </w:rPr>
        <w:t>details of any disclosure of an interest recorded in the minutes of a meeting of the Tribunal under section 14(4) of the VIRTIPS Act</w:t>
      </w:r>
    </w:p>
    <w:p w14:paraId="0D1A4D43" w14:textId="3C964428" w:rsidR="008D6945" w:rsidRPr="002F24B8" w:rsidRDefault="008D6945" w:rsidP="00051638">
      <w:pPr>
        <w:pStyle w:val="Parapraph"/>
        <w:numPr>
          <w:ilvl w:val="0"/>
          <w:numId w:val="24"/>
        </w:numPr>
        <w:spacing w:before="120" w:after="120"/>
        <w:ind w:left="714" w:hanging="357"/>
        <w:rPr>
          <w:color w:val="000000" w:themeColor="text1"/>
        </w:rPr>
      </w:pPr>
      <w:r w:rsidRPr="002F24B8">
        <w:rPr>
          <w:color w:val="000000" w:themeColor="text1"/>
        </w:rPr>
        <w:t>a review of the operations of the Tribunal, including the work undertaken by the Tribunal</w:t>
      </w:r>
    </w:p>
    <w:p w14:paraId="4512CA12" w14:textId="54531644" w:rsidR="008D6945" w:rsidRPr="002F24B8" w:rsidRDefault="008D6945" w:rsidP="00051638">
      <w:pPr>
        <w:pStyle w:val="Parapraph"/>
        <w:numPr>
          <w:ilvl w:val="0"/>
          <w:numId w:val="24"/>
        </w:numPr>
        <w:spacing w:before="120" w:after="120"/>
        <w:ind w:left="714" w:hanging="357"/>
        <w:rPr>
          <w:color w:val="000000" w:themeColor="text1"/>
        </w:rPr>
      </w:pPr>
      <w:r w:rsidRPr="002F24B8">
        <w:rPr>
          <w:color w:val="000000" w:themeColor="text1"/>
        </w:rPr>
        <w:t>the number of MPs who have not complied with requests for further information by the Compliance Officer in the preceding year in relation to Determinations about separation payments</w:t>
      </w:r>
    </w:p>
    <w:p w14:paraId="7CDF005C" w14:textId="6BA436F0" w:rsidR="008D6945" w:rsidRPr="002F24B8" w:rsidRDefault="008D6945" w:rsidP="00051638">
      <w:pPr>
        <w:pStyle w:val="Parapraph"/>
        <w:numPr>
          <w:ilvl w:val="0"/>
          <w:numId w:val="24"/>
        </w:numPr>
        <w:spacing w:before="120" w:after="120"/>
        <w:ind w:left="714" w:hanging="357"/>
        <w:rPr>
          <w:color w:val="000000" w:themeColor="text1"/>
        </w:rPr>
      </w:pPr>
      <w:r w:rsidRPr="002F24B8">
        <w:rPr>
          <w:color w:val="000000" w:themeColor="text1"/>
        </w:rPr>
        <w:t>the number of appeals heard by the Compliance Officer in the preceding year in relation to separation payments and the outcome of the appeals</w:t>
      </w:r>
    </w:p>
    <w:p w14:paraId="121DB1E0" w14:textId="1A062D2A" w:rsidR="008D6945" w:rsidRPr="002F24B8" w:rsidRDefault="008D6945" w:rsidP="00051638">
      <w:pPr>
        <w:pStyle w:val="Parapraph"/>
        <w:numPr>
          <w:ilvl w:val="0"/>
          <w:numId w:val="24"/>
        </w:numPr>
        <w:spacing w:before="120" w:after="120"/>
        <w:ind w:left="714" w:hanging="357"/>
        <w:rPr>
          <w:color w:val="000000" w:themeColor="text1"/>
        </w:rPr>
      </w:pPr>
      <w:r w:rsidRPr="002F24B8">
        <w:rPr>
          <w:color w:val="000000" w:themeColor="text1"/>
        </w:rPr>
        <w:t>the number of MPs who have not complied with requests for further information by the Compliance Officer in the preceding year in relation to appeals relating to work-related parliamentary allowances and the EO&amp;C Budget</w:t>
      </w:r>
    </w:p>
    <w:p w14:paraId="183D99F2" w14:textId="6AE304D0" w:rsidR="008D6945" w:rsidRPr="002F24B8" w:rsidRDefault="008D6945" w:rsidP="00051638">
      <w:pPr>
        <w:pStyle w:val="Parapraph"/>
        <w:numPr>
          <w:ilvl w:val="0"/>
          <w:numId w:val="24"/>
        </w:numPr>
        <w:spacing w:before="120" w:after="120"/>
        <w:ind w:left="714" w:hanging="357"/>
        <w:rPr>
          <w:color w:val="000000" w:themeColor="text1"/>
        </w:rPr>
      </w:pPr>
      <w:r w:rsidRPr="002F24B8">
        <w:rPr>
          <w:color w:val="000000" w:themeColor="text1"/>
        </w:rPr>
        <w:t>the number of appeals heard by the Compliance Officer in the preceding year in relation to appeals relating to work-related parliamentary allowances and the EO&amp;C Budget and the outcome of the appeals</w:t>
      </w:r>
    </w:p>
    <w:p w14:paraId="0E479BE7" w14:textId="46A58484" w:rsidR="008D6945" w:rsidRPr="002F24B8" w:rsidRDefault="008D6945" w:rsidP="00051638">
      <w:pPr>
        <w:pStyle w:val="Parapraph"/>
        <w:numPr>
          <w:ilvl w:val="0"/>
          <w:numId w:val="24"/>
        </w:numPr>
        <w:spacing w:before="120" w:after="120"/>
        <w:ind w:left="714" w:hanging="357"/>
        <w:rPr>
          <w:color w:val="000000" w:themeColor="text1"/>
        </w:rPr>
      </w:pPr>
      <w:r w:rsidRPr="002F24B8">
        <w:rPr>
          <w:color w:val="000000" w:themeColor="text1"/>
        </w:rPr>
        <w:t>a report on the performance of the function of the Compliance Officer in the preceding year</w:t>
      </w:r>
    </w:p>
    <w:p w14:paraId="13F88777" w14:textId="77777777" w:rsidR="004D111A" w:rsidRDefault="008D6945" w:rsidP="004D111A">
      <w:pPr>
        <w:pStyle w:val="Parapraph"/>
        <w:numPr>
          <w:ilvl w:val="0"/>
          <w:numId w:val="24"/>
        </w:numPr>
        <w:spacing w:before="120" w:after="120"/>
        <w:ind w:left="709" w:hanging="357"/>
        <w:jc w:val="left"/>
        <w:rPr>
          <w:color w:val="000000" w:themeColor="text1"/>
        </w:rPr>
      </w:pPr>
      <w:r w:rsidRPr="008539F2">
        <w:rPr>
          <w:color w:val="000000" w:themeColor="text1"/>
        </w:rPr>
        <w:t>any other prescribed matter.</w:t>
      </w:r>
    </w:p>
    <w:p w14:paraId="7B28DF05" w14:textId="50EC4AA5" w:rsidR="00A96B10" w:rsidRPr="004D111A" w:rsidRDefault="00A96B10" w:rsidP="004D111A">
      <w:pPr>
        <w:pStyle w:val="Parapraph"/>
        <w:spacing w:before="120" w:after="120" w:line="240" w:lineRule="auto"/>
        <w:jc w:val="left"/>
        <w:rPr>
          <w:color w:val="000000" w:themeColor="text1"/>
        </w:rPr>
      </w:pPr>
      <w:r w:rsidRPr="004D111A">
        <w:rPr>
          <w:rFonts w:eastAsia="Rockwell" w:cs="Arial"/>
          <w:color w:val="000000" w:themeColor="text1"/>
          <w:szCs w:val="20"/>
        </w:rPr>
        <w:t>These matters are addressed in this report.</w:t>
      </w:r>
    </w:p>
    <w:p w14:paraId="6BE9C765" w14:textId="77777777" w:rsidR="00552036" w:rsidRPr="002F24B8" w:rsidRDefault="00552036" w:rsidP="008539F2">
      <w:pPr>
        <w:pStyle w:val="Parabeforebulletlist"/>
        <w:ind w:left="709"/>
        <w:rPr>
          <w:color w:val="000000" w:themeColor="text1"/>
        </w:rPr>
        <w:sectPr w:rsidR="00552036" w:rsidRPr="002F24B8" w:rsidSect="007F5689">
          <w:pgSz w:w="11906" w:h="16838" w:code="9"/>
          <w:pgMar w:top="1701" w:right="1701" w:bottom="1559" w:left="1701" w:header="680" w:footer="646" w:gutter="0"/>
          <w:cols w:space="360"/>
          <w:docGrid w:linePitch="360"/>
        </w:sectPr>
      </w:pPr>
    </w:p>
    <w:p w14:paraId="1DD0EECB" w14:textId="31248791" w:rsidR="004C43E3" w:rsidRPr="002F24B8" w:rsidRDefault="00F6778F" w:rsidP="006C14B6">
      <w:pPr>
        <w:pStyle w:val="VIRTHeading2"/>
      </w:pPr>
      <w:bookmarkStart w:id="44" w:name="_Toc80180468"/>
      <w:bookmarkStart w:id="45" w:name="_Toc80180794"/>
      <w:bookmarkStart w:id="46" w:name="_Toc80181982"/>
      <w:bookmarkStart w:id="47" w:name="_Toc114222789"/>
      <w:r w:rsidRPr="002F24B8">
        <w:lastRenderedPageBreak/>
        <w:t>2.</w:t>
      </w:r>
      <w:r w:rsidRPr="002F24B8">
        <w:tab/>
      </w:r>
      <w:r w:rsidR="00EE413B" w:rsidRPr="002F24B8">
        <w:t xml:space="preserve">Review of </w:t>
      </w:r>
      <w:r w:rsidR="00F223FC" w:rsidRPr="002F24B8">
        <w:t>o</w:t>
      </w:r>
      <w:r w:rsidR="00EE413B" w:rsidRPr="002F24B8">
        <w:t>perations</w:t>
      </w:r>
      <w:bookmarkEnd w:id="44"/>
      <w:bookmarkEnd w:id="45"/>
      <w:bookmarkEnd w:id="46"/>
      <w:bookmarkEnd w:id="47"/>
    </w:p>
    <w:p w14:paraId="2437B151" w14:textId="77777777" w:rsidR="0092704E" w:rsidRPr="002F24B8" w:rsidRDefault="0092704E" w:rsidP="0092704E">
      <w:pPr>
        <w:pStyle w:val="05Paragraph"/>
      </w:pPr>
      <w:r w:rsidRPr="002F24B8">
        <w:t>In 2021-22, the Tribunal undertook work in relation to remuneration arrangements for the following occupational groups:</w:t>
      </w:r>
    </w:p>
    <w:p w14:paraId="1B531186" w14:textId="77777777" w:rsidR="009C1CBD" w:rsidRPr="002F24B8" w:rsidRDefault="0092704E" w:rsidP="006646F1">
      <w:pPr>
        <w:pStyle w:val="06VIRTBulletpoints"/>
        <w:numPr>
          <w:ilvl w:val="0"/>
          <w:numId w:val="12"/>
        </w:numPr>
        <w:ind w:left="720" w:hanging="720"/>
      </w:pPr>
      <w:r w:rsidRPr="002F24B8">
        <w:t>Members of the Parliament of Victoria (MPs)</w:t>
      </w:r>
      <w:r w:rsidR="00A85C29" w:rsidRPr="002F24B8">
        <w:t xml:space="preserve"> </w:t>
      </w:r>
    </w:p>
    <w:p w14:paraId="42D85EA1" w14:textId="4675AB35" w:rsidR="0092704E" w:rsidRPr="002F24B8" w:rsidRDefault="0092704E" w:rsidP="006646F1">
      <w:pPr>
        <w:pStyle w:val="06VIRTBulletpoints"/>
        <w:numPr>
          <w:ilvl w:val="0"/>
          <w:numId w:val="12"/>
        </w:numPr>
        <w:ind w:left="720" w:hanging="720"/>
      </w:pPr>
      <w:r w:rsidRPr="002F24B8">
        <w:t>executives employed in Victorian Public Service (VPS) bodies</w:t>
      </w:r>
      <w:r w:rsidR="00243E41" w:rsidRPr="002F24B8">
        <w:t xml:space="preserve"> and prescribed public entities</w:t>
      </w:r>
      <w:r w:rsidRPr="002F24B8">
        <w:t xml:space="preserve"> </w:t>
      </w:r>
      <w:r w:rsidR="00E2638C" w:rsidRPr="002F24B8">
        <w:t>(PEs)</w:t>
      </w:r>
    </w:p>
    <w:p w14:paraId="5F943878" w14:textId="716D3E21" w:rsidR="0092704E" w:rsidRPr="002F24B8" w:rsidRDefault="0092704E" w:rsidP="006646F1">
      <w:pPr>
        <w:pStyle w:val="06VIRTBulletpoints"/>
        <w:numPr>
          <w:ilvl w:val="0"/>
          <w:numId w:val="12"/>
        </w:numPr>
        <w:ind w:left="720" w:hanging="720"/>
      </w:pPr>
      <w:r w:rsidRPr="002F24B8">
        <w:t>Mayors, Deputy Mayors and Councillors in local governments in Victoria.</w:t>
      </w:r>
    </w:p>
    <w:p w14:paraId="27DF1197" w14:textId="77A64D89" w:rsidR="006256ED" w:rsidRPr="002F24B8" w:rsidRDefault="005E3FDB" w:rsidP="00956646">
      <w:pPr>
        <w:pStyle w:val="VIRTHeading3"/>
      </w:pPr>
      <w:bookmarkStart w:id="48" w:name="_Toc80180471"/>
      <w:bookmarkStart w:id="49" w:name="_Toc80180797"/>
      <w:bookmarkStart w:id="50" w:name="_Toc80181985"/>
      <w:bookmarkStart w:id="51" w:name="_Toc114222790"/>
      <w:r w:rsidRPr="002F24B8">
        <w:t>2.</w:t>
      </w:r>
      <w:r w:rsidR="00EA5653" w:rsidRPr="002F24B8">
        <w:t>1</w:t>
      </w:r>
      <w:r w:rsidR="00620030" w:rsidRPr="002F24B8">
        <w:tab/>
      </w:r>
      <w:r w:rsidR="00225327" w:rsidRPr="002F24B8">
        <w:t>Members of Parliament</w:t>
      </w:r>
      <w:bookmarkEnd w:id="48"/>
      <w:bookmarkEnd w:id="49"/>
      <w:bookmarkEnd w:id="50"/>
      <w:bookmarkEnd w:id="51"/>
    </w:p>
    <w:p w14:paraId="558A2CDD" w14:textId="36B4C3B3" w:rsidR="00C25E86" w:rsidRPr="002F24B8" w:rsidRDefault="00595AE1" w:rsidP="00FE3719">
      <w:pPr>
        <w:pStyle w:val="05Paragraph"/>
      </w:pPr>
      <w:r w:rsidRPr="002F24B8">
        <w:t>T</w:t>
      </w:r>
      <w:r w:rsidR="002162E0" w:rsidRPr="002F24B8">
        <w:t>he</w:t>
      </w:r>
      <w:r w:rsidR="00243E41" w:rsidRPr="002F24B8">
        <w:t xml:space="preserve"> Tribunal is responsible for </w:t>
      </w:r>
      <w:r w:rsidR="00085B80" w:rsidRPr="002F24B8">
        <w:t xml:space="preserve">inquiring into and </w:t>
      </w:r>
      <w:r w:rsidR="00B75994" w:rsidRPr="002F24B8">
        <w:t>setting the value</w:t>
      </w:r>
      <w:r w:rsidR="00D4034A" w:rsidRPr="002F24B8">
        <w:t xml:space="preserve"> of salaries and </w:t>
      </w:r>
      <w:r w:rsidR="000C3A0D" w:rsidRPr="002F24B8">
        <w:t xml:space="preserve">work-related parliamentary </w:t>
      </w:r>
      <w:r w:rsidR="00D4034A" w:rsidRPr="002F24B8">
        <w:t>allowances for MPs.</w:t>
      </w:r>
      <w:r w:rsidR="00A85932" w:rsidRPr="002F24B8">
        <w:rPr>
          <w:rStyle w:val="FootnoteReference"/>
        </w:rPr>
        <w:footnoteReference w:id="8"/>
      </w:r>
      <w:r w:rsidR="00D4034A" w:rsidRPr="002F24B8">
        <w:t xml:space="preserve"> </w:t>
      </w:r>
      <w:r w:rsidR="00AE6450" w:rsidRPr="002F24B8">
        <w:t xml:space="preserve">It may also make guidelines with respect to the </w:t>
      </w:r>
      <w:r w:rsidR="006408F3" w:rsidRPr="002F24B8">
        <w:t xml:space="preserve">use of </w:t>
      </w:r>
      <w:r w:rsidR="00AE6450" w:rsidRPr="002F24B8">
        <w:t>some work-related parliamentary allowances</w:t>
      </w:r>
      <w:r w:rsidR="00E148F6" w:rsidRPr="002F24B8">
        <w:t xml:space="preserve"> (MP</w:t>
      </w:r>
      <w:r w:rsidR="00A96B10">
        <w:t> </w:t>
      </w:r>
      <w:r w:rsidR="00E148F6" w:rsidRPr="002F24B8">
        <w:t>Guidelines)</w:t>
      </w:r>
      <w:r w:rsidR="00AE6450" w:rsidRPr="002F24B8">
        <w:t>.</w:t>
      </w:r>
      <w:r w:rsidRPr="002F24B8">
        <w:rPr>
          <w:rStyle w:val="FootnoteReference"/>
        </w:rPr>
        <w:footnoteReference w:id="9"/>
      </w:r>
    </w:p>
    <w:p w14:paraId="7E640BF5" w14:textId="06487E76" w:rsidR="001842B3" w:rsidRPr="002F24B8" w:rsidRDefault="009E2370" w:rsidP="00D82536">
      <w:pPr>
        <w:pStyle w:val="05Paragraph"/>
      </w:pPr>
      <w:r w:rsidRPr="002F24B8">
        <w:t xml:space="preserve">Following the </w:t>
      </w:r>
      <w:r w:rsidR="00E61B1D" w:rsidRPr="002F24B8">
        <w:t>Tribunal</w:t>
      </w:r>
      <w:r w:rsidRPr="002F24B8">
        <w:t xml:space="preserve">’s first Determination of MP salaries and </w:t>
      </w:r>
      <w:r w:rsidR="00657BEB" w:rsidRPr="002F24B8">
        <w:t xml:space="preserve">work-related parliamentary </w:t>
      </w:r>
      <w:r w:rsidRPr="002F24B8">
        <w:t>allowances</w:t>
      </w:r>
      <w:r w:rsidR="00E47FB1" w:rsidRPr="002F24B8">
        <w:t xml:space="preserve"> </w:t>
      </w:r>
      <w:r w:rsidR="006F76FF" w:rsidRPr="002F24B8">
        <w:t>(</w:t>
      </w:r>
      <w:r w:rsidR="00E47FB1" w:rsidRPr="002F24B8">
        <w:t>made in 2019</w:t>
      </w:r>
      <w:r w:rsidR="006F76FF" w:rsidRPr="002F24B8">
        <w:t>)</w:t>
      </w:r>
      <w:r w:rsidR="00EF0E14" w:rsidRPr="002F24B8">
        <w:t>, the Tribunal</w:t>
      </w:r>
      <w:r w:rsidR="00E61B1D" w:rsidRPr="002F24B8">
        <w:t xml:space="preserve"> </w:t>
      </w:r>
      <w:r w:rsidR="007F071F" w:rsidRPr="002F24B8">
        <w:t>is required to make a</w:t>
      </w:r>
      <w:r w:rsidR="007E2C81" w:rsidRPr="002F24B8">
        <w:t xml:space="preserve"> </w:t>
      </w:r>
      <w:r w:rsidR="007E5219" w:rsidRPr="002F24B8">
        <w:t>n</w:t>
      </w:r>
      <w:r w:rsidR="00EF0E14" w:rsidRPr="002F24B8">
        <w:t xml:space="preserve">ew </w:t>
      </w:r>
      <w:r w:rsidR="007F071F" w:rsidRPr="002F24B8">
        <w:t xml:space="preserve">Determination </w:t>
      </w:r>
      <w:r w:rsidRPr="002F24B8">
        <w:t xml:space="preserve">within </w:t>
      </w:r>
      <w:r w:rsidR="00564868">
        <w:t>six</w:t>
      </w:r>
      <w:r w:rsidR="00EF0E14" w:rsidRPr="002F24B8">
        <w:t xml:space="preserve"> months after the first sitting day of each subsequent Parliament.</w:t>
      </w:r>
      <w:r w:rsidR="00085B80" w:rsidRPr="002F24B8">
        <w:rPr>
          <w:rStyle w:val="FootnoteReference"/>
        </w:rPr>
        <w:footnoteReference w:id="10"/>
      </w:r>
    </w:p>
    <w:p w14:paraId="58BB3FCD" w14:textId="2C997B00" w:rsidR="00672013" w:rsidRPr="002F24B8" w:rsidRDefault="00A85932" w:rsidP="00672013">
      <w:pPr>
        <w:pStyle w:val="05Paragraph"/>
      </w:pPr>
      <w:r w:rsidRPr="002F24B8">
        <w:t xml:space="preserve">The Tribunal is also required to </w:t>
      </w:r>
      <w:r w:rsidR="00672013" w:rsidRPr="002F24B8">
        <w:t>make a Determination providing for an annual adjustment to the values set in the current MP Determination.</w:t>
      </w:r>
      <w:r w:rsidR="005053BE" w:rsidRPr="002F24B8">
        <w:rPr>
          <w:rStyle w:val="FootnoteReference"/>
        </w:rPr>
        <w:footnoteReference w:id="11"/>
      </w:r>
      <w:r w:rsidR="00672013" w:rsidRPr="002F24B8">
        <w:t xml:space="preserve"> </w:t>
      </w:r>
      <w:r w:rsidR="005053BE" w:rsidRPr="002F24B8">
        <w:t>T</w:t>
      </w:r>
      <w:r w:rsidR="00672013" w:rsidRPr="002F24B8">
        <w:t>he Tribunal is required to consider a range of economic and financial factors, as well as submissions received, when making a Determination.</w:t>
      </w:r>
      <w:r w:rsidR="003A37D0" w:rsidRPr="002F24B8">
        <w:rPr>
          <w:rStyle w:val="FootnoteReference"/>
        </w:rPr>
        <w:footnoteReference w:id="12"/>
      </w:r>
    </w:p>
    <w:p w14:paraId="228B881F" w14:textId="4878A29D" w:rsidR="00672013" w:rsidRPr="002F24B8" w:rsidRDefault="00E1599E" w:rsidP="00672013">
      <w:pPr>
        <w:pStyle w:val="05Paragraph"/>
      </w:pPr>
      <w:r w:rsidRPr="002F24B8">
        <w:lastRenderedPageBreak/>
        <w:t>On 22</w:t>
      </w:r>
      <w:r w:rsidR="00672013" w:rsidRPr="002F24B8">
        <w:t xml:space="preserve"> June 2022, the Tribunal made the </w:t>
      </w:r>
      <w:r w:rsidR="00672013" w:rsidRPr="002F24B8">
        <w:rPr>
          <w:i/>
        </w:rPr>
        <w:t>Members of Parliament (Victoria) Annual Adjustment Determination 2022</w:t>
      </w:r>
      <w:r w:rsidR="00672013" w:rsidRPr="002F24B8">
        <w:t xml:space="preserve"> (2022 MP Annual Adjustment Determination). The 2022 MP Annual Adjustment Determination adjusted the values of MP salaries and </w:t>
      </w:r>
      <w:r w:rsidR="00657BEB" w:rsidRPr="002F24B8">
        <w:t xml:space="preserve">work-related parliamentary </w:t>
      </w:r>
      <w:r w:rsidR="00672013" w:rsidRPr="002F24B8">
        <w:t xml:space="preserve">allowances set in the </w:t>
      </w:r>
      <w:r w:rsidR="00657BEB" w:rsidRPr="002F24B8">
        <w:t>Tribunal’s</w:t>
      </w:r>
      <w:r w:rsidR="00672013" w:rsidRPr="002F24B8">
        <w:t xml:space="preserve"> </w:t>
      </w:r>
      <w:r w:rsidR="00564868" w:rsidRPr="008A0F60">
        <w:rPr>
          <w:iCs/>
        </w:rPr>
        <w:t>MP Determination</w:t>
      </w:r>
      <w:r w:rsidR="00672013" w:rsidRPr="00AC2CCE">
        <w:t xml:space="preserve"> with effect from </w:t>
      </w:r>
      <w:r w:rsidR="00A96B10" w:rsidRPr="00AC2CCE">
        <w:rPr>
          <w:rFonts w:eastAsia="Rockwell"/>
        </w:rPr>
        <w:t>1 July 2022</w:t>
      </w:r>
      <w:r w:rsidR="00672013" w:rsidRPr="00AC2CCE">
        <w:t>.</w:t>
      </w:r>
    </w:p>
    <w:p w14:paraId="2A87FE3C" w14:textId="0E8D085F" w:rsidR="00BF0DFB" w:rsidRPr="002F24B8" w:rsidRDefault="009C1CBD" w:rsidP="00672013">
      <w:pPr>
        <w:pStyle w:val="05Paragraph"/>
        <w:rPr>
          <w:rFonts w:eastAsia="Times New Roman"/>
        </w:rPr>
      </w:pPr>
      <w:r w:rsidRPr="002F24B8">
        <w:t>The 2022 MP Annual Adjustment</w:t>
      </w:r>
      <w:r w:rsidR="00672013" w:rsidRPr="002F24B8">
        <w:t xml:space="preserve"> Determination</w:t>
      </w:r>
      <w:r w:rsidRPr="002F24B8">
        <w:t xml:space="preserve"> increased</w:t>
      </w:r>
      <w:r w:rsidR="001E5349" w:rsidRPr="002F24B8">
        <w:t xml:space="preserve"> by </w:t>
      </w:r>
      <w:r w:rsidR="001E5349" w:rsidRPr="002F24B8">
        <w:rPr>
          <w:rFonts w:eastAsia="Times New Roman"/>
        </w:rPr>
        <w:t>2.75</w:t>
      </w:r>
      <w:r w:rsidR="000D341F" w:rsidRPr="002F24B8">
        <w:rPr>
          <w:rFonts w:eastAsia="Times New Roman"/>
        </w:rPr>
        <w:t> </w:t>
      </w:r>
      <w:r w:rsidR="001E5349" w:rsidRPr="002F24B8">
        <w:rPr>
          <w:rFonts w:eastAsia="Times New Roman"/>
        </w:rPr>
        <w:t>per</w:t>
      </w:r>
      <w:r w:rsidR="000D341F" w:rsidRPr="002F24B8">
        <w:rPr>
          <w:rFonts w:eastAsia="Times New Roman"/>
        </w:rPr>
        <w:t> </w:t>
      </w:r>
      <w:r w:rsidR="001E5349" w:rsidRPr="002F24B8">
        <w:rPr>
          <w:rFonts w:eastAsia="Times New Roman"/>
        </w:rPr>
        <w:t>cent the values of the</w:t>
      </w:r>
      <w:r w:rsidR="00BF0DFB" w:rsidRPr="002F24B8">
        <w:rPr>
          <w:rFonts w:eastAsia="Times New Roman"/>
        </w:rPr>
        <w:t>:</w:t>
      </w:r>
    </w:p>
    <w:p w14:paraId="34D2796D" w14:textId="09186B61" w:rsidR="00BF0DFB" w:rsidRPr="002F24B8" w:rsidRDefault="001E5349" w:rsidP="00BF0DFB">
      <w:pPr>
        <w:pStyle w:val="06VIRTBulletpoints"/>
        <w:numPr>
          <w:ilvl w:val="0"/>
          <w:numId w:val="9"/>
        </w:numPr>
      </w:pPr>
      <w:r w:rsidRPr="002F24B8">
        <w:t>basic salary</w:t>
      </w:r>
    </w:p>
    <w:p w14:paraId="292B9C50" w14:textId="71BB2680" w:rsidR="00BF0DFB" w:rsidRPr="002F24B8" w:rsidRDefault="001E5349" w:rsidP="00BF0DFB">
      <w:pPr>
        <w:pStyle w:val="06VIRTBulletpoints"/>
        <w:numPr>
          <w:ilvl w:val="0"/>
          <w:numId w:val="9"/>
        </w:numPr>
      </w:pPr>
      <w:r w:rsidRPr="002F24B8">
        <w:t>additional salaries for specified parliamentary office holders</w:t>
      </w:r>
    </w:p>
    <w:p w14:paraId="16D67C78" w14:textId="091BD3A2" w:rsidR="001E5349" w:rsidRPr="002F24B8" w:rsidRDefault="001E5349" w:rsidP="00BF0DFB">
      <w:pPr>
        <w:pStyle w:val="06VIRTBulletpoints"/>
        <w:numPr>
          <w:ilvl w:val="0"/>
          <w:numId w:val="9"/>
        </w:numPr>
      </w:pPr>
      <w:r w:rsidRPr="002F24B8">
        <w:t>expense allowance paid to certain</w:t>
      </w:r>
      <w:r w:rsidR="008A4A1D" w:rsidRPr="002F24B8">
        <w:t xml:space="preserve"> specified</w:t>
      </w:r>
      <w:r w:rsidRPr="002F24B8">
        <w:t xml:space="preserve"> parliamentary office holders.</w:t>
      </w:r>
    </w:p>
    <w:p w14:paraId="5DF1CF46" w14:textId="52E3A6D4" w:rsidR="00672013" w:rsidRPr="002F24B8" w:rsidRDefault="009C1CBD" w:rsidP="00672013">
      <w:pPr>
        <w:pStyle w:val="05Paragraph"/>
      </w:pPr>
      <w:r w:rsidRPr="002F24B8">
        <w:t>It</w:t>
      </w:r>
      <w:r w:rsidR="00672013" w:rsidRPr="002F24B8">
        <w:t xml:space="preserve"> also made adjustments to</w:t>
      </w:r>
      <w:r w:rsidRPr="002F24B8">
        <w:t xml:space="preserve"> the</w:t>
      </w:r>
      <w:r w:rsidR="00672013" w:rsidRPr="002F24B8">
        <w:t>:</w:t>
      </w:r>
    </w:p>
    <w:p w14:paraId="5F573EEF" w14:textId="73FAE4AA" w:rsidR="00303506" w:rsidRPr="002F24B8" w:rsidRDefault="00303506" w:rsidP="006646F1">
      <w:pPr>
        <w:pStyle w:val="06VIRTBulletpoints"/>
        <w:numPr>
          <w:ilvl w:val="0"/>
          <w:numId w:val="9"/>
        </w:numPr>
      </w:pPr>
      <w:r w:rsidRPr="002F24B8">
        <w:t>electorate allowance: 3.6</w:t>
      </w:r>
      <w:r w:rsidR="00CD3F7A" w:rsidRPr="002F24B8">
        <w:t> </w:t>
      </w:r>
      <w:r w:rsidRPr="002F24B8">
        <w:t>per</w:t>
      </w:r>
      <w:r w:rsidR="00CD3F7A" w:rsidRPr="002F24B8">
        <w:t> </w:t>
      </w:r>
      <w:r w:rsidRPr="002F24B8">
        <w:t>cent</w:t>
      </w:r>
    </w:p>
    <w:p w14:paraId="234FA90F" w14:textId="11ACA7FC" w:rsidR="00672013" w:rsidRPr="002F24B8" w:rsidRDefault="002C3EE6" w:rsidP="006646F1">
      <w:pPr>
        <w:pStyle w:val="06VIRTBulletpoints"/>
        <w:numPr>
          <w:ilvl w:val="0"/>
          <w:numId w:val="9"/>
        </w:numPr>
        <w:ind w:left="720" w:hanging="720"/>
      </w:pPr>
      <w:r w:rsidRPr="002F24B8">
        <w:t>EO&amp;C Budget</w:t>
      </w:r>
      <w:r w:rsidR="006E2BB9" w:rsidRPr="002F24B8">
        <w:t xml:space="preserve">: </w:t>
      </w:r>
      <w:r w:rsidR="00303506" w:rsidRPr="002F24B8">
        <w:t>3.6</w:t>
      </w:r>
      <w:r w:rsidR="00CD3F7A" w:rsidRPr="002F24B8">
        <w:t> </w:t>
      </w:r>
      <w:r w:rsidR="00303506" w:rsidRPr="002F24B8">
        <w:t>per</w:t>
      </w:r>
      <w:r w:rsidR="00CD3F7A" w:rsidRPr="002F24B8">
        <w:t> </w:t>
      </w:r>
      <w:r w:rsidR="00303506" w:rsidRPr="002F24B8">
        <w:t>cent</w:t>
      </w:r>
    </w:p>
    <w:p w14:paraId="4B41E995" w14:textId="3009D65C" w:rsidR="00672013" w:rsidRPr="002F24B8" w:rsidRDefault="00672013" w:rsidP="006646F1">
      <w:pPr>
        <w:pStyle w:val="06VIRTBulletpoints"/>
        <w:numPr>
          <w:ilvl w:val="0"/>
          <w:numId w:val="10"/>
        </w:numPr>
      </w:pPr>
      <w:r w:rsidRPr="002F24B8">
        <w:t>motor vehicle allowance</w:t>
      </w:r>
      <w:r w:rsidR="001F7829" w:rsidRPr="002F24B8">
        <w:t>: 11.8</w:t>
      </w:r>
      <w:r w:rsidR="00CD3F7A" w:rsidRPr="002F24B8">
        <w:t> </w:t>
      </w:r>
      <w:r w:rsidR="001F7829" w:rsidRPr="002F24B8">
        <w:t>per</w:t>
      </w:r>
      <w:r w:rsidR="00CD3F7A" w:rsidRPr="002F24B8">
        <w:t> </w:t>
      </w:r>
      <w:r w:rsidR="001F7829" w:rsidRPr="002F24B8">
        <w:t>cent.</w:t>
      </w:r>
    </w:p>
    <w:p w14:paraId="3AAAE3D4" w14:textId="3B4EB7B5" w:rsidR="00672013" w:rsidRPr="002F24B8" w:rsidRDefault="00672013" w:rsidP="00672013">
      <w:pPr>
        <w:pStyle w:val="05Paragraph"/>
      </w:pPr>
      <w:r w:rsidRPr="002F24B8">
        <w:t xml:space="preserve">The Tribunal </w:t>
      </w:r>
      <w:r w:rsidR="00FA3EF4" w:rsidRPr="002F24B8">
        <w:t xml:space="preserve">determined to </w:t>
      </w:r>
      <w:r w:rsidRPr="002F24B8">
        <w:t>ma</w:t>
      </w:r>
      <w:r w:rsidR="00FA3EF4" w:rsidRPr="002F24B8">
        <w:t>k</w:t>
      </w:r>
      <w:r w:rsidRPr="002F24B8">
        <w:t xml:space="preserve">e no adjustment to the following </w:t>
      </w:r>
      <w:r w:rsidR="001F7829" w:rsidRPr="002F24B8">
        <w:t xml:space="preserve">work-related parliamentary </w:t>
      </w:r>
      <w:r w:rsidRPr="002F24B8">
        <w:t>allowances provided to MPs:</w:t>
      </w:r>
    </w:p>
    <w:p w14:paraId="48F308AB" w14:textId="77777777" w:rsidR="00672013" w:rsidRPr="002F24B8" w:rsidRDefault="00672013" w:rsidP="006646F1">
      <w:pPr>
        <w:pStyle w:val="06VIRTBulletpoints"/>
        <w:numPr>
          <w:ilvl w:val="0"/>
          <w:numId w:val="11"/>
        </w:numPr>
      </w:pPr>
      <w:r w:rsidRPr="002F24B8">
        <w:t>international travel allowance</w:t>
      </w:r>
    </w:p>
    <w:p w14:paraId="2EA05AFE" w14:textId="77777777" w:rsidR="00672013" w:rsidRPr="002F24B8" w:rsidRDefault="00672013" w:rsidP="006646F1">
      <w:pPr>
        <w:pStyle w:val="06VIRTBulletpoints"/>
        <w:numPr>
          <w:ilvl w:val="0"/>
          <w:numId w:val="11"/>
        </w:numPr>
      </w:pPr>
      <w:r w:rsidRPr="002F24B8">
        <w:t>commercial transport allowance</w:t>
      </w:r>
    </w:p>
    <w:p w14:paraId="58CF9811" w14:textId="77777777" w:rsidR="00672013" w:rsidRPr="002F24B8" w:rsidRDefault="00672013" w:rsidP="006646F1">
      <w:pPr>
        <w:pStyle w:val="06VIRTBulletpoints"/>
        <w:numPr>
          <w:ilvl w:val="0"/>
          <w:numId w:val="11"/>
        </w:numPr>
      </w:pPr>
      <w:r w:rsidRPr="002F24B8">
        <w:t>parliamentary accommodation sitting allowance.</w:t>
      </w:r>
    </w:p>
    <w:p w14:paraId="2F099D31" w14:textId="1C111A2B" w:rsidR="00672013" w:rsidRPr="00600DEC" w:rsidRDefault="00672013" w:rsidP="00672013">
      <w:pPr>
        <w:pStyle w:val="05Paragraph"/>
        <w:rPr>
          <w:szCs w:val="26"/>
        </w:rPr>
      </w:pPr>
      <w:r w:rsidRPr="00600DEC">
        <w:rPr>
          <w:szCs w:val="26"/>
        </w:rPr>
        <w:t xml:space="preserve">The Tribunal also </w:t>
      </w:r>
      <w:r w:rsidR="00405B7F" w:rsidRPr="00600DEC">
        <w:rPr>
          <w:szCs w:val="26"/>
        </w:rPr>
        <w:t xml:space="preserve">updated </w:t>
      </w:r>
      <w:r w:rsidR="00600DEC" w:rsidRPr="00600DEC">
        <w:rPr>
          <w:szCs w:val="26"/>
        </w:rPr>
        <w:t xml:space="preserve">Schedule B of the MP Determination </w:t>
      </w:r>
      <w:r w:rsidR="00E148F6" w:rsidRPr="00600DEC">
        <w:rPr>
          <w:szCs w:val="26"/>
        </w:rPr>
        <w:t>to</w:t>
      </w:r>
      <w:r w:rsidRPr="00600DEC">
        <w:rPr>
          <w:szCs w:val="26"/>
        </w:rPr>
        <w:t xml:space="preserve"> reflect changes to </w:t>
      </w:r>
      <w:r w:rsidR="00887397" w:rsidRPr="00600DEC">
        <w:rPr>
          <w:szCs w:val="26"/>
        </w:rPr>
        <w:t>S</w:t>
      </w:r>
      <w:r w:rsidRPr="00600DEC">
        <w:rPr>
          <w:szCs w:val="26"/>
        </w:rPr>
        <w:t>tate electorates and electoral boundaries</w:t>
      </w:r>
      <w:r w:rsidR="00564868">
        <w:rPr>
          <w:szCs w:val="26"/>
        </w:rPr>
        <w:t>.</w:t>
      </w:r>
    </w:p>
    <w:p w14:paraId="5F4A933F" w14:textId="00B91958" w:rsidR="00450361" w:rsidRPr="002F24B8" w:rsidRDefault="00672013" w:rsidP="00FA3EF4">
      <w:pPr>
        <w:pStyle w:val="05Paragraph"/>
      </w:pPr>
      <w:r w:rsidRPr="002F24B8">
        <w:t>The Determination and accompanying Statement of Reasons is available on the Tribunal’s website</w:t>
      </w:r>
      <w:r w:rsidR="0083106C" w:rsidRPr="002F24B8">
        <w:t>.</w:t>
      </w:r>
    </w:p>
    <w:p w14:paraId="5B21A953" w14:textId="5EDBAA76" w:rsidR="00A64316" w:rsidRPr="002F24B8" w:rsidRDefault="0068716B" w:rsidP="006646F1">
      <w:pPr>
        <w:pStyle w:val="VIRTHeading3"/>
        <w:numPr>
          <w:ilvl w:val="1"/>
          <w:numId w:val="22"/>
        </w:numPr>
      </w:pPr>
      <w:bookmarkStart w:id="54" w:name="_Toc80180472"/>
      <w:bookmarkStart w:id="55" w:name="_Toc80180798"/>
      <w:bookmarkStart w:id="56" w:name="_Toc80181986"/>
      <w:bookmarkStart w:id="57" w:name="_Toc114222791"/>
      <w:r w:rsidRPr="002F24B8">
        <w:lastRenderedPageBreak/>
        <w:t>E</w:t>
      </w:r>
      <w:r w:rsidR="009553CD" w:rsidRPr="002F24B8">
        <w:t>xecutives</w:t>
      </w:r>
      <w:bookmarkEnd w:id="54"/>
      <w:bookmarkEnd w:id="55"/>
      <w:bookmarkEnd w:id="56"/>
      <w:bookmarkEnd w:id="57"/>
    </w:p>
    <w:p w14:paraId="717A3E87" w14:textId="5725A076" w:rsidR="00B24254" w:rsidRPr="002F24B8" w:rsidRDefault="00595AE1" w:rsidP="00536855">
      <w:pPr>
        <w:pStyle w:val="05Paragraph"/>
      </w:pPr>
      <w:bookmarkStart w:id="58" w:name="_Hlk107998027"/>
      <w:r w:rsidRPr="002F24B8">
        <w:t>T</w:t>
      </w:r>
      <w:r w:rsidR="00E31A40" w:rsidRPr="002F24B8">
        <w:t xml:space="preserve">he </w:t>
      </w:r>
      <w:r w:rsidR="00B24254" w:rsidRPr="002F24B8">
        <w:t xml:space="preserve">Tribunal is responsible for inquiring into and determining the remuneration bands for executives employed in public service bodies and </w:t>
      </w:r>
      <w:r w:rsidR="00564868">
        <w:t>PEs</w:t>
      </w:r>
      <w:r w:rsidRPr="002F24B8">
        <w:t>.</w:t>
      </w:r>
      <w:r w:rsidR="00B24254" w:rsidRPr="002F24B8">
        <w:rPr>
          <w:rStyle w:val="FootnoteReference"/>
        </w:rPr>
        <w:footnoteReference w:id="13"/>
      </w:r>
    </w:p>
    <w:p w14:paraId="739C253C" w14:textId="69AA010F" w:rsidR="00591493" w:rsidRPr="002F24B8" w:rsidRDefault="00965275" w:rsidP="007B59E5">
      <w:pPr>
        <w:pStyle w:val="05Paragraph"/>
        <w:keepNext/>
      </w:pPr>
      <w:r w:rsidRPr="002F24B8">
        <w:t xml:space="preserve">The Tribunal also has the </w:t>
      </w:r>
      <w:r w:rsidR="00F86902" w:rsidRPr="002F24B8">
        <w:t>functions of</w:t>
      </w:r>
      <w:r w:rsidR="00591493" w:rsidRPr="002F24B8">
        <w:t>:</w:t>
      </w:r>
      <w:r w:rsidR="004D6432" w:rsidRPr="002F24B8">
        <w:rPr>
          <w:rStyle w:val="FootnoteReference"/>
        </w:rPr>
        <w:footnoteReference w:id="14"/>
      </w:r>
    </w:p>
    <w:p w14:paraId="6DB0D070" w14:textId="622126D7" w:rsidR="00965275" w:rsidRPr="002F24B8" w:rsidRDefault="00965275" w:rsidP="006646F1">
      <w:pPr>
        <w:pStyle w:val="06VIRTBulletpoints"/>
        <w:numPr>
          <w:ilvl w:val="0"/>
          <w:numId w:val="12"/>
        </w:numPr>
        <w:ind w:left="720" w:hanging="720"/>
      </w:pPr>
      <w:r w:rsidRPr="002F24B8">
        <w:t>issu</w:t>
      </w:r>
      <w:r w:rsidR="00F86902" w:rsidRPr="002F24B8">
        <w:t>ing</w:t>
      </w:r>
      <w:r w:rsidRPr="002F24B8">
        <w:t xml:space="preserve"> guidelines with respect to the placement of executives </w:t>
      </w:r>
      <w:r w:rsidR="00743DE3" w:rsidRPr="002F24B8">
        <w:t>within the remuneration bands</w:t>
      </w:r>
    </w:p>
    <w:p w14:paraId="5DDE89FD" w14:textId="3287CCF7" w:rsidR="00B97D2A" w:rsidRPr="002F24B8" w:rsidRDefault="00B97D2A" w:rsidP="006646F1">
      <w:pPr>
        <w:pStyle w:val="06VIRTBulletpoints"/>
        <w:numPr>
          <w:ilvl w:val="0"/>
          <w:numId w:val="12"/>
        </w:numPr>
        <w:ind w:left="720" w:hanging="720"/>
      </w:pPr>
      <w:r w:rsidRPr="002F24B8">
        <w:t>provid</w:t>
      </w:r>
      <w:r w:rsidR="005E0245" w:rsidRPr="002F24B8">
        <w:t>ing</w:t>
      </w:r>
      <w:r w:rsidRPr="002F24B8">
        <w:t xml:space="preserve"> advice </w:t>
      </w:r>
      <w:r w:rsidR="00EF5355" w:rsidRPr="002F24B8">
        <w:t>to employers proposing to pay an executive above the relevant remuneration band</w:t>
      </w:r>
    </w:p>
    <w:p w14:paraId="05D15831" w14:textId="725B5170" w:rsidR="003009D9" w:rsidRPr="002F24B8" w:rsidRDefault="00F86902" w:rsidP="006646F1">
      <w:pPr>
        <w:pStyle w:val="06VIRTBulletpoints"/>
        <w:numPr>
          <w:ilvl w:val="0"/>
          <w:numId w:val="12"/>
        </w:numPr>
        <w:ind w:left="720" w:hanging="720"/>
      </w:pPr>
      <w:r w:rsidRPr="002F24B8">
        <w:t xml:space="preserve">providing advice to the Minister about the remuneration of </w:t>
      </w:r>
      <w:r w:rsidR="00A876E2" w:rsidRPr="002F24B8">
        <w:t>executives</w:t>
      </w:r>
      <w:r w:rsidR="00E4740A" w:rsidRPr="002F24B8">
        <w:t>.</w:t>
      </w:r>
    </w:p>
    <w:p w14:paraId="3C6BB974" w14:textId="7761EDF1" w:rsidR="00672013" w:rsidRPr="002F24B8" w:rsidRDefault="00672013" w:rsidP="00672013">
      <w:pPr>
        <w:pStyle w:val="05Paragraph"/>
      </w:pPr>
      <w:r w:rsidRPr="002F24B8">
        <w:t>During 2021-22, the Tribunal’s work in relation to executives comprised:</w:t>
      </w:r>
    </w:p>
    <w:p w14:paraId="0BB674E1" w14:textId="10386340" w:rsidR="00672013" w:rsidRPr="002F24B8" w:rsidRDefault="00672013" w:rsidP="006646F1">
      <w:pPr>
        <w:pStyle w:val="06VIRTBulletpoints"/>
        <w:numPr>
          <w:ilvl w:val="0"/>
          <w:numId w:val="12"/>
        </w:numPr>
        <w:ind w:left="720" w:hanging="720"/>
      </w:pPr>
      <w:r w:rsidRPr="002F24B8">
        <w:t>Determination</w:t>
      </w:r>
      <w:r w:rsidR="00E4740A" w:rsidRPr="002F24B8">
        <w:t>s</w:t>
      </w:r>
      <w:r w:rsidRPr="002F24B8">
        <w:t xml:space="preserve"> providing for an annual adjustment to the values of the remuneration bands for executives employed in public service bodies</w:t>
      </w:r>
      <w:r w:rsidR="00E4740A" w:rsidRPr="002F24B8">
        <w:t xml:space="preserve"> and prescribed public </w:t>
      </w:r>
      <w:r w:rsidR="005F7FAB" w:rsidRPr="002F24B8">
        <w:t>entities</w:t>
      </w:r>
    </w:p>
    <w:p w14:paraId="71AE9821" w14:textId="77874710" w:rsidR="00672013" w:rsidRPr="002F24B8" w:rsidRDefault="00672013" w:rsidP="006646F1">
      <w:pPr>
        <w:pStyle w:val="06VIRTBulletpoints"/>
        <w:numPr>
          <w:ilvl w:val="0"/>
          <w:numId w:val="12"/>
        </w:numPr>
        <w:ind w:left="720" w:hanging="720"/>
      </w:pPr>
      <w:r w:rsidRPr="002F24B8">
        <w:t xml:space="preserve">advice to public </w:t>
      </w:r>
      <w:r w:rsidR="00E4740A" w:rsidRPr="002F24B8">
        <w:t>sector employers</w:t>
      </w:r>
      <w:r w:rsidRPr="002F24B8">
        <w:t xml:space="preserve"> proposing to pay </w:t>
      </w:r>
      <w:r w:rsidR="001B7623" w:rsidRPr="002F24B8">
        <w:t>an</w:t>
      </w:r>
      <w:r w:rsidRPr="002F24B8">
        <w:t xml:space="preserve"> executive above the relevant remuneration band</w:t>
      </w:r>
    </w:p>
    <w:p w14:paraId="711E5B69" w14:textId="39D2E06F" w:rsidR="00702AB3" w:rsidRPr="002F24B8" w:rsidRDefault="00702AB3" w:rsidP="002978AB">
      <w:pPr>
        <w:pStyle w:val="06VIRTBulletpoints"/>
        <w:numPr>
          <w:ilvl w:val="0"/>
          <w:numId w:val="12"/>
        </w:numPr>
        <w:ind w:left="720" w:hanging="720"/>
      </w:pPr>
      <w:r w:rsidRPr="002F24B8">
        <w:t xml:space="preserve">completing a review of </w:t>
      </w:r>
      <w:r w:rsidR="00702CD9" w:rsidRPr="002F24B8">
        <w:t xml:space="preserve">base remuneration </w:t>
      </w:r>
      <w:r w:rsidR="00BD2B8C" w:rsidRPr="002F24B8">
        <w:t xml:space="preserve">for </w:t>
      </w:r>
      <w:r w:rsidR="002978AB" w:rsidRPr="002F24B8">
        <w:t>specialist investment executive</w:t>
      </w:r>
      <w:r w:rsidR="00BE08B0" w:rsidRPr="002F24B8">
        <w:t xml:space="preserve"> roles</w:t>
      </w:r>
      <w:r w:rsidR="002978AB" w:rsidRPr="002F24B8">
        <w:t xml:space="preserve"> at </w:t>
      </w:r>
      <w:r w:rsidR="00C7114A" w:rsidRPr="002F24B8">
        <w:t>the Victorian Funds Management Corporation (VFMC) and the Treasury Corporation of Victoria (TCV)</w:t>
      </w:r>
    </w:p>
    <w:p w14:paraId="50B9C23B" w14:textId="36F17ADB" w:rsidR="000D0656" w:rsidRPr="002F24B8" w:rsidRDefault="00702AB3" w:rsidP="006646F1">
      <w:pPr>
        <w:pStyle w:val="06VIRTBulletpoints"/>
        <w:numPr>
          <w:ilvl w:val="0"/>
          <w:numId w:val="12"/>
        </w:numPr>
        <w:ind w:left="720" w:hanging="720"/>
        <w:sectPr w:rsidR="000D0656" w:rsidRPr="002F24B8" w:rsidSect="007F5689">
          <w:pgSz w:w="11906" w:h="16838" w:code="9"/>
          <w:pgMar w:top="1701" w:right="1701" w:bottom="1559" w:left="1701" w:header="680" w:footer="646" w:gutter="0"/>
          <w:cols w:space="360"/>
          <w:docGrid w:linePitch="360"/>
        </w:sectPr>
      </w:pPr>
      <w:r w:rsidRPr="002F24B8">
        <w:t>progressing a</w:t>
      </w:r>
      <w:r w:rsidR="00672013" w:rsidRPr="002F24B8">
        <w:t xml:space="preserve"> review of remuneration arrangements for executives in </w:t>
      </w:r>
      <w:r w:rsidR="004230E2" w:rsidRPr="002F24B8">
        <w:t>the transport</w:t>
      </w:r>
      <w:r w:rsidR="00672013" w:rsidRPr="002F24B8">
        <w:t xml:space="preserve"> infrastructure sector</w:t>
      </w:r>
      <w:bookmarkEnd w:id="58"/>
      <w:r w:rsidR="009976F4" w:rsidRPr="002F24B8">
        <w:t>.</w:t>
      </w:r>
    </w:p>
    <w:p w14:paraId="7C1532E7" w14:textId="53E6B808" w:rsidR="00476E26" w:rsidRPr="002F24B8" w:rsidRDefault="00476E26" w:rsidP="00BA7A66">
      <w:pPr>
        <w:pStyle w:val="VIRTheading40"/>
      </w:pPr>
      <w:r w:rsidRPr="002F24B8">
        <w:lastRenderedPageBreak/>
        <w:t xml:space="preserve">Annual </w:t>
      </w:r>
      <w:r w:rsidR="00CE2B28" w:rsidRPr="002F24B8">
        <w:t>a</w:t>
      </w:r>
      <w:r w:rsidRPr="002F24B8">
        <w:t>djustment Determinations</w:t>
      </w:r>
    </w:p>
    <w:p w14:paraId="19665688" w14:textId="3F8CE377" w:rsidR="00E41D6F" w:rsidRPr="002F24B8" w:rsidRDefault="008F5056" w:rsidP="00672013">
      <w:pPr>
        <w:pStyle w:val="05Paragraph"/>
      </w:pPr>
      <w:r w:rsidRPr="002F24B8">
        <w:t>T</w:t>
      </w:r>
      <w:r w:rsidR="00ED09DD" w:rsidRPr="002F24B8">
        <w:t>he Tribunal</w:t>
      </w:r>
      <w:r w:rsidRPr="002F24B8">
        <w:t xml:space="preserve"> ma</w:t>
      </w:r>
      <w:r w:rsidR="00084645" w:rsidRPr="002F24B8">
        <w:t>de</w:t>
      </w:r>
      <w:r w:rsidRPr="002F24B8">
        <w:t xml:space="preserve"> annual adjustments to the</w:t>
      </w:r>
      <w:r w:rsidR="00733B9F" w:rsidRPr="002F24B8">
        <w:t xml:space="preserve"> </w:t>
      </w:r>
      <w:r w:rsidR="00101047" w:rsidRPr="002F24B8">
        <w:t>following Determinations:</w:t>
      </w:r>
    </w:p>
    <w:p w14:paraId="05A11DFC" w14:textId="6A22EB74" w:rsidR="00101047" w:rsidRPr="002F24B8" w:rsidRDefault="00101047" w:rsidP="006646F1">
      <w:pPr>
        <w:pStyle w:val="06VIRTBulletpoints"/>
        <w:numPr>
          <w:ilvl w:val="0"/>
          <w:numId w:val="12"/>
        </w:numPr>
        <w:ind w:left="720" w:hanging="720"/>
      </w:pPr>
      <w:r w:rsidRPr="002F24B8">
        <w:rPr>
          <w:i/>
          <w:iCs/>
        </w:rPr>
        <w:t>Remuneration bands for executives employed in prescribed public entities (Victoria) Determination No. 01/2020</w:t>
      </w:r>
      <w:r w:rsidR="009534EE" w:rsidRPr="002F24B8">
        <w:t xml:space="preserve"> (</w:t>
      </w:r>
      <w:r w:rsidR="00E202CC" w:rsidRPr="002F24B8">
        <w:t>PE Comprehensive Determination</w:t>
      </w:r>
      <w:r w:rsidR="00D61B49" w:rsidRPr="002F24B8">
        <w:t>)</w:t>
      </w:r>
    </w:p>
    <w:p w14:paraId="7C152AEA" w14:textId="409C5B86" w:rsidR="00101047" w:rsidRPr="002F24B8" w:rsidRDefault="00101047" w:rsidP="006646F1">
      <w:pPr>
        <w:pStyle w:val="06VIRTBulletpoints"/>
        <w:numPr>
          <w:ilvl w:val="0"/>
          <w:numId w:val="12"/>
        </w:numPr>
        <w:ind w:left="720" w:hanging="720"/>
      </w:pPr>
      <w:r w:rsidRPr="002F24B8">
        <w:rPr>
          <w:i/>
          <w:iCs/>
        </w:rPr>
        <w:t>Remuneration bands for executives employed in public service bodies (Victoria) Determination No. 01/2020</w:t>
      </w:r>
      <w:r w:rsidR="00F44BFD" w:rsidRPr="002F24B8">
        <w:t xml:space="preserve"> (VPS Comprehensive Determination)</w:t>
      </w:r>
      <w:r w:rsidRPr="002F24B8">
        <w:t>.</w:t>
      </w:r>
    </w:p>
    <w:p w14:paraId="29547B44" w14:textId="7AC30BB9" w:rsidR="00BB340E" w:rsidRPr="002F24B8" w:rsidRDefault="004D5046" w:rsidP="007F39F4">
      <w:pPr>
        <w:pStyle w:val="05Paragraph"/>
      </w:pPr>
      <w:r w:rsidRPr="002F24B8">
        <w:t xml:space="preserve">Uniquely, in 2021-22, the Tribunal was required to make </w:t>
      </w:r>
      <w:r w:rsidR="000F5A85" w:rsidRPr="002F24B8">
        <w:t>two annual adjustment</w:t>
      </w:r>
      <w:r w:rsidR="008379A1" w:rsidRPr="002F24B8">
        <w:t xml:space="preserve">s to the PE Comprehensive Determination, one for </w:t>
      </w:r>
      <w:r w:rsidR="001A11B4" w:rsidRPr="002F24B8">
        <w:t xml:space="preserve">the </w:t>
      </w:r>
      <w:r w:rsidR="00990E8F" w:rsidRPr="002F24B8">
        <w:t>2021</w:t>
      </w:r>
      <w:r w:rsidR="00774EEE">
        <w:t>-22</w:t>
      </w:r>
      <w:r w:rsidR="00990E8F" w:rsidRPr="002F24B8">
        <w:t xml:space="preserve"> </w:t>
      </w:r>
      <w:r w:rsidR="00FE1E6C" w:rsidRPr="002F24B8">
        <w:t xml:space="preserve">financial </w:t>
      </w:r>
      <w:r w:rsidR="00990E8F" w:rsidRPr="002F24B8">
        <w:t>year</w:t>
      </w:r>
      <w:r w:rsidR="00A05D9E" w:rsidRPr="002F24B8">
        <w:t xml:space="preserve"> and one for the 2022</w:t>
      </w:r>
      <w:r w:rsidR="00774EEE">
        <w:t>-23</w:t>
      </w:r>
      <w:r w:rsidR="00A05D9E" w:rsidRPr="002F24B8">
        <w:t xml:space="preserve"> </w:t>
      </w:r>
      <w:r w:rsidR="00B67CAA" w:rsidRPr="002F24B8">
        <w:t xml:space="preserve">financial </w:t>
      </w:r>
      <w:r w:rsidR="00A05D9E" w:rsidRPr="002F24B8">
        <w:t>year.</w:t>
      </w:r>
    </w:p>
    <w:p w14:paraId="044FF7BE" w14:textId="1618A414" w:rsidR="00D61B49" w:rsidRPr="002F24B8" w:rsidRDefault="006C108A" w:rsidP="007F39F4">
      <w:pPr>
        <w:pStyle w:val="05Paragraph"/>
      </w:pPr>
      <w:r w:rsidRPr="002F24B8">
        <w:t xml:space="preserve">The Tribunal made the </w:t>
      </w:r>
      <w:r w:rsidR="00E266FF" w:rsidRPr="002F24B8">
        <w:rPr>
          <w:i/>
          <w:iCs/>
        </w:rPr>
        <w:t>Remuneration bands for executives employed in prescribed public entities (Victoria) Annual Adjustment Determination 2021</w:t>
      </w:r>
      <w:r w:rsidR="00E266FF" w:rsidRPr="002F24B8">
        <w:t xml:space="preserve"> (2021</w:t>
      </w:r>
      <w:r w:rsidR="004230E2">
        <w:t xml:space="preserve"> </w:t>
      </w:r>
      <w:r w:rsidR="00E266FF" w:rsidRPr="002F24B8">
        <w:t>PE</w:t>
      </w:r>
      <w:r w:rsidR="004230E2">
        <w:t xml:space="preserve"> </w:t>
      </w:r>
      <w:r w:rsidR="00E266FF" w:rsidRPr="002F24B8">
        <w:t>Annual</w:t>
      </w:r>
      <w:r w:rsidR="004230E2">
        <w:t xml:space="preserve"> </w:t>
      </w:r>
      <w:r w:rsidR="00E266FF" w:rsidRPr="002F24B8">
        <w:t>Adjustment</w:t>
      </w:r>
      <w:r w:rsidR="004230E2">
        <w:t xml:space="preserve"> </w:t>
      </w:r>
      <w:r w:rsidR="00E266FF" w:rsidRPr="002F24B8">
        <w:t xml:space="preserve">Determination) </w:t>
      </w:r>
      <w:r w:rsidR="009231FD" w:rsidRPr="002F24B8">
        <w:t xml:space="preserve">on </w:t>
      </w:r>
      <w:r w:rsidR="00D05164" w:rsidRPr="002F24B8">
        <w:t>18</w:t>
      </w:r>
      <w:r w:rsidR="009B4E80" w:rsidRPr="002F24B8">
        <w:t xml:space="preserve"> </w:t>
      </w:r>
      <w:r w:rsidRPr="002F24B8">
        <w:t>November 2021</w:t>
      </w:r>
      <w:r w:rsidR="00210799" w:rsidRPr="002F24B8">
        <w:t xml:space="preserve">. This </w:t>
      </w:r>
      <w:r w:rsidR="00350210" w:rsidRPr="002F24B8">
        <w:t xml:space="preserve">Determination </w:t>
      </w:r>
      <w:r w:rsidR="00210799" w:rsidRPr="002F24B8">
        <w:t>adjusted the values of the remuneration bands set in the PE</w:t>
      </w:r>
      <w:r w:rsidR="004230E2">
        <w:t xml:space="preserve"> </w:t>
      </w:r>
      <w:r w:rsidR="00210799" w:rsidRPr="002F24B8">
        <w:t>Comprehensive Determination with effect from 1 July 2021.</w:t>
      </w:r>
      <w:r w:rsidR="00EF6AB3" w:rsidRPr="002F24B8">
        <w:rPr>
          <w:rStyle w:val="FootnoteReference"/>
        </w:rPr>
        <w:footnoteReference w:id="15"/>
      </w:r>
      <w:r w:rsidR="004230E2">
        <w:t xml:space="preserve"> </w:t>
      </w:r>
    </w:p>
    <w:p w14:paraId="4A4DFBD7" w14:textId="398DFC82" w:rsidR="00D61B49" w:rsidRPr="002F24B8" w:rsidRDefault="00D61B49" w:rsidP="00D61B49">
      <w:pPr>
        <w:pStyle w:val="05Paragraph"/>
      </w:pPr>
      <w:r w:rsidRPr="002F24B8">
        <w:t>Taking into account the factors the Tribunal is required to consider under the VIRTIPS</w:t>
      </w:r>
      <w:r w:rsidR="0047362D" w:rsidRPr="002F24B8">
        <w:t> </w:t>
      </w:r>
      <w:r w:rsidRPr="002F24B8">
        <w:t>Act, the 2021 PE Annual Adjustment Determination provided for:</w:t>
      </w:r>
    </w:p>
    <w:p w14:paraId="2CC352E9" w14:textId="78333345" w:rsidR="00D61B49" w:rsidRPr="002F24B8" w:rsidRDefault="00D61B49" w:rsidP="006646F1">
      <w:pPr>
        <w:pStyle w:val="06VIRTBulletpoints"/>
        <w:numPr>
          <w:ilvl w:val="0"/>
          <w:numId w:val="12"/>
        </w:numPr>
        <w:ind w:left="720" w:hanging="720"/>
      </w:pPr>
      <w:r w:rsidRPr="002F24B8">
        <w:t>a ‘standard rate’ adjustment of 2.5 per cent to the notional salary component of the remuneration bands</w:t>
      </w:r>
    </w:p>
    <w:p w14:paraId="745ED085" w14:textId="77777777" w:rsidR="004B1212" w:rsidRPr="002F24B8" w:rsidRDefault="00D61B49" w:rsidP="006646F1">
      <w:pPr>
        <w:pStyle w:val="06VIRTBulletpoints"/>
        <w:numPr>
          <w:ilvl w:val="0"/>
          <w:numId w:val="12"/>
        </w:numPr>
        <w:ind w:left="720" w:hanging="720"/>
        <w:sectPr w:rsidR="004B1212" w:rsidRPr="002F24B8" w:rsidSect="007F5689">
          <w:pgSz w:w="11906" w:h="16838" w:code="9"/>
          <w:pgMar w:top="1701" w:right="1701" w:bottom="1559" w:left="1701" w:header="680" w:footer="646" w:gutter="0"/>
          <w:cols w:space="360"/>
          <w:docGrid w:linePitch="360"/>
        </w:sectPr>
      </w:pPr>
      <w:r w:rsidRPr="002F24B8">
        <w:t xml:space="preserve">a further adjustment of between $925 and $1,874 to the remuneration bands to reflect increases to executives’ </w:t>
      </w:r>
      <w:r w:rsidR="00A26C56" w:rsidRPr="002F24B8">
        <w:t>statutory</w:t>
      </w:r>
      <w:r w:rsidR="00352196" w:rsidRPr="002F24B8">
        <w:t xml:space="preserve"> </w:t>
      </w:r>
      <w:r w:rsidRPr="002F24B8">
        <w:t>superannuation entitlements which took effect on 1 July 2021.</w:t>
      </w:r>
    </w:p>
    <w:p w14:paraId="724CC143" w14:textId="77777777" w:rsidR="005F62A4" w:rsidRPr="002F24B8" w:rsidRDefault="00352196" w:rsidP="00672013">
      <w:pPr>
        <w:pStyle w:val="05Paragraph"/>
      </w:pPr>
      <w:r w:rsidRPr="002F24B8">
        <w:lastRenderedPageBreak/>
        <w:t xml:space="preserve">On 22 </w:t>
      </w:r>
      <w:r w:rsidR="00672013" w:rsidRPr="002F24B8">
        <w:t xml:space="preserve">June 2022, the Tribunal made the </w:t>
      </w:r>
      <w:r w:rsidR="00226CD2" w:rsidRPr="002F24B8">
        <w:rPr>
          <w:i/>
          <w:iCs/>
        </w:rPr>
        <w:t>Remuneration bands for executives employed in prescribed public entities (Victoria)</w:t>
      </w:r>
      <w:r w:rsidR="00EE601B" w:rsidRPr="002F24B8">
        <w:rPr>
          <w:i/>
        </w:rPr>
        <w:t xml:space="preserve"> Annual Adjustment Determinat</w:t>
      </w:r>
      <w:r w:rsidR="00A876E2" w:rsidRPr="002F24B8">
        <w:rPr>
          <w:i/>
        </w:rPr>
        <w:t>i</w:t>
      </w:r>
      <w:r w:rsidR="00EE601B" w:rsidRPr="002F24B8">
        <w:rPr>
          <w:i/>
        </w:rPr>
        <w:t xml:space="preserve">on </w:t>
      </w:r>
      <w:r w:rsidR="00226CD2" w:rsidRPr="002F24B8">
        <w:rPr>
          <w:i/>
          <w:iCs/>
        </w:rPr>
        <w:t xml:space="preserve">2022 </w:t>
      </w:r>
      <w:r w:rsidR="00226CD2" w:rsidRPr="004230E2">
        <w:t>(</w:t>
      </w:r>
      <w:r w:rsidR="00EE601B" w:rsidRPr="002F24B8">
        <w:t>2022</w:t>
      </w:r>
      <w:r w:rsidR="004B1212" w:rsidRPr="002F24B8">
        <w:t> </w:t>
      </w:r>
      <w:r w:rsidR="00EE601B" w:rsidRPr="002F24B8">
        <w:t>PE</w:t>
      </w:r>
      <w:r w:rsidR="005C5B3F" w:rsidRPr="002F24B8">
        <w:t> </w:t>
      </w:r>
      <w:r w:rsidR="00EE601B" w:rsidRPr="002F24B8">
        <w:t>Annual</w:t>
      </w:r>
      <w:r w:rsidR="005C5B3F" w:rsidRPr="002F24B8">
        <w:t> </w:t>
      </w:r>
      <w:r w:rsidR="00EE601B" w:rsidRPr="002F24B8">
        <w:t>Adjustment</w:t>
      </w:r>
      <w:r w:rsidR="005C5B3F" w:rsidRPr="002F24B8">
        <w:t> </w:t>
      </w:r>
      <w:r w:rsidR="00EE601B" w:rsidRPr="002F24B8">
        <w:t>Determinat</w:t>
      </w:r>
      <w:r w:rsidR="00A876E2" w:rsidRPr="002F24B8">
        <w:t>i</w:t>
      </w:r>
      <w:r w:rsidR="00EE601B" w:rsidRPr="002F24B8">
        <w:t>on</w:t>
      </w:r>
      <w:r w:rsidR="00226CD2" w:rsidRPr="002F24B8">
        <w:t>)</w:t>
      </w:r>
      <w:r w:rsidR="00EE601B" w:rsidRPr="002F24B8">
        <w:t xml:space="preserve"> and the </w:t>
      </w:r>
      <w:r w:rsidR="00226CD2" w:rsidRPr="002F24B8">
        <w:rPr>
          <w:i/>
          <w:iCs/>
        </w:rPr>
        <w:t>Remuneration bands for executives employed in public service bodies (Victoria) Annual Adjustment Determination</w:t>
      </w:r>
      <w:r w:rsidR="005C5B3F" w:rsidRPr="002F24B8">
        <w:rPr>
          <w:i/>
          <w:iCs/>
        </w:rPr>
        <w:t> </w:t>
      </w:r>
      <w:r w:rsidR="00226CD2" w:rsidRPr="002F24B8">
        <w:rPr>
          <w:i/>
          <w:iCs/>
        </w:rPr>
        <w:t>2022</w:t>
      </w:r>
      <w:r w:rsidR="005F62A4" w:rsidRPr="002F24B8">
        <w:rPr>
          <w:i/>
          <w:iCs/>
        </w:rPr>
        <w:t> </w:t>
      </w:r>
      <w:r w:rsidR="00226CD2" w:rsidRPr="002F24B8">
        <w:t>(</w:t>
      </w:r>
      <w:r w:rsidR="00EE601B" w:rsidRPr="002F24B8">
        <w:t>2022</w:t>
      </w:r>
      <w:r w:rsidR="00183D4B" w:rsidRPr="002F24B8">
        <w:t> </w:t>
      </w:r>
      <w:r w:rsidR="00EE601B" w:rsidRPr="002F24B8">
        <w:t>VPS</w:t>
      </w:r>
      <w:r w:rsidR="005C5B3F" w:rsidRPr="002F24B8">
        <w:t> </w:t>
      </w:r>
      <w:r w:rsidR="00EE601B" w:rsidRPr="002F24B8">
        <w:t>Annual</w:t>
      </w:r>
      <w:r w:rsidR="005C5B3F" w:rsidRPr="002F24B8">
        <w:t> </w:t>
      </w:r>
      <w:r w:rsidR="00EE601B" w:rsidRPr="002F24B8">
        <w:t>Adjustment</w:t>
      </w:r>
      <w:r w:rsidR="005C5B3F" w:rsidRPr="002F24B8">
        <w:t> </w:t>
      </w:r>
      <w:r w:rsidR="00EE601B" w:rsidRPr="002F24B8">
        <w:t>Determination</w:t>
      </w:r>
      <w:r w:rsidR="00226CD2" w:rsidRPr="002F24B8">
        <w:t>)</w:t>
      </w:r>
      <w:r w:rsidR="00D30A51" w:rsidRPr="002F24B8">
        <w:t>.</w:t>
      </w:r>
    </w:p>
    <w:p w14:paraId="3E7EB0F0" w14:textId="29490B8C" w:rsidR="00672013" w:rsidRPr="002F24B8" w:rsidRDefault="00CD1505" w:rsidP="00672013">
      <w:pPr>
        <w:pStyle w:val="05Paragraph"/>
      </w:pPr>
      <w:r w:rsidRPr="002F24B8">
        <w:t>Those</w:t>
      </w:r>
      <w:r w:rsidR="005F62A4" w:rsidRPr="002F24B8">
        <w:t xml:space="preserve"> </w:t>
      </w:r>
      <w:r w:rsidRPr="002F24B8">
        <w:t xml:space="preserve">Determinations </w:t>
      </w:r>
      <w:r w:rsidR="00672013" w:rsidRPr="002F24B8">
        <w:t>adjusted the values of the remuneration bands set by the Tribunal with effect from 1</w:t>
      </w:r>
      <w:r w:rsidR="004B1212" w:rsidRPr="002F24B8">
        <w:t> </w:t>
      </w:r>
      <w:r w:rsidR="00672013" w:rsidRPr="002F24B8">
        <w:t>July</w:t>
      </w:r>
      <w:r w:rsidR="004B1212" w:rsidRPr="002F24B8">
        <w:t> </w:t>
      </w:r>
      <w:r w:rsidR="00672013" w:rsidRPr="002F24B8">
        <w:t>2022.</w:t>
      </w:r>
    </w:p>
    <w:p w14:paraId="1D56BC89" w14:textId="0A45323F" w:rsidR="00672013" w:rsidRPr="002F24B8" w:rsidRDefault="00084645" w:rsidP="00672013">
      <w:pPr>
        <w:pStyle w:val="05Paragraph"/>
      </w:pPr>
      <w:r w:rsidRPr="002F24B8">
        <w:t>T</w:t>
      </w:r>
      <w:r w:rsidR="00672013" w:rsidRPr="002F24B8">
        <w:t xml:space="preserve">he </w:t>
      </w:r>
      <w:r w:rsidR="00E20A0B" w:rsidRPr="002F24B8">
        <w:t xml:space="preserve">2022 PE Annual Adjustment Determination and 2022 </w:t>
      </w:r>
      <w:r w:rsidR="00672013" w:rsidRPr="002F24B8">
        <w:t xml:space="preserve">VPS Annual Adjustment Determination </w:t>
      </w:r>
      <w:r w:rsidR="00CC008C" w:rsidRPr="002F24B8">
        <w:t xml:space="preserve">both </w:t>
      </w:r>
      <w:r w:rsidR="00672013" w:rsidRPr="002F24B8">
        <w:t>provided for:</w:t>
      </w:r>
    </w:p>
    <w:p w14:paraId="238B82FA" w14:textId="19BD0E61" w:rsidR="00672013" w:rsidRPr="002F24B8" w:rsidRDefault="00672013" w:rsidP="006646F1">
      <w:pPr>
        <w:pStyle w:val="06VIRTBulletpoints"/>
        <w:numPr>
          <w:ilvl w:val="0"/>
          <w:numId w:val="12"/>
        </w:numPr>
        <w:ind w:left="720" w:hanging="720"/>
      </w:pPr>
      <w:r w:rsidRPr="002F24B8">
        <w:t>a ‘standard rate’ adjustment of 3.6</w:t>
      </w:r>
      <w:r w:rsidR="00523CFB" w:rsidRPr="002F24B8">
        <w:t> </w:t>
      </w:r>
      <w:r w:rsidRPr="002F24B8">
        <w:t>per</w:t>
      </w:r>
      <w:r w:rsidR="00523CFB" w:rsidRPr="002F24B8">
        <w:t> </w:t>
      </w:r>
      <w:r w:rsidRPr="002F24B8">
        <w:t>cent to the notional salary component of the remuneration bands</w:t>
      </w:r>
    </w:p>
    <w:p w14:paraId="3A2C74EE" w14:textId="193FBE48" w:rsidR="00672013" w:rsidRPr="002F24B8" w:rsidRDefault="00672013" w:rsidP="006646F1">
      <w:pPr>
        <w:pStyle w:val="06VIRTBulletpoints"/>
        <w:numPr>
          <w:ilvl w:val="0"/>
          <w:numId w:val="12"/>
        </w:numPr>
        <w:ind w:left="720" w:hanging="720"/>
      </w:pPr>
      <w:r w:rsidRPr="002F24B8">
        <w:t xml:space="preserve">a further adjustment of </w:t>
      </w:r>
      <w:r w:rsidR="00774EEE">
        <w:t>between $1,110 and</w:t>
      </w:r>
      <w:r w:rsidRPr="002F24B8">
        <w:t xml:space="preserve"> $1,919 to the remuneration bands to reflect increases to executives’ </w:t>
      </w:r>
      <w:r w:rsidR="004873DD" w:rsidRPr="002F24B8">
        <w:t xml:space="preserve">statutory </w:t>
      </w:r>
      <w:r w:rsidRPr="002F24B8">
        <w:t>superannuation entitlements which took effect on 1 July 2022.</w:t>
      </w:r>
    </w:p>
    <w:p w14:paraId="2D7AD1EE" w14:textId="0BC73575" w:rsidR="00792DFB" w:rsidRPr="002F24B8" w:rsidRDefault="00672013">
      <w:pPr>
        <w:pStyle w:val="05Paragraph"/>
      </w:pPr>
      <w:r w:rsidRPr="002F24B8">
        <w:t>The Determination</w:t>
      </w:r>
      <w:r w:rsidR="00E20A0B" w:rsidRPr="002F24B8">
        <w:t>s</w:t>
      </w:r>
      <w:r w:rsidRPr="002F24B8">
        <w:t xml:space="preserve"> and accompanying Statement of Reasons </w:t>
      </w:r>
      <w:r w:rsidR="0074068F" w:rsidRPr="002F24B8">
        <w:t xml:space="preserve">are </w:t>
      </w:r>
      <w:r w:rsidRPr="002F24B8">
        <w:t>available on the Tribunal’s website.</w:t>
      </w:r>
    </w:p>
    <w:p w14:paraId="24CB14BF" w14:textId="0351360A" w:rsidR="0082186D" w:rsidRPr="002F24B8" w:rsidRDefault="00C37188" w:rsidP="005333D2">
      <w:pPr>
        <w:pStyle w:val="VIRTheading40"/>
        <w:keepNext/>
      </w:pPr>
      <w:r w:rsidRPr="002F24B8">
        <w:t>P</w:t>
      </w:r>
      <w:r w:rsidR="00C2793B" w:rsidRPr="002F24B8">
        <w:t>ay</w:t>
      </w:r>
      <w:r w:rsidR="0028221E" w:rsidRPr="002F24B8">
        <w:t>ment</w:t>
      </w:r>
      <w:r w:rsidR="00C2793B" w:rsidRPr="002F24B8">
        <w:t xml:space="preserve"> above the band</w:t>
      </w:r>
      <w:r w:rsidRPr="002F24B8">
        <w:t xml:space="preserve"> advice</w:t>
      </w:r>
    </w:p>
    <w:p w14:paraId="46D949B6" w14:textId="2DD24741" w:rsidR="004D02CD" w:rsidRPr="002F24B8" w:rsidRDefault="004D02CD" w:rsidP="004D02CD">
      <w:pPr>
        <w:pStyle w:val="05Paragraph"/>
      </w:pPr>
      <w:r w:rsidRPr="002F24B8">
        <w:t xml:space="preserve">The Tribunal is required to provide advice to public </w:t>
      </w:r>
      <w:r w:rsidR="00225F9F" w:rsidRPr="002F24B8">
        <w:t>sector</w:t>
      </w:r>
      <w:r w:rsidRPr="002F24B8">
        <w:t xml:space="preserve"> employers proposing to pay an executive </w:t>
      </w:r>
      <w:r w:rsidR="004C5357" w:rsidRPr="002F24B8">
        <w:t>above</w:t>
      </w:r>
      <w:r w:rsidRPr="002F24B8">
        <w:t xml:space="preserve"> the maximum of the relevant remuneration band set by a Determination.</w:t>
      </w:r>
      <w:r w:rsidRPr="002F24B8">
        <w:rPr>
          <w:rStyle w:val="FootnoteReference"/>
        </w:rPr>
        <w:footnoteReference w:id="16"/>
      </w:r>
    </w:p>
    <w:p w14:paraId="764435B5" w14:textId="1E2B647B" w:rsidR="00004F5B" w:rsidRPr="002F24B8" w:rsidRDefault="000758E7" w:rsidP="004D02CD">
      <w:pPr>
        <w:pStyle w:val="05Paragraph"/>
      </w:pPr>
      <w:r w:rsidRPr="002F24B8">
        <w:t>T</w:t>
      </w:r>
      <w:r w:rsidR="0038341A" w:rsidRPr="002F24B8">
        <w:t xml:space="preserve">he Tribunal provided </w:t>
      </w:r>
      <w:r w:rsidR="00A746ED" w:rsidRPr="002F24B8">
        <w:t>advice in response to</w:t>
      </w:r>
      <w:r w:rsidR="002D3AA0" w:rsidRPr="002F24B8">
        <w:t xml:space="preserve"> </w:t>
      </w:r>
      <w:r w:rsidR="0082186D" w:rsidRPr="002F24B8">
        <w:t>55</w:t>
      </w:r>
      <w:r w:rsidR="009C0402" w:rsidRPr="002F24B8">
        <w:t> </w:t>
      </w:r>
      <w:r w:rsidR="00A746ED" w:rsidRPr="002F24B8">
        <w:t>request</w:t>
      </w:r>
      <w:r w:rsidR="0038341A" w:rsidRPr="002F24B8">
        <w:t xml:space="preserve">s </w:t>
      </w:r>
      <w:r w:rsidR="00A746ED" w:rsidRPr="002F24B8">
        <w:t>from</w:t>
      </w:r>
      <w:r w:rsidR="0038341A" w:rsidRPr="002F24B8">
        <w:t xml:space="preserve"> </w:t>
      </w:r>
      <w:r w:rsidR="0082186D" w:rsidRPr="002F24B8">
        <w:t>public sector employers</w:t>
      </w:r>
      <w:r w:rsidR="0038341A" w:rsidRPr="002F24B8">
        <w:t xml:space="preserve"> to </w:t>
      </w:r>
      <w:r w:rsidR="00034DD5" w:rsidRPr="002F24B8">
        <w:t xml:space="preserve">pay </w:t>
      </w:r>
      <w:r w:rsidR="00B24E06" w:rsidRPr="002F24B8">
        <w:t xml:space="preserve">an </w:t>
      </w:r>
      <w:r w:rsidR="0038341A" w:rsidRPr="002F24B8">
        <w:t xml:space="preserve">executive above the maximum of </w:t>
      </w:r>
      <w:r w:rsidR="00B24E06" w:rsidRPr="002F24B8">
        <w:t>the</w:t>
      </w:r>
      <w:r w:rsidR="00034DD5" w:rsidRPr="002F24B8">
        <w:t xml:space="preserve"> </w:t>
      </w:r>
      <w:r w:rsidR="0038341A" w:rsidRPr="002F24B8">
        <w:t>relevant remuneration band</w:t>
      </w:r>
      <w:r w:rsidR="001362C4" w:rsidRPr="002F24B8">
        <w:t>.</w:t>
      </w:r>
    </w:p>
    <w:p w14:paraId="13E43FED" w14:textId="25AB4C94" w:rsidR="00EC3221" w:rsidRPr="002F24B8" w:rsidRDefault="0082186D" w:rsidP="00B11408">
      <w:pPr>
        <w:pStyle w:val="05Paragraph"/>
      </w:pPr>
      <w:r w:rsidRPr="002F24B8">
        <w:t xml:space="preserve">32 </w:t>
      </w:r>
      <w:r w:rsidR="0066261D" w:rsidRPr="002F24B8">
        <w:t xml:space="preserve">requests </w:t>
      </w:r>
      <w:r w:rsidR="00C50B5D" w:rsidRPr="002F24B8">
        <w:t>were</w:t>
      </w:r>
      <w:r w:rsidRPr="002F24B8">
        <w:t xml:space="preserve"> from VPS employers</w:t>
      </w:r>
      <w:r w:rsidR="00C50B5D" w:rsidRPr="002F24B8">
        <w:t xml:space="preserve"> and</w:t>
      </w:r>
      <w:r w:rsidR="0090541C" w:rsidRPr="002F24B8">
        <w:t xml:space="preserve"> </w:t>
      </w:r>
      <w:r w:rsidR="00E04A41" w:rsidRPr="002F24B8">
        <w:t xml:space="preserve">related to </w:t>
      </w:r>
      <w:r w:rsidR="00234328" w:rsidRPr="002F24B8">
        <w:t>62</w:t>
      </w:r>
      <w:r w:rsidR="003B55C2" w:rsidRPr="002F24B8">
        <w:t> individual executives</w:t>
      </w:r>
      <w:r w:rsidR="00B11408" w:rsidRPr="002F24B8">
        <w:t xml:space="preserve">. </w:t>
      </w:r>
      <w:r w:rsidR="00D72F2D" w:rsidRPr="002F24B8">
        <w:t>A</w:t>
      </w:r>
      <w:r w:rsidR="00702467" w:rsidRPr="002F24B8">
        <w:t>pproximately 74 per cent (</w:t>
      </w:r>
      <w:r w:rsidR="00E73D03" w:rsidRPr="002F24B8">
        <w:t>46</w:t>
      </w:r>
      <w:r w:rsidR="00702467" w:rsidRPr="002F24B8">
        <w:t>)</w:t>
      </w:r>
      <w:r w:rsidR="00653BB8" w:rsidRPr="002F24B8">
        <w:t xml:space="preserve"> </w:t>
      </w:r>
      <w:r w:rsidR="007B7B39" w:rsidRPr="002F24B8">
        <w:t xml:space="preserve">of those </w:t>
      </w:r>
      <w:r w:rsidR="00D72F2D" w:rsidRPr="002F24B8">
        <w:t xml:space="preserve">executives </w:t>
      </w:r>
      <w:r w:rsidR="00795629" w:rsidRPr="002F24B8">
        <w:t>were</w:t>
      </w:r>
      <w:r w:rsidR="00A904EB" w:rsidRPr="002F24B8">
        <w:t xml:space="preserve"> </w:t>
      </w:r>
      <w:r w:rsidR="00856B0F" w:rsidRPr="002F24B8">
        <w:rPr>
          <w:rFonts w:eastAsia="Times New Roman"/>
        </w:rPr>
        <w:t xml:space="preserve">in the </w:t>
      </w:r>
      <w:r w:rsidR="00B11408" w:rsidRPr="002F24B8">
        <w:rPr>
          <w:rFonts w:eastAsia="Times New Roman"/>
        </w:rPr>
        <w:t>t</w:t>
      </w:r>
      <w:r w:rsidR="00FB3468" w:rsidRPr="002F24B8">
        <w:rPr>
          <w:rFonts w:eastAsia="Times New Roman"/>
        </w:rPr>
        <w:t xml:space="preserve">ransport </w:t>
      </w:r>
      <w:r w:rsidR="00B11408" w:rsidRPr="002F24B8">
        <w:rPr>
          <w:rFonts w:eastAsia="Times New Roman"/>
        </w:rPr>
        <w:lastRenderedPageBreak/>
        <w:t>i</w:t>
      </w:r>
      <w:r w:rsidR="00FB3468" w:rsidRPr="002F24B8">
        <w:rPr>
          <w:rFonts w:eastAsia="Times New Roman"/>
        </w:rPr>
        <w:t>nfrastructure sector</w:t>
      </w:r>
      <w:r w:rsidR="00795629" w:rsidRPr="002F24B8">
        <w:rPr>
          <w:rFonts w:eastAsia="Times New Roman"/>
        </w:rPr>
        <w:t xml:space="preserve"> </w:t>
      </w:r>
      <w:r w:rsidR="00856B0F" w:rsidRPr="002F24B8">
        <w:t>(</w:t>
      </w:r>
      <w:r w:rsidR="00952FE5" w:rsidRPr="002F24B8">
        <w:t xml:space="preserve">i.e. </w:t>
      </w:r>
      <w:r w:rsidR="004D111A">
        <w:t xml:space="preserve">the </w:t>
      </w:r>
      <w:r w:rsidR="00856B0F" w:rsidRPr="002F24B8">
        <w:t xml:space="preserve">Major Transport Infrastructure Authority </w:t>
      </w:r>
      <w:r w:rsidR="00217F10">
        <w:t>or</w:t>
      </w:r>
      <w:r w:rsidR="00856B0F" w:rsidRPr="002F24B8">
        <w:t xml:space="preserve"> </w:t>
      </w:r>
      <w:r w:rsidR="004D111A">
        <w:t xml:space="preserve">the </w:t>
      </w:r>
      <w:r w:rsidR="00856B0F" w:rsidRPr="002F24B8">
        <w:t>Suburban Rail Loop Authority</w:t>
      </w:r>
      <w:r w:rsidR="00A72F7E" w:rsidRPr="002F24B8">
        <w:t>).</w:t>
      </w:r>
      <w:r w:rsidR="00BD6D17" w:rsidRPr="002F24B8">
        <w:rPr>
          <w:rStyle w:val="FootnoteReference"/>
        </w:rPr>
        <w:footnoteReference w:id="17"/>
      </w:r>
    </w:p>
    <w:p w14:paraId="69EA4B7A" w14:textId="2C87B95C" w:rsidR="005C39CC" w:rsidRPr="002F24B8" w:rsidRDefault="003266DA" w:rsidP="003266DA">
      <w:pPr>
        <w:pStyle w:val="05Paragraph"/>
      </w:pPr>
      <w:r w:rsidRPr="002F24B8">
        <w:t>23 r</w:t>
      </w:r>
      <w:r w:rsidR="008252A7" w:rsidRPr="002F24B8">
        <w:t xml:space="preserve">equests </w:t>
      </w:r>
      <w:r w:rsidR="0066261D" w:rsidRPr="002F24B8">
        <w:t xml:space="preserve">were </w:t>
      </w:r>
      <w:r w:rsidR="008252A7" w:rsidRPr="002F24B8">
        <w:t xml:space="preserve">from </w:t>
      </w:r>
      <w:r w:rsidR="00BF0DFB" w:rsidRPr="002F24B8">
        <w:t>PE</w:t>
      </w:r>
      <w:r w:rsidR="008252A7" w:rsidRPr="002F24B8">
        <w:t xml:space="preserve"> employers </w:t>
      </w:r>
      <w:r w:rsidR="0001090B" w:rsidRPr="002F24B8">
        <w:t xml:space="preserve">and related to </w:t>
      </w:r>
      <w:r w:rsidR="008252A7" w:rsidRPr="002F24B8">
        <w:t>26 individual executives</w:t>
      </w:r>
      <w:r w:rsidR="00DB5C36" w:rsidRPr="002F24B8">
        <w:t>, of which</w:t>
      </w:r>
      <w:r w:rsidRPr="002F24B8">
        <w:t xml:space="preserve"> </w:t>
      </w:r>
      <w:r w:rsidR="004230E2">
        <w:t>approximately 46</w:t>
      </w:r>
      <w:r w:rsidR="001B5A49" w:rsidRPr="002F24B8">
        <w:t xml:space="preserve"> </w:t>
      </w:r>
      <w:r w:rsidR="004530CB" w:rsidRPr="002F24B8">
        <w:t>per cent (</w:t>
      </w:r>
      <w:r w:rsidR="00983468" w:rsidRPr="002F24B8">
        <w:t>1</w:t>
      </w:r>
      <w:r w:rsidR="00217F10">
        <w:t>2</w:t>
      </w:r>
      <w:r w:rsidR="004530CB" w:rsidRPr="002F24B8">
        <w:t>) of those executives were</w:t>
      </w:r>
      <w:r w:rsidR="008D17D6" w:rsidRPr="002F24B8">
        <w:t xml:space="preserve"> </w:t>
      </w:r>
      <w:r w:rsidR="001B5A49" w:rsidRPr="002F24B8">
        <w:t xml:space="preserve">in </w:t>
      </w:r>
      <w:r w:rsidR="00460E13" w:rsidRPr="002F24B8">
        <w:t xml:space="preserve">the </w:t>
      </w:r>
      <w:r w:rsidRPr="002F24B8">
        <w:t>f</w:t>
      </w:r>
      <w:r w:rsidR="001763EF" w:rsidRPr="002F24B8">
        <w:t xml:space="preserve">inance </w:t>
      </w:r>
      <w:r w:rsidRPr="002F24B8">
        <w:t>s</w:t>
      </w:r>
      <w:r w:rsidR="001763EF" w:rsidRPr="002F24B8">
        <w:t xml:space="preserve">ector (i.e. </w:t>
      </w:r>
      <w:r w:rsidR="007E191A" w:rsidRPr="002F24B8">
        <w:t>VFMC</w:t>
      </w:r>
      <w:r w:rsidR="008D17D6" w:rsidRPr="002F24B8">
        <w:t xml:space="preserve"> or </w:t>
      </w:r>
      <w:r w:rsidR="007E191A" w:rsidRPr="002F24B8">
        <w:t>TCV</w:t>
      </w:r>
      <w:r w:rsidR="002E6FFB" w:rsidRPr="002F24B8">
        <w:t>)</w:t>
      </w:r>
      <w:r w:rsidR="00460E13" w:rsidRPr="002F24B8">
        <w:t>.</w:t>
      </w:r>
    </w:p>
    <w:p w14:paraId="7E1D3826" w14:textId="5DED2DCE" w:rsidR="003327B5" w:rsidRPr="002F24B8" w:rsidRDefault="003327B5" w:rsidP="00F205DF">
      <w:pPr>
        <w:pStyle w:val="VIRTheading40"/>
        <w:keepNext/>
      </w:pPr>
      <w:r w:rsidRPr="002F24B8">
        <w:t>Request</w:t>
      </w:r>
      <w:r w:rsidR="00717F5F" w:rsidRPr="002F24B8">
        <w:t>s</w:t>
      </w:r>
      <w:r w:rsidRPr="002F24B8">
        <w:t xml:space="preserve"> for advice </w:t>
      </w:r>
      <w:r w:rsidR="00F05226" w:rsidRPr="002F24B8">
        <w:t>from the Minister</w:t>
      </w:r>
    </w:p>
    <w:p w14:paraId="56A6E204" w14:textId="31FA12C1" w:rsidR="0010255E" w:rsidRPr="002F24B8" w:rsidRDefault="004D02CD" w:rsidP="00D06251">
      <w:pPr>
        <w:pStyle w:val="05Paragraph"/>
      </w:pPr>
      <w:r w:rsidRPr="002F24B8">
        <w:t>T</w:t>
      </w:r>
      <w:r w:rsidR="00EA77C8" w:rsidRPr="002F24B8">
        <w:t xml:space="preserve">he Minister may request the Tribunal provide advice about remuneration </w:t>
      </w:r>
      <w:r w:rsidR="00A3104E">
        <w:t>and</w:t>
      </w:r>
      <w:r w:rsidR="00EA77C8" w:rsidRPr="002F24B8">
        <w:t xml:space="preserve"> funding in relation to any specified occupational group</w:t>
      </w:r>
      <w:r w:rsidR="00A3104E">
        <w:t xml:space="preserve"> and remuneration in relation to prescribed public sector bodies</w:t>
      </w:r>
      <w:r w:rsidR="005A57A4" w:rsidRPr="002F24B8">
        <w:t>.</w:t>
      </w:r>
      <w:r w:rsidR="005A57A4" w:rsidRPr="002F24B8">
        <w:rPr>
          <w:rStyle w:val="FootnoteReference"/>
        </w:rPr>
        <w:footnoteReference w:id="18"/>
      </w:r>
    </w:p>
    <w:p w14:paraId="68016431" w14:textId="2D7D5AAB" w:rsidR="0010255E" w:rsidRPr="002F24B8" w:rsidRDefault="0010255E" w:rsidP="00D06251">
      <w:pPr>
        <w:pStyle w:val="05Paragraph"/>
      </w:pPr>
      <w:r w:rsidRPr="002F24B8">
        <w:t>In</w:t>
      </w:r>
      <w:r w:rsidR="00892730" w:rsidRPr="002F24B8">
        <w:t xml:space="preserve"> this regard, the Tribunal</w:t>
      </w:r>
      <w:r w:rsidRPr="002F24B8">
        <w:t>:</w:t>
      </w:r>
    </w:p>
    <w:p w14:paraId="4623D6C6" w14:textId="1D2DBDF0" w:rsidR="00BE08B0" w:rsidRPr="002F24B8" w:rsidRDefault="001F107A" w:rsidP="00BE08B0">
      <w:pPr>
        <w:pStyle w:val="06VIRTBulletpoints"/>
        <w:numPr>
          <w:ilvl w:val="0"/>
          <w:numId w:val="11"/>
        </w:numPr>
        <w:ind w:left="720" w:hanging="720"/>
      </w:pPr>
      <w:r w:rsidRPr="002F24B8">
        <w:t>p</w:t>
      </w:r>
      <w:r w:rsidR="0010255E" w:rsidRPr="002F24B8">
        <w:t xml:space="preserve">rovided a report to the Minister for Government Services, in response to his request </w:t>
      </w:r>
      <w:r w:rsidR="003227A3" w:rsidRPr="002F24B8">
        <w:t xml:space="preserve">that the Tribunal benchmark the base remuneration for </w:t>
      </w:r>
      <w:r w:rsidR="00BE08B0" w:rsidRPr="002F24B8">
        <w:t xml:space="preserve">specialist investment executive roles </w:t>
      </w:r>
      <w:r w:rsidR="003227A3" w:rsidRPr="002F24B8">
        <w:t xml:space="preserve">at </w:t>
      </w:r>
      <w:r w:rsidR="007E191A" w:rsidRPr="002F24B8">
        <w:t>VFMC and TCV</w:t>
      </w:r>
    </w:p>
    <w:p w14:paraId="09267038" w14:textId="34ADADF2" w:rsidR="003327B5" w:rsidRPr="002F24B8" w:rsidRDefault="00D67282" w:rsidP="00CE58FB">
      <w:pPr>
        <w:pStyle w:val="06VIRTBulletpoints"/>
        <w:numPr>
          <w:ilvl w:val="0"/>
          <w:numId w:val="11"/>
        </w:numPr>
        <w:ind w:left="720" w:hanging="720"/>
      </w:pPr>
      <w:r w:rsidRPr="002F24B8">
        <w:t>progressed</w:t>
      </w:r>
      <w:r w:rsidR="007E191A" w:rsidRPr="002F24B8">
        <w:t xml:space="preserve"> a review of </w:t>
      </w:r>
      <w:r w:rsidR="003327B5" w:rsidRPr="002F24B8">
        <w:t>remuneration arrangements for executives in the transport infrastructure sector</w:t>
      </w:r>
      <w:r w:rsidR="00964829" w:rsidRPr="002F24B8">
        <w:t xml:space="preserve">, in response to a </w:t>
      </w:r>
      <w:r w:rsidR="00892730" w:rsidRPr="002F24B8">
        <w:t xml:space="preserve">request received </w:t>
      </w:r>
      <w:r w:rsidR="002F0D97" w:rsidRPr="002F24B8">
        <w:t>from the Minister in June 2021</w:t>
      </w:r>
      <w:r w:rsidR="003327B5" w:rsidRPr="002F24B8">
        <w:t>.</w:t>
      </w:r>
    </w:p>
    <w:p w14:paraId="796A7B74" w14:textId="7DC5A975" w:rsidR="002C0785" w:rsidRPr="002F24B8" w:rsidRDefault="00774B6D" w:rsidP="0033459E">
      <w:pPr>
        <w:pStyle w:val="VIRTHeading3"/>
      </w:pPr>
      <w:bookmarkStart w:id="59" w:name="_Toc80181988"/>
      <w:bookmarkStart w:id="60" w:name="_Toc80180474"/>
      <w:bookmarkStart w:id="61" w:name="_Toc80180800"/>
      <w:bookmarkStart w:id="62" w:name="_Toc114222792"/>
      <w:r w:rsidRPr="002F24B8">
        <w:t>2.</w:t>
      </w:r>
      <w:r w:rsidR="00321671">
        <w:t>3</w:t>
      </w:r>
      <w:r w:rsidRPr="002F24B8">
        <w:tab/>
      </w:r>
      <w:r w:rsidR="0087364F" w:rsidRPr="002F24B8">
        <w:t>Mayors</w:t>
      </w:r>
      <w:bookmarkEnd w:id="59"/>
      <w:bookmarkEnd w:id="60"/>
      <w:bookmarkEnd w:id="61"/>
      <w:r w:rsidR="00126A47" w:rsidRPr="002F24B8">
        <w:t>, Deputy Mayors and Councillors</w:t>
      </w:r>
      <w:bookmarkEnd w:id="62"/>
    </w:p>
    <w:p w14:paraId="33C9495C" w14:textId="2FB5CE9F" w:rsidR="00925113" w:rsidRPr="002F24B8" w:rsidRDefault="004D02CD" w:rsidP="00925113">
      <w:pPr>
        <w:pStyle w:val="05Paragraph"/>
      </w:pPr>
      <w:r w:rsidRPr="002F24B8">
        <w:t>T</w:t>
      </w:r>
      <w:r w:rsidR="00925113" w:rsidRPr="002F24B8">
        <w:t xml:space="preserve">he Tribunal </w:t>
      </w:r>
      <w:r w:rsidR="00E5400F" w:rsidRPr="002F24B8">
        <w:t>is responsible for</w:t>
      </w:r>
      <w:r w:rsidR="00925113" w:rsidRPr="002F24B8">
        <w:t xml:space="preserve"> mak</w:t>
      </w:r>
      <w:r w:rsidR="00E5400F" w:rsidRPr="002F24B8">
        <w:t>ing</w:t>
      </w:r>
      <w:r w:rsidR="00925113" w:rsidRPr="002F24B8">
        <w:t xml:space="preserve"> Determination</w:t>
      </w:r>
      <w:r w:rsidR="00D60077" w:rsidRPr="002F24B8">
        <w:t>s</w:t>
      </w:r>
      <w:r w:rsidR="00925113" w:rsidRPr="002F24B8">
        <w:t xml:space="preserve"> </w:t>
      </w:r>
      <w:r w:rsidR="008A2A99" w:rsidRPr="002F24B8">
        <w:t>setting</w:t>
      </w:r>
      <w:r w:rsidR="00925113" w:rsidRPr="002F24B8">
        <w:t xml:space="preserve"> the values of the allowance payable to Mayors, Deputy </w:t>
      </w:r>
      <w:proofErr w:type="gramStart"/>
      <w:r w:rsidR="00925113" w:rsidRPr="002F24B8">
        <w:t>Mayors</w:t>
      </w:r>
      <w:proofErr w:type="gramEnd"/>
      <w:r w:rsidR="00925113" w:rsidRPr="002F24B8">
        <w:t xml:space="preserve"> and Councillors (Council </w:t>
      </w:r>
      <w:r w:rsidR="004D111A">
        <w:t>M</w:t>
      </w:r>
      <w:r w:rsidR="00925113" w:rsidRPr="002F24B8">
        <w:t>embers) in all 79</w:t>
      </w:r>
      <w:r w:rsidR="00F2114F" w:rsidRPr="002F24B8">
        <w:t> </w:t>
      </w:r>
      <w:r w:rsidR="00925113" w:rsidRPr="002F24B8">
        <w:t>local governments in Victoria.</w:t>
      </w:r>
      <w:r w:rsidR="00E5400F" w:rsidRPr="002F24B8">
        <w:rPr>
          <w:rStyle w:val="FootnoteReference"/>
        </w:rPr>
        <w:footnoteReference w:id="19"/>
      </w:r>
    </w:p>
    <w:p w14:paraId="4C102051" w14:textId="1516FE3E" w:rsidR="00925113" w:rsidRPr="002F24B8" w:rsidRDefault="00BE08B0" w:rsidP="00925113">
      <w:pPr>
        <w:pStyle w:val="05Paragraph"/>
      </w:pPr>
      <w:r w:rsidRPr="002F24B8">
        <w:lastRenderedPageBreak/>
        <w:t xml:space="preserve">On </w:t>
      </w:r>
      <w:r w:rsidR="00774EEE">
        <w:t>17</w:t>
      </w:r>
      <w:r w:rsidR="00774EEE" w:rsidRPr="002F24B8">
        <w:t> </w:t>
      </w:r>
      <w:r w:rsidR="00925113" w:rsidRPr="002F24B8">
        <w:t>June</w:t>
      </w:r>
      <w:r w:rsidR="00F2114F" w:rsidRPr="002F24B8">
        <w:t> </w:t>
      </w:r>
      <w:r w:rsidR="00925113" w:rsidRPr="002F24B8">
        <w:t>2021, the Minister for Local Government wrote to the Tribunal Chair requesting that the Tribunal make its first such Determination.</w:t>
      </w:r>
      <w:r w:rsidR="003F0144" w:rsidRPr="002F24B8">
        <w:rPr>
          <w:rStyle w:val="FootnoteReference"/>
        </w:rPr>
        <w:footnoteReference w:id="20"/>
      </w:r>
      <w:r w:rsidR="00925113" w:rsidRPr="002F24B8">
        <w:t xml:space="preserve"> </w:t>
      </w:r>
    </w:p>
    <w:p w14:paraId="2FAE88BF" w14:textId="528D68DB" w:rsidR="0078468A" w:rsidRPr="002F24B8" w:rsidRDefault="00BE08B0" w:rsidP="00CE1D98">
      <w:pPr>
        <w:pStyle w:val="05Paragraph"/>
        <w:rPr>
          <w:rFonts w:ascii="Arial" w:hAnsi="Arial"/>
          <w:color w:val="011A3C"/>
          <w:sz w:val="20"/>
          <w:szCs w:val="22"/>
        </w:rPr>
      </w:pPr>
      <w:r w:rsidRPr="002F24B8">
        <w:t>On 5</w:t>
      </w:r>
      <w:r w:rsidR="00F2114F" w:rsidRPr="002F24B8">
        <w:t> </w:t>
      </w:r>
      <w:r w:rsidR="0085681D" w:rsidRPr="002F24B8">
        <w:t>July</w:t>
      </w:r>
      <w:r w:rsidR="00F2114F" w:rsidRPr="002F24B8">
        <w:t> </w:t>
      </w:r>
      <w:r w:rsidR="0085681D" w:rsidRPr="002F24B8">
        <w:t>2021, t</w:t>
      </w:r>
      <w:r w:rsidR="00925113" w:rsidRPr="002F24B8">
        <w:t xml:space="preserve">he Tribunal published </w:t>
      </w:r>
      <w:r w:rsidR="00C00189" w:rsidRPr="002F24B8">
        <w:t xml:space="preserve">a </w:t>
      </w:r>
      <w:r w:rsidR="00925113" w:rsidRPr="002F24B8">
        <w:t>notice of its intention to make a Determination</w:t>
      </w:r>
      <w:r w:rsidR="00B47E5D" w:rsidRPr="002F24B8">
        <w:t xml:space="preserve"> and </w:t>
      </w:r>
      <w:r w:rsidR="00A67F7E" w:rsidRPr="002F24B8">
        <w:t xml:space="preserve">a </w:t>
      </w:r>
      <w:r w:rsidR="00B47E5D" w:rsidRPr="002F24B8">
        <w:t>consultation paper</w:t>
      </w:r>
      <w:r w:rsidR="009C27A7" w:rsidRPr="002F24B8">
        <w:t xml:space="preserve"> to support parties in making a submission. The Tribunal</w:t>
      </w:r>
      <w:r w:rsidR="0078468A" w:rsidRPr="002F24B8">
        <w:t xml:space="preserve"> received 48 submissions. </w:t>
      </w:r>
    </w:p>
    <w:p w14:paraId="2A9C8B76" w14:textId="77777777" w:rsidR="009B2DAF" w:rsidRPr="002F24B8" w:rsidRDefault="00E21720" w:rsidP="009C27A7">
      <w:pPr>
        <w:pStyle w:val="05Paragraph"/>
        <w:keepNext/>
      </w:pPr>
      <w:r w:rsidRPr="002F24B8">
        <w:t>T</w:t>
      </w:r>
      <w:r w:rsidR="00925113" w:rsidRPr="002F24B8">
        <w:t>he Tribunal also</w:t>
      </w:r>
      <w:r w:rsidR="009B2DAF" w:rsidRPr="002F24B8">
        <w:t>:</w:t>
      </w:r>
    </w:p>
    <w:p w14:paraId="238D0BCF" w14:textId="15FC85D5" w:rsidR="009B2DAF" w:rsidRPr="002F24B8" w:rsidRDefault="009644E0" w:rsidP="006646F1">
      <w:pPr>
        <w:pStyle w:val="06VIRTBulletpoints"/>
        <w:numPr>
          <w:ilvl w:val="0"/>
          <w:numId w:val="11"/>
        </w:numPr>
        <w:ind w:left="720" w:hanging="720"/>
      </w:pPr>
      <w:r w:rsidRPr="002F24B8">
        <w:t>distributed a questionnaire to each currently-serving Council member</w:t>
      </w:r>
      <w:r w:rsidR="00D942C9" w:rsidRPr="002F24B8">
        <w:t xml:space="preserve"> </w:t>
      </w:r>
      <w:r w:rsidR="00E21720" w:rsidRPr="002F24B8">
        <w:t>and</w:t>
      </w:r>
      <w:r w:rsidR="009B2DAF" w:rsidRPr="002F24B8">
        <w:t xml:space="preserve"> </w:t>
      </w:r>
      <w:r w:rsidR="005E4213" w:rsidRPr="002F24B8">
        <w:t>received 258 responses</w:t>
      </w:r>
    </w:p>
    <w:p w14:paraId="21B4B1B9" w14:textId="077B62E1" w:rsidR="00925113" w:rsidRPr="002F24B8" w:rsidRDefault="009726F2" w:rsidP="006646F1">
      <w:pPr>
        <w:pStyle w:val="06VIRTBulletpoints"/>
        <w:numPr>
          <w:ilvl w:val="0"/>
          <w:numId w:val="11"/>
        </w:numPr>
        <w:ind w:left="720" w:hanging="720"/>
      </w:pPr>
      <w:r w:rsidRPr="002F24B8">
        <w:t>received oral submissions from representatives of eight different organisations.</w:t>
      </w:r>
    </w:p>
    <w:p w14:paraId="5E9E735E" w14:textId="1AA2374D" w:rsidR="009644E0" w:rsidRPr="002F24B8" w:rsidRDefault="00925113" w:rsidP="0042258F">
      <w:pPr>
        <w:pStyle w:val="05Paragraph"/>
      </w:pPr>
      <w:r w:rsidRPr="002F24B8">
        <w:t xml:space="preserve">The Tribunal made the </w:t>
      </w:r>
      <w:r w:rsidRPr="002F24B8">
        <w:rPr>
          <w:i/>
        </w:rPr>
        <w:t>Allowance payable to Mayors, Deputy Mayors and Councillors (Victoria) Determination No. 01/2022</w:t>
      </w:r>
      <w:r w:rsidR="008A0F60">
        <w:t xml:space="preserve"> </w:t>
      </w:r>
      <w:r w:rsidRPr="002F24B8">
        <w:t>on</w:t>
      </w:r>
      <w:r w:rsidR="008A0F60">
        <w:t xml:space="preserve"> </w:t>
      </w:r>
      <w:r w:rsidRPr="002F24B8">
        <w:t>7</w:t>
      </w:r>
      <w:r w:rsidR="008A0F60">
        <w:t xml:space="preserve"> </w:t>
      </w:r>
      <w:r w:rsidRPr="002F24B8">
        <w:t>March</w:t>
      </w:r>
      <w:r w:rsidR="008A0F60">
        <w:t xml:space="preserve"> </w:t>
      </w:r>
      <w:r w:rsidRPr="002F24B8">
        <w:t>2022 (Local</w:t>
      </w:r>
      <w:r w:rsidR="008A0F60">
        <w:t xml:space="preserve"> </w:t>
      </w:r>
      <w:r w:rsidRPr="002F24B8">
        <w:t>Government</w:t>
      </w:r>
      <w:r w:rsidR="008A0F60">
        <w:t xml:space="preserve"> </w:t>
      </w:r>
      <w:r w:rsidRPr="002F24B8">
        <w:t>Determination),</w:t>
      </w:r>
      <w:r w:rsidR="008A0F60">
        <w:t xml:space="preserve"> </w:t>
      </w:r>
      <w:r w:rsidRPr="002F24B8">
        <w:t>which</w:t>
      </w:r>
      <w:r w:rsidR="008A0F60">
        <w:t xml:space="preserve"> </w:t>
      </w:r>
      <w:r w:rsidRPr="002F24B8">
        <w:t>took</w:t>
      </w:r>
      <w:r w:rsidR="008A0F60">
        <w:t xml:space="preserve"> </w:t>
      </w:r>
      <w:r w:rsidRPr="002F24B8">
        <w:t>effect</w:t>
      </w:r>
      <w:r w:rsidR="008A0F60">
        <w:t xml:space="preserve"> </w:t>
      </w:r>
      <w:r w:rsidRPr="002F24B8">
        <w:t>retrospectively</w:t>
      </w:r>
      <w:r w:rsidR="008A0F60">
        <w:t xml:space="preserve"> </w:t>
      </w:r>
      <w:r w:rsidRPr="002F24B8">
        <w:t>on</w:t>
      </w:r>
      <w:r w:rsidR="008A0F60">
        <w:t xml:space="preserve"> </w:t>
      </w:r>
      <w:r w:rsidRPr="002F24B8">
        <w:t>18</w:t>
      </w:r>
      <w:r w:rsidR="008A0F60">
        <w:t> </w:t>
      </w:r>
      <w:r w:rsidRPr="002F24B8">
        <w:t>Dec</w:t>
      </w:r>
      <w:r w:rsidR="008A0F60">
        <w:t>e</w:t>
      </w:r>
      <w:r w:rsidRPr="002F24B8">
        <w:t>mber</w:t>
      </w:r>
      <w:r w:rsidR="008A0F60">
        <w:t> </w:t>
      </w:r>
      <w:r w:rsidRPr="002F24B8">
        <w:t>2021.</w:t>
      </w:r>
    </w:p>
    <w:p w14:paraId="36091C9E" w14:textId="5C305585" w:rsidR="009E0E43" w:rsidRPr="002F24B8" w:rsidRDefault="00925113" w:rsidP="00925113">
      <w:pPr>
        <w:pStyle w:val="05Paragraph"/>
      </w:pPr>
      <w:r w:rsidRPr="002F24B8">
        <w:t xml:space="preserve">The Local Government Determination set the value of the base allowance for each Council member, which varies depending on the Council member’s role and the allowance category to which </w:t>
      </w:r>
      <w:r w:rsidR="00C77C2C" w:rsidRPr="002F24B8">
        <w:t xml:space="preserve">each </w:t>
      </w:r>
      <w:r w:rsidRPr="002F24B8">
        <w:t xml:space="preserve">Council has been assigned. </w:t>
      </w:r>
    </w:p>
    <w:p w14:paraId="6792276A" w14:textId="0F4FB00C" w:rsidR="00925113" w:rsidRPr="002F24B8" w:rsidRDefault="00925113" w:rsidP="00925113">
      <w:pPr>
        <w:pStyle w:val="05Paragraph"/>
      </w:pPr>
      <w:r w:rsidRPr="002F24B8">
        <w:t>The Determination provided for</w:t>
      </w:r>
      <w:r w:rsidR="00AA0256" w:rsidRPr="002F24B8">
        <w:t xml:space="preserve"> further scheduled annual</w:t>
      </w:r>
      <w:r w:rsidR="00ED4497" w:rsidRPr="002F24B8">
        <w:t xml:space="preserve"> </w:t>
      </w:r>
      <w:r w:rsidRPr="002F24B8">
        <w:t>increases to allowance</w:t>
      </w:r>
      <w:r w:rsidR="00AA0256" w:rsidRPr="002F24B8">
        <w:t xml:space="preserve"> values</w:t>
      </w:r>
      <w:r w:rsidRPr="002F24B8">
        <w:t xml:space="preserve"> through to 2025.</w:t>
      </w:r>
    </w:p>
    <w:p w14:paraId="6CFEF548" w14:textId="05ABC341" w:rsidR="00925113" w:rsidRPr="002F24B8" w:rsidRDefault="00925113" w:rsidP="00925113">
      <w:pPr>
        <w:pStyle w:val="05Paragraph"/>
      </w:pPr>
      <w:r w:rsidRPr="002F24B8">
        <w:t>The Local Government Determination also set a remote area travel allowance and eligibility criteria for claiming it</w:t>
      </w:r>
      <w:r w:rsidR="0042258F">
        <w:t>.</w:t>
      </w:r>
    </w:p>
    <w:p w14:paraId="1254D66B" w14:textId="736504AD" w:rsidR="00925113" w:rsidRPr="002F24B8" w:rsidRDefault="00925113" w:rsidP="00925113">
      <w:pPr>
        <w:pStyle w:val="05Paragraph"/>
      </w:pPr>
      <w:r w:rsidRPr="002F24B8">
        <w:t>The Determination and accompanying Statement of Reasons is available on the Tribunal’s website.</w:t>
      </w:r>
    </w:p>
    <w:p w14:paraId="31B549F5" w14:textId="0506A830" w:rsidR="00051638" w:rsidRPr="002F24B8" w:rsidRDefault="00051638" w:rsidP="00051638">
      <w:pPr>
        <w:pStyle w:val="05Paragraph"/>
        <w:sectPr w:rsidR="00051638" w:rsidRPr="002F24B8" w:rsidSect="007F5689">
          <w:pgSz w:w="11906" w:h="16838" w:code="9"/>
          <w:pgMar w:top="1701" w:right="1701" w:bottom="1559" w:left="1701" w:header="680" w:footer="646" w:gutter="0"/>
          <w:cols w:space="360"/>
          <w:docGrid w:linePitch="360"/>
        </w:sectPr>
      </w:pPr>
      <w:bookmarkStart w:id="63" w:name="_Toc80180475"/>
      <w:bookmarkStart w:id="64" w:name="_Toc80180801"/>
      <w:bookmarkStart w:id="65" w:name="_Toc80181989"/>
    </w:p>
    <w:p w14:paraId="58BAAE9B" w14:textId="06641FA3" w:rsidR="00300DDD" w:rsidRPr="002F24B8" w:rsidRDefault="005E3FDB" w:rsidP="006C14B6">
      <w:pPr>
        <w:pStyle w:val="VIRTHeading2"/>
      </w:pPr>
      <w:bookmarkStart w:id="66" w:name="_Toc114222793"/>
      <w:r w:rsidRPr="002F24B8">
        <w:lastRenderedPageBreak/>
        <w:t>3</w:t>
      </w:r>
      <w:r w:rsidR="003A4775" w:rsidRPr="002F24B8">
        <w:t>.</w:t>
      </w:r>
      <w:r w:rsidR="00EE413B" w:rsidRPr="002F24B8">
        <w:tab/>
      </w:r>
      <w:r w:rsidR="00020593" w:rsidRPr="002F24B8">
        <w:t>Other</w:t>
      </w:r>
      <w:r w:rsidR="004424D5" w:rsidRPr="002F24B8">
        <w:t xml:space="preserve"> </w:t>
      </w:r>
      <w:r w:rsidR="00AE69D5" w:rsidRPr="002F24B8">
        <w:t xml:space="preserve">Tribunal </w:t>
      </w:r>
      <w:r w:rsidR="004424D5" w:rsidRPr="002F24B8">
        <w:t>matters</w:t>
      </w:r>
      <w:bookmarkEnd w:id="63"/>
      <w:bookmarkEnd w:id="64"/>
      <w:bookmarkEnd w:id="65"/>
      <w:bookmarkEnd w:id="66"/>
    </w:p>
    <w:p w14:paraId="2FDD11F7" w14:textId="2F8B6B70" w:rsidR="00E77BA3" w:rsidRPr="002F24B8" w:rsidRDefault="00E77BA3" w:rsidP="006646F1">
      <w:pPr>
        <w:pStyle w:val="VIRTHeading3"/>
        <w:numPr>
          <w:ilvl w:val="1"/>
          <w:numId w:val="23"/>
        </w:numPr>
      </w:pPr>
      <w:bookmarkStart w:id="67" w:name="_Toc114222794"/>
      <w:r w:rsidRPr="002F24B8">
        <w:t>Tribunal meetings</w:t>
      </w:r>
      <w:bookmarkEnd w:id="67"/>
    </w:p>
    <w:p w14:paraId="594A95F2" w14:textId="0FDDFBB6" w:rsidR="00E77BA3" w:rsidRPr="002F24B8" w:rsidRDefault="00E0759A">
      <w:pPr>
        <w:rPr>
          <w:color w:val="000000" w:themeColor="text1"/>
        </w:rPr>
      </w:pPr>
      <w:r w:rsidRPr="002F24B8">
        <w:rPr>
          <w:color w:val="000000" w:themeColor="text1"/>
        </w:rPr>
        <w:t>T</w:t>
      </w:r>
      <w:r w:rsidR="00E77BA3" w:rsidRPr="002F24B8">
        <w:rPr>
          <w:color w:val="000000" w:themeColor="text1"/>
        </w:rPr>
        <w:t xml:space="preserve">he Tribunal held </w:t>
      </w:r>
      <w:r w:rsidR="00E033A0" w:rsidRPr="002F24B8">
        <w:rPr>
          <w:color w:val="000000" w:themeColor="text1"/>
        </w:rPr>
        <w:t xml:space="preserve">27 </w:t>
      </w:r>
      <w:r w:rsidR="00B61C8F" w:rsidRPr="002F24B8">
        <w:rPr>
          <w:color w:val="000000" w:themeColor="text1"/>
        </w:rPr>
        <w:t>regular</w:t>
      </w:r>
      <w:r w:rsidR="00E77BA3" w:rsidRPr="002F24B8">
        <w:rPr>
          <w:color w:val="000000" w:themeColor="text1"/>
        </w:rPr>
        <w:t xml:space="preserve"> meetings and </w:t>
      </w:r>
      <w:r w:rsidR="00E033A0" w:rsidRPr="002F24B8">
        <w:rPr>
          <w:color w:val="000000" w:themeColor="text1"/>
        </w:rPr>
        <w:t>two</w:t>
      </w:r>
      <w:r w:rsidR="00885DD6" w:rsidRPr="002F24B8">
        <w:rPr>
          <w:color w:val="000000" w:themeColor="text1"/>
        </w:rPr>
        <w:t xml:space="preserve"> </w:t>
      </w:r>
      <w:r w:rsidR="00E77BA3" w:rsidRPr="002F24B8">
        <w:rPr>
          <w:color w:val="000000" w:themeColor="text1"/>
        </w:rPr>
        <w:t>special meetings</w:t>
      </w:r>
      <w:r w:rsidRPr="002F24B8">
        <w:rPr>
          <w:color w:val="000000" w:themeColor="text1"/>
        </w:rPr>
        <w:t xml:space="preserve"> in 2021-22.</w:t>
      </w:r>
    </w:p>
    <w:p w14:paraId="1D67559C" w14:textId="7FA58710" w:rsidR="00E77BA3" w:rsidRPr="002F24B8" w:rsidRDefault="00A51CD6" w:rsidP="00EC4C53">
      <w:pPr>
        <w:pStyle w:val="Parapraph"/>
        <w:rPr>
          <w:color w:val="000000" w:themeColor="text1"/>
        </w:rPr>
      </w:pPr>
      <w:r w:rsidRPr="002F24B8">
        <w:rPr>
          <w:color w:val="000000" w:themeColor="text1"/>
        </w:rPr>
        <w:t>Minutes were kept for each meeting</w:t>
      </w:r>
      <w:r w:rsidR="00F205DF" w:rsidRPr="002F24B8">
        <w:rPr>
          <w:color w:val="000000" w:themeColor="text1"/>
        </w:rPr>
        <w:t>.</w:t>
      </w:r>
      <w:r w:rsidRPr="002F24B8">
        <w:rPr>
          <w:color w:val="000000" w:themeColor="text1"/>
        </w:rPr>
        <w:t xml:space="preserve"> </w:t>
      </w:r>
      <w:r w:rsidR="00F205DF" w:rsidRPr="002F24B8">
        <w:rPr>
          <w:color w:val="000000" w:themeColor="text1"/>
        </w:rPr>
        <w:t>T</w:t>
      </w:r>
      <w:r w:rsidR="00E77BA3" w:rsidRPr="002F24B8">
        <w:rPr>
          <w:color w:val="000000" w:themeColor="text1"/>
        </w:rPr>
        <w:t>here w</w:t>
      </w:r>
      <w:r w:rsidR="00A1248A" w:rsidRPr="002F24B8">
        <w:rPr>
          <w:color w:val="000000" w:themeColor="text1"/>
        </w:rPr>
        <w:t>ere no</w:t>
      </w:r>
      <w:r w:rsidR="00E77BA3" w:rsidRPr="002F24B8">
        <w:rPr>
          <w:color w:val="000000" w:themeColor="text1"/>
        </w:rPr>
        <w:t xml:space="preserve"> disclosure</w:t>
      </w:r>
      <w:r w:rsidR="00DA38C2" w:rsidRPr="002F24B8">
        <w:rPr>
          <w:color w:val="000000" w:themeColor="text1"/>
        </w:rPr>
        <w:t>s</w:t>
      </w:r>
      <w:r w:rsidR="00E77BA3" w:rsidRPr="002F24B8">
        <w:rPr>
          <w:color w:val="000000" w:themeColor="text1"/>
        </w:rPr>
        <w:t xml:space="preserve"> of</w:t>
      </w:r>
      <w:r w:rsidR="00DA38C2" w:rsidRPr="002F24B8">
        <w:rPr>
          <w:color w:val="000000" w:themeColor="text1"/>
        </w:rPr>
        <w:t xml:space="preserve"> an</w:t>
      </w:r>
      <w:r w:rsidR="00E77BA3" w:rsidRPr="002F24B8">
        <w:rPr>
          <w:color w:val="000000" w:themeColor="text1"/>
        </w:rPr>
        <w:t xml:space="preserve"> interest </w:t>
      </w:r>
      <w:r w:rsidR="00DA38C2" w:rsidRPr="002F24B8">
        <w:rPr>
          <w:color w:val="000000" w:themeColor="text1"/>
        </w:rPr>
        <w:t xml:space="preserve">by a Tribunal Member </w:t>
      </w:r>
      <w:r w:rsidR="00E77BA3" w:rsidRPr="002F24B8">
        <w:rPr>
          <w:color w:val="000000" w:themeColor="text1"/>
        </w:rPr>
        <w:t xml:space="preserve">recorded in the minutes </w:t>
      </w:r>
      <w:r w:rsidR="00F205DF" w:rsidRPr="002F24B8">
        <w:rPr>
          <w:color w:val="000000" w:themeColor="text1"/>
        </w:rPr>
        <w:t>of a</w:t>
      </w:r>
      <w:r w:rsidRPr="002F24B8">
        <w:rPr>
          <w:color w:val="000000" w:themeColor="text1"/>
        </w:rPr>
        <w:t xml:space="preserve"> Tribunal </w:t>
      </w:r>
      <w:r w:rsidR="00E77BA3" w:rsidRPr="002F24B8">
        <w:rPr>
          <w:color w:val="000000" w:themeColor="text1"/>
        </w:rPr>
        <w:t>meeting</w:t>
      </w:r>
      <w:r w:rsidRPr="002F24B8">
        <w:rPr>
          <w:color w:val="000000" w:themeColor="text1"/>
        </w:rPr>
        <w:t>.</w:t>
      </w:r>
      <w:r w:rsidRPr="002F24B8">
        <w:rPr>
          <w:rStyle w:val="FootnoteReference"/>
          <w:color w:val="000000" w:themeColor="text1"/>
        </w:rPr>
        <w:footnoteReference w:id="21"/>
      </w:r>
      <w:r w:rsidRPr="002F24B8">
        <w:rPr>
          <w:color w:val="000000" w:themeColor="text1"/>
        </w:rPr>
        <w:t xml:space="preserve"> </w:t>
      </w:r>
    </w:p>
    <w:p w14:paraId="278B0D70" w14:textId="5FDA6AE2" w:rsidR="00300DDD" w:rsidRPr="002F24B8" w:rsidRDefault="00E17885" w:rsidP="002348C1">
      <w:pPr>
        <w:pStyle w:val="VIRTHeading3"/>
      </w:pPr>
      <w:bookmarkStart w:id="68" w:name="_Toc114222795"/>
      <w:r w:rsidRPr="002F24B8">
        <w:t>3.2</w:t>
      </w:r>
      <w:r w:rsidRPr="002F24B8">
        <w:tab/>
        <w:t>Finance</w:t>
      </w:r>
      <w:bookmarkEnd w:id="68"/>
    </w:p>
    <w:p w14:paraId="43268814" w14:textId="59FCAFEA" w:rsidR="00595D49" w:rsidRPr="002F24B8" w:rsidRDefault="00595D49" w:rsidP="00595D49">
      <w:pPr>
        <w:rPr>
          <w:color w:val="000000" w:themeColor="text1"/>
        </w:rPr>
      </w:pPr>
      <w:r w:rsidRPr="002F24B8">
        <w:rPr>
          <w:color w:val="000000" w:themeColor="text1"/>
        </w:rPr>
        <w:t>Section</w:t>
      </w:r>
      <w:r w:rsidR="0042258F">
        <w:rPr>
          <w:color w:val="000000" w:themeColor="text1"/>
        </w:rPr>
        <w:t xml:space="preserve"> </w:t>
      </w:r>
      <w:r w:rsidRPr="002F24B8">
        <w:rPr>
          <w:color w:val="000000" w:themeColor="text1"/>
        </w:rPr>
        <w:t xml:space="preserve">45 of the </w:t>
      </w:r>
      <w:r w:rsidRPr="002F24B8">
        <w:rPr>
          <w:i/>
          <w:iCs/>
          <w:color w:val="000000" w:themeColor="text1"/>
        </w:rPr>
        <w:t>Financial Management Act</w:t>
      </w:r>
      <w:r w:rsidR="004230E2">
        <w:rPr>
          <w:i/>
          <w:iCs/>
          <w:color w:val="000000" w:themeColor="text1"/>
        </w:rPr>
        <w:t xml:space="preserve"> </w:t>
      </w:r>
      <w:r w:rsidRPr="002F24B8">
        <w:rPr>
          <w:i/>
          <w:iCs/>
          <w:color w:val="000000" w:themeColor="text1"/>
        </w:rPr>
        <w:t>1994</w:t>
      </w:r>
      <w:r w:rsidRPr="002F24B8">
        <w:rPr>
          <w:color w:val="000000" w:themeColor="text1"/>
        </w:rPr>
        <w:t xml:space="preserve"> (Vic) (FMA) requires the Tribunal to prepare a report of operations and financial statements for each financial year.</w:t>
      </w:r>
    </w:p>
    <w:p w14:paraId="383F3F75" w14:textId="2DBFEA99" w:rsidR="00595D49" w:rsidRPr="002F24B8" w:rsidRDefault="00E11A98" w:rsidP="00595D49">
      <w:pPr>
        <w:rPr>
          <w:color w:val="000000" w:themeColor="text1"/>
        </w:rPr>
      </w:pPr>
      <w:bookmarkStart w:id="69" w:name="_Hlk78977014"/>
      <w:r w:rsidRPr="002F24B8">
        <w:rPr>
          <w:color w:val="000000" w:themeColor="text1"/>
        </w:rPr>
        <w:t>However, i</w:t>
      </w:r>
      <w:r w:rsidR="00595D49" w:rsidRPr="002F24B8">
        <w:rPr>
          <w:color w:val="000000" w:themeColor="text1"/>
        </w:rPr>
        <w:t>n accordance with a determination made by the Assistant Treasurer under s</w:t>
      </w:r>
      <w:r w:rsidR="001141D6" w:rsidRPr="002F24B8">
        <w:rPr>
          <w:color w:val="000000" w:themeColor="text1"/>
        </w:rPr>
        <w:t>ection</w:t>
      </w:r>
      <w:r w:rsidR="00595D49" w:rsidRPr="002F24B8">
        <w:rPr>
          <w:color w:val="000000" w:themeColor="text1"/>
        </w:rPr>
        <w:t> 53(1)(b) of the FMA, the Tribunal’s report of operations and financial statements is consolidated with the annual report of the Department of Premier and Cabinet.</w:t>
      </w:r>
    </w:p>
    <w:bookmarkEnd w:id="69"/>
    <w:p w14:paraId="2D7B5DE3" w14:textId="77777777" w:rsidR="00AC2CCE" w:rsidRDefault="00595D49" w:rsidP="00595D49">
      <w:pPr>
        <w:spacing w:before="120" w:after="120"/>
        <w:rPr>
          <w:rFonts w:eastAsia="Rockwell" w:cs="Times New Roman"/>
          <w:color w:val="000000" w:themeColor="text1"/>
        </w:rPr>
        <w:sectPr w:rsidR="00AC2CCE" w:rsidSect="007F5689">
          <w:pgSz w:w="11906" w:h="16838" w:code="9"/>
          <w:pgMar w:top="1701" w:right="1701" w:bottom="1559" w:left="1701" w:header="680" w:footer="646" w:gutter="0"/>
          <w:cols w:space="360"/>
          <w:docGrid w:linePitch="360"/>
        </w:sectPr>
      </w:pPr>
      <w:r w:rsidRPr="002F24B8">
        <w:rPr>
          <w:color w:val="000000" w:themeColor="text1"/>
        </w:rPr>
        <w:t>Under s</w:t>
      </w:r>
      <w:r w:rsidR="00A81D26" w:rsidRPr="002F24B8">
        <w:rPr>
          <w:color w:val="000000" w:themeColor="text1"/>
        </w:rPr>
        <w:t xml:space="preserve">ection </w:t>
      </w:r>
      <w:r w:rsidRPr="002F24B8">
        <w:rPr>
          <w:rFonts w:eastAsia="Rockwell" w:cs="Times New Roman"/>
          <w:color w:val="000000" w:themeColor="text1"/>
        </w:rPr>
        <w:t> 8(3)(d) of the FMA, and Standing Direction 1.5, the Assistant Treasurer has also exempted the Tribunal from the requirements of the Standing Directions</w:t>
      </w:r>
      <w:r w:rsidR="003A4077" w:rsidRPr="002F24B8">
        <w:rPr>
          <w:rFonts w:eastAsia="Rockwell" w:cs="Times New Roman"/>
          <w:color w:val="000000" w:themeColor="text1"/>
        </w:rPr>
        <w:t>.</w:t>
      </w:r>
    </w:p>
    <w:p w14:paraId="6D723D53" w14:textId="1CAE77ED" w:rsidR="00595D49" w:rsidRPr="002F24B8" w:rsidRDefault="00595D49" w:rsidP="00595D49">
      <w:pPr>
        <w:spacing w:before="120" w:after="120"/>
        <w:rPr>
          <w:rFonts w:eastAsia="Rockwell" w:cs="Times New Roman"/>
          <w:color w:val="000000" w:themeColor="text1"/>
        </w:rPr>
      </w:pPr>
      <w:r w:rsidRPr="002F24B8">
        <w:rPr>
          <w:rFonts w:eastAsia="Rockwell" w:cs="Times New Roman"/>
          <w:color w:val="000000" w:themeColor="text1"/>
        </w:rPr>
        <w:lastRenderedPageBreak/>
        <w:t>While the exemption has been provided on an ongoing basis, it is subject to the Tribunal confirming</w:t>
      </w:r>
      <w:r w:rsidRPr="002F24B8" w:rsidDel="008E48E5">
        <w:rPr>
          <w:rFonts w:eastAsia="Rockwell" w:cs="Times New Roman"/>
          <w:color w:val="000000" w:themeColor="text1"/>
        </w:rPr>
        <w:t xml:space="preserve"> </w:t>
      </w:r>
      <w:r w:rsidRPr="002F24B8">
        <w:rPr>
          <w:rFonts w:eastAsia="Rockwell" w:cs="Times New Roman"/>
          <w:color w:val="000000" w:themeColor="text1"/>
        </w:rPr>
        <w:t>with the Executive Director, Budget Strategy, Department of Treasury and Finance, prior to the end of May each year, that:</w:t>
      </w:r>
    </w:p>
    <w:p w14:paraId="52A7807A" w14:textId="77777777" w:rsidR="00595D49" w:rsidRPr="002F24B8" w:rsidRDefault="00595D49" w:rsidP="00595D49">
      <w:pPr>
        <w:numPr>
          <w:ilvl w:val="0"/>
          <w:numId w:val="12"/>
        </w:numPr>
        <w:spacing w:before="120" w:after="120"/>
        <w:ind w:left="720" w:hanging="720"/>
        <w:contextualSpacing/>
        <w:rPr>
          <w:rFonts w:cs="Arial"/>
          <w:color w:val="000000" w:themeColor="text1"/>
          <w:szCs w:val="20"/>
          <w:lang w:val="en-AU"/>
        </w:rPr>
      </w:pPr>
      <w:r w:rsidRPr="002F24B8">
        <w:rPr>
          <w:rFonts w:cs="Arial"/>
          <w:color w:val="000000" w:themeColor="text1"/>
          <w:szCs w:val="20"/>
          <w:lang w:val="en-AU"/>
        </w:rPr>
        <w:t>the Tribunal has established and maintained alternative arrangements to ensure that no aspect of financial governance is compromised</w:t>
      </w:r>
    </w:p>
    <w:p w14:paraId="7EF8B4BD" w14:textId="77777777" w:rsidR="00595D49" w:rsidRPr="002F24B8" w:rsidRDefault="00595D49" w:rsidP="00595D49">
      <w:pPr>
        <w:numPr>
          <w:ilvl w:val="0"/>
          <w:numId w:val="12"/>
        </w:numPr>
        <w:spacing w:before="120" w:after="120"/>
        <w:ind w:left="720" w:hanging="720"/>
        <w:contextualSpacing/>
        <w:rPr>
          <w:rFonts w:cs="Arial"/>
          <w:color w:val="000000" w:themeColor="text1"/>
          <w:szCs w:val="20"/>
          <w:lang w:val="en-AU"/>
        </w:rPr>
      </w:pPr>
      <w:r w:rsidRPr="002F24B8">
        <w:rPr>
          <w:rFonts w:cs="Arial"/>
          <w:color w:val="000000" w:themeColor="text1"/>
          <w:szCs w:val="20"/>
          <w:lang w:val="en-AU"/>
        </w:rPr>
        <w:t>there has not been any significant change to the Tribunal’s risk profile and functions</w:t>
      </w:r>
    </w:p>
    <w:p w14:paraId="263AB07F" w14:textId="77777777" w:rsidR="00595D49" w:rsidRPr="002F24B8" w:rsidRDefault="00595D49" w:rsidP="00595D49">
      <w:pPr>
        <w:numPr>
          <w:ilvl w:val="0"/>
          <w:numId w:val="12"/>
        </w:numPr>
        <w:spacing w:before="120" w:after="120"/>
        <w:ind w:left="720" w:hanging="720"/>
        <w:contextualSpacing/>
        <w:rPr>
          <w:rFonts w:cs="Arial"/>
          <w:color w:val="000000" w:themeColor="text1"/>
          <w:szCs w:val="20"/>
          <w:lang w:val="en-AU"/>
        </w:rPr>
      </w:pPr>
      <w:r w:rsidRPr="002F24B8">
        <w:rPr>
          <w:rFonts w:cs="Arial"/>
          <w:color w:val="000000" w:themeColor="text1"/>
          <w:szCs w:val="20"/>
          <w:lang w:val="en-AU"/>
        </w:rPr>
        <w:t>there has not been any key audit finding that might suggest deficiencies in the Tribunal’s financial management and internal control systems.</w:t>
      </w:r>
    </w:p>
    <w:p w14:paraId="3491B91A" w14:textId="77777777" w:rsidR="00595D49" w:rsidRPr="002F24B8" w:rsidRDefault="00595D49" w:rsidP="00595D49">
      <w:pPr>
        <w:rPr>
          <w:color w:val="000000" w:themeColor="text1"/>
        </w:rPr>
      </w:pPr>
      <w:r w:rsidRPr="002F24B8">
        <w:rPr>
          <w:color w:val="000000" w:themeColor="text1"/>
        </w:rPr>
        <w:t>The Tribunal Chair, as the Accountable Officer for the Tribunal, provided this confirmation for the 2021-22 financial year.</w:t>
      </w:r>
    </w:p>
    <w:p w14:paraId="7F9231A6" w14:textId="1FE80D52" w:rsidR="00BF746F" w:rsidRPr="002F24B8" w:rsidRDefault="00064808" w:rsidP="0033459E">
      <w:pPr>
        <w:pStyle w:val="VIRTHeading3"/>
      </w:pPr>
      <w:bookmarkStart w:id="70" w:name="_Toc114222796"/>
      <w:r w:rsidRPr="002F24B8">
        <w:t>3.3</w:t>
      </w:r>
      <w:r w:rsidR="00CA0081" w:rsidRPr="002F24B8">
        <w:tab/>
      </w:r>
      <w:r w:rsidR="00D53FA8" w:rsidRPr="002F24B8">
        <w:t xml:space="preserve">Freedom of </w:t>
      </w:r>
      <w:r w:rsidR="004D60D3" w:rsidRPr="002F24B8">
        <w:t>i</w:t>
      </w:r>
      <w:r w:rsidR="00D53FA8" w:rsidRPr="002F24B8">
        <w:t>nformation requests</w:t>
      </w:r>
      <w:bookmarkEnd w:id="70"/>
    </w:p>
    <w:p w14:paraId="337F7EC1" w14:textId="33D56466" w:rsidR="00346AE8" w:rsidRPr="002F24B8" w:rsidRDefault="00E0759A" w:rsidP="00D47342">
      <w:pPr>
        <w:pStyle w:val="Parapraph"/>
        <w:rPr>
          <w:color w:val="000000" w:themeColor="text1"/>
        </w:rPr>
      </w:pPr>
      <w:r w:rsidRPr="002F24B8">
        <w:rPr>
          <w:color w:val="000000" w:themeColor="text1"/>
        </w:rPr>
        <w:t>T</w:t>
      </w:r>
      <w:r w:rsidR="00F86F77" w:rsidRPr="002F24B8">
        <w:rPr>
          <w:color w:val="000000" w:themeColor="text1"/>
        </w:rPr>
        <w:t xml:space="preserve">he Tribunal did not receive any </w:t>
      </w:r>
      <w:r w:rsidR="004D60D3" w:rsidRPr="002F24B8">
        <w:rPr>
          <w:color w:val="000000" w:themeColor="text1"/>
        </w:rPr>
        <w:t>f</w:t>
      </w:r>
      <w:r w:rsidR="00D53FA8" w:rsidRPr="002F24B8">
        <w:rPr>
          <w:color w:val="000000" w:themeColor="text1"/>
        </w:rPr>
        <w:t xml:space="preserve">reedom of </w:t>
      </w:r>
      <w:r w:rsidR="004D60D3" w:rsidRPr="002F24B8">
        <w:rPr>
          <w:color w:val="000000" w:themeColor="text1"/>
        </w:rPr>
        <w:t>i</w:t>
      </w:r>
      <w:r w:rsidR="00D53FA8" w:rsidRPr="002F24B8">
        <w:rPr>
          <w:color w:val="000000" w:themeColor="text1"/>
        </w:rPr>
        <w:t>nformation requests</w:t>
      </w:r>
      <w:r w:rsidRPr="002F24B8">
        <w:rPr>
          <w:color w:val="000000" w:themeColor="text1"/>
        </w:rPr>
        <w:t xml:space="preserve"> in 2021-22</w:t>
      </w:r>
      <w:r w:rsidR="002C043F" w:rsidRPr="002F24B8">
        <w:rPr>
          <w:color w:val="000000" w:themeColor="text1"/>
        </w:rPr>
        <w:t>.</w:t>
      </w:r>
      <w:r w:rsidR="00301539" w:rsidRPr="002F24B8" w:rsidDel="00301539">
        <w:rPr>
          <w:rStyle w:val="FootnoteReference"/>
          <w:color w:val="000000" w:themeColor="text1"/>
        </w:rPr>
        <w:t xml:space="preserve"> </w:t>
      </w:r>
      <w:r w:rsidR="00346AE8" w:rsidRPr="002F24B8">
        <w:rPr>
          <w:color w:val="000000" w:themeColor="text1"/>
        </w:rPr>
        <w:br w:type="page"/>
      </w:r>
    </w:p>
    <w:p w14:paraId="3D373077" w14:textId="645018B2" w:rsidR="00C61AEA" w:rsidRPr="002F24B8" w:rsidRDefault="008F4CDF" w:rsidP="006C14B6">
      <w:pPr>
        <w:pStyle w:val="VIRTHeading2"/>
        <w:rPr>
          <w:lang w:val="en-AU"/>
        </w:rPr>
      </w:pPr>
      <w:bookmarkStart w:id="71" w:name="_Toc114222797"/>
      <w:r w:rsidRPr="002F24B8">
        <w:rPr>
          <w:lang w:val="en-AU"/>
        </w:rPr>
        <w:lastRenderedPageBreak/>
        <w:t>4.</w:t>
      </w:r>
      <w:r w:rsidRPr="002F24B8">
        <w:rPr>
          <w:lang w:val="en-AU"/>
        </w:rPr>
        <w:tab/>
      </w:r>
      <w:r w:rsidR="00C61AEA" w:rsidRPr="002F24B8">
        <w:rPr>
          <w:lang w:val="en-AU"/>
        </w:rPr>
        <w:t>Office of the Compliance Officer</w:t>
      </w:r>
      <w:bookmarkEnd w:id="71"/>
    </w:p>
    <w:p w14:paraId="55E7BA29" w14:textId="21CB1534" w:rsidR="000D15CB" w:rsidRPr="002F24B8" w:rsidRDefault="000D15CB" w:rsidP="000D15CB">
      <w:pPr>
        <w:pStyle w:val="Parapraph"/>
        <w:spacing w:before="480"/>
        <w:rPr>
          <w:color w:val="000000" w:themeColor="text1"/>
          <w:lang w:eastAsia="zh-CN" w:bidi="th-TH"/>
        </w:rPr>
      </w:pPr>
      <w:r w:rsidRPr="002F24B8">
        <w:rPr>
          <w:color w:val="000000" w:themeColor="text1"/>
          <w:lang w:eastAsia="zh-CN" w:bidi="th-TH"/>
        </w:rPr>
        <w:t>The VIRTIPS Act establishes an Office of the Compliance Officer, which is ‘attached’ to the Tribunal, but does not formally constitute a part of the Tribunal.</w:t>
      </w:r>
    </w:p>
    <w:p w14:paraId="1E7D6763" w14:textId="4DF58B7C" w:rsidR="00A87EAB" w:rsidRPr="002F24B8" w:rsidRDefault="000D15CB" w:rsidP="000D15CB">
      <w:pPr>
        <w:pStyle w:val="Parapraph"/>
        <w:rPr>
          <w:color w:val="000000" w:themeColor="text1"/>
          <w:lang w:eastAsia="zh-CN" w:bidi="th-TH"/>
        </w:rPr>
      </w:pPr>
      <w:r w:rsidRPr="002F24B8">
        <w:rPr>
          <w:color w:val="000000" w:themeColor="text1"/>
          <w:lang w:eastAsia="zh-CN" w:bidi="th-TH"/>
        </w:rPr>
        <w:t xml:space="preserve">The VIRTIPS Act and the </w:t>
      </w:r>
      <w:r w:rsidRPr="002F24B8">
        <w:rPr>
          <w:i/>
          <w:iCs/>
          <w:color w:val="000000" w:themeColor="text1"/>
          <w:lang w:eastAsia="zh-CN" w:bidi="th-TH"/>
        </w:rPr>
        <w:t xml:space="preserve">Parliamentary Salaries, Allowances and Superannuation Act 1968 </w:t>
      </w:r>
      <w:r w:rsidRPr="002F24B8">
        <w:rPr>
          <w:color w:val="000000" w:themeColor="text1"/>
          <w:lang w:eastAsia="zh-CN" w:bidi="th-TH"/>
        </w:rPr>
        <w:t>(Vic) specify the Compliance Officer’s functions and powers.</w:t>
      </w:r>
    </w:p>
    <w:p w14:paraId="35DD8F29" w14:textId="4C2D731C" w:rsidR="000D15CB" w:rsidRPr="002F24B8" w:rsidRDefault="000D15CB" w:rsidP="000D15CB">
      <w:pPr>
        <w:pStyle w:val="Parapraph"/>
        <w:rPr>
          <w:color w:val="000000" w:themeColor="text1"/>
          <w:lang w:eastAsia="zh-CN" w:bidi="th-TH"/>
        </w:rPr>
      </w:pPr>
      <w:r w:rsidRPr="002F24B8">
        <w:rPr>
          <w:color w:val="000000" w:themeColor="text1"/>
          <w:lang w:eastAsia="zh-CN" w:bidi="th-TH"/>
        </w:rPr>
        <w:t>The Compliance Officer is responsible for independently hearing and determining appeals from current and former MPs in relation to the use of work-related parliamentary allowances, the EO&amp;C </w:t>
      </w:r>
      <w:r w:rsidRPr="002F24B8">
        <w:rPr>
          <w:color w:val="000000" w:themeColor="text1"/>
          <w:lang w:bidi="th-TH"/>
        </w:rPr>
        <w:t>Budget</w:t>
      </w:r>
      <w:r w:rsidRPr="002F24B8">
        <w:rPr>
          <w:color w:val="000000" w:themeColor="text1"/>
          <w:lang w:eastAsia="zh-CN" w:bidi="th-TH"/>
        </w:rPr>
        <w:t xml:space="preserve"> and the separation payment.</w:t>
      </w:r>
    </w:p>
    <w:p w14:paraId="0FC9F0B0" w14:textId="77777777" w:rsidR="000D15CB" w:rsidRPr="002F24B8" w:rsidRDefault="000D15CB" w:rsidP="000D15CB">
      <w:pPr>
        <w:pStyle w:val="Parapraph"/>
        <w:rPr>
          <w:color w:val="000000" w:themeColor="text1"/>
          <w:lang w:eastAsia="zh-CN" w:bidi="th-TH"/>
        </w:rPr>
      </w:pPr>
      <w:r w:rsidRPr="002F24B8">
        <w:rPr>
          <w:color w:val="000000" w:themeColor="text1"/>
          <w:lang w:eastAsia="zh-CN" w:bidi="th-TH"/>
        </w:rPr>
        <w:t>MPs may appeal a decision made by a Clerk of the Parliament, or by the Secretary of the Department of Parliamentary Services, to reject a claim for a work-related parliamentary allowance or regarding their entitlement to receive the separation payment.</w:t>
      </w:r>
    </w:p>
    <w:p w14:paraId="51234CC7" w14:textId="6E140C88" w:rsidR="000D15CB" w:rsidRPr="002F24B8" w:rsidRDefault="000D15CB" w:rsidP="000D15CB">
      <w:pPr>
        <w:pStyle w:val="Parabeforebulletlist"/>
        <w:rPr>
          <w:color w:val="000000" w:themeColor="text1"/>
          <w:lang w:eastAsia="zh-CN" w:bidi="th-TH"/>
        </w:rPr>
      </w:pPr>
      <w:r w:rsidRPr="002F24B8">
        <w:rPr>
          <w:color w:val="000000" w:themeColor="text1"/>
          <w:lang w:eastAsia="zh-CN" w:bidi="th-TH"/>
        </w:rPr>
        <w:t>The Compliance Officer</w:t>
      </w:r>
      <w:r w:rsidR="00024EDC" w:rsidRPr="002F24B8">
        <w:rPr>
          <w:color w:val="000000" w:themeColor="text1"/>
          <w:lang w:eastAsia="zh-CN" w:bidi="th-TH"/>
        </w:rPr>
        <w:t>:</w:t>
      </w:r>
      <w:r w:rsidR="00A87EAB" w:rsidRPr="002F24B8">
        <w:rPr>
          <w:rStyle w:val="FootnoteReference"/>
          <w:color w:val="000000" w:themeColor="text1"/>
          <w:lang w:eastAsia="zh-CN" w:bidi="th-TH"/>
        </w:rPr>
        <w:footnoteReference w:id="22"/>
      </w:r>
    </w:p>
    <w:p w14:paraId="645B00CE" w14:textId="4A901955" w:rsidR="00AA3784" w:rsidRPr="002F24B8" w:rsidRDefault="000D15CB" w:rsidP="006646F1">
      <w:pPr>
        <w:pStyle w:val="VIRTDeterminationbullets"/>
        <w:numPr>
          <w:ilvl w:val="0"/>
          <w:numId w:val="13"/>
        </w:numPr>
        <w:spacing w:line="360" w:lineRule="auto"/>
        <w:ind w:left="357" w:hanging="357"/>
        <w:contextualSpacing/>
        <w:rPr>
          <w:color w:val="000000" w:themeColor="text1"/>
        </w:rPr>
      </w:pPr>
      <w:r w:rsidRPr="002F24B8">
        <w:rPr>
          <w:color w:val="000000" w:themeColor="text1"/>
          <w:lang w:val="en-AU" w:eastAsia="zh-CN" w:bidi="th-TH"/>
        </w:rPr>
        <w:t xml:space="preserve">is not subject </w:t>
      </w:r>
      <w:r w:rsidRPr="002F24B8">
        <w:rPr>
          <w:color w:val="000000" w:themeColor="text1"/>
        </w:rPr>
        <w:t>to the direction or control of any person</w:t>
      </w:r>
    </w:p>
    <w:p w14:paraId="49C1716F" w14:textId="77777777" w:rsidR="000D15CB" w:rsidRPr="002F24B8" w:rsidRDefault="000D15CB" w:rsidP="006646F1">
      <w:pPr>
        <w:pStyle w:val="VIRTDeterminationbullets"/>
        <w:numPr>
          <w:ilvl w:val="0"/>
          <w:numId w:val="13"/>
        </w:numPr>
        <w:spacing w:line="360" w:lineRule="auto"/>
        <w:ind w:left="357" w:hanging="357"/>
        <w:contextualSpacing/>
        <w:rPr>
          <w:color w:val="000000" w:themeColor="text1"/>
        </w:rPr>
      </w:pPr>
      <w:r w:rsidRPr="002F24B8">
        <w:rPr>
          <w:color w:val="000000" w:themeColor="text1"/>
        </w:rPr>
        <w:t>is not bound by the rules of evidence</w:t>
      </w:r>
    </w:p>
    <w:p w14:paraId="1D298605" w14:textId="77777777" w:rsidR="000D15CB" w:rsidRPr="002F24B8" w:rsidRDefault="000D15CB" w:rsidP="006646F1">
      <w:pPr>
        <w:pStyle w:val="VIRTDeterminationbullets"/>
        <w:numPr>
          <w:ilvl w:val="0"/>
          <w:numId w:val="13"/>
        </w:numPr>
        <w:spacing w:line="360" w:lineRule="auto"/>
        <w:ind w:left="357" w:hanging="357"/>
        <w:contextualSpacing/>
        <w:rPr>
          <w:color w:val="000000" w:themeColor="text1"/>
        </w:rPr>
      </w:pPr>
      <w:r w:rsidRPr="002F24B8">
        <w:rPr>
          <w:color w:val="000000" w:themeColor="text1"/>
        </w:rPr>
        <w:t>may conduct proceedings with as little formality as considered appropriate</w:t>
      </w:r>
    </w:p>
    <w:p w14:paraId="2472F8AF" w14:textId="77777777" w:rsidR="00EA2F0D" w:rsidRPr="002F24B8" w:rsidRDefault="000D15CB" w:rsidP="006646F1">
      <w:pPr>
        <w:pStyle w:val="VIRTDeterminationbullets"/>
        <w:numPr>
          <w:ilvl w:val="0"/>
          <w:numId w:val="13"/>
        </w:numPr>
        <w:spacing w:line="360" w:lineRule="auto"/>
        <w:ind w:left="357" w:hanging="357"/>
        <w:contextualSpacing/>
        <w:rPr>
          <w:color w:val="000000" w:themeColor="text1"/>
          <w:lang w:val="en-AU" w:eastAsia="zh-CN" w:bidi="th-TH"/>
        </w:rPr>
        <w:sectPr w:rsidR="00EA2F0D" w:rsidRPr="002F24B8" w:rsidSect="007F5689">
          <w:pgSz w:w="11906" w:h="16838" w:code="9"/>
          <w:pgMar w:top="1701" w:right="1701" w:bottom="1559" w:left="1701" w:header="680" w:footer="646" w:gutter="0"/>
          <w:cols w:space="360"/>
          <w:docGrid w:linePitch="360"/>
        </w:sectPr>
      </w:pPr>
      <w:r w:rsidRPr="002F24B8">
        <w:rPr>
          <w:color w:val="000000" w:themeColor="text1"/>
        </w:rPr>
        <w:t>may publish a statement of findings, and any required actions, on the Tribunal’s website, which is absolutely privileged</w:t>
      </w:r>
      <w:r w:rsidRPr="002F24B8">
        <w:rPr>
          <w:color w:val="000000" w:themeColor="text1"/>
          <w:lang w:val="en-AU" w:eastAsia="zh-CN" w:bidi="th-TH"/>
        </w:rPr>
        <w:t>.</w:t>
      </w:r>
    </w:p>
    <w:p w14:paraId="18026A99" w14:textId="3DC8787F" w:rsidR="00B62CB2" w:rsidRPr="002F24B8" w:rsidRDefault="00B62CB2" w:rsidP="00B62CB2">
      <w:pPr>
        <w:pStyle w:val="VIRTHeading3"/>
      </w:pPr>
      <w:bookmarkStart w:id="72" w:name="_Toc84598018"/>
      <w:bookmarkStart w:id="73" w:name="_Toc114222798"/>
      <w:r w:rsidRPr="002F24B8">
        <w:lastRenderedPageBreak/>
        <w:t>4.1</w:t>
      </w:r>
      <w:r w:rsidRPr="002F24B8">
        <w:tab/>
        <w:t>Compliance Officers</w:t>
      </w:r>
      <w:bookmarkEnd w:id="72"/>
      <w:bookmarkEnd w:id="73"/>
    </w:p>
    <w:p w14:paraId="1BA38B95" w14:textId="7C464F69" w:rsidR="00E3428E" w:rsidRPr="002F24B8" w:rsidRDefault="00E3428E" w:rsidP="00E3428E">
      <w:pPr>
        <w:pStyle w:val="VIRTheading40"/>
      </w:pPr>
      <w:r w:rsidRPr="002F24B8">
        <w:t>Peter Lewinsky</w:t>
      </w:r>
    </w:p>
    <w:p w14:paraId="6C2EA28D" w14:textId="4D12DCB9" w:rsidR="00E3428E" w:rsidRPr="002F24B8" w:rsidRDefault="00E3428E" w:rsidP="00E3428E">
      <w:pPr>
        <w:rPr>
          <w:color w:val="000000" w:themeColor="text1"/>
          <w:lang w:val="en-AU" w:eastAsia="zh-CN" w:bidi="th-TH"/>
        </w:rPr>
      </w:pPr>
      <w:r w:rsidRPr="002F24B8">
        <w:rPr>
          <w:color w:val="000000" w:themeColor="text1"/>
          <w:lang w:val="en-AU" w:eastAsia="zh-CN" w:bidi="th-TH"/>
        </w:rPr>
        <w:t>Mr Lewinsky is the primary Compliance Officer, appointed to the role on 16</w:t>
      </w:r>
      <w:r w:rsidR="00DC64BE" w:rsidRPr="002F24B8">
        <w:rPr>
          <w:color w:val="000000" w:themeColor="text1"/>
          <w:lang w:val="en-AU" w:eastAsia="zh-CN" w:bidi="th-TH"/>
        </w:rPr>
        <w:t> </w:t>
      </w:r>
      <w:r w:rsidRPr="002F24B8">
        <w:rPr>
          <w:color w:val="000000" w:themeColor="text1"/>
          <w:lang w:val="en-AU" w:eastAsia="zh-CN" w:bidi="th-TH"/>
        </w:rPr>
        <w:t>March</w:t>
      </w:r>
      <w:r w:rsidR="00DC64BE" w:rsidRPr="002F24B8">
        <w:rPr>
          <w:color w:val="000000" w:themeColor="text1"/>
          <w:lang w:val="en-AU" w:eastAsia="zh-CN" w:bidi="th-TH"/>
        </w:rPr>
        <w:t> </w:t>
      </w:r>
      <w:r w:rsidRPr="002F24B8">
        <w:rPr>
          <w:color w:val="000000" w:themeColor="text1"/>
          <w:lang w:val="en-AU" w:eastAsia="zh-CN" w:bidi="th-TH"/>
        </w:rPr>
        <w:t>2022 for a period of five years.</w:t>
      </w:r>
    </w:p>
    <w:p w14:paraId="541EE9BE" w14:textId="5F1A0260" w:rsidR="00E3428E" w:rsidRPr="002F24B8" w:rsidRDefault="00AA5695" w:rsidP="00E3428E">
      <w:pPr>
        <w:rPr>
          <w:color w:val="000000" w:themeColor="text1"/>
          <w:lang w:val="en-AU" w:eastAsia="zh-CN" w:bidi="th-TH"/>
        </w:rPr>
      </w:pPr>
      <w:r w:rsidRPr="002F24B8">
        <w:rPr>
          <w:color w:val="000000" w:themeColor="text1"/>
          <w:lang w:val="en-AU" w:eastAsia="zh-CN" w:bidi="th-TH"/>
        </w:rPr>
        <w:t xml:space="preserve">Mr </w:t>
      </w:r>
      <w:r w:rsidR="00E3428E" w:rsidRPr="002F24B8">
        <w:rPr>
          <w:color w:val="000000" w:themeColor="text1"/>
          <w:lang w:val="en-AU" w:eastAsia="zh-CN" w:bidi="th-TH"/>
        </w:rPr>
        <w:t xml:space="preserve">Lewinsky is an experienced Board and Audit Committee chair and member with a broad portfolio </w:t>
      </w:r>
      <w:r w:rsidR="004206E7" w:rsidRPr="002F24B8">
        <w:rPr>
          <w:color w:val="000000" w:themeColor="text1"/>
          <w:lang w:val="en-AU" w:eastAsia="zh-CN" w:bidi="th-TH"/>
        </w:rPr>
        <w:t xml:space="preserve">over 25 years </w:t>
      </w:r>
      <w:r w:rsidR="00E3428E" w:rsidRPr="002F24B8">
        <w:rPr>
          <w:color w:val="000000" w:themeColor="text1"/>
          <w:lang w:val="en-AU" w:eastAsia="zh-CN" w:bidi="th-TH"/>
        </w:rPr>
        <w:t>covering private and ASX listed companies and the Government sector in a wide range of business areas and professional disciplines. He has extensive experience in financial management, internal and external audit, risk and compliance, governance, strategic decision making and the provision of advice to Board Chairs, Department Secretaries and leaders of a range of organisations.</w:t>
      </w:r>
    </w:p>
    <w:p w14:paraId="40F9F4DE" w14:textId="5173D95A" w:rsidR="00E3428E" w:rsidRPr="002F24B8" w:rsidRDefault="00A77BEF" w:rsidP="00E3428E">
      <w:pPr>
        <w:rPr>
          <w:color w:val="000000" w:themeColor="text1"/>
          <w:lang w:val="en-AU" w:eastAsia="zh-CN" w:bidi="th-TH"/>
        </w:rPr>
      </w:pPr>
      <w:r w:rsidRPr="002F24B8">
        <w:rPr>
          <w:color w:val="000000" w:themeColor="text1"/>
          <w:lang w:val="en-AU" w:eastAsia="zh-CN" w:bidi="th-TH"/>
        </w:rPr>
        <w:t xml:space="preserve">Mr Lewinsky </w:t>
      </w:r>
      <w:r w:rsidR="00E3428E" w:rsidRPr="002F24B8">
        <w:rPr>
          <w:color w:val="000000" w:themeColor="text1"/>
          <w:lang w:val="en-AU" w:eastAsia="zh-CN" w:bidi="th-TH"/>
        </w:rPr>
        <w:t>is a Fellow of the Institute of Chartered Accountants in Australia and New Zealand and a Fellow of the Australian Institute of Company Directors</w:t>
      </w:r>
      <w:r w:rsidR="00874445" w:rsidRPr="002F24B8">
        <w:rPr>
          <w:color w:val="000000" w:themeColor="text1"/>
          <w:lang w:val="en-AU" w:eastAsia="zh-CN" w:bidi="th-TH"/>
        </w:rPr>
        <w:t>.</w:t>
      </w:r>
      <w:r w:rsidR="00E3428E" w:rsidRPr="002F24B8">
        <w:rPr>
          <w:color w:val="000000" w:themeColor="text1"/>
          <w:lang w:val="en-AU" w:eastAsia="zh-CN" w:bidi="th-TH"/>
        </w:rPr>
        <w:t xml:space="preserve"> He has a Bachelor of Economics (Monash University) with an accounting major and a Master of Business Administration degree (University of Melbourne) with a major in finance.</w:t>
      </w:r>
    </w:p>
    <w:p w14:paraId="0349BD4C" w14:textId="28E4BD02" w:rsidR="00552C07" w:rsidRPr="002F24B8" w:rsidRDefault="0031008C" w:rsidP="00FD07FB">
      <w:pPr>
        <w:pStyle w:val="VIRTheading40"/>
      </w:pPr>
      <w:r w:rsidRPr="002F24B8">
        <w:t>Jane Brockington</w:t>
      </w:r>
    </w:p>
    <w:p w14:paraId="555441A1" w14:textId="10707C17" w:rsidR="003A1AF3" w:rsidRPr="002F24B8" w:rsidRDefault="003A1AF3" w:rsidP="003A1AF3">
      <w:pPr>
        <w:rPr>
          <w:color w:val="000000" w:themeColor="text1"/>
          <w:lang w:val="en-AU" w:eastAsia="zh-CN" w:bidi="th-TH"/>
        </w:rPr>
      </w:pPr>
      <w:r w:rsidRPr="002F24B8">
        <w:rPr>
          <w:color w:val="000000" w:themeColor="text1"/>
          <w:lang w:val="en-AU" w:eastAsia="zh-CN" w:bidi="th-TH"/>
        </w:rPr>
        <w:t>Ms Brockington is the secondary Compliance Officer, appointed to the role on 10 June 2020 for a period of five years.</w:t>
      </w:r>
    </w:p>
    <w:p w14:paraId="0BDFC066" w14:textId="64663DBD" w:rsidR="008B0EC8" w:rsidRPr="002F24B8" w:rsidRDefault="003A1AF3" w:rsidP="00D75754">
      <w:pPr>
        <w:rPr>
          <w:color w:val="000000" w:themeColor="text1"/>
          <w:lang w:val="en-AU" w:eastAsia="zh-CN" w:bidi="th-TH"/>
        </w:rPr>
        <w:sectPr w:rsidR="008B0EC8" w:rsidRPr="002F24B8" w:rsidSect="007F5689">
          <w:pgSz w:w="11906" w:h="16838" w:code="9"/>
          <w:pgMar w:top="1701" w:right="1701" w:bottom="1559" w:left="1701" w:header="680" w:footer="646" w:gutter="0"/>
          <w:cols w:space="360"/>
          <w:docGrid w:linePitch="360"/>
        </w:sectPr>
      </w:pPr>
      <w:r w:rsidRPr="002F24B8">
        <w:rPr>
          <w:color w:val="000000" w:themeColor="text1"/>
          <w:lang w:val="en-AU" w:eastAsia="zh-CN" w:bidi="th-TH"/>
        </w:rPr>
        <w:t>Ms Brockington is an adviser and independent reviewer with a focus on regulation, integrity and governance. She is Principal of the consultancy Bridging Policy and Practice, and was previously a senior executive in the public sector. Ms Brockington holds several non-executive director positions and is a fellow of the Institute of Public Administration Australia (Victoria).</w:t>
      </w:r>
      <w:r w:rsidR="008B0EC8" w:rsidRPr="002F24B8">
        <w:rPr>
          <w:color w:val="000000" w:themeColor="text1"/>
          <w:lang w:val="en-AU" w:eastAsia="zh-CN" w:bidi="th-TH"/>
        </w:rPr>
        <w:t xml:space="preserve"> </w:t>
      </w:r>
    </w:p>
    <w:p w14:paraId="47F050B6" w14:textId="415B7904" w:rsidR="00735312" w:rsidRPr="002F24B8" w:rsidRDefault="00735312" w:rsidP="00735312">
      <w:pPr>
        <w:pStyle w:val="VIRTHeading3"/>
      </w:pPr>
      <w:bookmarkStart w:id="74" w:name="_Toc114222799"/>
      <w:r w:rsidRPr="002F24B8">
        <w:lastRenderedPageBreak/>
        <w:t>4.2</w:t>
      </w:r>
      <w:r w:rsidRPr="002F24B8">
        <w:tab/>
        <w:t>Report on the function of the Compliance Officer</w:t>
      </w:r>
      <w:bookmarkEnd w:id="74"/>
    </w:p>
    <w:p w14:paraId="5274A021" w14:textId="3BF3C3EC" w:rsidR="00B761C7" w:rsidRPr="002F24B8" w:rsidRDefault="00B761C7" w:rsidP="00B761C7">
      <w:pPr>
        <w:pStyle w:val="Parapraph"/>
        <w:rPr>
          <w:color w:val="000000" w:themeColor="text1"/>
          <w:lang w:eastAsia="zh-CN" w:bidi="th-TH"/>
        </w:rPr>
      </w:pPr>
      <w:r w:rsidRPr="002F24B8">
        <w:rPr>
          <w:color w:val="000000" w:themeColor="text1"/>
          <w:lang w:eastAsia="zh-CN" w:bidi="th-TH"/>
        </w:rPr>
        <w:t xml:space="preserve">In 2021-22, the Compliance Officer heard and determined two appeals (as shown in Table </w:t>
      </w:r>
      <w:r w:rsidR="009547C1" w:rsidRPr="002F24B8">
        <w:rPr>
          <w:color w:val="000000" w:themeColor="text1"/>
          <w:lang w:eastAsia="zh-CN" w:bidi="th-TH"/>
        </w:rPr>
        <w:t>1</w:t>
      </w:r>
      <w:r w:rsidRPr="002F24B8">
        <w:rPr>
          <w:color w:val="000000" w:themeColor="text1"/>
          <w:lang w:eastAsia="zh-CN" w:bidi="th-TH"/>
        </w:rPr>
        <w:t>):</w:t>
      </w:r>
    </w:p>
    <w:p w14:paraId="5F2FE887" w14:textId="711D40F8" w:rsidR="00B761C7" w:rsidRPr="002F24B8" w:rsidRDefault="00B761C7" w:rsidP="006646F1">
      <w:pPr>
        <w:pStyle w:val="Parapraph"/>
        <w:numPr>
          <w:ilvl w:val="0"/>
          <w:numId w:val="14"/>
        </w:numPr>
        <w:ind w:left="425" w:hanging="357"/>
        <w:contextualSpacing/>
        <w:rPr>
          <w:color w:val="000000" w:themeColor="text1"/>
          <w:lang w:eastAsia="zh-CN" w:bidi="th-TH"/>
        </w:rPr>
      </w:pPr>
      <w:r w:rsidRPr="002F24B8">
        <w:rPr>
          <w:color w:val="000000" w:themeColor="text1"/>
          <w:lang w:eastAsia="zh-CN" w:bidi="th-TH"/>
        </w:rPr>
        <w:t xml:space="preserve">Appeal 2021/01 – Appeal of a decision to reject a claim under the </w:t>
      </w:r>
      <w:r w:rsidR="00ED238A" w:rsidRPr="002F24B8">
        <w:rPr>
          <w:color w:val="000000" w:themeColor="text1"/>
          <w:lang w:eastAsia="zh-CN" w:bidi="th-TH"/>
        </w:rPr>
        <w:t>EO&amp;C</w:t>
      </w:r>
      <w:r w:rsidR="00522384">
        <w:rPr>
          <w:color w:val="000000" w:themeColor="text1"/>
          <w:lang w:eastAsia="zh-CN" w:bidi="th-TH"/>
        </w:rPr>
        <w:t> </w:t>
      </w:r>
      <w:r w:rsidR="00ED238A" w:rsidRPr="002F24B8">
        <w:rPr>
          <w:color w:val="000000" w:themeColor="text1"/>
          <w:lang w:eastAsia="zh-CN" w:bidi="th-TH"/>
        </w:rPr>
        <w:t>Budget</w:t>
      </w:r>
    </w:p>
    <w:p w14:paraId="57673CBB" w14:textId="24CDB2E5" w:rsidR="00935029" w:rsidRPr="002F24B8" w:rsidRDefault="00B761C7" w:rsidP="00935029">
      <w:pPr>
        <w:pStyle w:val="Parapraph"/>
        <w:numPr>
          <w:ilvl w:val="0"/>
          <w:numId w:val="14"/>
        </w:numPr>
        <w:ind w:left="425" w:hanging="357"/>
        <w:contextualSpacing/>
        <w:rPr>
          <w:color w:val="000000" w:themeColor="text1"/>
          <w:lang w:eastAsia="zh-CN" w:bidi="th-TH"/>
        </w:rPr>
      </w:pPr>
      <w:r w:rsidRPr="002F24B8">
        <w:rPr>
          <w:color w:val="000000" w:themeColor="text1"/>
          <w:lang w:eastAsia="zh-CN" w:bidi="th-TH"/>
        </w:rPr>
        <w:t xml:space="preserve">Appeal 2022/01 </w:t>
      </w:r>
      <w:r w:rsidR="0096591A" w:rsidRPr="002F24B8">
        <w:rPr>
          <w:color w:val="000000" w:themeColor="text1"/>
          <w:lang w:eastAsia="zh-CN" w:bidi="th-TH"/>
        </w:rPr>
        <w:t>–</w:t>
      </w:r>
      <w:r w:rsidRPr="002F24B8">
        <w:rPr>
          <w:color w:val="000000" w:themeColor="text1"/>
          <w:lang w:eastAsia="zh-CN" w:bidi="th-TH"/>
        </w:rPr>
        <w:t xml:space="preserve"> Appeal of a decision to reject a claim under the </w:t>
      </w:r>
      <w:r w:rsidR="00ED238A" w:rsidRPr="002F24B8">
        <w:rPr>
          <w:color w:val="000000" w:themeColor="text1"/>
          <w:lang w:eastAsia="zh-CN" w:bidi="th-TH"/>
        </w:rPr>
        <w:t>EO&amp;C</w:t>
      </w:r>
      <w:r w:rsidR="00522384">
        <w:rPr>
          <w:color w:val="000000" w:themeColor="text1"/>
          <w:lang w:eastAsia="zh-CN" w:bidi="th-TH"/>
        </w:rPr>
        <w:t> </w:t>
      </w:r>
      <w:r w:rsidR="00ED238A" w:rsidRPr="002F24B8">
        <w:rPr>
          <w:color w:val="000000" w:themeColor="text1"/>
          <w:lang w:eastAsia="zh-CN" w:bidi="th-TH"/>
        </w:rPr>
        <w:t>Budget</w:t>
      </w:r>
      <w:r w:rsidRPr="002F24B8">
        <w:rPr>
          <w:color w:val="000000" w:themeColor="text1"/>
          <w:lang w:eastAsia="zh-CN" w:bidi="th-TH"/>
        </w:rPr>
        <w:t>.</w:t>
      </w:r>
    </w:p>
    <w:p w14:paraId="5491BE79" w14:textId="32F307D3" w:rsidR="00935029" w:rsidRPr="002F24B8" w:rsidRDefault="00935029" w:rsidP="00935029">
      <w:pPr>
        <w:pStyle w:val="Tableheading"/>
      </w:pPr>
      <w:r w:rsidRPr="002F24B8">
        <w:t>Table 1: Summary information — appeals heard by the Compliance Officer</w:t>
      </w:r>
      <w:r w:rsidR="00C4280F" w:rsidRPr="002F24B8">
        <w:t>, 2021-22</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5"/>
        <w:gridCol w:w="2811"/>
        <w:gridCol w:w="2208"/>
      </w:tblGrid>
      <w:tr w:rsidR="00935029" w:rsidRPr="002F24B8" w14:paraId="1144CB01" w14:textId="77777777" w:rsidTr="005C394D">
        <w:trPr>
          <w:trHeight w:val="302"/>
        </w:trPr>
        <w:tc>
          <w:tcPr>
            <w:tcW w:w="2049" w:type="pct"/>
            <w:tcBorders>
              <w:top w:val="single" w:sz="6" w:space="0" w:color="26664E" w:themeColor="accent1"/>
              <w:left w:val="nil"/>
              <w:bottom w:val="single" w:sz="6" w:space="0" w:color="26664E" w:themeColor="accent1"/>
              <w:right w:val="nil"/>
            </w:tcBorders>
            <w:shd w:val="pct10" w:color="26664E" w:themeColor="accent1" w:fill="auto"/>
            <w:vAlign w:val="center"/>
          </w:tcPr>
          <w:p w14:paraId="764515F3" w14:textId="77777777" w:rsidR="00935029" w:rsidRPr="002F24B8" w:rsidRDefault="00935029" w:rsidP="005C394D">
            <w:pPr>
              <w:spacing w:before="40" w:after="40" w:line="240" w:lineRule="auto"/>
              <w:textAlignment w:val="baseline"/>
              <w:rPr>
                <w:rFonts w:eastAsia="Times New Roman" w:cs="Calibri Light"/>
                <w:b/>
                <w:bCs/>
                <w:color w:val="000000" w:themeColor="text1"/>
                <w:sz w:val="24"/>
                <w:szCs w:val="24"/>
                <w:lang w:val="en-AU" w:eastAsia="zh-CN" w:bidi="th-TH"/>
              </w:rPr>
            </w:pPr>
            <w:r w:rsidRPr="002F24B8">
              <w:rPr>
                <w:rFonts w:eastAsia="Times New Roman" w:cs="Calibri Light"/>
                <w:b/>
                <w:bCs/>
                <w:color w:val="000000" w:themeColor="text1"/>
                <w:sz w:val="24"/>
                <w:szCs w:val="24"/>
                <w:lang w:val="en-AU" w:eastAsia="zh-CN" w:bidi="th-TH"/>
              </w:rPr>
              <w:t>Function</w:t>
            </w:r>
          </w:p>
        </w:tc>
        <w:tc>
          <w:tcPr>
            <w:tcW w:w="1653" w:type="pct"/>
            <w:tcBorders>
              <w:top w:val="single" w:sz="6" w:space="0" w:color="26664E" w:themeColor="accent1"/>
              <w:left w:val="nil"/>
              <w:bottom w:val="single" w:sz="6" w:space="0" w:color="26664E" w:themeColor="accent1"/>
              <w:right w:val="nil"/>
            </w:tcBorders>
            <w:shd w:val="pct10" w:color="26664E" w:themeColor="accent1" w:fill="auto"/>
          </w:tcPr>
          <w:p w14:paraId="5367FDFE" w14:textId="77777777" w:rsidR="00935029" w:rsidRPr="002F24B8" w:rsidRDefault="00935029" w:rsidP="005C394D">
            <w:pPr>
              <w:spacing w:before="40" w:after="40" w:line="240" w:lineRule="auto"/>
              <w:jc w:val="center"/>
              <w:textAlignment w:val="baseline"/>
              <w:rPr>
                <w:rFonts w:eastAsia="Times New Roman" w:cs="Calibri Light"/>
                <w:color w:val="000000" w:themeColor="text1"/>
                <w:sz w:val="24"/>
                <w:szCs w:val="24"/>
                <w:shd w:val="clear" w:color="auto" w:fill="FFFF00"/>
                <w:lang w:val="en-AU" w:eastAsia="zh-CN" w:bidi="th-TH"/>
              </w:rPr>
            </w:pPr>
            <w:r w:rsidRPr="002F24B8">
              <w:rPr>
                <w:rFonts w:eastAsia="Times New Roman" w:cs="Calibri Light"/>
                <w:b/>
                <w:bCs/>
                <w:color w:val="000000" w:themeColor="text1"/>
                <w:sz w:val="24"/>
                <w:szCs w:val="24"/>
                <w:lang w:val="en-AU" w:eastAsia="zh-CN" w:bidi="th-TH"/>
              </w:rPr>
              <w:t>VIRTIPS Act provision</w:t>
            </w:r>
          </w:p>
        </w:tc>
        <w:tc>
          <w:tcPr>
            <w:tcW w:w="1299" w:type="pct"/>
            <w:tcBorders>
              <w:top w:val="single" w:sz="6" w:space="0" w:color="26664E" w:themeColor="accent1"/>
              <w:left w:val="nil"/>
              <w:bottom w:val="single" w:sz="6" w:space="0" w:color="26664E" w:themeColor="accent1"/>
              <w:right w:val="nil"/>
            </w:tcBorders>
            <w:shd w:val="pct10" w:color="26664E" w:themeColor="accent1" w:fill="auto"/>
          </w:tcPr>
          <w:p w14:paraId="5787D6B5" w14:textId="46400957" w:rsidR="00935029" w:rsidRPr="002F24B8" w:rsidRDefault="00C4280F" w:rsidP="005C394D">
            <w:pPr>
              <w:spacing w:before="40" w:after="40" w:line="240" w:lineRule="auto"/>
              <w:jc w:val="center"/>
              <w:textAlignment w:val="baseline"/>
              <w:rPr>
                <w:rFonts w:eastAsia="Times New Roman" w:cs="Calibri Light"/>
                <w:color w:val="000000" w:themeColor="text1"/>
                <w:sz w:val="24"/>
                <w:szCs w:val="24"/>
                <w:lang w:val="en-AU" w:eastAsia="zh-CN" w:bidi="th-TH"/>
              </w:rPr>
            </w:pPr>
            <w:r w:rsidRPr="002F24B8">
              <w:rPr>
                <w:rFonts w:eastAsia="Times New Roman" w:cs="Calibri Light"/>
                <w:b/>
                <w:bCs/>
                <w:color w:val="000000" w:themeColor="text1"/>
                <w:sz w:val="24"/>
                <w:szCs w:val="24"/>
                <w:lang w:val="en-AU" w:eastAsia="zh-CN" w:bidi="th-TH"/>
              </w:rPr>
              <w:t>Total appeals</w:t>
            </w:r>
          </w:p>
        </w:tc>
      </w:tr>
      <w:tr w:rsidR="00935029" w:rsidRPr="002F24B8" w14:paraId="13063E5D" w14:textId="77777777" w:rsidTr="005C394D">
        <w:trPr>
          <w:trHeight w:val="302"/>
        </w:trPr>
        <w:tc>
          <w:tcPr>
            <w:tcW w:w="2049" w:type="pct"/>
            <w:tcBorders>
              <w:top w:val="single" w:sz="6" w:space="0" w:color="26664E" w:themeColor="accent1"/>
              <w:left w:val="nil"/>
              <w:bottom w:val="single" w:sz="6" w:space="0" w:color="26664E" w:themeColor="accent1"/>
              <w:right w:val="nil"/>
            </w:tcBorders>
            <w:shd w:val="clear" w:color="26664E" w:themeColor="accent1" w:fill="auto"/>
          </w:tcPr>
          <w:p w14:paraId="172C9266" w14:textId="77777777" w:rsidR="00935029" w:rsidRPr="002F24B8" w:rsidRDefault="00935029" w:rsidP="005C394D">
            <w:pPr>
              <w:spacing w:before="40" w:after="40" w:line="240" w:lineRule="auto"/>
              <w:textAlignment w:val="baseline"/>
              <w:rPr>
                <w:rFonts w:eastAsia="Times New Roman" w:cs="Calibri Light"/>
                <w:color w:val="000000" w:themeColor="text1"/>
                <w:sz w:val="24"/>
                <w:szCs w:val="24"/>
                <w:lang w:val="en-AU" w:eastAsia="zh-CN" w:bidi="th-TH"/>
              </w:rPr>
            </w:pPr>
            <w:r w:rsidRPr="002F24B8">
              <w:rPr>
                <w:rFonts w:eastAsia="Times New Roman" w:cs="Calibri Light"/>
                <w:b/>
                <w:bCs/>
                <w:color w:val="000000" w:themeColor="text1"/>
                <w:sz w:val="24"/>
                <w:szCs w:val="24"/>
                <w:lang w:val="en-AU" w:eastAsia="zh-CN" w:bidi="th-TH"/>
              </w:rPr>
              <w:t>Separation Payment</w:t>
            </w:r>
          </w:p>
        </w:tc>
        <w:tc>
          <w:tcPr>
            <w:tcW w:w="1653" w:type="pct"/>
            <w:tcBorders>
              <w:top w:val="single" w:sz="6" w:space="0" w:color="26664E" w:themeColor="accent1"/>
              <w:left w:val="nil"/>
              <w:bottom w:val="single" w:sz="6" w:space="0" w:color="26664E" w:themeColor="accent1"/>
              <w:right w:val="nil"/>
            </w:tcBorders>
            <w:shd w:val="clear" w:color="26664E" w:themeColor="accent1" w:fill="auto"/>
          </w:tcPr>
          <w:p w14:paraId="23F90CE7" w14:textId="77777777" w:rsidR="00935029" w:rsidRPr="002F24B8" w:rsidRDefault="00935029" w:rsidP="005C394D">
            <w:pPr>
              <w:spacing w:before="40" w:after="40" w:line="240" w:lineRule="auto"/>
              <w:jc w:val="center"/>
              <w:textAlignment w:val="baseline"/>
              <w:rPr>
                <w:rFonts w:eastAsia="Times New Roman" w:cs="Calibri Light"/>
                <w:color w:val="000000" w:themeColor="text1"/>
                <w:sz w:val="24"/>
                <w:szCs w:val="24"/>
                <w:shd w:val="clear" w:color="auto" w:fill="FFFF00"/>
                <w:lang w:val="en-AU" w:eastAsia="zh-CN" w:bidi="th-TH"/>
              </w:rPr>
            </w:pPr>
          </w:p>
        </w:tc>
        <w:tc>
          <w:tcPr>
            <w:tcW w:w="1299" w:type="pct"/>
            <w:tcBorders>
              <w:top w:val="single" w:sz="6" w:space="0" w:color="26664E" w:themeColor="accent1"/>
              <w:left w:val="nil"/>
              <w:bottom w:val="single" w:sz="6" w:space="0" w:color="26664E" w:themeColor="accent1"/>
              <w:right w:val="nil"/>
            </w:tcBorders>
            <w:shd w:val="clear" w:color="26664E" w:themeColor="accent1" w:fill="auto"/>
          </w:tcPr>
          <w:p w14:paraId="2470B616" w14:textId="77777777" w:rsidR="00935029" w:rsidRPr="002F24B8" w:rsidRDefault="00935029" w:rsidP="005C394D">
            <w:pPr>
              <w:spacing w:before="40" w:after="40" w:line="240" w:lineRule="auto"/>
              <w:jc w:val="center"/>
              <w:textAlignment w:val="baseline"/>
              <w:rPr>
                <w:rFonts w:eastAsia="Times New Roman" w:cs="Calibri Light"/>
                <w:color w:val="000000" w:themeColor="text1"/>
                <w:sz w:val="24"/>
                <w:szCs w:val="24"/>
                <w:lang w:val="en-AU" w:eastAsia="zh-CN" w:bidi="th-TH"/>
              </w:rPr>
            </w:pPr>
          </w:p>
        </w:tc>
      </w:tr>
      <w:tr w:rsidR="00935029" w:rsidRPr="002F24B8" w14:paraId="26FEF8A8" w14:textId="77777777" w:rsidTr="005C394D">
        <w:trPr>
          <w:trHeight w:val="302"/>
        </w:trPr>
        <w:tc>
          <w:tcPr>
            <w:tcW w:w="2049" w:type="pct"/>
            <w:tcBorders>
              <w:top w:val="single" w:sz="6" w:space="0" w:color="26664E" w:themeColor="accent1"/>
              <w:left w:val="nil"/>
              <w:bottom w:val="single" w:sz="6" w:space="0" w:color="26664E" w:themeColor="accent1"/>
              <w:right w:val="nil"/>
            </w:tcBorders>
            <w:shd w:val="clear" w:color="auto" w:fill="auto"/>
            <w:hideMark/>
          </w:tcPr>
          <w:p w14:paraId="71933D7D" w14:textId="77777777" w:rsidR="00935029" w:rsidRPr="002F24B8" w:rsidRDefault="00935029" w:rsidP="005C394D">
            <w:pPr>
              <w:spacing w:before="40" w:after="40" w:line="240" w:lineRule="auto"/>
              <w:textAlignment w:val="baseline"/>
              <w:rPr>
                <w:rFonts w:ascii="Times New Roman" w:eastAsia="Times New Roman" w:hAnsi="Times New Roman" w:cs="Times New Roman"/>
                <w:b/>
                <w:bCs/>
                <w:color w:val="000000" w:themeColor="text1"/>
                <w:sz w:val="24"/>
                <w:szCs w:val="24"/>
                <w:lang w:val="en-AU" w:eastAsia="zh-CN" w:bidi="th-TH"/>
              </w:rPr>
            </w:pPr>
            <w:r w:rsidRPr="002F24B8">
              <w:rPr>
                <w:rFonts w:eastAsia="Times New Roman" w:cs="Calibri Light"/>
                <w:color w:val="000000" w:themeColor="text1"/>
                <w:sz w:val="24"/>
                <w:szCs w:val="24"/>
                <w:lang w:val="en-AU" w:eastAsia="zh-CN" w:bidi="th-TH"/>
              </w:rPr>
              <w:t>Number of MPs who have not complied with requests for further information about separation payments</w:t>
            </w:r>
          </w:p>
        </w:tc>
        <w:tc>
          <w:tcPr>
            <w:tcW w:w="1653" w:type="pct"/>
            <w:tcBorders>
              <w:top w:val="single" w:sz="6" w:space="0" w:color="26664E" w:themeColor="accent1"/>
              <w:left w:val="nil"/>
              <w:bottom w:val="single" w:sz="6" w:space="0" w:color="26664E" w:themeColor="accent1"/>
              <w:right w:val="nil"/>
            </w:tcBorders>
            <w:shd w:val="clear" w:color="auto" w:fill="auto"/>
            <w:hideMark/>
          </w:tcPr>
          <w:p w14:paraId="38AADE18" w14:textId="59FEBF15" w:rsidR="00935029" w:rsidRPr="002F24B8" w:rsidRDefault="00935029" w:rsidP="005C394D">
            <w:pPr>
              <w:spacing w:before="40" w:after="40" w:line="240" w:lineRule="auto"/>
              <w:jc w:val="center"/>
              <w:textAlignment w:val="baseline"/>
              <w:rPr>
                <w:rFonts w:ascii="Times New Roman" w:eastAsia="Times New Roman" w:hAnsi="Times New Roman" w:cs="Times New Roman"/>
                <w:color w:val="000000" w:themeColor="text1"/>
                <w:sz w:val="24"/>
                <w:szCs w:val="24"/>
                <w:lang w:val="en-AU" w:eastAsia="zh-CN" w:bidi="th-TH"/>
              </w:rPr>
            </w:pPr>
            <w:r w:rsidRPr="002F24B8">
              <w:rPr>
                <w:rFonts w:eastAsia="Times New Roman" w:cs="Calibri Light"/>
                <w:color w:val="000000" w:themeColor="text1"/>
                <w:sz w:val="24"/>
                <w:szCs w:val="24"/>
                <w:shd w:val="clear" w:color="auto" w:fill="FFFFFF" w:themeFill="background1"/>
                <w:lang w:val="en-AU" w:eastAsia="zh-CN" w:bidi="th-TH"/>
              </w:rPr>
              <w:t>s</w:t>
            </w:r>
            <w:r w:rsidR="00D160A9">
              <w:rPr>
                <w:rFonts w:eastAsia="Times New Roman" w:cs="Calibri Light"/>
                <w:color w:val="000000" w:themeColor="text1"/>
                <w:sz w:val="24"/>
                <w:szCs w:val="24"/>
                <w:shd w:val="clear" w:color="auto" w:fill="FFFFFF" w:themeFill="background1"/>
                <w:lang w:val="en-AU" w:eastAsia="zh-CN" w:bidi="th-TH"/>
              </w:rPr>
              <w:t xml:space="preserve">. </w:t>
            </w:r>
            <w:r w:rsidRPr="002F24B8">
              <w:rPr>
                <w:rFonts w:eastAsia="Times New Roman" w:cs="Calibri Light"/>
                <w:color w:val="000000" w:themeColor="text1"/>
                <w:sz w:val="24"/>
                <w:szCs w:val="24"/>
                <w:shd w:val="clear" w:color="auto" w:fill="FFFFFF" w:themeFill="background1"/>
                <w:lang w:val="en-AU" w:eastAsia="zh-CN" w:bidi="th-TH"/>
              </w:rPr>
              <w:t>40(d)</w:t>
            </w:r>
          </w:p>
        </w:tc>
        <w:tc>
          <w:tcPr>
            <w:tcW w:w="1299" w:type="pct"/>
            <w:tcBorders>
              <w:top w:val="single" w:sz="6" w:space="0" w:color="26664E" w:themeColor="accent1"/>
              <w:left w:val="nil"/>
              <w:bottom w:val="single" w:sz="6" w:space="0" w:color="26664E" w:themeColor="accent1"/>
              <w:right w:val="nil"/>
            </w:tcBorders>
            <w:shd w:val="clear" w:color="auto" w:fill="auto"/>
            <w:hideMark/>
          </w:tcPr>
          <w:p w14:paraId="0E1717F6" w14:textId="77777777" w:rsidR="00935029" w:rsidRPr="002F24B8" w:rsidRDefault="00935029" w:rsidP="005C394D">
            <w:pPr>
              <w:spacing w:before="40" w:after="40" w:line="240" w:lineRule="auto"/>
              <w:jc w:val="center"/>
              <w:textAlignment w:val="baseline"/>
              <w:rPr>
                <w:rFonts w:eastAsia="Times New Roman" w:cs="Calibri Light"/>
                <w:color w:val="000000" w:themeColor="text1"/>
                <w:sz w:val="24"/>
                <w:szCs w:val="24"/>
                <w:lang w:val="en-AU" w:eastAsia="zh-CN" w:bidi="th-TH"/>
              </w:rPr>
            </w:pPr>
            <w:r w:rsidRPr="002F24B8">
              <w:rPr>
                <w:rFonts w:eastAsia="Times New Roman" w:cs="Calibri Light"/>
                <w:color w:val="000000" w:themeColor="text1"/>
                <w:sz w:val="24"/>
                <w:szCs w:val="24"/>
                <w:lang w:val="en-AU" w:eastAsia="zh-CN" w:bidi="th-TH"/>
              </w:rPr>
              <w:t>0</w:t>
            </w:r>
          </w:p>
        </w:tc>
      </w:tr>
      <w:tr w:rsidR="00935029" w:rsidRPr="002F24B8" w14:paraId="1BC69E38" w14:textId="77777777" w:rsidTr="005C394D">
        <w:trPr>
          <w:trHeight w:val="302"/>
        </w:trPr>
        <w:tc>
          <w:tcPr>
            <w:tcW w:w="2049" w:type="pct"/>
            <w:tcBorders>
              <w:top w:val="single" w:sz="6" w:space="0" w:color="26664E" w:themeColor="accent1"/>
              <w:left w:val="nil"/>
              <w:bottom w:val="single" w:sz="6" w:space="0" w:color="26664E" w:themeColor="accent1"/>
              <w:right w:val="nil"/>
            </w:tcBorders>
            <w:shd w:val="clear" w:color="auto" w:fill="auto"/>
            <w:hideMark/>
          </w:tcPr>
          <w:p w14:paraId="1E961907" w14:textId="77777777" w:rsidR="00935029" w:rsidRPr="002F24B8" w:rsidRDefault="00935029" w:rsidP="005C394D">
            <w:pPr>
              <w:spacing w:before="40" w:after="40" w:line="240" w:lineRule="auto"/>
              <w:textAlignment w:val="baseline"/>
              <w:rPr>
                <w:rFonts w:ascii="Times New Roman" w:eastAsia="Times New Roman" w:hAnsi="Times New Roman" w:cs="Times New Roman"/>
                <w:b/>
                <w:bCs/>
                <w:color w:val="000000" w:themeColor="text1"/>
                <w:sz w:val="24"/>
                <w:szCs w:val="24"/>
                <w:lang w:val="en-AU" w:eastAsia="zh-CN" w:bidi="th-TH"/>
              </w:rPr>
            </w:pPr>
            <w:r w:rsidRPr="002F24B8">
              <w:rPr>
                <w:rFonts w:eastAsia="Times New Roman" w:cs="Calibri Light"/>
                <w:color w:val="000000" w:themeColor="text1"/>
                <w:sz w:val="24"/>
                <w:szCs w:val="24"/>
                <w:lang w:val="en-AU" w:eastAsia="zh-CN" w:bidi="th-TH"/>
              </w:rPr>
              <w:t>Number of appeals heard in relation to separation payments</w:t>
            </w:r>
          </w:p>
        </w:tc>
        <w:tc>
          <w:tcPr>
            <w:tcW w:w="1653" w:type="pct"/>
            <w:tcBorders>
              <w:top w:val="single" w:sz="6" w:space="0" w:color="26664E" w:themeColor="accent1"/>
              <w:left w:val="nil"/>
              <w:bottom w:val="single" w:sz="6" w:space="0" w:color="26664E" w:themeColor="accent1"/>
              <w:right w:val="nil"/>
            </w:tcBorders>
            <w:shd w:val="clear" w:color="auto" w:fill="FFFFFF" w:themeFill="background1"/>
            <w:hideMark/>
          </w:tcPr>
          <w:p w14:paraId="7F4AECC4" w14:textId="10EE57CE" w:rsidR="00935029" w:rsidRPr="002F24B8" w:rsidRDefault="00935029" w:rsidP="005C394D">
            <w:pPr>
              <w:spacing w:before="40" w:after="40" w:line="240" w:lineRule="auto"/>
              <w:jc w:val="center"/>
              <w:textAlignment w:val="baseline"/>
              <w:rPr>
                <w:rFonts w:ascii="Times New Roman" w:eastAsia="Times New Roman" w:hAnsi="Times New Roman" w:cs="Times New Roman"/>
                <w:color w:val="000000" w:themeColor="text1"/>
                <w:sz w:val="24"/>
                <w:szCs w:val="24"/>
                <w:lang w:val="en-AU" w:eastAsia="zh-CN" w:bidi="th-TH"/>
              </w:rPr>
            </w:pPr>
            <w:r w:rsidRPr="002F24B8">
              <w:rPr>
                <w:rFonts w:eastAsia="Times New Roman" w:cs="Calibri Light"/>
                <w:color w:val="000000" w:themeColor="text1"/>
                <w:sz w:val="24"/>
                <w:szCs w:val="24"/>
                <w:shd w:val="clear" w:color="auto" w:fill="FFFFFF" w:themeFill="background1"/>
                <w:lang w:val="en-AU" w:eastAsia="zh-CN" w:bidi="th-TH"/>
              </w:rPr>
              <w:t>s</w:t>
            </w:r>
            <w:r w:rsidR="00D160A9">
              <w:rPr>
                <w:rFonts w:eastAsia="Times New Roman" w:cs="Calibri Light"/>
                <w:color w:val="000000" w:themeColor="text1"/>
                <w:sz w:val="24"/>
                <w:szCs w:val="24"/>
                <w:shd w:val="clear" w:color="auto" w:fill="FFFFFF" w:themeFill="background1"/>
                <w:lang w:val="en-AU" w:eastAsia="zh-CN" w:bidi="th-TH"/>
              </w:rPr>
              <w:t xml:space="preserve">. </w:t>
            </w:r>
            <w:r w:rsidRPr="002F24B8">
              <w:rPr>
                <w:rFonts w:eastAsia="Times New Roman" w:cs="Calibri Light"/>
                <w:color w:val="000000" w:themeColor="text1"/>
                <w:sz w:val="24"/>
                <w:szCs w:val="24"/>
                <w:shd w:val="clear" w:color="auto" w:fill="FFFFFF" w:themeFill="background1"/>
                <w:lang w:val="en-AU" w:eastAsia="zh-CN" w:bidi="th-TH"/>
              </w:rPr>
              <w:t>40(e)</w:t>
            </w:r>
          </w:p>
        </w:tc>
        <w:tc>
          <w:tcPr>
            <w:tcW w:w="1299" w:type="pct"/>
            <w:tcBorders>
              <w:top w:val="single" w:sz="6" w:space="0" w:color="26664E" w:themeColor="accent1"/>
              <w:left w:val="nil"/>
              <w:bottom w:val="single" w:sz="6" w:space="0" w:color="26664E" w:themeColor="accent1"/>
              <w:right w:val="nil"/>
            </w:tcBorders>
            <w:shd w:val="clear" w:color="auto" w:fill="auto"/>
            <w:hideMark/>
          </w:tcPr>
          <w:p w14:paraId="786A297D" w14:textId="77777777" w:rsidR="00935029" w:rsidRPr="002F24B8" w:rsidRDefault="00935029" w:rsidP="005C394D">
            <w:pPr>
              <w:spacing w:before="40" w:after="40" w:line="240" w:lineRule="auto"/>
              <w:jc w:val="center"/>
              <w:textAlignment w:val="baseline"/>
              <w:rPr>
                <w:rFonts w:eastAsia="Times New Roman" w:cs="Calibri Light"/>
                <w:color w:val="000000" w:themeColor="text1"/>
                <w:sz w:val="24"/>
                <w:szCs w:val="24"/>
                <w:lang w:val="en-AU" w:eastAsia="zh-CN" w:bidi="th-TH"/>
              </w:rPr>
            </w:pPr>
            <w:r w:rsidRPr="002F24B8">
              <w:rPr>
                <w:rFonts w:eastAsia="Times New Roman" w:cs="Calibri Light"/>
                <w:color w:val="000000" w:themeColor="text1"/>
                <w:sz w:val="24"/>
                <w:szCs w:val="24"/>
                <w:lang w:val="en-AU" w:eastAsia="zh-CN" w:bidi="th-TH"/>
              </w:rPr>
              <w:t>0</w:t>
            </w:r>
          </w:p>
        </w:tc>
      </w:tr>
      <w:tr w:rsidR="00935029" w:rsidRPr="002F24B8" w14:paraId="016DFE46" w14:textId="77777777" w:rsidTr="005C394D">
        <w:trPr>
          <w:trHeight w:val="302"/>
        </w:trPr>
        <w:tc>
          <w:tcPr>
            <w:tcW w:w="2049" w:type="pct"/>
            <w:tcBorders>
              <w:top w:val="single" w:sz="6" w:space="0" w:color="26664E" w:themeColor="accent1"/>
              <w:left w:val="nil"/>
              <w:bottom w:val="single" w:sz="6" w:space="0" w:color="26664E" w:themeColor="accent1"/>
              <w:right w:val="nil"/>
            </w:tcBorders>
            <w:shd w:val="clear" w:color="26664E" w:themeColor="accent1" w:fill="auto"/>
          </w:tcPr>
          <w:p w14:paraId="2DB07CEC" w14:textId="77777777" w:rsidR="00935029" w:rsidRPr="002F24B8" w:rsidRDefault="00935029" w:rsidP="004230E2">
            <w:pPr>
              <w:spacing w:before="40" w:after="40" w:line="240" w:lineRule="auto"/>
              <w:jc w:val="left"/>
              <w:textAlignment w:val="baseline"/>
              <w:rPr>
                <w:rFonts w:eastAsia="Times New Roman" w:cs="Calibri Light"/>
                <w:color w:val="000000" w:themeColor="text1"/>
                <w:sz w:val="24"/>
                <w:szCs w:val="24"/>
                <w:lang w:val="en-AU" w:eastAsia="zh-CN" w:bidi="th-TH"/>
              </w:rPr>
            </w:pPr>
            <w:r w:rsidRPr="002F24B8">
              <w:rPr>
                <w:rFonts w:eastAsia="Times New Roman" w:cs="Calibri Light"/>
                <w:b/>
                <w:bCs/>
                <w:color w:val="000000" w:themeColor="text1"/>
                <w:sz w:val="24"/>
                <w:szCs w:val="24"/>
                <w:lang w:val="en-AU" w:eastAsia="zh-CN" w:bidi="th-TH"/>
              </w:rPr>
              <w:t>Work-related parliamentary allowances and the EO&amp;C Budget</w:t>
            </w:r>
          </w:p>
        </w:tc>
        <w:tc>
          <w:tcPr>
            <w:tcW w:w="1653" w:type="pct"/>
            <w:tcBorders>
              <w:top w:val="single" w:sz="6" w:space="0" w:color="26664E" w:themeColor="accent1"/>
              <w:left w:val="nil"/>
              <w:bottom w:val="single" w:sz="6" w:space="0" w:color="26664E" w:themeColor="accent1"/>
              <w:right w:val="nil"/>
            </w:tcBorders>
            <w:shd w:val="clear" w:color="26664E" w:themeColor="accent1" w:fill="auto"/>
          </w:tcPr>
          <w:p w14:paraId="66B53483" w14:textId="77777777" w:rsidR="00935029" w:rsidRPr="002F24B8" w:rsidRDefault="00935029" w:rsidP="005C394D">
            <w:pPr>
              <w:spacing w:before="40" w:after="40" w:line="240" w:lineRule="auto"/>
              <w:jc w:val="center"/>
              <w:textAlignment w:val="baseline"/>
              <w:rPr>
                <w:rFonts w:eastAsia="Times New Roman" w:cs="Calibri Light"/>
                <w:color w:val="000000" w:themeColor="text1"/>
                <w:sz w:val="24"/>
                <w:szCs w:val="24"/>
                <w:shd w:val="clear" w:color="auto" w:fill="FFFF00"/>
                <w:lang w:val="en-AU" w:eastAsia="zh-CN" w:bidi="th-TH"/>
              </w:rPr>
            </w:pPr>
          </w:p>
        </w:tc>
        <w:tc>
          <w:tcPr>
            <w:tcW w:w="1299" w:type="pct"/>
            <w:tcBorders>
              <w:top w:val="single" w:sz="6" w:space="0" w:color="26664E" w:themeColor="accent1"/>
              <w:left w:val="nil"/>
              <w:bottom w:val="single" w:sz="6" w:space="0" w:color="26664E" w:themeColor="accent1"/>
              <w:right w:val="nil"/>
            </w:tcBorders>
            <w:shd w:val="clear" w:color="26664E" w:themeColor="accent1" w:fill="auto"/>
          </w:tcPr>
          <w:p w14:paraId="50AC6A11" w14:textId="77777777" w:rsidR="00935029" w:rsidRPr="002F24B8" w:rsidRDefault="00935029" w:rsidP="005C394D">
            <w:pPr>
              <w:spacing w:before="40" w:after="40" w:line="240" w:lineRule="auto"/>
              <w:jc w:val="center"/>
              <w:textAlignment w:val="baseline"/>
              <w:rPr>
                <w:rFonts w:eastAsia="Times New Roman" w:cs="Calibri Light"/>
                <w:color w:val="000000" w:themeColor="text1"/>
                <w:sz w:val="24"/>
                <w:szCs w:val="24"/>
                <w:lang w:val="en-AU" w:eastAsia="zh-CN" w:bidi="th-TH"/>
              </w:rPr>
            </w:pPr>
          </w:p>
        </w:tc>
      </w:tr>
      <w:tr w:rsidR="00935029" w:rsidRPr="002F24B8" w14:paraId="183CDEA4" w14:textId="77777777" w:rsidTr="005C394D">
        <w:trPr>
          <w:trHeight w:val="302"/>
        </w:trPr>
        <w:tc>
          <w:tcPr>
            <w:tcW w:w="2049" w:type="pct"/>
            <w:tcBorders>
              <w:top w:val="single" w:sz="6" w:space="0" w:color="26664E" w:themeColor="accent1"/>
              <w:left w:val="nil"/>
              <w:bottom w:val="single" w:sz="4" w:space="0" w:color="26664E" w:themeColor="accent1"/>
              <w:right w:val="nil"/>
            </w:tcBorders>
            <w:shd w:val="clear" w:color="auto" w:fill="auto"/>
            <w:hideMark/>
          </w:tcPr>
          <w:p w14:paraId="73C06CB6" w14:textId="77777777" w:rsidR="00935029" w:rsidRPr="002F24B8" w:rsidRDefault="00935029" w:rsidP="005C394D">
            <w:pPr>
              <w:spacing w:before="40" w:after="40" w:line="240" w:lineRule="auto"/>
              <w:textAlignment w:val="baseline"/>
              <w:rPr>
                <w:rFonts w:ascii="Times New Roman" w:eastAsia="Times New Roman" w:hAnsi="Times New Roman" w:cs="Times New Roman"/>
                <w:b/>
                <w:bCs/>
                <w:color w:val="000000" w:themeColor="text1"/>
                <w:sz w:val="24"/>
                <w:szCs w:val="24"/>
                <w:lang w:val="en-AU" w:eastAsia="zh-CN" w:bidi="th-TH"/>
              </w:rPr>
            </w:pPr>
            <w:r w:rsidRPr="002F24B8">
              <w:rPr>
                <w:rFonts w:eastAsia="Times New Roman" w:cs="Calibri Light"/>
                <w:color w:val="000000" w:themeColor="text1"/>
                <w:sz w:val="24"/>
                <w:szCs w:val="24"/>
                <w:lang w:val="en-AU" w:eastAsia="zh-CN" w:bidi="th-TH"/>
              </w:rPr>
              <w:t xml:space="preserve">Number of MPs who have not complied with requests for further information about work-related parliamentary allowances and the EO&amp;C Budget </w:t>
            </w:r>
          </w:p>
        </w:tc>
        <w:tc>
          <w:tcPr>
            <w:tcW w:w="1653" w:type="pct"/>
            <w:tcBorders>
              <w:top w:val="single" w:sz="6" w:space="0" w:color="26664E" w:themeColor="accent1"/>
              <w:left w:val="nil"/>
              <w:bottom w:val="single" w:sz="4" w:space="0" w:color="26664E" w:themeColor="accent1"/>
              <w:right w:val="nil"/>
            </w:tcBorders>
            <w:shd w:val="clear" w:color="auto" w:fill="auto"/>
            <w:hideMark/>
          </w:tcPr>
          <w:p w14:paraId="3817858B" w14:textId="1F34E25D" w:rsidR="00935029" w:rsidRPr="002F24B8" w:rsidRDefault="00935029" w:rsidP="005C394D">
            <w:pPr>
              <w:spacing w:before="40" w:after="40" w:line="240" w:lineRule="auto"/>
              <w:jc w:val="center"/>
              <w:textAlignment w:val="baseline"/>
              <w:rPr>
                <w:rFonts w:ascii="Times New Roman" w:eastAsia="Times New Roman" w:hAnsi="Times New Roman" w:cs="Times New Roman"/>
                <w:color w:val="000000" w:themeColor="text1"/>
                <w:sz w:val="24"/>
                <w:szCs w:val="24"/>
                <w:lang w:val="en-AU" w:eastAsia="zh-CN" w:bidi="th-TH"/>
              </w:rPr>
            </w:pPr>
            <w:r w:rsidRPr="002F24B8">
              <w:rPr>
                <w:rFonts w:eastAsia="Times New Roman" w:cs="Calibri Light"/>
                <w:color w:val="000000" w:themeColor="text1"/>
                <w:sz w:val="24"/>
                <w:szCs w:val="24"/>
                <w:shd w:val="clear" w:color="auto" w:fill="FFFFFF" w:themeFill="background1"/>
                <w:lang w:val="en-AU" w:eastAsia="zh-CN" w:bidi="th-TH"/>
              </w:rPr>
              <w:t>s</w:t>
            </w:r>
            <w:r w:rsidR="00D160A9">
              <w:rPr>
                <w:rFonts w:eastAsia="Times New Roman" w:cs="Calibri Light"/>
                <w:color w:val="000000" w:themeColor="text1"/>
                <w:sz w:val="24"/>
                <w:szCs w:val="24"/>
                <w:shd w:val="clear" w:color="auto" w:fill="FFFFFF" w:themeFill="background1"/>
                <w:lang w:val="en-AU" w:eastAsia="zh-CN" w:bidi="th-TH"/>
              </w:rPr>
              <w:t xml:space="preserve">. </w:t>
            </w:r>
            <w:r w:rsidRPr="002F24B8">
              <w:rPr>
                <w:rFonts w:eastAsia="Times New Roman" w:cs="Calibri Light"/>
                <w:color w:val="000000" w:themeColor="text1"/>
                <w:sz w:val="24"/>
                <w:szCs w:val="24"/>
                <w:shd w:val="clear" w:color="auto" w:fill="FFFFFF" w:themeFill="background1"/>
                <w:lang w:val="en-AU" w:eastAsia="zh-CN" w:bidi="th-TH"/>
              </w:rPr>
              <w:t>40(f)</w:t>
            </w:r>
          </w:p>
        </w:tc>
        <w:tc>
          <w:tcPr>
            <w:tcW w:w="1299" w:type="pct"/>
            <w:tcBorders>
              <w:top w:val="single" w:sz="6" w:space="0" w:color="26664E" w:themeColor="accent1"/>
              <w:left w:val="nil"/>
              <w:bottom w:val="single" w:sz="4" w:space="0" w:color="26664E" w:themeColor="accent1"/>
              <w:right w:val="nil"/>
            </w:tcBorders>
            <w:shd w:val="clear" w:color="auto" w:fill="auto"/>
            <w:hideMark/>
          </w:tcPr>
          <w:p w14:paraId="796AFB70" w14:textId="77777777" w:rsidR="00935029" w:rsidRPr="002F24B8" w:rsidRDefault="00935029" w:rsidP="005C394D">
            <w:pPr>
              <w:spacing w:before="40" w:after="40" w:line="240" w:lineRule="auto"/>
              <w:jc w:val="center"/>
              <w:textAlignment w:val="baseline"/>
              <w:rPr>
                <w:rFonts w:eastAsia="Times New Roman" w:cs="Calibri Light"/>
                <w:color w:val="000000" w:themeColor="text1"/>
                <w:sz w:val="24"/>
                <w:szCs w:val="24"/>
                <w:lang w:val="en-AU" w:eastAsia="zh-CN" w:bidi="th-TH"/>
              </w:rPr>
            </w:pPr>
            <w:r w:rsidRPr="002F24B8">
              <w:rPr>
                <w:rFonts w:eastAsia="Times New Roman" w:cs="Calibri Light"/>
                <w:color w:val="000000" w:themeColor="text1"/>
                <w:sz w:val="24"/>
                <w:szCs w:val="24"/>
                <w:lang w:val="en-AU" w:eastAsia="zh-CN" w:bidi="th-TH"/>
              </w:rPr>
              <w:t>0</w:t>
            </w:r>
          </w:p>
        </w:tc>
      </w:tr>
      <w:tr w:rsidR="00935029" w:rsidRPr="002F24B8" w14:paraId="0D3A48A3" w14:textId="77777777" w:rsidTr="005C394D">
        <w:trPr>
          <w:trHeight w:val="302"/>
        </w:trPr>
        <w:tc>
          <w:tcPr>
            <w:tcW w:w="2049" w:type="pct"/>
            <w:tcBorders>
              <w:top w:val="single" w:sz="4" w:space="0" w:color="26664E" w:themeColor="accent1"/>
              <w:left w:val="nil"/>
              <w:bottom w:val="single" w:sz="6" w:space="0" w:color="26664E" w:themeColor="accent1"/>
              <w:right w:val="nil"/>
            </w:tcBorders>
            <w:shd w:val="clear" w:color="auto" w:fill="auto"/>
            <w:hideMark/>
          </w:tcPr>
          <w:p w14:paraId="7236033B" w14:textId="77777777" w:rsidR="00935029" w:rsidRPr="002F24B8" w:rsidRDefault="00935029" w:rsidP="005C394D">
            <w:pPr>
              <w:spacing w:before="40" w:after="40" w:line="240" w:lineRule="auto"/>
              <w:textAlignment w:val="baseline"/>
              <w:rPr>
                <w:rFonts w:ascii="Times New Roman" w:eastAsia="Times New Roman" w:hAnsi="Times New Roman" w:cs="Times New Roman"/>
                <w:b/>
                <w:bCs/>
                <w:color w:val="000000" w:themeColor="text1"/>
                <w:sz w:val="24"/>
                <w:szCs w:val="24"/>
                <w:lang w:val="en-AU" w:eastAsia="zh-CN" w:bidi="th-TH"/>
              </w:rPr>
            </w:pPr>
            <w:r w:rsidRPr="002F24B8">
              <w:rPr>
                <w:rFonts w:eastAsia="Times New Roman" w:cs="Calibri Light"/>
                <w:color w:val="000000" w:themeColor="text1"/>
                <w:sz w:val="24"/>
                <w:szCs w:val="24"/>
                <w:lang w:val="en-AU" w:eastAsia="zh-CN" w:bidi="th-TH"/>
              </w:rPr>
              <w:t>Number of appeals heard in relation to work-related parliamentary allowances and the EO&amp;C Budget</w:t>
            </w:r>
          </w:p>
        </w:tc>
        <w:tc>
          <w:tcPr>
            <w:tcW w:w="1653" w:type="pct"/>
            <w:tcBorders>
              <w:top w:val="single" w:sz="4" w:space="0" w:color="26664E" w:themeColor="accent1"/>
              <w:left w:val="nil"/>
              <w:bottom w:val="single" w:sz="6" w:space="0" w:color="26664E" w:themeColor="accent1"/>
              <w:right w:val="nil"/>
            </w:tcBorders>
            <w:shd w:val="clear" w:color="auto" w:fill="auto"/>
            <w:hideMark/>
          </w:tcPr>
          <w:p w14:paraId="1D26DD7B" w14:textId="110228C4" w:rsidR="00935029" w:rsidRPr="002F24B8" w:rsidRDefault="00935029" w:rsidP="005C394D">
            <w:pPr>
              <w:spacing w:before="40" w:after="40" w:line="240" w:lineRule="auto"/>
              <w:jc w:val="center"/>
              <w:textAlignment w:val="baseline"/>
              <w:rPr>
                <w:rFonts w:ascii="Times New Roman" w:eastAsia="Times New Roman" w:hAnsi="Times New Roman" w:cs="Times New Roman"/>
                <w:color w:val="000000" w:themeColor="text1"/>
                <w:sz w:val="24"/>
                <w:szCs w:val="24"/>
                <w:lang w:val="en-AU" w:eastAsia="zh-CN" w:bidi="th-TH"/>
              </w:rPr>
            </w:pPr>
            <w:r w:rsidRPr="002F24B8">
              <w:rPr>
                <w:rFonts w:eastAsia="Times New Roman" w:cs="Calibri Light"/>
                <w:color w:val="000000" w:themeColor="text1"/>
                <w:sz w:val="24"/>
                <w:szCs w:val="24"/>
                <w:shd w:val="clear" w:color="auto" w:fill="FFFFFF" w:themeFill="background1"/>
                <w:lang w:val="en-AU" w:eastAsia="zh-CN" w:bidi="th-TH"/>
              </w:rPr>
              <w:t>s</w:t>
            </w:r>
            <w:r w:rsidR="00D160A9">
              <w:rPr>
                <w:rFonts w:eastAsia="Times New Roman" w:cs="Calibri Light"/>
                <w:color w:val="000000" w:themeColor="text1"/>
                <w:sz w:val="24"/>
                <w:szCs w:val="24"/>
                <w:shd w:val="clear" w:color="auto" w:fill="FFFFFF" w:themeFill="background1"/>
                <w:lang w:val="en-AU" w:eastAsia="zh-CN" w:bidi="th-TH"/>
              </w:rPr>
              <w:t xml:space="preserve">. </w:t>
            </w:r>
            <w:r w:rsidRPr="002F24B8">
              <w:rPr>
                <w:rFonts w:eastAsia="Times New Roman" w:cs="Calibri Light"/>
                <w:color w:val="000000" w:themeColor="text1"/>
                <w:sz w:val="24"/>
                <w:szCs w:val="24"/>
                <w:shd w:val="clear" w:color="auto" w:fill="FFFFFF" w:themeFill="background1"/>
                <w:lang w:val="en-AU" w:eastAsia="zh-CN" w:bidi="th-TH"/>
              </w:rPr>
              <w:t>40(g)</w:t>
            </w:r>
          </w:p>
        </w:tc>
        <w:tc>
          <w:tcPr>
            <w:tcW w:w="1299" w:type="pct"/>
            <w:tcBorders>
              <w:top w:val="single" w:sz="4" w:space="0" w:color="26664E" w:themeColor="accent1"/>
              <w:left w:val="nil"/>
              <w:bottom w:val="single" w:sz="6" w:space="0" w:color="26664E" w:themeColor="accent1"/>
              <w:right w:val="nil"/>
            </w:tcBorders>
            <w:shd w:val="clear" w:color="auto" w:fill="auto"/>
            <w:hideMark/>
          </w:tcPr>
          <w:p w14:paraId="770B72A6" w14:textId="77777777" w:rsidR="00935029" w:rsidRPr="002F24B8" w:rsidRDefault="00935029" w:rsidP="005C394D">
            <w:pPr>
              <w:spacing w:before="40" w:after="40" w:line="240" w:lineRule="auto"/>
              <w:jc w:val="center"/>
              <w:textAlignment w:val="baseline"/>
              <w:rPr>
                <w:rFonts w:eastAsia="Times New Roman" w:cs="Calibri Light"/>
                <w:color w:val="000000" w:themeColor="text1"/>
                <w:sz w:val="24"/>
                <w:szCs w:val="24"/>
                <w:lang w:val="en-AU" w:eastAsia="zh-CN" w:bidi="th-TH"/>
              </w:rPr>
            </w:pPr>
            <w:r w:rsidRPr="002F24B8">
              <w:rPr>
                <w:rFonts w:eastAsia="Times New Roman" w:cs="Calibri Light"/>
                <w:color w:val="000000" w:themeColor="text1"/>
                <w:sz w:val="24"/>
                <w:szCs w:val="24"/>
                <w:lang w:val="en-AU" w:eastAsia="zh-CN" w:bidi="th-TH"/>
              </w:rPr>
              <w:t>2</w:t>
            </w:r>
          </w:p>
        </w:tc>
      </w:tr>
    </w:tbl>
    <w:p w14:paraId="032137D0" w14:textId="77777777" w:rsidR="008B0EC8" w:rsidRPr="002F24B8" w:rsidRDefault="008B0EC8" w:rsidP="00B761C7">
      <w:pPr>
        <w:pStyle w:val="VIRTheading40"/>
        <w:sectPr w:rsidR="008B0EC8" w:rsidRPr="002F24B8" w:rsidSect="007F5689">
          <w:pgSz w:w="11906" w:h="16838" w:code="9"/>
          <w:pgMar w:top="1701" w:right="1701" w:bottom="1559" w:left="1701" w:header="680" w:footer="646" w:gutter="0"/>
          <w:cols w:space="360"/>
          <w:docGrid w:linePitch="360"/>
        </w:sectPr>
      </w:pPr>
    </w:p>
    <w:p w14:paraId="16A20724" w14:textId="4C425568" w:rsidR="00B761C7" w:rsidRPr="002F24B8" w:rsidRDefault="00B761C7" w:rsidP="00B761C7">
      <w:pPr>
        <w:pStyle w:val="VIRTheading40"/>
      </w:pPr>
      <w:r w:rsidRPr="002F24B8">
        <w:lastRenderedPageBreak/>
        <w:t>Appeal 2021/01</w:t>
      </w:r>
    </w:p>
    <w:p w14:paraId="60F8ADD1" w14:textId="77777777" w:rsidR="00B761C7" w:rsidRPr="002F24B8" w:rsidRDefault="00B761C7" w:rsidP="00B761C7">
      <w:pPr>
        <w:pStyle w:val="Parapraph"/>
        <w:rPr>
          <w:color w:val="000000" w:themeColor="text1"/>
          <w:lang w:eastAsia="zh-CN" w:bidi="th-TH"/>
        </w:rPr>
      </w:pPr>
      <w:r w:rsidRPr="002F24B8">
        <w:rPr>
          <w:color w:val="000000" w:themeColor="text1"/>
          <w:lang w:eastAsia="zh-CN" w:bidi="th-TH"/>
        </w:rPr>
        <w:t>This appeal concerned a claim under the EO&amp;C Budget for the following items:</w:t>
      </w:r>
    </w:p>
    <w:p w14:paraId="3F311E8A" w14:textId="77777777" w:rsidR="00B761C7" w:rsidRPr="002F24B8" w:rsidRDefault="00B761C7" w:rsidP="006646F1">
      <w:pPr>
        <w:pStyle w:val="Parapraph"/>
        <w:numPr>
          <w:ilvl w:val="0"/>
          <w:numId w:val="15"/>
        </w:numPr>
        <w:ind w:left="425" w:hanging="357"/>
        <w:contextualSpacing/>
        <w:rPr>
          <w:color w:val="000000" w:themeColor="text1"/>
          <w:lang w:eastAsia="zh-CN" w:bidi="th-TH"/>
        </w:rPr>
      </w:pPr>
      <w:r w:rsidRPr="002F24B8">
        <w:rPr>
          <w:color w:val="000000" w:themeColor="text1"/>
          <w:lang w:eastAsia="zh-CN" w:bidi="th-TH"/>
        </w:rPr>
        <w:t>a marquee</w:t>
      </w:r>
    </w:p>
    <w:p w14:paraId="5A6D7863" w14:textId="77777777" w:rsidR="00B761C7" w:rsidRPr="002F24B8" w:rsidRDefault="00B761C7" w:rsidP="006646F1">
      <w:pPr>
        <w:pStyle w:val="Parapraph"/>
        <w:numPr>
          <w:ilvl w:val="0"/>
          <w:numId w:val="15"/>
        </w:numPr>
        <w:ind w:left="425" w:hanging="357"/>
        <w:contextualSpacing/>
        <w:rPr>
          <w:color w:val="000000" w:themeColor="text1"/>
          <w:lang w:eastAsia="zh-CN" w:bidi="th-TH"/>
        </w:rPr>
      </w:pPr>
      <w:r w:rsidRPr="002F24B8">
        <w:rPr>
          <w:color w:val="000000" w:themeColor="text1"/>
          <w:lang w:eastAsia="zh-CN" w:bidi="th-TH"/>
        </w:rPr>
        <w:t>calico bags</w:t>
      </w:r>
    </w:p>
    <w:p w14:paraId="34B04927" w14:textId="77777777" w:rsidR="00B761C7" w:rsidRPr="002F24B8" w:rsidRDefault="00B761C7" w:rsidP="006646F1">
      <w:pPr>
        <w:pStyle w:val="Parapraph"/>
        <w:numPr>
          <w:ilvl w:val="0"/>
          <w:numId w:val="15"/>
        </w:numPr>
        <w:ind w:left="425" w:hanging="357"/>
        <w:contextualSpacing/>
        <w:rPr>
          <w:color w:val="000000" w:themeColor="text1"/>
          <w:lang w:eastAsia="zh-CN" w:bidi="th-TH"/>
        </w:rPr>
      </w:pPr>
      <w:r w:rsidRPr="002F24B8">
        <w:rPr>
          <w:color w:val="000000" w:themeColor="text1"/>
          <w:lang w:eastAsia="zh-CN" w:bidi="th-TH"/>
        </w:rPr>
        <w:t>smart wallets</w:t>
      </w:r>
    </w:p>
    <w:p w14:paraId="69F3392D" w14:textId="77777777" w:rsidR="00B761C7" w:rsidRPr="002F24B8" w:rsidRDefault="00B761C7" w:rsidP="006646F1">
      <w:pPr>
        <w:pStyle w:val="Parapraph"/>
        <w:numPr>
          <w:ilvl w:val="0"/>
          <w:numId w:val="15"/>
        </w:numPr>
        <w:ind w:left="425" w:hanging="357"/>
        <w:rPr>
          <w:color w:val="000000" w:themeColor="text1"/>
          <w:lang w:eastAsia="zh-CN" w:bidi="th-TH"/>
        </w:rPr>
      </w:pPr>
      <w:r w:rsidRPr="002F24B8">
        <w:rPr>
          <w:color w:val="000000" w:themeColor="text1"/>
          <w:lang w:eastAsia="zh-CN" w:bidi="th-TH"/>
        </w:rPr>
        <w:t>t-shirts.</w:t>
      </w:r>
    </w:p>
    <w:p w14:paraId="32E575A6" w14:textId="30673EC2" w:rsidR="00B761C7" w:rsidRPr="002F24B8" w:rsidRDefault="00B761C7" w:rsidP="00B761C7">
      <w:pPr>
        <w:pStyle w:val="Parapraph"/>
        <w:rPr>
          <w:color w:val="000000" w:themeColor="text1"/>
          <w:lang w:eastAsia="zh-CN" w:bidi="th-TH"/>
        </w:rPr>
      </w:pPr>
      <w:r w:rsidRPr="002F24B8">
        <w:rPr>
          <w:color w:val="000000" w:themeColor="text1"/>
          <w:lang w:eastAsia="zh-CN" w:bidi="th-TH"/>
        </w:rPr>
        <w:t xml:space="preserve">The claims were rejected by the </w:t>
      </w:r>
      <w:r w:rsidR="001057C7">
        <w:rPr>
          <w:color w:val="000000" w:themeColor="text1"/>
          <w:lang w:eastAsia="zh-CN" w:bidi="th-TH"/>
        </w:rPr>
        <w:t xml:space="preserve">Secretary of the Department of Parliamentary </w:t>
      </w:r>
      <w:r w:rsidR="004230E2">
        <w:rPr>
          <w:color w:val="000000" w:themeColor="text1"/>
          <w:lang w:eastAsia="zh-CN" w:bidi="th-TH"/>
        </w:rPr>
        <w:t>Services</w:t>
      </w:r>
      <w:r w:rsidR="004230E2" w:rsidRPr="002F24B8">
        <w:rPr>
          <w:color w:val="000000" w:themeColor="text1"/>
          <w:lang w:eastAsia="zh-CN" w:bidi="th-TH"/>
        </w:rPr>
        <w:t xml:space="preserve"> on</w:t>
      </w:r>
      <w:r w:rsidRPr="002F24B8">
        <w:rPr>
          <w:color w:val="000000" w:themeColor="text1"/>
          <w:lang w:eastAsia="zh-CN" w:bidi="th-TH"/>
        </w:rPr>
        <w:t xml:space="preserve"> the basis that a logo and wording proposed to be included on the items did not comply with the prohibitions ‘on party political activity’ in the MP</w:t>
      </w:r>
      <w:r w:rsidR="00502733" w:rsidRPr="002F24B8">
        <w:rPr>
          <w:color w:val="000000" w:themeColor="text1"/>
          <w:lang w:eastAsia="zh-CN" w:bidi="th-TH"/>
        </w:rPr>
        <w:t> </w:t>
      </w:r>
      <w:r w:rsidRPr="002F24B8">
        <w:rPr>
          <w:color w:val="000000" w:themeColor="text1"/>
          <w:lang w:eastAsia="zh-CN" w:bidi="th-TH"/>
        </w:rPr>
        <w:t>Guidelines.</w:t>
      </w:r>
    </w:p>
    <w:p w14:paraId="27DF3646" w14:textId="5AEF4898" w:rsidR="00B761C7" w:rsidRPr="002F24B8" w:rsidRDefault="00B761C7" w:rsidP="00B761C7">
      <w:pPr>
        <w:pStyle w:val="Parapraph"/>
        <w:rPr>
          <w:color w:val="000000" w:themeColor="text1"/>
          <w:lang w:eastAsia="zh-CN" w:bidi="th-TH"/>
        </w:rPr>
      </w:pPr>
      <w:r w:rsidRPr="002F24B8">
        <w:rPr>
          <w:color w:val="000000" w:themeColor="text1"/>
          <w:lang w:eastAsia="zh-CN" w:bidi="th-TH"/>
        </w:rPr>
        <w:t>The appeal was upheld by the Compliance Officer with respect to the marquee, calico bags and smart wallets. The appeal was rejected by the Compliance Officer with respect to the t-shirts as the claim did not comply with the authorship requirement in the MP</w:t>
      </w:r>
      <w:r w:rsidR="002C7E51" w:rsidRPr="002F24B8">
        <w:rPr>
          <w:color w:val="000000" w:themeColor="text1"/>
          <w:lang w:eastAsia="zh-CN" w:bidi="th-TH"/>
        </w:rPr>
        <w:t> </w:t>
      </w:r>
      <w:r w:rsidRPr="002F24B8">
        <w:rPr>
          <w:color w:val="000000" w:themeColor="text1"/>
          <w:lang w:eastAsia="zh-CN" w:bidi="th-TH"/>
        </w:rPr>
        <w:t>Guidelines.</w:t>
      </w:r>
    </w:p>
    <w:p w14:paraId="4C7E6B08" w14:textId="23FEFF4A" w:rsidR="00B761C7" w:rsidRPr="002F24B8" w:rsidRDefault="00B761C7" w:rsidP="00B761C7">
      <w:pPr>
        <w:pStyle w:val="VIRTheading40"/>
      </w:pPr>
      <w:r w:rsidRPr="002F24B8">
        <w:t>Appeal 2022/01</w:t>
      </w:r>
    </w:p>
    <w:p w14:paraId="28DCEE25" w14:textId="72FF6690" w:rsidR="00B761C7" w:rsidRPr="002F24B8" w:rsidRDefault="00B761C7" w:rsidP="00B761C7">
      <w:pPr>
        <w:pStyle w:val="Parapraph"/>
        <w:rPr>
          <w:color w:val="000000" w:themeColor="text1"/>
          <w:lang w:eastAsia="zh-CN" w:bidi="th-TH"/>
        </w:rPr>
      </w:pPr>
      <w:r w:rsidRPr="002F24B8">
        <w:rPr>
          <w:color w:val="000000" w:themeColor="text1"/>
          <w:lang w:eastAsia="zh-CN" w:bidi="th-TH"/>
        </w:rPr>
        <w:t xml:space="preserve">This appeal concerned a claim under the EO&amp;C Budget for a mobile phone car mount, which was rejected by the </w:t>
      </w:r>
      <w:r w:rsidR="0042258F">
        <w:rPr>
          <w:color w:val="000000" w:themeColor="text1"/>
          <w:lang w:eastAsia="zh-CN" w:bidi="th-TH"/>
        </w:rPr>
        <w:t>Secretary of the Department of Parliamentary Services</w:t>
      </w:r>
      <w:r w:rsidRPr="002F24B8">
        <w:rPr>
          <w:color w:val="000000" w:themeColor="text1"/>
          <w:lang w:eastAsia="zh-CN" w:bidi="th-TH"/>
        </w:rPr>
        <w:t xml:space="preserve"> on the basis that this was not a claimable item under the MP Guidelines. The Compliance Officer upheld the appeal, finding that it is reasonable that the purchase of a mobile phone car mount is within the scope of the relevant provisions of the MP Guidelines.</w:t>
      </w:r>
    </w:p>
    <w:p w14:paraId="3EA8CBEC" w14:textId="77777777" w:rsidR="00B761C7" w:rsidRDefault="00B761C7" w:rsidP="00B761C7">
      <w:pPr>
        <w:pStyle w:val="05Paragraph"/>
      </w:pPr>
      <w:r w:rsidRPr="002F24B8">
        <w:t>For both appeals, a Statement of Findings has been published and is available on the Compliance Officer’s website.</w:t>
      </w:r>
    </w:p>
    <w:sectPr w:rsidR="00B761C7" w:rsidSect="007F5689">
      <w:pgSz w:w="11906" w:h="16838" w:code="9"/>
      <w:pgMar w:top="1701" w:right="1701" w:bottom="1559" w:left="1701" w:header="680" w:footer="646"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264F9" w14:textId="77777777" w:rsidR="00D36921" w:rsidRDefault="00D36921">
      <w:pPr>
        <w:spacing w:after="0" w:line="240" w:lineRule="auto"/>
      </w:pPr>
      <w:r>
        <w:separator/>
      </w:r>
    </w:p>
  </w:endnote>
  <w:endnote w:type="continuationSeparator" w:id="0">
    <w:p w14:paraId="47BAD6F5" w14:textId="77777777" w:rsidR="00D36921" w:rsidRDefault="00D36921">
      <w:pPr>
        <w:spacing w:after="0" w:line="240" w:lineRule="auto"/>
      </w:pPr>
      <w:r>
        <w:continuationSeparator/>
      </w:r>
    </w:p>
  </w:endnote>
  <w:endnote w:type="continuationNotice" w:id="1">
    <w:p w14:paraId="431C07B1" w14:textId="77777777" w:rsidR="00D36921" w:rsidRDefault="00D3692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Franklin Gothic Demi Cond">
    <w:panose1 w:val="020B07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EDAEB" w14:textId="77777777" w:rsidR="00636AC6" w:rsidRDefault="00636A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22293" w14:textId="5F0E9B66" w:rsidR="00F51EE1" w:rsidRDefault="00F51EE1" w:rsidP="76DA199D">
    <w:pPr>
      <w:pStyle w:val="Footer"/>
      <w:jc w:val="right"/>
    </w:pPr>
  </w:p>
  <w:p w14:paraId="735F2DB9" w14:textId="1D1E338A" w:rsidR="00C3042B" w:rsidRDefault="00F51EE1" w:rsidP="00621F70">
    <w:pPr>
      <w:spacing w:before="0" w:after="0" w:line="240" w:lineRule="auto"/>
      <w:rPr>
        <w:rFonts w:cs="Calibri Light"/>
        <w:b/>
        <w:color w:val="00642D"/>
        <w:sz w:val="22"/>
      </w:rPr>
    </w:pPr>
    <w:r w:rsidRPr="0090302A">
      <w:rPr>
        <w:rFonts w:cs="Calibri Light"/>
        <w:b/>
        <w:color w:val="00642D"/>
        <w:sz w:val="22"/>
      </w:rPr>
      <w:t>Victorian Independent Remuneration Tribunal</w:t>
    </w:r>
    <w:r w:rsidR="00621F70">
      <w:rPr>
        <w:rFonts w:cs="Calibri Light"/>
        <w:b/>
        <w:color w:val="00642D"/>
        <w:sz w:val="22"/>
      </w:rPr>
      <w:ptab w:relativeTo="margin" w:alignment="right" w:leader="none"/>
    </w:r>
    <w:r w:rsidR="00C62435" w:rsidRPr="00C62435">
      <w:rPr>
        <w:rFonts w:cs="Calibri Light"/>
        <w:b/>
        <w:color w:val="7F7F7F" w:themeColor="background1" w:themeShade="7F"/>
        <w:spacing w:val="60"/>
        <w:sz w:val="22"/>
      </w:rPr>
      <w:t>Page</w:t>
    </w:r>
    <w:r w:rsidR="00C62435" w:rsidRPr="00C62435">
      <w:rPr>
        <w:rFonts w:cs="Calibri Light"/>
        <w:b/>
        <w:color w:val="00642D"/>
        <w:sz w:val="22"/>
      </w:rPr>
      <w:t xml:space="preserve"> | </w:t>
    </w:r>
    <w:r w:rsidR="00C62435" w:rsidRPr="00C62435">
      <w:rPr>
        <w:rFonts w:cs="Calibri Light"/>
        <w:b/>
        <w:color w:val="00642D"/>
        <w:sz w:val="22"/>
      </w:rPr>
      <w:fldChar w:fldCharType="begin"/>
    </w:r>
    <w:r w:rsidR="00C62435" w:rsidRPr="00C62435">
      <w:rPr>
        <w:rFonts w:cs="Calibri Light"/>
        <w:b/>
        <w:color w:val="00642D"/>
        <w:sz w:val="22"/>
      </w:rPr>
      <w:instrText xml:space="preserve"> PAGE   \* MERGEFORMAT </w:instrText>
    </w:r>
    <w:r w:rsidR="00C62435" w:rsidRPr="00C62435">
      <w:rPr>
        <w:rFonts w:cs="Calibri Light"/>
        <w:b/>
        <w:color w:val="00642D"/>
        <w:sz w:val="22"/>
      </w:rPr>
      <w:fldChar w:fldCharType="separate"/>
    </w:r>
    <w:r w:rsidR="00C62435" w:rsidRPr="00C62435">
      <w:rPr>
        <w:rFonts w:cs="Calibri Light"/>
        <w:b/>
        <w:bCs/>
        <w:noProof/>
        <w:color w:val="00642D"/>
        <w:sz w:val="22"/>
      </w:rPr>
      <w:t>1</w:t>
    </w:r>
    <w:r w:rsidR="00C62435" w:rsidRPr="00C62435">
      <w:rPr>
        <w:rFonts w:cs="Calibri Light"/>
        <w:b/>
        <w:bCs/>
        <w:noProof/>
        <w:color w:val="00642D"/>
        <w:sz w:val="22"/>
      </w:rPr>
      <w:fldChar w:fldCharType="end"/>
    </w:r>
  </w:p>
  <w:p w14:paraId="3F6FB6A2" w14:textId="21EACAA5" w:rsidR="00F51EE1" w:rsidRPr="0090302A" w:rsidRDefault="00F51EE1" w:rsidP="0001313F">
    <w:pPr>
      <w:spacing w:before="120" w:after="0" w:line="240" w:lineRule="auto"/>
      <w:rPr>
        <w:rFonts w:cs="Calibri Light"/>
        <w:color w:val="007033"/>
        <w:sz w:val="22"/>
      </w:rPr>
    </w:pPr>
    <w:r w:rsidRPr="0090302A">
      <w:rPr>
        <w:rFonts w:cs="Calibri Light"/>
        <w:color w:val="007033"/>
        <w:sz w:val="22"/>
      </w:rPr>
      <w:t>Annual Report 2</w:t>
    </w:r>
    <w:r>
      <w:rPr>
        <w:rFonts w:cs="Calibri Light"/>
        <w:color w:val="007033"/>
        <w:sz w:val="22"/>
      </w:rPr>
      <w:t>0</w:t>
    </w:r>
    <w:r w:rsidR="00702FAD">
      <w:rPr>
        <w:rFonts w:cs="Calibri Light"/>
        <w:color w:val="007033"/>
        <w:sz w:val="22"/>
      </w:rPr>
      <w:t>2</w:t>
    </w:r>
    <w:r w:rsidR="00F1505C">
      <w:rPr>
        <w:rFonts w:cs="Calibri Light"/>
        <w:color w:val="007033"/>
        <w:sz w:val="22"/>
      </w:rPr>
      <w:t>1-22</w:t>
    </w:r>
  </w:p>
  <w:p w14:paraId="3BBE449C" w14:textId="2A4C059D" w:rsidR="00F51EE1" w:rsidRPr="0090302A" w:rsidRDefault="00F51EE1">
    <w:pPr>
      <w:pStyle w:val="Footer"/>
      <w:rPr>
        <w:color w:val="007033"/>
        <w:sz w:val="2"/>
        <w:szCs w:val="2"/>
      </w:rPr>
    </w:pPr>
  </w:p>
  <w:p w14:paraId="0B2D1E8C" w14:textId="77777777" w:rsidR="00FD7864" w:rsidRDefault="00FD786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1A1BD" w14:textId="5A1126E9" w:rsidR="00EA7CB2" w:rsidRDefault="00EA7CB2" w:rsidP="00EA7CB2">
    <w:pPr>
      <w:pStyle w:val="Footer"/>
      <w:jc w:val="right"/>
    </w:pPr>
  </w:p>
  <w:p w14:paraId="46369532" w14:textId="77777777" w:rsidR="00EA7CB2" w:rsidRDefault="00EA7CB2" w:rsidP="00EA7CB2">
    <w:pPr>
      <w:spacing w:before="0" w:after="0" w:line="240" w:lineRule="auto"/>
      <w:rPr>
        <w:rFonts w:cs="Calibri Light"/>
        <w:b/>
        <w:color w:val="00642D"/>
        <w:sz w:val="22"/>
      </w:rPr>
    </w:pPr>
    <w:r w:rsidRPr="0090302A">
      <w:rPr>
        <w:rFonts w:cs="Calibri Light"/>
        <w:b/>
        <w:color w:val="00642D"/>
        <w:sz w:val="22"/>
      </w:rPr>
      <w:t>Victorian Independent Remuneration Tribunal</w:t>
    </w:r>
    <w:r>
      <w:rPr>
        <w:rFonts w:cs="Calibri Light"/>
        <w:b/>
        <w:color w:val="00642D"/>
        <w:sz w:val="22"/>
      </w:rPr>
      <w:ptab w:relativeTo="margin" w:alignment="right" w:leader="none"/>
    </w:r>
    <w:r w:rsidRPr="00C62435">
      <w:rPr>
        <w:rFonts w:cs="Calibri Light"/>
        <w:b/>
        <w:color w:val="7F7F7F" w:themeColor="background1" w:themeShade="7F"/>
        <w:spacing w:val="60"/>
        <w:sz w:val="22"/>
      </w:rPr>
      <w:t>Page</w:t>
    </w:r>
    <w:r w:rsidRPr="00C62435">
      <w:rPr>
        <w:rFonts w:cs="Calibri Light"/>
        <w:b/>
        <w:color w:val="00642D"/>
        <w:sz w:val="22"/>
      </w:rPr>
      <w:t xml:space="preserve"> | </w:t>
    </w:r>
    <w:r w:rsidRPr="00C62435">
      <w:rPr>
        <w:rFonts w:cs="Calibri Light"/>
        <w:b/>
        <w:color w:val="00642D"/>
        <w:sz w:val="22"/>
      </w:rPr>
      <w:fldChar w:fldCharType="begin"/>
    </w:r>
    <w:r w:rsidRPr="00C62435">
      <w:rPr>
        <w:rFonts w:cs="Calibri Light"/>
        <w:b/>
        <w:color w:val="00642D"/>
        <w:sz w:val="22"/>
      </w:rPr>
      <w:instrText xml:space="preserve"> PAGE   \* MERGEFORMAT </w:instrText>
    </w:r>
    <w:r w:rsidRPr="00C62435">
      <w:rPr>
        <w:rFonts w:cs="Calibri Light"/>
        <w:b/>
        <w:color w:val="00642D"/>
        <w:sz w:val="22"/>
      </w:rPr>
      <w:fldChar w:fldCharType="separate"/>
    </w:r>
    <w:r>
      <w:rPr>
        <w:rFonts w:cs="Calibri Light"/>
        <w:b/>
        <w:color w:val="00642D"/>
        <w:sz w:val="22"/>
      </w:rPr>
      <w:t>6</w:t>
    </w:r>
    <w:r w:rsidRPr="00C62435">
      <w:rPr>
        <w:rFonts w:cs="Calibri Light"/>
        <w:b/>
        <w:bCs/>
        <w:noProof/>
        <w:color w:val="00642D"/>
        <w:sz w:val="22"/>
      </w:rPr>
      <w:fldChar w:fldCharType="end"/>
    </w:r>
  </w:p>
  <w:p w14:paraId="4BB60C17" w14:textId="557F2239" w:rsidR="00C32C22" w:rsidRPr="00EA7CB2" w:rsidRDefault="00EA7CB2" w:rsidP="00EA7CB2">
    <w:pPr>
      <w:spacing w:before="120" w:after="0" w:line="240" w:lineRule="auto"/>
      <w:rPr>
        <w:rFonts w:cs="Calibri Light"/>
        <w:color w:val="007033"/>
        <w:sz w:val="22"/>
      </w:rPr>
    </w:pPr>
    <w:r w:rsidRPr="0090302A">
      <w:rPr>
        <w:rFonts w:cs="Calibri Light"/>
        <w:color w:val="007033"/>
        <w:sz w:val="22"/>
      </w:rPr>
      <w:t>Annual Report 2</w:t>
    </w:r>
    <w:r>
      <w:rPr>
        <w:rFonts w:cs="Calibri Light"/>
        <w:color w:val="007033"/>
        <w:sz w:val="22"/>
      </w:rPr>
      <w:t>021-22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30899" w14:textId="77777777" w:rsidR="00D36921" w:rsidRDefault="00D36921">
      <w:pPr>
        <w:spacing w:after="0" w:line="240" w:lineRule="auto"/>
      </w:pPr>
      <w:r>
        <w:separator/>
      </w:r>
    </w:p>
  </w:footnote>
  <w:footnote w:type="continuationSeparator" w:id="0">
    <w:p w14:paraId="75AD55C5" w14:textId="77777777" w:rsidR="00D36921" w:rsidRDefault="00D36921">
      <w:pPr>
        <w:spacing w:after="0" w:line="240" w:lineRule="auto"/>
      </w:pPr>
      <w:r>
        <w:continuationSeparator/>
      </w:r>
    </w:p>
  </w:footnote>
  <w:footnote w:type="continuationNotice" w:id="1">
    <w:p w14:paraId="10F7081B" w14:textId="77777777" w:rsidR="00D36921" w:rsidRDefault="00D36921">
      <w:pPr>
        <w:spacing w:before="0" w:after="0" w:line="240" w:lineRule="auto"/>
      </w:pPr>
    </w:p>
  </w:footnote>
  <w:footnote w:id="2">
    <w:p w14:paraId="4B647291" w14:textId="56A4830D" w:rsidR="00EA7178" w:rsidRPr="00F84F98" w:rsidRDefault="00EA7178" w:rsidP="00EA7178">
      <w:pPr>
        <w:pStyle w:val="FootnoteText"/>
        <w:spacing w:before="0"/>
        <w:rPr>
          <w:lang w:val="en-AU"/>
        </w:rPr>
      </w:pPr>
      <w:r>
        <w:rPr>
          <w:rStyle w:val="FootnoteReference"/>
        </w:rPr>
        <w:footnoteRef/>
      </w:r>
      <w:r>
        <w:t xml:space="preserve"> </w:t>
      </w:r>
      <w:r w:rsidRPr="00AE574C">
        <w:rPr>
          <w:rFonts w:ascii="Calibri Light" w:hAnsi="Calibri Light"/>
          <w:color w:val="4D4D4D" w:themeColor="accent6"/>
          <w:lang w:val="en-AU"/>
        </w:rPr>
        <w:t>VIRTIPS Act, s.</w:t>
      </w:r>
      <w:r w:rsidR="0023488B">
        <w:rPr>
          <w:rFonts w:ascii="Calibri Light" w:hAnsi="Calibri Light"/>
          <w:color w:val="4D4D4D" w:themeColor="accent6"/>
          <w:lang w:val="en-AU"/>
        </w:rPr>
        <w:t xml:space="preserve"> </w:t>
      </w:r>
      <w:r>
        <w:rPr>
          <w:rFonts w:ascii="Calibri Light" w:hAnsi="Calibri Light"/>
          <w:color w:val="4D4D4D" w:themeColor="accent6"/>
          <w:lang w:val="en-AU"/>
        </w:rPr>
        <w:t>6</w:t>
      </w:r>
      <w:r w:rsidR="00F21890">
        <w:rPr>
          <w:rFonts w:ascii="Calibri Light" w:hAnsi="Calibri Light"/>
          <w:color w:val="4D4D4D" w:themeColor="accent6"/>
          <w:lang w:val="en-AU"/>
        </w:rPr>
        <w:t>(1)</w:t>
      </w:r>
      <w:r w:rsidR="00BF439F">
        <w:rPr>
          <w:rFonts w:ascii="Calibri Light" w:hAnsi="Calibri Light"/>
          <w:color w:val="4D4D4D" w:themeColor="accent6"/>
          <w:lang w:val="en-AU"/>
        </w:rPr>
        <w:t>.</w:t>
      </w:r>
    </w:p>
  </w:footnote>
  <w:footnote w:id="3">
    <w:p w14:paraId="05297A07" w14:textId="7EA3D0CE" w:rsidR="00F21890" w:rsidRPr="00F21890" w:rsidRDefault="00F21890" w:rsidP="00F21890">
      <w:pPr>
        <w:pStyle w:val="Footnotes"/>
        <w:rPr>
          <w:lang w:val="en-AU"/>
        </w:rPr>
      </w:pPr>
      <w:r>
        <w:rPr>
          <w:rStyle w:val="FootnoteReference"/>
        </w:rPr>
        <w:footnoteRef/>
      </w:r>
      <w:r>
        <w:t xml:space="preserve"> </w:t>
      </w:r>
      <w:r>
        <w:rPr>
          <w:lang w:val="en-AU"/>
        </w:rPr>
        <w:t>VIRTIPS Act, s. 36(1).</w:t>
      </w:r>
    </w:p>
  </w:footnote>
  <w:footnote w:id="4">
    <w:p w14:paraId="2584A928" w14:textId="2589417B" w:rsidR="00F21890" w:rsidRPr="00F21890" w:rsidRDefault="00F21890" w:rsidP="00F21890">
      <w:pPr>
        <w:pStyle w:val="Footnotes"/>
        <w:rPr>
          <w:lang w:val="en-AU"/>
        </w:rPr>
      </w:pPr>
      <w:r>
        <w:rPr>
          <w:rStyle w:val="FootnoteReference"/>
        </w:rPr>
        <w:footnoteRef/>
      </w:r>
      <w:r>
        <w:t xml:space="preserve"> </w:t>
      </w:r>
      <w:r>
        <w:rPr>
          <w:lang w:val="en-AU"/>
        </w:rPr>
        <w:t>VIRTIPS Act, ss. 6(1)(e) and 6(1)(h).</w:t>
      </w:r>
    </w:p>
  </w:footnote>
  <w:footnote w:id="5">
    <w:p w14:paraId="64DB4F46" w14:textId="693F14B4" w:rsidR="00F21890" w:rsidRPr="00F21890" w:rsidRDefault="00F21890" w:rsidP="00F21890">
      <w:pPr>
        <w:pStyle w:val="Footnotes"/>
        <w:rPr>
          <w:lang w:val="en-AU"/>
        </w:rPr>
      </w:pPr>
      <w:r>
        <w:rPr>
          <w:rStyle w:val="FootnoteReference"/>
        </w:rPr>
        <w:footnoteRef/>
      </w:r>
      <w:r>
        <w:t xml:space="preserve"> </w:t>
      </w:r>
      <w:r>
        <w:rPr>
          <w:lang w:val="en-AU"/>
        </w:rPr>
        <w:t>VIRTIPS Act, s. 6(1)(i).</w:t>
      </w:r>
    </w:p>
  </w:footnote>
  <w:footnote w:id="6">
    <w:p w14:paraId="65F98084" w14:textId="53F3FD3F" w:rsidR="00F21890" w:rsidRPr="00F21890" w:rsidRDefault="00F21890" w:rsidP="00F21890">
      <w:pPr>
        <w:pStyle w:val="Footnotes"/>
        <w:rPr>
          <w:lang w:val="en-AU"/>
        </w:rPr>
      </w:pPr>
      <w:r>
        <w:rPr>
          <w:rStyle w:val="FootnoteReference"/>
        </w:rPr>
        <w:footnoteRef/>
      </w:r>
      <w:r>
        <w:t xml:space="preserve"> </w:t>
      </w:r>
      <w:r>
        <w:rPr>
          <w:lang w:val="en-AU"/>
        </w:rPr>
        <w:t>VIRTIPS Act, s. 6(1)(l).</w:t>
      </w:r>
    </w:p>
  </w:footnote>
  <w:footnote w:id="7">
    <w:p w14:paraId="4687974D" w14:textId="05D47B33" w:rsidR="008D6945" w:rsidRPr="008D6945" w:rsidRDefault="008D6945" w:rsidP="009B0A34">
      <w:pPr>
        <w:pStyle w:val="FootnoteText"/>
        <w:spacing w:before="0"/>
        <w:rPr>
          <w:lang w:val="en-AU"/>
        </w:rPr>
      </w:pPr>
      <w:r>
        <w:rPr>
          <w:rStyle w:val="FootnoteReference"/>
        </w:rPr>
        <w:footnoteRef/>
      </w:r>
      <w:r>
        <w:t xml:space="preserve"> </w:t>
      </w:r>
      <w:r w:rsidRPr="009B0A34">
        <w:rPr>
          <w:rFonts w:ascii="Calibri Light" w:hAnsi="Calibri Light"/>
          <w:color w:val="4D4D4D" w:themeColor="accent6"/>
          <w:lang w:val="en-AU"/>
        </w:rPr>
        <w:t>VIRTIPS Act, s</w:t>
      </w:r>
      <w:r w:rsidR="009B0A34">
        <w:rPr>
          <w:rFonts w:ascii="Calibri Light" w:hAnsi="Calibri Light"/>
          <w:color w:val="4D4D4D" w:themeColor="accent6"/>
          <w:lang w:val="en-AU"/>
        </w:rPr>
        <w:t>.</w:t>
      </w:r>
      <w:r w:rsidRPr="009B0A34">
        <w:rPr>
          <w:rFonts w:ascii="Calibri Light" w:hAnsi="Calibri Light"/>
          <w:color w:val="4D4D4D" w:themeColor="accent6"/>
          <w:lang w:val="en-AU"/>
        </w:rPr>
        <w:t xml:space="preserve"> 4</w:t>
      </w:r>
      <w:r w:rsidR="009B0A34">
        <w:rPr>
          <w:rFonts w:ascii="Calibri Light" w:hAnsi="Calibri Light"/>
          <w:color w:val="4D4D4D" w:themeColor="accent6"/>
          <w:lang w:val="en-AU"/>
        </w:rPr>
        <w:t>0</w:t>
      </w:r>
      <w:r w:rsidRPr="009B0A34">
        <w:rPr>
          <w:rFonts w:ascii="Calibri Light" w:hAnsi="Calibri Light"/>
          <w:color w:val="4D4D4D" w:themeColor="accent6"/>
          <w:lang w:val="en-AU"/>
        </w:rPr>
        <w:t>.</w:t>
      </w:r>
      <w:r w:rsidR="009B0A34">
        <w:rPr>
          <w:lang w:val="en-AU"/>
        </w:rPr>
        <w:t xml:space="preserve"> </w:t>
      </w:r>
    </w:p>
  </w:footnote>
  <w:footnote w:id="8">
    <w:p w14:paraId="23BFE558" w14:textId="6A1CE5CE" w:rsidR="00A85932" w:rsidRPr="0014388D" w:rsidRDefault="00A85932" w:rsidP="00595AE1">
      <w:pPr>
        <w:pStyle w:val="Footnotes"/>
        <w:rPr>
          <w:lang w:val="en-AU"/>
        </w:rPr>
      </w:pPr>
      <w:r>
        <w:rPr>
          <w:rStyle w:val="FootnoteReference"/>
        </w:rPr>
        <w:footnoteRef/>
      </w:r>
      <w:r>
        <w:t xml:space="preserve"> </w:t>
      </w:r>
      <w:bookmarkStart w:id="52" w:name="_Hlk112077813"/>
      <w:bookmarkStart w:id="53" w:name="_Hlk112062749"/>
      <w:r>
        <w:rPr>
          <w:lang w:val="en-AU"/>
        </w:rPr>
        <w:t>VIRTIPS Act, s</w:t>
      </w:r>
      <w:bookmarkEnd w:id="52"/>
      <w:r w:rsidR="00F21890">
        <w:rPr>
          <w:lang w:val="en-AU"/>
        </w:rPr>
        <w:t>s</w:t>
      </w:r>
      <w:r w:rsidR="00C945F6">
        <w:rPr>
          <w:lang w:val="en-AU"/>
        </w:rPr>
        <w:t>.</w:t>
      </w:r>
      <w:r>
        <w:rPr>
          <w:lang w:val="en-AU"/>
        </w:rPr>
        <w:t xml:space="preserve"> </w:t>
      </w:r>
      <w:r w:rsidR="00085B80">
        <w:rPr>
          <w:lang w:val="en-AU"/>
        </w:rPr>
        <w:t>6</w:t>
      </w:r>
      <w:r w:rsidR="00F21890">
        <w:rPr>
          <w:lang w:val="en-AU"/>
        </w:rPr>
        <w:t>(1)(a)-(b)</w:t>
      </w:r>
      <w:r w:rsidR="00085B80">
        <w:rPr>
          <w:lang w:val="en-AU"/>
        </w:rPr>
        <w:t>.</w:t>
      </w:r>
      <w:bookmarkEnd w:id="53"/>
    </w:p>
  </w:footnote>
  <w:footnote w:id="9">
    <w:p w14:paraId="37CE79C3" w14:textId="4F6E8A5E" w:rsidR="00595AE1" w:rsidRPr="00595AE1" w:rsidRDefault="00595AE1" w:rsidP="00595AE1">
      <w:pPr>
        <w:pStyle w:val="FootnoteText"/>
        <w:spacing w:before="0"/>
        <w:rPr>
          <w:lang w:val="en-AU"/>
        </w:rPr>
      </w:pPr>
      <w:r w:rsidRPr="001B6B27">
        <w:rPr>
          <w:rStyle w:val="FootnoteReference"/>
          <w:rFonts w:ascii="Calibri Light" w:hAnsi="Calibri Light"/>
          <w:color w:val="4D4D4D" w:themeColor="accent6"/>
        </w:rPr>
        <w:footnoteRef/>
      </w:r>
      <w:r>
        <w:t xml:space="preserve"> </w:t>
      </w:r>
      <w:r w:rsidRPr="00595AE1">
        <w:rPr>
          <w:rFonts w:ascii="Calibri Light" w:hAnsi="Calibri Light"/>
          <w:color w:val="4D4D4D" w:themeColor="accent6"/>
          <w:lang w:val="en-AU"/>
        </w:rPr>
        <w:t>VIRTIPS Act, s</w:t>
      </w:r>
      <w:r w:rsidR="009B0A34">
        <w:rPr>
          <w:rFonts w:ascii="Calibri Light" w:hAnsi="Calibri Light"/>
          <w:color w:val="4D4D4D" w:themeColor="accent6"/>
          <w:lang w:val="en-AU"/>
        </w:rPr>
        <w:t>.</w:t>
      </w:r>
      <w:r w:rsidRPr="00595AE1">
        <w:rPr>
          <w:rFonts w:ascii="Calibri Light" w:hAnsi="Calibri Light"/>
          <w:color w:val="4D4D4D" w:themeColor="accent6"/>
          <w:lang w:val="en-AU"/>
        </w:rPr>
        <w:t xml:space="preserve"> 36</w:t>
      </w:r>
      <w:r w:rsidR="00F21890">
        <w:rPr>
          <w:rFonts w:ascii="Calibri Light" w:hAnsi="Calibri Light"/>
          <w:color w:val="4D4D4D" w:themeColor="accent6"/>
          <w:lang w:val="en-AU"/>
        </w:rPr>
        <w:t>(1)</w:t>
      </w:r>
      <w:r w:rsidRPr="00595AE1">
        <w:rPr>
          <w:rFonts w:ascii="Calibri Light" w:hAnsi="Calibri Light"/>
          <w:color w:val="4D4D4D" w:themeColor="accent6"/>
          <w:lang w:val="en-AU"/>
        </w:rPr>
        <w:t>.</w:t>
      </w:r>
    </w:p>
  </w:footnote>
  <w:footnote w:id="10">
    <w:p w14:paraId="72E89A93" w14:textId="4C44EC77" w:rsidR="00085B80" w:rsidRPr="0014388D" w:rsidRDefault="00085B80" w:rsidP="009C27A7">
      <w:pPr>
        <w:pStyle w:val="Footnotes"/>
        <w:rPr>
          <w:lang w:val="en-AU"/>
        </w:rPr>
      </w:pPr>
      <w:r>
        <w:rPr>
          <w:rStyle w:val="FootnoteReference"/>
        </w:rPr>
        <w:footnoteRef/>
      </w:r>
      <w:r>
        <w:t xml:space="preserve"> </w:t>
      </w:r>
      <w:r w:rsidR="0014388D">
        <w:rPr>
          <w:lang w:val="en-AU"/>
        </w:rPr>
        <w:t xml:space="preserve">VIRTIPS Act, s. </w:t>
      </w:r>
      <w:r w:rsidR="005053BE">
        <w:rPr>
          <w:lang w:val="en-AU"/>
        </w:rPr>
        <w:t>17(7).</w:t>
      </w:r>
    </w:p>
  </w:footnote>
  <w:footnote w:id="11">
    <w:p w14:paraId="635D0614" w14:textId="6DCC8E76" w:rsidR="005053BE" w:rsidRPr="00702CD9" w:rsidRDefault="005053BE" w:rsidP="009C27A7">
      <w:pPr>
        <w:pStyle w:val="Footnotes"/>
        <w:rPr>
          <w:lang w:val="en-AU"/>
        </w:rPr>
      </w:pPr>
      <w:r>
        <w:rPr>
          <w:rStyle w:val="FootnoteReference"/>
        </w:rPr>
        <w:footnoteRef/>
      </w:r>
      <w:r>
        <w:t xml:space="preserve"> </w:t>
      </w:r>
      <w:r w:rsidR="00E23D5E" w:rsidRPr="00450361">
        <w:rPr>
          <w:i/>
          <w:iCs/>
          <w:lang w:val="en-AU"/>
        </w:rPr>
        <w:t>Members of Parliament (Victoria) Determination No. 01/2019</w:t>
      </w:r>
      <w:r w:rsidR="00564868">
        <w:rPr>
          <w:i/>
          <w:iCs/>
          <w:lang w:val="en-AU"/>
        </w:rPr>
        <w:t xml:space="preserve"> </w:t>
      </w:r>
      <w:r w:rsidR="00564868">
        <w:rPr>
          <w:lang w:val="en-AU"/>
        </w:rPr>
        <w:t>(MP Determination)</w:t>
      </w:r>
      <w:r w:rsidR="00E23D5E" w:rsidRPr="00450361">
        <w:rPr>
          <w:i/>
          <w:iCs/>
          <w:lang w:val="en-AU"/>
        </w:rPr>
        <w:t xml:space="preserve"> </w:t>
      </w:r>
      <w:r w:rsidR="00E23D5E" w:rsidRPr="008A0F60">
        <w:rPr>
          <w:lang w:val="en-AU"/>
        </w:rPr>
        <w:t>and</w:t>
      </w:r>
      <w:r w:rsidR="00E23D5E" w:rsidRPr="00450361">
        <w:rPr>
          <w:lang w:val="en-AU"/>
        </w:rPr>
        <w:t xml:space="preserve"> </w:t>
      </w:r>
      <w:r w:rsidRPr="00450361">
        <w:rPr>
          <w:lang w:val="en-AU"/>
        </w:rPr>
        <w:t>VIRTIPS</w:t>
      </w:r>
      <w:r>
        <w:rPr>
          <w:lang w:val="en-AU"/>
        </w:rPr>
        <w:t xml:space="preserve"> Act, s</w:t>
      </w:r>
      <w:r w:rsidR="00C945F6">
        <w:rPr>
          <w:lang w:val="en-AU"/>
        </w:rPr>
        <w:t>.</w:t>
      </w:r>
      <w:r>
        <w:rPr>
          <w:lang w:val="en-AU"/>
        </w:rPr>
        <w:t xml:space="preserve"> 18</w:t>
      </w:r>
      <w:r w:rsidR="009B0A34">
        <w:rPr>
          <w:lang w:val="en-AU"/>
        </w:rPr>
        <w:t>.</w:t>
      </w:r>
    </w:p>
  </w:footnote>
  <w:footnote w:id="12">
    <w:p w14:paraId="1FCA8322" w14:textId="67E5A2F5" w:rsidR="003A37D0" w:rsidRPr="00702CD9" w:rsidRDefault="003A37D0" w:rsidP="009C27A7">
      <w:pPr>
        <w:pStyle w:val="Footnotes"/>
        <w:rPr>
          <w:lang w:val="en-AU"/>
        </w:rPr>
      </w:pPr>
      <w:r>
        <w:rPr>
          <w:rStyle w:val="FootnoteReference"/>
        </w:rPr>
        <w:footnoteRef/>
      </w:r>
      <w:r>
        <w:t xml:space="preserve"> </w:t>
      </w:r>
      <w:r>
        <w:rPr>
          <w:lang w:val="en-AU"/>
        </w:rPr>
        <w:t>VIRTIPS Act, s</w:t>
      </w:r>
      <w:r w:rsidR="00C945F6">
        <w:rPr>
          <w:lang w:val="en-AU"/>
        </w:rPr>
        <w:t>.</w:t>
      </w:r>
      <w:r>
        <w:rPr>
          <w:lang w:val="en-AU"/>
        </w:rPr>
        <w:t xml:space="preserve"> 24</w:t>
      </w:r>
      <w:r w:rsidR="001659F3">
        <w:rPr>
          <w:lang w:val="en-AU"/>
        </w:rPr>
        <w:t>(2)</w:t>
      </w:r>
      <w:r>
        <w:rPr>
          <w:lang w:val="en-AU"/>
        </w:rPr>
        <w:t>.</w:t>
      </w:r>
    </w:p>
  </w:footnote>
  <w:footnote w:id="13">
    <w:p w14:paraId="79BDA4EB" w14:textId="7131FFAB" w:rsidR="00B24254" w:rsidRPr="00702CD9" w:rsidRDefault="00B24254" w:rsidP="009C27A7">
      <w:pPr>
        <w:pStyle w:val="Footnotes"/>
        <w:rPr>
          <w:lang w:val="en-AU"/>
        </w:rPr>
      </w:pPr>
      <w:r>
        <w:rPr>
          <w:rStyle w:val="FootnoteReference"/>
        </w:rPr>
        <w:footnoteRef/>
      </w:r>
      <w:r>
        <w:t xml:space="preserve"> </w:t>
      </w:r>
      <w:r>
        <w:rPr>
          <w:lang w:val="en-AU"/>
        </w:rPr>
        <w:t xml:space="preserve">VIRTIPS Act ss. 6(d) and </w:t>
      </w:r>
      <w:r w:rsidR="001659F3">
        <w:rPr>
          <w:lang w:val="en-AU"/>
        </w:rPr>
        <w:t>6</w:t>
      </w:r>
      <w:r>
        <w:rPr>
          <w:lang w:val="en-AU"/>
        </w:rPr>
        <w:t>(g).</w:t>
      </w:r>
    </w:p>
  </w:footnote>
  <w:footnote w:id="14">
    <w:p w14:paraId="467FD0C2" w14:textId="0FCC26A1" w:rsidR="004D6432" w:rsidRPr="00702CD9" w:rsidRDefault="004D6432" w:rsidP="009C27A7">
      <w:pPr>
        <w:pStyle w:val="Footnotes"/>
        <w:rPr>
          <w:lang w:val="en-AU"/>
        </w:rPr>
      </w:pPr>
      <w:r>
        <w:rPr>
          <w:rStyle w:val="FootnoteReference"/>
        </w:rPr>
        <w:footnoteRef/>
      </w:r>
      <w:r>
        <w:t xml:space="preserve"> </w:t>
      </w:r>
      <w:r>
        <w:rPr>
          <w:lang w:val="en-AU"/>
        </w:rPr>
        <w:t>VIRTIPS Act, s</w:t>
      </w:r>
      <w:r w:rsidR="00C945F6">
        <w:rPr>
          <w:lang w:val="en-AU"/>
        </w:rPr>
        <w:t>.</w:t>
      </w:r>
      <w:r>
        <w:rPr>
          <w:lang w:val="en-AU"/>
        </w:rPr>
        <w:t xml:space="preserve"> 6.</w:t>
      </w:r>
    </w:p>
  </w:footnote>
  <w:footnote w:id="15">
    <w:p w14:paraId="0666879B" w14:textId="2FBE9577" w:rsidR="00EF6AB3" w:rsidRPr="002978AB" w:rsidRDefault="00EF6AB3" w:rsidP="00944A9F">
      <w:pPr>
        <w:pStyle w:val="FootnoteText"/>
        <w:spacing w:before="0"/>
        <w:rPr>
          <w:lang w:val="en-AU"/>
        </w:rPr>
      </w:pPr>
      <w:r>
        <w:rPr>
          <w:rStyle w:val="FootnoteReference"/>
        </w:rPr>
        <w:footnoteRef/>
      </w:r>
      <w:r>
        <w:t xml:space="preserve"> </w:t>
      </w:r>
      <w:r w:rsidRPr="00271CC2">
        <w:rPr>
          <w:rFonts w:ascii="Calibri Light" w:hAnsi="Calibri Light"/>
          <w:color w:val="4D4D4D" w:themeColor="accent6"/>
          <w:lang w:val="en-AU"/>
        </w:rPr>
        <w:t xml:space="preserve">Under the VIRTIPS Act (section 20), the Tribunal cannot make an annual adjustment to remuneration bands for executives employed in prescribed public entities within nine months of making a PE </w:t>
      </w:r>
      <w:r w:rsidR="00321671">
        <w:rPr>
          <w:rFonts w:ascii="Calibri Light" w:hAnsi="Calibri Light"/>
          <w:color w:val="4D4D4D" w:themeColor="accent6"/>
          <w:lang w:val="en-AU"/>
        </w:rPr>
        <w:t xml:space="preserve">Comprehensive </w:t>
      </w:r>
      <w:r w:rsidRPr="00271CC2">
        <w:rPr>
          <w:rFonts w:ascii="Calibri Light" w:hAnsi="Calibri Light"/>
          <w:color w:val="4D4D4D" w:themeColor="accent6"/>
          <w:lang w:val="en-AU"/>
        </w:rPr>
        <w:t>Determination.</w:t>
      </w:r>
      <w:r>
        <w:rPr>
          <w:rFonts w:ascii="Calibri Light" w:hAnsi="Calibri Light"/>
          <w:color w:val="4D4D4D" w:themeColor="accent6"/>
          <w:lang w:val="en-AU"/>
        </w:rPr>
        <w:t xml:space="preserve"> The </w:t>
      </w:r>
      <w:r w:rsidR="0015795C">
        <w:rPr>
          <w:rFonts w:ascii="Calibri Light" w:hAnsi="Calibri Light"/>
          <w:color w:val="4D4D4D" w:themeColor="accent6"/>
          <w:lang w:val="en-AU"/>
        </w:rPr>
        <w:t xml:space="preserve">PE Comprehensive Determination </w:t>
      </w:r>
      <w:r w:rsidR="005A4473">
        <w:rPr>
          <w:rFonts w:ascii="Calibri Light" w:hAnsi="Calibri Light"/>
          <w:color w:val="4D4D4D" w:themeColor="accent6"/>
          <w:lang w:val="en-AU"/>
        </w:rPr>
        <w:t xml:space="preserve">was </w:t>
      </w:r>
      <w:r w:rsidR="009D5859">
        <w:rPr>
          <w:rFonts w:ascii="Calibri Light" w:hAnsi="Calibri Light"/>
          <w:color w:val="4D4D4D" w:themeColor="accent6"/>
          <w:lang w:val="en-AU"/>
        </w:rPr>
        <w:t xml:space="preserve">made on </w:t>
      </w:r>
      <w:r w:rsidR="0046214B">
        <w:rPr>
          <w:rFonts w:ascii="Calibri Light" w:hAnsi="Calibri Light"/>
          <w:color w:val="4D4D4D" w:themeColor="accent6"/>
          <w:lang w:val="en-AU"/>
        </w:rPr>
        <w:t>18 December 2020</w:t>
      </w:r>
      <w:r w:rsidR="006D5F6E">
        <w:rPr>
          <w:rFonts w:ascii="Calibri Light" w:hAnsi="Calibri Light"/>
          <w:color w:val="4D4D4D" w:themeColor="accent6"/>
          <w:lang w:val="en-AU"/>
        </w:rPr>
        <w:t xml:space="preserve">, which </w:t>
      </w:r>
      <w:r w:rsidR="00A07DEE">
        <w:rPr>
          <w:rFonts w:ascii="Calibri Light" w:hAnsi="Calibri Light"/>
          <w:color w:val="4D4D4D" w:themeColor="accent6"/>
          <w:lang w:val="en-AU"/>
        </w:rPr>
        <w:t xml:space="preserve">meant that </w:t>
      </w:r>
      <w:r w:rsidRPr="00450361">
        <w:rPr>
          <w:rFonts w:ascii="Calibri Light" w:hAnsi="Calibri Light"/>
          <w:color w:val="4D4D4D" w:themeColor="accent6"/>
          <w:lang w:val="en-AU"/>
        </w:rPr>
        <w:t xml:space="preserve">the 2021 PE </w:t>
      </w:r>
      <w:r>
        <w:rPr>
          <w:rFonts w:ascii="Calibri Light" w:hAnsi="Calibri Light"/>
          <w:color w:val="4D4D4D" w:themeColor="accent6"/>
          <w:lang w:val="en-AU"/>
        </w:rPr>
        <w:t>Annual Adjustment</w:t>
      </w:r>
      <w:r w:rsidRPr="00450361">
        <w:rPr>
          <w:rFonts w:ascii="Calibri Light" w:hAnsi="Calibri Light"/>
          <w:color w:val="4D4D4D" w:themeColor="accent6"/>
          <w:lang w:val="en-AU"/>
        </w:rPr>
        <w:t xml:space="preserve"> Determination </w:t>
      </w:r>
      <w:r>
        <w:rPr>
          <w:rFonts w:ascii="Calibri Light" w:hAnsi="Calibri Light"/>
          <w:color w:val="4D4D4D" w:themeColor="accent6"/>
          <w:lang w:val="en-AU"/>
        </w:rPr>
        <w:t xml:space="preserve">was </w:t>
      </w:r>
      <w:r w:rsidRPr="00450361">
        <w:rPr>
          <w:rFonts w:ascii="Calibri Light" w:hAnsi="Calibri Light"/>
          <w:color w:val="4D4D4D" w:themeColor="accent6"/>
          <w:lang w:val="en-AU"/>
        </w:rPr>
        <w:t>unable to be made before 18 September 2021.</w:t>
      </w:r>
    </w:p>
  </w:footnote>
  <w:footnote w:id="16">
    <w:p w14:paraId="376EC6AE" w14:textId="6905AB46" w:rsidR="004D02CD" w:rsidRPr="004D02CD" w:rsidRDefault="004D02CD" w:rsidP="00944A9F">
      <w:pPr>
        <w:pStyle w:val="FootnoteText"/>
        <w:spacing w:before="0"/>
        <w:rPr>
          <w:lang w:val="en-AU"/>
        </w:rPr>
      </w:pPr>
      <w:r w:rsidRPr="00431257">
        <w:rPr>
          <w:rStyle w:val="FootnoteReference"/>
          <w:rFonts w:ascii="Calibri Light" w:hAnsi="Calibri Light"/>
          <w:color w:val="4D4D4D" w:themeColor="accent6"/>
        </w:rPr>
        <w:footnoteRef/>
      </w:r>
      <w:r w:rsidR="00FE3536">
        <w:t xml:space="preserve"> </w:t>
      </w:r>
      <w:r w:rsidRPr="008009D9">
        <w:rPr>
          <w:rFonts w:ascii="Calibri Light" w:hAnsi="Calibri Light"/>
          <w:color w:val="4D4D4D" w:themeColor="accent6"/>
          <w:lang w:val="en-AU"/>
        </w:rPr>
        <w:t>VIRTIPS Act</w:t>
      </w:r>
      <w:r w:rsidR="00F347FF">
        <w:rPr>
          <w:rFonts w:ascii="Calibri Light" w:hAnsi="Calibri Light"/>
          <w:color w:val="4D4D4D" w:themeColor="accent6"/>
          <w:lang w:val="en-AU"/>
        </w:rPr>
        <w:t>,</w:t>
      </w:r>
      <w:r w:rsidRPr="008009D9">
        <w:rPr>
          <w:rFonts w:ascii="Calibri Light" w:hAnsi="Calibri Light"/>
          <w:color w:val="4D4D4D" w:themeColor="accent6"/>
          <w:lang w:val="en-AU"/>
        </w:rPr>
        <w:t xml:space="preserve"> s</w:t>
      </w:r>
      <w:r w:rsidR="00F347FF">
        <w:rPr>
          <w:rFonts w:ascii="Calibri Light" w:hAnsi="Calibri Light"/>
          <w:color w:val="4D4D4D" w:themeColor="accent6"/>
          <w:lang w:val="en-AU"/>
        </w:rPr>
        <w:t>.</w:t>
      </w:r>
      <w:r w:rsidRPr="008009D9">
        <w:rPr>
          <w:rFonts w:ascii="Calibri Light" w:hAnsi="Calibri Light"/>
          <w:color w:val="4D4D4D" w:themeColor="accent6"/>
          <w:lang w:val="en-AU"/>
        </w:rPr>
        <w:t xml:space="preserve"> 37(1).</w:t>
      </w:r>
    </w:p>
  </w:footnote>
  <w:footnote w:id="17">
    <w:p w14:paraId="5364C918" w14:textId="6FC4A4F6" w:rsidR="00BD6D17" w:rsidRPr="00AB0BCA" w:rsidRDefault="00BD6D17" w:rsidP="004D02CD">
      <w:pPr>
        <w:pStyle w:val="Footnotes"/>
        <w:rPr>
          <w:lang w:val="en-AU"/>
        </w:rPr>
      </w:pPr>
      <w:r w:rsidRPr="00D5409B">
        <w:rPr>
          <w:rStyle w:val="FootnoteReference"/>
        </w:rPr>
        <w:footnoteRef/>
      </w:r>
      <w:r w:rsidRPr="00D5409B">
        <w:t xml:space="preserve"> At the start of the 2021-22 </w:t>
      </w:r>
      <w:r w:rsidR="00321671">
        <w:t xml:space="preserve">financial </w:t>
      </w:r>
      <w:r w:rsidRPr="00D5409B">
        <w:t xml:space="preserve">year, the Suburban Rail Loop Authority was a public service body (an Administrative Office). However, </w:t>
      </w:r>
      <w:r w:rsidR="00DD1A43">
        <w:t xml:space="preserve">the </w:t>
      </w:r>
      <w:r w:rsidR="00C16B1B" w:rsidRPr="00D5409B">
        <w:t>Suburban Rail Loop Authority</w:t>
      </w:r>
      <w:r w:rsidRPr="00D5409B">
        <w:t xml:space="preserve"> </w:t>
      </w:r>
      <w:r w:rsidR="00CE6BF8">
        <w:t>became</w:t>
      </w:r>
      <w:r w:rsidRPr="00D5409B">
        <w:t xml:space="preserve"> a public entity </w:t>
      </w:r>
      <w:r w:rsidR="00CA53C3">
        <w:t>on</w:t>
      </w:r>
      <w:r w:rsidRPr="00D5409B">
        <w:t xml:space="preserve"> 1 December 2021. For the purposes of this </w:t>
      </w:r>
      <w:r w:rsidR="003E5492" w:rsidRPr="00D5409B">
        <w:t>A</w:t>
      </w:r>
      <w:r w:rsidRPr="00D5409B">
        <w:t xml:space="preserve">nnual </w:t>
      </w:r>
      <w:r w:rsidR="003E5492" w:rsidRPr="00D5409B">
        <w:t>R</w:t>
      </w:r>
      <w:r w:rsidRPr="00D5409B">
        <w:t>eport, the Suburban Rail Loop Authority has been treated as a public service body for the 2021-22 financial year.</w:t>
      </w:r>
    </w:p>
  </w:footnote>
  <w:footnote w:id="18">
    <w:p w14:paraId="2E762ECA" w14:textId="1E808D48" w:rsidR="005A57A4" w:rsidRPr="005A57A4" w:rsidRDefault="005A57A4" w:rsidP="00EB2955">
      <w:pPr>
        <w:pStyle w:val="FootnoteText"/>
        <w:spacing w:before="0"/>
        <w:rPr>
          <w:lang w:val="en-AU"/>
        </w:rPr>
      </w:pPr>
      <w:r w:rsidRPr="00431257">
        <w:rPr>
          <w:rStyle w:val="FootnoteReference"/>
          <w:rFonts w:ascii="Calibri Light" w:hAnsi="Calibri Light"/>
          <w:color w:val="4D4D4D" w:themeColor="accent6"/>
        </w:rPr>
        <w:footnoteRef/>
      </w:r>
      <w:r w:rsidRPr="00431257">
        <w:rPr>
          <w:rStyle w:val="FootnoteReference"/>
          <w:rFonts w:ascii="Calibri Light" w:hAnsi="Calibri Light"/>
          <w:color w:val="4D4D4D" w:themeColor="accent6"/>
        </w:rPr>
        <w:t xml:space="preserve"> </w:t>
      </w:r>
      <w:r w:rsidR="008F5E5A" w:rsidRPr="00624080">
        <w:rPr>
          <w:rFonts w:ascii="Calibri Light" w:hAnsi="Calibri Light"/>
          <w:color w:val="4D4D4D" w:themeColor="accent6"/>
          <w:lang w:val="en-AU"/>
        </w:rPr>
        <w:t>VIRTIPS Act, s.</w:t>
      </w:r>
      <w:r w:rsidR="001F5A32">
        <w:rPr>
          <w:rFonts w:ascii="Calibri Light" w:hAnsi="Calibri Light"/>
          <w:color w:val="4D4D4D" w:themeColor="accent6"/>
          <w:lang w:val="en-AU"/>
        </w:rPr>
        <w:t xml:space="preserve"> 37(3).</w:t>
      </w:r>
    </w:p>
  </w:footnote>
  <w:footnote w:id="19">
    <w:p w14:paraId="47BD79C6" w14:textId="1909A220" w:rsidR="00E5400F" w:rsidRPr="00C803E8" w:rsidRDefault="00E5400F" w:rsidP="009C27A7">
      <w:pPr>
        <w:pStyle w:val="Footnotes"/>
        <w:rPr>
          <w:lang w:val="en-AU"/>
        </w:rPr>
      </w:pPr>
      <w:r>
        <w:rPr>
          <w:rStyle w:val="FootnoteReference"/>
        </w:rPr>
        <w:footnoteRef/>
      </w:r>
      <w:r>
        <w:t xml:space="preserve"> </w:t>
      </w:r>
      <w:r>
        <w:rPr>
          <w:lang w:val="en-AU"/>
        </w:rPr>
        <w:t>VIRTIPS Act, s</w:t>
      </w:r>
      <w:r w:rsidR="001B5183">
        <w:rPr>
          <w:lang w:val="en-AU"/>
        </w:rPr>
        <w:t>.</w:t>
      </w:r>
      <w:r>
        <w:rPr>
          <w:lang w:val="en-AU"/>
        </w:rPr>
        <w:t xml:space="preserve"> 23A</w:t>
      </w:r>
      <w:r w:rsidR="001B5183">
        <w:rPr>
          <w:lang w:val="en-AU"/>
        </w:rPr>
        <w:t>.</w:t>
      </w:r>
    </w:p>
  </w:footnote>
  <w:footnote w:id="20">
    <w:p w14:paraId="59387546" w14:textId="387463FA" w:rsidR="003F0144" w:rsidRPr="003F0144" w:rsidRDefault="003F0144" w:rsidP="001F5A32">
      <w:pPr>
        <w:pStyle w:val="FootnoteText"/>
        <w:spacing w:before="0"/>
        <w:rPr>
          <w:lang w:val="en-AU"/>
        </w:rPr>
      </w:pPr>
      <w:r w:rsidRPr="00431257">
        <w:rPr>
          <w:rStyle w:val="FootnoteReference"/>
          <w:rFonts w:ascii="Calibri Light" w:hAnsi="Calibri Light"/>
          <w:color w:val="4D4D4D" w:themeColor="accent6"/>
        </w:rPr>
        <w:footnoteRef/>
      </w:r>
      <w:r>
        <w:t xml:space="preserve"> </w:t>
      </w:r>
      <w:r w:rsidRPr="009C27A7">
        <w:rPr>
          <w:rFonts w:ascii="Calibri Light" w:hAnsi="Calibri Light"/>
          <w:color w:val="4D4D4D" w:themeColor="accent6"/>
          <w:lang w:val="en-AU"/>
        </w:rPr>
        <w:t>The Minister</w:t>
      </w:r>
      <w:r w:rsidR="001F5A32">
        <w:rPr>
          <w:rFonts w:ascii="Calibri Light" w:hAnsi="Calibri Light"/>
          <w:color w:val="4D4D4D" w:themeColor="accent6"/>
          <w:lang w:val="en-AU"/>
        </w:rPr>
        <w:t xml:space="preserve"> for Local Government’s</w:t>
      </w:r>
      <w:r w:rsidRPr="009C27A7">
        <w:rPr>
          <w:rFonts w:ascii="Calibri Light" w:hAnsi="Calibri Light"/>
          <w:color w:val="4D4D4D" w:themeColor="accent6"/>
          <w:lang w:val="en-AU"/>
        </w:rPr>
        <w:t xml:space="preserve"> letter detailed </w:t>
      </w:r>
      <w:r w:rsidRPr="00155027">
        <w:rPr>
          <w:rFonts w:ascii="Calibri Light" w:hAnsi="Calibri Light"/>
          <w:color w:val="4D4D4D" w:themeColor="accent6"/>
          <w:lang w:val="en-AU"/>
        </w:rPr>
        <w:t>several matters</w:t>
      </w:r>
      <w:r w:rsidR="00843735">
        <w:rPr>
          <w:rFonts w:ascii="Calibri Light" w:hAnsi="Calibri Light"/>
          <w:color w:val="4D4D4D" w:themeColor="accent6"/>
          <w:lang w:val="en-AU"/>
        </w:rPr>
        <w:t>,</w:t>
      </w:r>
      <w:r w:rsidRPr="009C27A7">
        <w:rPr>
          <w:rFonts w:ascii="Calibri Light" w:hAnsi="Calibri Light"/>
          <w:color w:val="4D4D4D" w:themeColor="accent6"/>
          <w:lang w:val="en-AU"/>
        </w:rPr>
        <w:t xml:space="preserve"> </w:t>
      </w:r>
      <w:r w:rsidR="00BE08B0">
        <w:rPr>
          <w:rFonts w:ascii="Calibri Light" w:hAnsi="Calibri Light"/>
          <w:color w:val="4D4D4D" w:themeColor="accent6"/>
          <w:lang w:val="en-AU"/>
        </w:rPr>
        <w:t xml:space="preserve">including a </w:t>
      </w:r>
      <w:r w:rsidR="00BE08B0" w:rsidRPr="00450361">
        <w:rPr>
          <w:rFonts w:ascii="Calibri Light" w:hAnsi="Calibri Light"/>
          <w:color w:val="4D4D4D" w:themeColor="accent6"/>
          <w:lang w:val="en-AU"/>
        </w:rPr>
        <w:t>review of the existing allowance categories</w:t>
      </w:r>
      <w:r w:rsidR="00A207C9">
        <w:rPr>
          <w:rFonts w:ascii="Calibri Light" w:hAnsi="Calibri Light"/>
          <w:color w:val="4D4D4D" w:themeColor="accent6"/>
          <w:lang w:val="en-AU"/>
        </w:rPr>
        <w:t xml:space="preserve">, </w:t>
      </w:r>
      <w:r w:rsidR="00FC794C">
        <w:rPr>
          <w:rFonts w:ascii="Calibri Light" w:hAnsi="Calibri Light"/>
          <w:color w:val="4D4D4D" w:themeColor="accent6"/>
          <w:lang w:val="en-AU"/>
        </w:rPr>
        <w:t>allowanc</w:t>
      </w:r>
      <w:r w:rsidR="00155027">
        <w:rPr>
          <w:rFonts w:ascii="Calibri Light" w:hAnsi="Calibri Light"/>
          <w:color w:val="4D4D4D" w:themeColor="accent6"/>
          <w:lang w:val="en-AU"/>
        </w:rPr>
        <w:t>e</w:t>
      </w:r>
      <w:r w:rsidR="00FC794C">
        <w:rPr>
          <w:rFonts w:ascii="Calibri Light" w:hAnsi="Calibri Light"/>
          <w:color w:val="4D4D4D" w:themeColor="accent6"/>
          <w:lang w:val="en-AU"/>
        </w:rPr>
        <w:t xml:space="preserve">s for </w:t>
      </w:r>
      <w:r w:rsidR="00BE08B0" w:rsidRPr="00450361">
        <w:rPr>
          <w:rFonts w:ascii="Calibri Light" w:hAnsi="Calibri Light"/>
          <w:color w:val="4D4D4D" w:themeColor="accent6"/>
          <w:lang w:val="en-AU"/>
        </w:rPr>
        <w:t>Mayor</w:t>
      </w:r>
      <w:r w:rsidR="00FC794C">
        <w:rPr>
          <w:rFonts w:ascii="Calibri Light" w:hAnsi="Calibri Light"/>
          <w:color w:val="4D4D4D" w:themeColor="accent6"/>
          <w:lang w:val="en-AU"/>
        </w:rPr>
        <w:t>s, Deputy May</w:t>
      </w:r>
      <w:r w:rsidR="008A710C">
        <w:rPr>
          <w:rFonts w:ascii="Calibri Light" w:hAnsi="Calibri Light"/>
          <w:color w:val="4D4D4D" w:themeColor="accent6"/>
          <w:lang w:val="en-AU"/>
        </w:rPr>
        <w:t>o</w:t>
      </w:r>
      <w:r w:rsidR="00FC794C">
        <w:rPr>
          <w:rFonts w:ascii="Calibri Light" w:hAnsi="Calibri Light"/>
          <w:color w:val="4D4D4D" w:themeColor="accent6"/>
          <w:lang w:val="en-AU"/>
        </w:rPr>
        <w:t xml:space="preserve">rs and </w:t>
      </w:r>
      <w:r w:rsidR="00D416C9">
        <w:rPr>
          <w:rFonts w:ascii="Calibri Light" w:hAnsi="Calibri Light"/>
          <w:color w:val="4D4D4D" w:themeColor="accent6"/>
          <w:lang w:val="en-AU"/>
        </w:rPr>
        <w:t>Councillors</w:t>
      </w:r>
      <w:r w:rsidR="00450361">
        <w:rPr>
          <w:rFonts w:ascii="Calibri Light" w:hAnsi="Calibri Light"/>
          <w:color w:val="4D4D4D" w:themeColor="accent6"/>
          <w:lang w:val="en-AU"/>
        </w:rPr>
        <w:t xml:space="preserve"> and </w:t>
      </w:r>
      <w:r w:rsidR="00450361" w:rsidRPr="00450361">
        <w:rPr>
          <w:rFonts w:ascii="Calibri Light" w:hAnsi="Calibri Light"/>
          <w:color w:val="4D4D4D" w:themeColor="accent6"/>
          <w:lang w:val="en-AU"/>
        </w:rPr>
        <w:t>annual indexation of allowances</w:t>
      </w:r>
      <w:r w:rsidR="00CD1690">
        <w:rPr>
          <w:rFonts w:ascii="Calibri Light" w:hAnsi="Calibri Light"/>
          <w:color w:val="4D4D4D" w:themeColor="accent6"/>
          <w:lang w:val="en-AU"/>
        </w:rPr>
        <w:t>,</w:t>
      </w:r>
      <w:r w:rsidR="00450361">
        <w:rPr>
          <w:rFonts w:ascii="Calibri Light" w:hAnsi="Calibri Light"/>
          <w:color w:val="4D4D4D" w:themeColor="accent6"/>
          <w:lang w:val="en-AU"/>
        </w:rPr>
        <w:t xml:space="preserve"> </w:t>
      </w:r>
      <w:r w:rsidRPr="009C27A7">
        <w:rPr>
          <w:rFonts w:ascii="Calibri Light" w:hAnsi="Calibri Light"/>
          <w:color w:val="4D4D4D" w:themeColor="accent6"/>
          <w:lang w:val="en-AU"/>
        </w:rPr>
        <w:t>for possible consideration by the Tribunal, in addition to the factors it is required to consider under section 24 of the VIRTIPS Act.</w:t>
      </w:r>
    </w:p>
  </w:footnote>
  <w:footnote w:id="21">
    <w:p w14:paraId="43DEFF2E" w14:textId="69DE1EE2" w:rsidR="00A51CD6" w:rsidRPr="00A51CD6" w:rsidRDefault="00A51CD6" w:rsidP="00072023">
      <w:pPr>
        <w:pStyle w:val="FootnoteText"/>
        <w:spacing w:before="0"/>
        <w:rPr>
          <w:lang w:val="en-AU"/>
        </w:rPr>
      </w:pPr>
      <w:r w:rsidRPr="00450361">
        <w:rPr>
          <w:rStyle w:val="FootnoteReference"/>
          <w:rFonts w:ascii="Calibri Light" w:hAnsi="Calibri Light"/>
          <w:color w:val="4D4D4D" w:themeColor="accent6"/>
        </w:rPr>
        <w:footnoteRef/>
      </w:r>
      <w:r w:rsidR="00FE3536" w:rsidRPr="00450361">
        <w:rPr>
          <w:rFonts w:ascii="Calibri Light" w:hAnsi="Calibri Light"/>
          <w:color w:val="4D4D4D" w:themeColor="accent6"/>
          <w:lang w:val="en-AU"/>
        </w:rPr>
        <w:t xml:space="preserve"> </w:t>
      </w:r>
      <w:r w:rsidRPr="00450361">
        <w:rPr>
          <w:rFonts w:ascii="Calibri Light" w:hAnsi="Calibri Light"/>
          <w:color w:val="4D4D4D" w:themeColor="accent6"/>
          <w:lang w:val="en-AU"/>
        </w:rPr>
        <w:t>VIRTIPS</w:t>
      </w:r>
      <w:r w:rsidR="00A3104E">
        <w:rPr>
          <w:rFonts w:ascii="Calibri Light" w:hAnsi="Calibri Light"/>
          <w:color w:val="4D4D4D" w:themeColor="accent6"/>
          <w:lang w:val="en-AU"/>
        </w:rPr>
        <w:t xml:space="preserve"> Act</w:t>
      </w:r>
      <w:r w:rsidRPr="00450361">
        <w:rPr>
          <w:rFonts w:ascii="Calibri Light" w:hAnsi="Calibri Light"/>
          <w:color w:val="4D4D4D" w:themeColor="accent6"/>
          <w:lang w:val="en-AU"/>
        </w:rPr>
        <w:t xml:space="preserve"> s</w:t>
      </w:r>
      <w:r w:rsidR="00674906">
        <w:rPr>
          <w:rFonts w:ascii="Calibri Light" w:hAnsi="Calibri Light"/>
          <w:color w:val="4D4D4D" w:themeColor="accent6"/>
          <w:lang w:val="en-AU"/>
        </w:rPr>
        <w:t>s.</w:t>
      </w:r>
      <w:r w:rsidR="00A37B6E">
        <w:rPr>
          <w:rFonts w:ascii="Calibri Light" w:hAnsi="Calibri Light"/>
          <w:color w:val="4D4D4D" w:themeColor="accent6"/>
          <w:lang w:val="en-AU"/>
        </w:rPr>
        <w:t xml:space="preserve"> </w:t>
      </w:r>
      <w:r w:rsidR="00450361" w:rsidRPr="00450361">
        <w:rPr>
          <w:rFonts w:ascii="Calibri Light" w:hAnsi="Calibri Light"/>
          <w:color w:val="4D4D4D" w:themeColor="accent6"/>
          <w:lang w:val="en-AU"/>
        </w:rPr>
        <w:t>12</w:t>
      </w:r>
      <w:r w:rsidR="002C043F" w:rsidRPr="00450361">
        <w:rPr>
          <w:rFonts w:ascii="Calibri Light" w:hAnsi="Calibri Light"/>
          <w:color w:val="4D4D4D" w:themeColor="accent6"/>
          <w:lang w:val="en-AU"/>
        </w:rPr>
        <w:t xml:space="preserve"> and </w:t>
      </w:r>
      <w:r w:rsidRPr="00450361">
        <w:rPr>
          <w:rFonts w:ascii="Calibri Light" w:hAnsi="Calibri Light"/>
          <w:color w:val="4D4D4D" w:themeColor="accent6"/>
          <w:lang w:val="en-AU"/>
        </w:rPr>
        <w:t>14(4)</w:t>
      </w:r>
      <w:r w:rsidR="00FE3536" w:rsidRPr="00450361">
        <w:rPr>
          <w:rFonts w:ascii="Calibri Light" w:hAnsi="Calibri Light"/>
          <w:color w:val="4D4D4D" w:themeColor="accent6"/>
          <w:lang w:val="en-AU"/>
        </w:rPr>
        <w:t>.</w:t>
      </w:r>
      <w:r w:rsidRPr="002F2485">
        <w:rPr>
          <w:color w:val="000000" w:themeColor="text1"/>
        </w:rPr>
        <w:t> </w:t>
      </w:r>
    </w:p>
  </w:footnote>
  <w:footnote w:id="22">
    <w:p w14:paraId="6823C318" w14:textId="0CC02595" w:rsidR="00A87EAB" w:rsidRPr="00515AF2" w:rsidRDefault="00A87EAB" w:rsidP="00515AF2">
      <w:pPr>
        <w:pStyle w:val="Parapraph"/>
        <w:spacing w:before="0"/>
        <w:rPr>
          <w:color w:val="000000" w:themeColor="text1"/>
          <w:lang w:eastAsia="zh-CN" w:bidi="th-TH"/>
        </w:rPr>
      </w:pPr>
      <w:r w:rsidRPr="00353DF6">
        <w:rPr>
          <w:rStyle w:val="FootnoteReference"/>
          <w:rFonts w:cstheme="minorBidi"/>
          <w:sz w:val="18"/>
          <w:szCs w:val="20"/>
          <w:lang w:val="en-US"/>
        </w:rPr>
        <w:footnoteRef/>
      </w:r>
      <w:r w:rsidRPr="00353DF6">
        <w:rPr>
          <w:rStyle w:val="FootnoteReference"/>
          <w:rFonts w:cstheme="minorBidi"/>
          <w:sz w:val="18"/>
          <w:szCs w:val="20"/>
          <w:lang w:val="en-US"/>
        </w:rPr>
        <w:t xml:space="preserve"> </w:t>
      </w:r>
      <w:r w:rsidRPr="00353DF6">
        <w:rPr>
          <w:rFonts w:cstheme="minorBidi"/>
          <w:sz w:val="18"/>
          <w:szCs w:val="20"/>
        </w:rPr>
        <w:t xml:space="preserve">These functions are performed by </w:t>
      </w:r>
      <w:r w:rsidR="00AB76E4">
        <w:rPr>
          <w:rFonts w:cstheme="minorBidi"/>
          <w:sz w:val="18"/>
          <w:szCs w:val="20"/>
        </w:rPr>
        <w:t>the</w:t>
      </w:r>
      <w:r w:rsidRPr="00353DF6">
        <w:rPr>
          <w:rFonts w:cstheme="minorBidi"/>
          <w:sz w:val="18"/>
          <w:szCs w:val="20"/>
        </w:rPr>
        <w:t xml:space="preserve"> primary Compliance Officer or, if not available or otherwise unable to hear an appeal, by the secondary Compliance Officer</w:t>
      </w:r>
      <w:r w:rsidR="00CF0124">
        <w:rPr>
          <w:rFonts w:cstheme="minorBidi"/>
          <w:sz w:val="18"/>
          <w:szCs w:val="20"/>
        </w:rPr>
        <w:t xml:space="preserve"> (</w:t>
      </w:r>
      <w:r w:rsidR="00D160A9">
        <w:rPr>
          <w:rFonts w:cstheme="minorBidi"/>
          <w:sz w:val="18"/>
          <w:szCs w:val="20"/>
        </w:rPr>
        <w:t>VIRTIPS Act, Part 4</w:t>
      </w:r>
      <w:r w:rsidR="00CF0124">
        <w:rPr>
          <w:rFonts w:cstheme="minorBidi"/>
          <w:sz w:val="18"/>
          <w:szCs w:val="20"/>
        </w:rPr>
        <w:t>)</w:t>
      </w:r>
      <w:r w:rsidR="00D160A9">
        <w:rPr>
          <w:rFonts w:cstheme="minorBidi"/>
          <w:sz w:val="18"/>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C029B" w14:textId="47DDE4B3" w:rsidR="00636AC6" w:rsidRDefault="00636A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46"/>
      <w:gridCol w:w="2946"/>
      <w:gridCol w:w="2946"/>
    </w:tblGrid>
    <w:tr w:rsidR="00F51EE1" w14:paraId="4D26B8D2" w14:textId="77777777" w:rsidTr="76DA199D">
      <w:tc>
        <w:tcPr>
          <w:tcW w:w="2946" w:type="dxa"/>
        </w:tcPr>
        <w:p w14:paraId="7B643A2E" w14:textId="0821F59C" w:rsidR="00F51EE1" w:rsidRDefault="00F51EE1" w:rsidP="76DA199D">
          <w:pPr>
            <w:pStyle w:val="Header"/>
            <w:ind w:left="-115"/>
            <w:jc w:val="left"/>
          </w:pPr>
        </w:p>
      </w:tc>
      <w:tc>
        <w:tcPr>
          <w:tcW w:w="2946" w:type="dxa"/>
        </w:tcPr>
        <w:p w14:paraId="376FE594" w14:textId="0A1B3096" w:rsidR="00F51EE1" w:rsidRDefault="00F51EE1" w:rsidP="76DA199D">
          <w:pPr>
            <w:pStyle w:val="Header"/>
            <w:jc w:val="center"/>
          </w:pPr>
        </w:p>
      </w:tc>
      <w:tc>
        <w:tcPr>
          <w:tcW w:w="2946" w:type="dxa"/>
        </w:tcPr>
        <w:p w14:paraId="0AA4E401" w14:textId="39882057" w:rsidR="00F51EE1" w:rsidRDefault="00F51EE1" w:rsidP="76DA199D">
          <w:pPr>
            <w:pStyle w:val="Header"/>
            <w:ind w:right="-115"/>
            <w:jc w:val="right"/>
          </w:pPr>
        </w:p>
      </w:tc>
    </w:tr>
  </w:tbl>
  <w:p w14:paraId="643350C0" w14:textId="269B83DE" w:rsidR="00F51EE1" w:rsidRDefault="00F51E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46"/>
      <w:gridCol w:w="2946"/>
      <w:gridCol w:w="2946"/>
    </w:tblGrid>
    <w:tr w:rsidR="00650C25" w14:paraId="3186024A" w14:textId="77777777" w:rsidTr="004E4B3A">
      <w:tc>
        <w:tcPr>
          <w:tcW w:w="2946" w:type="dxa"/>
        </w:tcPr>
        <w:p w14:paraId="5EA496C1" w14:textId="77777777" w:rsidR="00650C25" w:rsidRDefault="00650C25" w:rsidP="00650C25">
          <w:pPr>
            <w:pStyle w:val="Header"/>
            <w:ind w:left="-115"/>
            <w:jc w:val="left"/>
          </w:pPr>
        </w:p>
      </w:tc>
      <w:tc>
        <w:tcPr>
          <w:tcW w:w="2946" w:type="dxa"/>
        </w:tcPr>
        <w:p w14:paraId="6B3844D9" w14:textId="77777777" w:rsidR="00650C25" w:rsidRDefault="00650C25" w:rsidP="00650C25">
          <w:pPr>
            <w:pStyle w:val="Header"/>
            <w:jc w:val="center"/>
          </w:pPr>
        </w:p>
      </w:tc>
      <w:tc>
        <w:tcPr>
          <w:tcW w:w="2946" w:type="dxa"/>
        </w:tcPr>
        <w:p w14:paraId="68B637C2" w14:textId="77777777" w:rsidR="00650C25" w:rsidRDefault="00650C25" w:rsidP="00650C25">
          <w:pPr>
            <w:pStyle w:val="Header"/>
            <w:ind w:right="-115"/>
            <w:jc w:val="right"/>
          </w:pPr>
        </w:p>
      </w:tc>
    </w:tr>
  </w:tbl>
  <w:p w14:paraId="38724956" w14:textId="31348BA4" w:rsidR="00650C25" w:rsidRDefault="00650C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9B6F702"/>
    <w:lvl w:ilvl="0">
      <w:start w:val="1"/>
      <w:numFmt w:val="bullet"/>
      <w:pStyle w:val="ListBullet5"/>
      <w:lvlText w:val="○"/>
      <w:lvlJc w:val="left"/>
      <w:pPr>
        <w:ind w:left="1800" w:hanging="360"/>
      </w:pPr>
      <w:rPr>
        <w:rFonts w:ascii="Monotype Corsiva" w:hAnsi="Monotype Corsiva" w:hint="default"/>
        <w:color w:val="70BA85" w:themeColor="accent3"/>
      </w:rPr>
    </w:lvl>
  </w:abstractNum>
  <w:abstractNum w:abstractNumId="1" w15:restartNumberingAfterBreak="0">
    <w:nsid w:val="FFFFFF81"/>
    <w:multiLevelType w:val="singleLevel"/>
    <w:tmpl w:val="9A8A1DFA"/>
    <w:lvl w:ilvl="0">
      <w:start w:val="1"/>
      <w:numFmt w:val="bullet"/>
      <w:pStyle w:val="numbers"/>
      <w:lvlText w:val=""/>
      <w:lvlJc w:val="left"/>
      <w:pPr>
        <w:ind w:left="1440" w:hanging="360"/>
      </w:pPr>
      <w:rPr>
        <w:rFonts w:ascii="Symbol" w:hAnsi="Symbol" w:hint="default"/>
        <w:color w:val="70BA85" w:themeColor="accent3"/>
      </w:rPr>
    </w:lvl>
  </w:abstractNum>
  <w:abstractNum w:abstractNumId="2" w15:restartNumberingAfterBreak="0">
    <w:nsid w:val="FFFFFF82"/>
    <w:multiLevelType w:val="singleLevel"/>
    <w:tmpl w:val="AC6E7B80"/>
    <w:lvl w:ilvl="0">
      <w:start w:val="1"/>
      <w:numFmt w:val="bullet"/>
      <w:pStyle w:val="ListBullet3"/>
      <w:lvlText w:val=""/>
      <w:lvlJc w:val="left"/>
      <w:pPr>
        <w:ind w:left="1080" w:hanging="360"/>
      </w:pPr>
      <w:rPr>
        <w:rFonts w:ascii="Symbol" w:hAnsi="Symbol" w:hint="default"/>
        <w:color w:val="5DC29C" w:themeColor="accent1" w:themeTint="99"/>
      </w:rPr>
    </w:lvl>
  </w:abstractNum>
  <w:abstractNum w:abstractNumId="3" w15:restartNumberingAfterBreak="0">
    <w:nsid w:val="FFFFFF83"/>
    <w:multiLevelType w:val="singleLevel"/>
    <w:tmpl w:val="3EFA84BC"/>
    <w:lvl w:ilvl="0">
      <w:start w:val="1"/>
      <w:numFmt w:val="bullet"/>
      <w:pStyle w:val="ListBullet2"/>
      <w:lvlText w:val=""/>
      <w:lvlJc w:val="left"/>
      <w:pPr>
        <w:ind w:left="720" w:hanging="360"/>
      </w:pPr>
      <w:rPr>
        <w:rFonts w:ascii="Symbol" w:hAnsi="Symbol" w:hint="default"/>
        <w:color w:val="26664E" w:themeColor="accent1"/>
      </w:rPr>
    </w:lvl>
  </w:abstractNum>
  <w:abstractNum w:abstractNumId="4" w15:restartNumberingAfterBreak="0">
    <w:nsid w:val="FFFFFF89"/>
    <w:multiLevelType w:val="singleLevel"/>
    <w:tmpl w:val="7E249CE2"/>
    <w:lvl w:ilvl="0">
      <w:start w:val="1"/>
      <w:numFmt w:val="bullet"/>
      <w:pStyle w:val="ListBullet"/>
      <w:lvlText w:val=""/>
      <w:lvlJc w:val="left"/>
      <w:pPr>
        <w:ind w:left="360" w:hanging="360"/>
      </w:pPr>
      <w:rPr>
        <w:rFonts w:ascii="Symbol" w:hAnsi="Symbol" w:hint="default"/>
        <w:color w:val="1C4C3A" w:themeColor="accent1" w:themeShade="BF"/>
      </w:rPr>
    </w:lvl>
  </w:abstractNum>
  <w:abstractNum w:abstractNumId="5" w15:restartNumberingAfterBreak="0">
    <w:nsid w:val="01E90720"/>
    <w:multiLevelType w:val="hybridMultilevel"/>
    <w:tmpl w:val="25188CA8"/>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39342A1"/>
    <w:multiLevelType w:val="hybridMultilevel"/>
    <w:tmpl w:val="9F44A2B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138A360D"/>
    <w:multiLevelType w:val="hybridMultilevel"/>
    <w:tmpl w:val="AAA05F76"/>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FC50895"/>
    <w:multiLevelType w:val="multilevel"/>
    <w:tmpl w:val="CE06734C"/>
    <w:lvl w:ilvl="0">
      <w:start w:val="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185EDA"/>
    <w:multiLevelType w:val="hybridMultilevel"/>
    <w:tmpl w:val="5282C22A"/>
    <w:lvl w:ilvl="0" w:tplc="7DDCC354">
      <w:start w:val="1"/>
      <w:numFmt w:val="bullet"/>
      <w:pStyle w:val="06VIRTBulletpoints"/>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6DB46F4"/>
    <w:multiLevelType w:val="multilevel"/>
    <w:tmpl w:val="A5B20EEC"/>
    <w:lvl w:ilvl="0">
      <w:start w:val="2"/>
      <w:numFmt w:val="decimal"/>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EE1D97"/>
    <w:multiLevelType w:val="multilevel"/>
    <w:tmpl w:val="BE6A66FE"/>
    <w:lvl w:ilvl="0">
      <w:start w:val="1"/>
      <w:numFmt w:val="decimal"/>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A7ED1"/>
    <w:multiLevelType w:val="hybridMultilevel"/>
    <w:tmpl w:val="B268BBA4"/>
    <w:lvl w:ilvl="0" w:tplc="995CF696">
      <w:start w:val="1"/>
      <w:numFmt w:val="bullet"/>
      <w:pStyle w:val="Tabl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E8038B"/>
    <w:multiLevelType w:val="hybridMultilevel"/>
    <w:tmpl w:val="A552CCD4"/>
    <w:lvl w:ilvl="0" w:tplc="9C9EE5F0">
      <w:numFmt w:val="none"/>
      <w:pStyle w:val="VIRTBulletpoints"/>
      <w:lvlText w:val=""/>
      <w:lvlJc w:val="left"/>
      <w:pPr>
        <w:tabs>
          <w:tab w:val="num" w:pos="360"/>
        </w:tabs>
      </w:pPr>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14" w15:restartNumberingAfterBreak="0">
    <w:nsid w:val="38600971"/>
    <w:multiLevelType w:val="hybridMultilevel"/>
    <w:tmpl w:val="660C70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8649CC"/>
    <w:multiLevelType w:val="hybridMultilevel"/>
    <w:tmpl w:val="CEA2CD46"/>
    <w:lvl w:ilvl="0" w:tplc="7C5405CC">
      <w:start w:val="3"/>
      <w:numFmt w:val="bullet"/>
      <w:lvlText w:val="-"/>
      <w:lvlJc w:val="left"/>
      <w:pPr>
        <w:ind w:left="720" w:hanging="360"/>
      </w:pPr>
      <w:rPr>
        <w:rFonts w:ascii="Calibri Light" w:eastAsiaTheme="minorHAnsi" w:hAnsi="Calibri Light" w:cs="Calibri Light"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444E1B"/>
    <w:multiLevelType w:val="hybridMultilevel"/>
    <w:tmpl w:val="FB76950E"/>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99F26E2"/>
    <w:multiLevelType w:val="hybridMultilevel"/>
    <w:tmpl w:val="C76619F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FF366A2"/>
    <w:multiLevelType w:val="hybridMultilevel"/>
    <w:tmpl w:val="491AE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180EA9"/>
    <w:multiLevelType w:val="hybridMultilevel"/>
    <w:tmpl w:val="1CB25784"/>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E3C6366"/>
    <w:multiLevelType w:val="hybridMultilevel"/>
    <w:tmpl w:val="7B0A8E38"/>
    <w:lvl w:ilvl="0" w:tplc="FDF08CC6">
      <w:numFmt w:val="decimal"/>
      <w:pStyle w:val="VIRTDeterminationbullets"/>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21" w15:restartNumberingAfterBreak="0">
    <w:nsid w:val="67125FB6"/>
    <w:multiLevelType w:val="hybridMultilevel"/>
    <w:tmpl w:val="48682E78"/>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8624835"/>
    <w:multiLevelType w:val="hybridMultilevel"/>
    <w:tmpl w:val="3EAE162C"/>
    <w:lvl w:ilvl="0" w:tplc="7B12BF7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A185844"/>
    <w:multiLevelType w:val="hybridMultilevel"/>
    <w:tmpl w:val="F85EBF1A"/>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25E40F8"/>
    <w:multiLevelType w:val="hybridMultilevel"/>
    <w:tmpl w:val="D66A2EF0"/>
    <w:lvl w:ilvl="0" w:tplc="2D8A9334">
      <w:start w:val="2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9504833"/>
    <w:multiLevelType w:val="hybridMultilevel"/>
    <w:tmpl w:val="08365FE4"/>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4"/>
  </w:num>
  <w:num w:numId="3">
    <w:abstractNumId w:val="3"/>
  </w:num>
  <w:num w:numId="4">
    <w:abstractNumId w:val="2"/>
  </w:num>
  <w:num w:numId="5">
    <w:abstractNumId w:val="0"/>
  </w:num>
  <w:num w:numId="6">
    <w:abstractNumId w:val="20"/>
  </w:num>
  <w:num w:numId="7">
    <w:abstractNumId w:val="13"/>
  </w:num>
  <w:num w:numId="8">
    <w:abstractNumId w:val="12"/>
  </w:num>
  <w:num w:numId="9">
    <w:abstractNumId w:val="25"/>
  </w:num>
  <w:num w:numId="10">
    <w:abstractNumId w:val="5"/>
  </w:num>
  <w:num w:numId="11">
    <w:abstractNumId w:val="16"/>
  </w:num>
  <w:num w:numId="12">
    <w:abstractNumId w:val="19"/>
  </w:num>
  <w:num w:numId="13">
    <w:abstractNumId w:val="7"/>
  </w:num>
  <w:num w:numId="14">
    <w:abstractNumId w:val="21"/>
  </w:num>
  <w:num w:numId="15">
    <w:abstractNumId w:val="23"/>
  </w:num>
  <w:num w:numId="16">
    <w:abstractNumId w:val="9"/>
  </w:num>
  <w:num w:numId="17">
    <w:abstractNumId w:val="15"/>
  </w:num>
  <w:num w:numId="18">
    <w:abstractNumId w:val="11"/>
  </w:num>
  <w:num w:numId="19">
    <w:abstractNumId w:val="6"/>
  </w:num>
  <w:num w:numId="20">
    <w:abstractNumId w:val="18"/>
  </w:num>
  <w:num w:numId="21">
    <w:abstractNumId w:val="14"/>
  </w:num>
  <w:num w:numId="22">
    <w:abstractNumId w:val="10"/>
  </w:num>
  <w:num w:numId="23">
    <w:abstractNumId w:val="8"/>
  </w:num>
  <w:num w:numId="24">
    <w:abstractNumId w:val="17"/>
  </w:num>
  <w:num w:numId="25">
    <w:abstractNumId w:val="22"/>
  </w:num>
  <w:num w:numId="26">
    <w:abstractNumId w:val="24"/>
  </w:num>
  <w:num w:numId="27">
    <w:abstractNumId w:val="9"/>
  </w:num>
  <w:num w:numId="28">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ocumentProtection w:edit="readOnly" w:enforcement="1" w:cryptProviderType="rsaAES" w:cryptAlgorithmClass="hash" w:cryptAlgorithmType="typeAny" w:cryptAlgorithmSid="14" w:cryptSpinCount="100000" w:hash="Q3fQt/lG26BpV8R03LapF6xcs7FYvL6diMsWAw+R2DI7w01cZr/fe1aI1CNE7obtUAuqDLX3HpWu/tg1qOjbwg==" w:salt="xb1JAqI/G9a5/umtEmC03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7B4"/>
    <w:rsid w:val="00000205"/>
    <w:rsid w:val="00000215"/>
    <w:rsid w:val="000007ED"/>
    <w:rsid w:val="0000125F"/>
    <w:rsid w:val="000016F0"/>
    <w:rsid w:val="00001862"/>
    <w:rsid w:val="00001A7C"/>
    <w:rsid w:val="00001D53"/>
    <w:rsid w:val="00001E65"/>
    <w:rsid w:val="00001EE9"/>
    <w:rsid w:val="00002471"/>
    <w:rsid w:val="0000257C"/>
    <w:rsid w:val="0000290B"/>
    <w:rsid w:val="0000291C"/>
    <w:rsid w:val="00002AC9"/>
    <w:rsid w:val="00002C32"/>
    <w:rsid w:val="00002CFA"/>
    <w:rsid w:val="00002E48"/>
    <w:rsid w:val="00002EB2"/>
    <w:rsid w:val="0000305D"/>
    <w:rsid w:val="00003364"/>
    <w:rsid w:val="0000340E"/>
    <w:rsid w:val="0000350F"/>
    <w:rsid w:val="00003735"/>
    <w:rsid w:val="0000399C"/>
    <w:rsid w:val="00003BB1"/>
    <w:rsid w:val="00003D58"/>
    <w:rsid w:val="00004632"/>
    <w:rsid w:val="00004BCF"/>
    <w:rsid w:val="00004EA3"/>
    <w:rsid w:val="00004F5B"/>
    <w:rsid w:val="0000512B"/>
    <w:rsid w:val="0000527B"/>
    <w:rsid w:val="00005346"/>
    <w:rsid w:val="0000545A"/>
    <w:rsid w:val="00005760"/>
    <w:rsid w:val="000066CD"/>
    <w:rsid w:val="00006D95"/>
    <w:rsid w:val="00006FDE"/>
    <w:rsid w:val="0000703E"/>
    <w:rsid w:val="000077D3"/>
    <w:rsid w:val="00007C49"/>
    <w:rsid w:val="00007F04"/>
    <w:rsid w:val="0001042A"/>
    <w:rsid w:val="000105CF"/>
    <w:rsid w:val="0001065A"/>
    <w:rsid w:val="0001090B"/>
    <w:rsid w:val="0001090F"/>
    <w:rsid w:val="0001091F"/>
    <w:rsid w:val="00010A41"/>
    <w:rsid w:val="00010A64"/>
    <w:rsid w:val="00010C8B"/>
    <w:rsid w:val="00010EDF"/>
    <w:rsid w:val="000111A5"/>
    <w:rsid w:val="0001150C"/>
    <w:rsid w:val="000115D8"/>
    <w:rsid w:val="00011EA2"/>
    <w:rsid w:val="00012096"/>
    <w:rsid w:val="000122AD"/>
    <w:rsid w:val="000124C4"/>
    <w:rsid w:val="00012762"/>
    <w:rsid w:val="00012B8A"/>
    <w:rsid w:val="000130D7"/>
    <w:rsid w:val="0001313F"/>
    <w:rsid w:val="0001334C"/>
    <w:rsid w:val="0001406A"/>
    <w:rsid w:val="00014B6E"/>
    <w:rsid w:val="00014DF1"/>
    <w:rsid w:val="0001520D"/>
    <w:rsid w:val="0001525C"/>
    <w:rsid w:val="0001553C"/>
    <w:rsid w:val="00015621"/>
    <w:rsid w:val="000157AF"/>
    <w:rsid w:val="000157B0"/>
    <w:rsid w:val="00015863"/>
    <w:rsid w:val="00015EE0"/>
    <w:rsid w:val="0001654A"/>
    <w:rsid w:val="00016CA8"/>
    <w:rsid w:val="00016D8A"/>
    <w:rsid w:val="00016F45"/>
    <w:rsid w:val="00017595"/>
    <w:rsid w:val="00017717"/>
    <w:rsid w:val="00017A56"/>
    <w:rsid w:val="00017B0D"/>
    <w:rsid w:val="00017B68"/>
    <w:rsid w:val="00017E45"/>
    <w:rsid w:val="00020593"/>
    <w:rsid w:val="00020675"/>
    <w:rsid w:val="000206ED"/>
    <w:rsid w:val="00020BFB"/>
    <w:rsid w:val="00020E23"/>
    <w:rsid w:val="00020F18"/>
    <w:rsid w:val="000216E6"/>
    <w:rsid w:val="00021A24"/>
    <w:rsid w:val="00021C2C"/>
    <w:rsid w:val="000222C5"/>
    <w:rsid w:val="00022FF8"/>
    <w:rsid w:val="0002396F"/>
    <w:rsid w:val="00023A22"/>
    <w:rsid w:val="00023D84"/>
    <w:rsid w:val="00023F64"/>
    <w:rsid w:val="00023FC9"/>
    <w:rsid w:val="000240E0"/>
    <w:rsid w:val="0002495B"/>
    <w:rsid w:val="00024EDC"/>
    <w:rsid w:val="00024EEA"/>
    <w:rsid w:val="00025196"/>
    <w:rsid w:val="000251A9"/>
    <w:rsid w:val="00025459"/>
    <w:rsid w:val="000256BB"/>
    <w:rsid w:val="000257F3"/>
    <w:rsid w:val="0002583B"/>
    <w:rsid w:val="00025851"/>
    <w:rsid w:val="00025869"/>
    <w:rsid w:val="00025A07"/>
    <w:rsid w:val="00025AA2"/>
    <w:rsid w:val="00025CC2"/>
    <w:rsid w:val="00025CF1"/>
    <w:rsid w:val="00025DE7"/>
    <w:rsid w:val="00025F3B"/>
    <w:rsid w:val="00026220"/>
    <w:rsid w:val="000267D8"/>
    <w:rsid w:val="0002689B"/>
    <w:rsid w:val="00026BE2"/>
    <w:rsid w:val="00026DBD"/>
    <w:rsid w:val="00027340"/>
    <w:rsid w:val="0002787F"/>
    <w:rsid w:val="00027A21"/>
    <w:rsid w:val="00027FB7"/>
    <w:rsid w:val="00030196"/>
    <w:rsid w:val="00030238"/>
    <w:rsid w:val="000302DA"/>
    <w:rsid w:val="000303D3"/>
    <w:rsid w:val="00030493"/>
    <w:rsid w:val="0003087B"/>
    <w:rsid w:val="00030965"/>
    <w:rsid w:val="000309E5"/>
    <w:rsid w:val="00030CFA"/>
    <w:rsid w:val="00030EEE"/>
    <w:rsid w:val="0003105E"/>
    <w:rsid w:val="000310DA"/>
    <w:rsid w:val="00031484"/>
    <w:rsid w:val="00031555"/>
    <w:rsid w:val="00031746"/>
    <w:rsid w:val="0003181B"/>
    <w:rsid w:val="00031C29"/>
    <w:rsid w:val="00032146"/>
    <w:rsid w:val="00032523"/>
    <w:rsid w:val="00032569"/>
    <w:rsid w:val="0003273D"/>
    <w:rsid w:val="000328F9"/>
    <w:rsid w:val="00032D9D"/>
    <w:rsid w:val="0003307D"/>
    <w:rsid w:val="00033781"/>
    <w:rsid w:val="0003390D"/>
    <w:rsid w:val="000339CA"/>
    <w:rsid w:val="00033A22"/>
    <w:rsid w:val="00033B05"/>
    <w:rsid w:val="00033D2A"/>
    <w:rsid w:val="00034009"/>
    <w:rsid w:val="000343CE"/>
    <w:rsid w:val="00034760"/>
    <w:rsid w:val="00034DD5"/>
    <w:rsid w:val="00034E6B"/>
    <w:rsid w:val="000357A6"/>
    <w:rsid w:val="00035E15"/>
    <w:rsid w:val="00035EBF"/>
    <w:rsid w:val="00036049"/>
    <w:rsid w:val="000361A2"/>
    <w:rsid w:val="0003666C"/>
    <w:rsid w:val="000366FE"/>
    <w:rsid w:val="00036C72"/>
    <w:rsid w:val="000377F3"/>
    <w:rsid w:val="00040300"/>
    <w:rsid w:val="000407A6"/>
    <w:rsid w:val="00040958"/>
    <w:rsid w:val="00040FC9"/>
    <w:rsid w:val="00041123"/>
    <w:rsid w:val="000411E4"/>
    <w:rsid w:val="0004177B"/>
    <w:rsid w:val="00041784"/>
    <w:rsid w:val="000417D1"/>
    <w:rsid w:val="00041C15"/>
    <w:rsid w:val="00042C47"/>
    <w:rsid w:val="00042C9D"/>
    <w:rsid w:val="00042C9E"/>
    <w:rsid w:val="00042D4B"/>
    <w:rsid w:val="00042E70"/>
    <w:rsid w:val="00042F38"/>
    <w:rsid w:val="00042FF7"/>
    <w:rsid w:val="000430C7"/>
    <w:rsid w:val="0004312E"/>
    <w:rsid w:val="00043137"/>
    <w:rsid w:val="000436FD"/>
    <w:rsid w:val="00043BD3"/>
    <w:rsid w:val="00043BF5"/>
    <w:rsid w:val="00043D2A"/>
    <w:rsid w:val="00043E66"/>
    <w:rsid w:val="0004446B"/>
    <w:rsid w:val="0004471E"/>
    <w:rsid w:val="000450D9"/>
    <w:rsid w:val="00045326"/>
    <w:rsid w:val="00045A8D"/>
    <w:rsid w:val="0004635F"/>
    <w:rsid w:val="000464E7"/>
    <w:rsid w:val="0004653A"/>
    <w:rsid w:val="00046552"/>
    <w:rsid w:val="000467E4"/>
    <w:rsid w:val="000468DA"/>
    <w:rsid w:val="00046B4C"/>
    <w:rsid w:val="00046E47"/>
    <w:rsid w:val="00046F06"/>
    <w:rsid w:val="00046F41"/>
    <w:rsid w:val="00047015"/>
    <w:rsid w:val="000471FB"/>
    <w:rsid w:val="0004764D"/>
    <w:rsid w:val="000477F7"/>
    <w:rsid w:val="00050290"/>
    <w:rsid w:val="0005051D"/>
    <w:rsid w:val="00050860"/>
    <w:rsid w:val="000508BC"/>
    <w:rsid w:val="00050B2A"/>
    <w:rsid w:val="00050C6D"/>
    <w:rsid w:val="00050D94"/>
    <w:rsid w:val="00050E29"/>
    <w:rsid w:val="00050F58"/>
    <w:rsid w:val="000513A6"/>
    <w:rsid w:val="00051638"/>
    <w:rsid w:val="000518A2"/>
    <w:rsid w:val="00051B9D"/>
    <w:rsid w:val="00051FCB"/>
    <w:rsid w:val="0005202D"/>
    <w:rsid w:val="00052233"/>
    <w:rsid w:val="000526A0"/>
    <w:rsid w:val="000528CB"/>
    <w:rsid w:val="00052D99"/>
    <w:rsid w:val="000534DF"/>
    <w:rsid w:val="000537D1"/>
    <w:rsid w:val="00053956"/>
    <w:rsid w:val="00053E55"/>
    <w:rsid w:val="00053FA2"/>
    <w:rsid w:val="0005417A"/>
    <w:rsid w:val="000543D8"/>
    <w:rsid w:val="000545E3"/>
    <w:rsid w:val="00054685"/>
    <w:rsid w:val="000548EE"/>
    <w:rsid w:val="00054974"/>
    <w:rsid w:val="00054EA1"/>
    <w:rsid w:val="00054F76"/>
    <w:rsid w:val="00055134"/>
    <w:rsid w:val="0005556B"/>
    <w:rsid w:val="00055A06"/>
    <w:rsid w:val="00055A85"/>
    <w:rsid w:val="00055AF2"/>
    <w:rsid w:val="00055F8B"/>
    <w:rsid w:val="00055FA4"/>
    <w:rsid w:val="0005671C"/>
    <w:rsid w:val="0005689A"/>
    <w:rsid w:val="0005690E"/>
    <w:rsid w:val="00056BEA"/>
    <w:rsid w:val="00056D74"/>
    <w:rsid w:val="00056FC6"/>
    <w:rsid w:val="0005720B"/>
    <w:rsid w:val="00057223"/>
    <w:rsid w:val="0005728F"/>
    <w:rsid w:val="00057D08"/>
    <w:rsid w:val="00057ED8"/>
    <w:rsid w:val="00057EE4"/>
    <w:rsid w:val="000600DF"/>
    <w:rsid w:val="000602E8"/>
    <w:rsid w:val="00060468"/>
    <w:rsid w:val="00060494"/>
    <w:rsid w:val="0006078A"/>
    <w:rsid w:val="00060826"/>
    <w:rsid w:val="000608B5"/>
    <w:rsid w:val="000609E1"/>
    <w:rsid w:val="00060C78"/>
    <w:rsid w:val="00060F25"/>
    <w:rsid w:val="000614B9"/>
    <w:rsid w:val="000617B1"/>
    <w:rsid w:val="000617F7"/>
    <w:rsid w:val="00061930"/>
    <w:rsid w:val="00062247"/>
    <w:rsid w:val="00062274"/>
    <w:rsid w:val="00062343"/>
    <w:rsid w:val="000623F9"/>
    <w:rsid w:val="0006261F"/>
    <w:rsid w:val="00062640"/>
    <w:rsid w:val="00062686"/>
    <w:rsid w:val="00062AA6"/>
    <w:rsid w:val="00062CDC"/>
    <w:rsid w:val="00063807"/>
    <w:rsid w:val="00063C3F"/>
    <w:rsid w:val="00063CEC"/>
    <w:rsid w:val="0006423C"/>
    <w:rsid w:val="0006423F"/>
    <w:rsid w:val="000643FB"/>
    <w:rsid w:val="00064808"/>
    <w:rsid w:val="00064A09"/>
    <w:rsid w:val="00064AD8"/>
    <w:rsid w:val="00064BDF"/>
    <w:rsid w:val="000652EF"/>
    <w:rsid w:val="000653D2"/>
    <w:rsid w:val="000656B9"/>
    <w:rsid w:val="000656D5"/>
    <w:rsid w:val="00065782"/>
    <w:rsid w:val="000659D3"/>
    <w:rsid w:val="00065AEA"/>
    <w:rsid w:val="00065EC0"/>
    <w:rsid w:val="00066032"/>
    <w:rsid w:val="000662F7"/>
    <w:rsid w:val="000669B1"/>
    <w:rsid w:val="00066BDB"/>
    <w:rsid w:val="00066CCB"/>
    <w:rsid w:val="000674C8"/>
    <w:rsid w:val="00067540"/>
    <w:rsid w:val="0006761C"/>
    <w:rsid w:val="00067745"/>
    <w:rsid w:val="00067878"/>
    <w:rsid w:val="000678DF"/>
    <w:rsid w:val="000678ED"/>
    <w:rsid w:val="0006792D"/>
    <w:rsid w:val="000679F8"/>
    <w:rsid w:val="00067BA6"/>
    <w:rsid w:val="00067E8C"/>
    <w:rsid w:val="00067F34"/>
    <w:rsid w:val="00070131"/>
    <w:rsid w:val="00070156"/>
    <w:rsid w:val="00070489"/>
    <w:rsid w:val="000704B2"/>
    <w:rsid w:val="00070FAA"/>
    <w:rsid w:val="00071390"/>
    <w:rsid w:val="0007166C"/>
    <w:rsid w:val="00071747"/>
    <w:rsid w:val="00071BE9"/>
    <w:rsid w:val="00072023"/>
    <w:rsid w:val="0007206C"/>
    <w:rsid w:val="000728FF"/>
    <w:rsid w:val="00072943"/>
    <w:rsid w:val="0007295F"/>
    <w:rsid w:val="00072CD0"/>
    <w:rsid w:val="00072E5F"/>
    <w:rsid w:val="00073412"/>
    <w:rsid w:val="000734D7"/>
    <w:rsid w:val="00073AAA"/>
    <w:rsid w:val="00073AE4"/>
    <w:rsid w:val="00073BBE"/>
    <w:rsid w:val="00073C5A"/>
    <w:rsid w:val="00074280"/>
    <w:rsid w:val="00074333"/>
    <w:rsid w:val="0007496C"/>
    <w:rsid w:val="00074DD3"/>
    <w:rsid w:val="00074E8B"/>
    <w:rsid w:val="00074F54"/>
    <w:rsid w:val="0007542C"/>
    <w:rsid w:val="00075740"/>
    <w:rsid w:val="000758E7"/>
    <w:rsid w:val="000759CB"/>
    <w:rsid w:val="00075F35"/>
    <w:rsid w:val="000761B1"/>
    <w:rsid w:val="000764C9"/>
    <w:rsid w:val="000766B0"/>
    <w:rsid w:val="00076A5A"/>
    <w:rsid w:val="00076AF9"/>
    <w:rsid w:val="00076E65"/>
    <w:rsid w:val="00076F17"/>
    <w:rsid w:val="000770E2"/>
    <w:rsid w:val="00077105"/>
    <w:rsid w:val="0007715D"/>
    <w:rsid w:val="000773C3"/>
    <w:rsid w:val="00077489"/>
    <w:rsid w:val="000778BF"/>
    <w:rsid w:val="00077BCC"/>
    <w:rsid w:val="00077D27"/>
    <w:rsid w:val="00077FC7"/>
    <w:rsid w:val="00080234"/>
    <w:rsid w:val="000803BB"/>
    <w:rsid w:val="000807F3"/>
    <w:rsid w:val="00080AE2"/>
    <w:rsid w:val="00080B76"/>
    <w:rsid w:val="00080C5B"/>
    <w:rsid w:val="00080EB3"/>
    <w:rsid w:val="000815CA"/>
    <w:rsid w:val="00081754"/>
    <w:rsid w:val="000817B9"/>
    <w:rsid w:val="000819BC"/>
    <w:rsid w:val="000819D1"/>
    <w:rsid w:val="00082191"/>
    <w:rsid w:val="00082322"/>
    <w:rsid w:val="00082A8C"/>
    <w:rsid w:val="00083048"/>
    <w:rsid w:val="00083455"/>
    <w:rsid w:val="0008357A"/>
    <w:rsid w:val="0008378E"/>
    <w:rsid w:val="00084155"/>
    <w:rsid w:val="0008424D"/>
    <w:rsid w:val="0008448A"/>
    <w:rsid w:val="000845ED"/>
    <w:rsid w:val="00084645"/>
    <w:rsid w:val="00084677"/>
    <w:rsid w:val="000846E3"/>
    <w:rsid w:val="0008499D"/>
    <w:rsid w:val="00084E8C"/>
    <w:rsid w:val="00085361"/>
    <w:rsid w:val="000853DA"/>
    <w:rsid w:val="000857D3"/>
    <w:rsid w:val="00085816"/>
    <w:rsid w:val="000858AD"/>
    <w:rsid w:val="000858B3"/>
    <w:rsid w:val="00085B80"/>
    <w:rsid w:val="000860AE"/>
    <w:rsid w:val="00086103"/>
    <w:rsid w:val="0008620A"/>
    <w:rsid w:val="0008643B"/>
    <w:rsid w:val="00086633"/>
    <w:rsid w:val="000867BE"/>
    <w:rsid w:val="00086C6E"/>
    <w:rsid w:val="00086F25"/>
    <w:rsid w:val="00086F82"/>
    <w:rsid w:val="0008728D"/>
    <w:rsid w:val="0008735C"/>
    <w:rsid w:val="00087381"/>
    <w:rsid w:val="0008741C"/>
    <w:rsid w:val="00087432"/>
    <w:rsid w:val="000874D2"/>
    <w:rsid w:val="00087533"/>
    <w:rsid w:val="00087807"/>
    <w:rsid w:val="00087872"/>
    <w:rsid w:val="00087A59"/>
    <w:rsid w:val="00087A94"/>
    <w:rsid w:val="00087C97"/>
    <w:rsid w:val="00087D96"/>
    <w:rsid w:val="00090208"/>
    <w:rsid w:val="00090536"/>
    <w:rsid w:val="00090C50"/>
    <w:rsid w:val="0009155D"/>
    <w:rsid w:val="000919AF"/>
    <w:rsid w:val="00091F0D"/>
    <w:rsid w:val="000920EB"/>
    <w:rsid w:val="000924CD"/>
    <w:rsid w:val="000924F8"/>
    <w:rsid w:val="000925B7"/>
    <w:rsid w:val="0009284A"/>
    <w:rsid w:val="00092869"/>
    <w:rsid w:val="000934E1"/>
    <w:rsid w:val="00093AA6"/>
    <w:rsid w:val="00093BD9"/>
    <w:rsid w:val="00093C88"/>
    <w:rsid w:val="00093E77"/>
    <w:rsid w:val="00093F2C"/>
    <w:rsid w:val="000945D8"/>
    <w:rsid w:val="00094727"/>
    <w:rsid w:val="00094819"/>
    <w:rsid w:val="00094DA8"/>
    <w:rsid w:val="00094F14"/>
    <w:rsid w:val="00094F5C"/>
    <w:rsid w:val="00094FAE"/>
    <w:rsid w:val="0009595D"/>
    <w:rsid w:val="00095BFC"/>
    <w:rsid w:val="00095C20"/>
    <w:rsid w:val="00095FE7"/>
    <w:rsid w:val="000961A2"/>
    <w:rsid w:val="00096365"/>
    <w:rsid w:val="000964D5"/>
    <w:rsid w:val="000966E6"/>
    <w:rsid w:val="00096764"/>
    <w:rsid w:val="00096892"/>
    <w:rsid w:val="00096B36"/>
    <w:rsid w:val="000970B5"/>
    <w:rsid w:val="00097242"/>
    <w:rsid w:val="00097B0F"/>
    <w:rsid w:val="00097B39"/>
    <w:rsid w:val="00097B55"/>
    <w:rsid w:val="00097E1E"/>
    <w:rsid w:val="00097F44"/>
    <w:rsid w:val="000A0136"/>
    <w:rsid w:val="000A0280"/>
    <w:rsid w:val="000A0481"/>
    <w:rsid w:val="000A0634"/>
    <w:rsid w:val="000A0884"/>
    <w:rsid w:val="000A0B3C"/>
    <w:rsid w:val="000A0E12"/>
    <w:rsid w:val="000A0EED"/>
    <w:rsid w:val="000A0F43"/>
    <w:rsid w:val="000A142C"/>
    <w:rsid w:val="000A146A"/>
    <w:rsid w:val="000A15B3"/>
    <w:rsid w:val="000A1845"/>
    <w:rsid w:val="000A189E"/>
    <w:rsid w:val="000A1975"/>
    <w:rsid w:val="000A1BD7"/>
    <w:rsid w:val="000A1E28"/>
    <w:rsid w:val="000A220F"/>
    <w:rsid w:val="000A27FC"/>
    <w:rsid w:val="000A2911"/>
    <w:rsid w:val="000A29EA"/>
    <w:rsid w:val="000A2C67"/>
    <w:rsid w:val="000A2CCC"/>
    <w:rsid w:val="000A2DE8"/>
    <w:rsid w:val="000A3179"/>
    <w:rsid w:val="000A3520"/>
    <w:rsid w:val="000A385F"/>
    <w:rsid w:val="000A3873"/>
    <w:rsid w:val="000A38BC"/>
    <w:rsid w:val="000A38FA"/>
    <w:rsid w:val="000A3A47"/>
    <w:rsid w:val="000A3B2E"/>
    <w:rsid w:val="000A3C4A"/>
    <w:rsid w:val="000A406F"/>
    <w:rsid w:val="000A4173"/>
    <w:rsid w:val="000A4363"/>
    <w:rsid w:val="000A463B"/>
    <w:rsid w:val="000A467B"/>
    <w:rsid w:val="000A4746"/>
    <w:rsid w:val="000A47E6"/>
    <w:rsid w:val="000A49E1"/>
    <w:rsid w:val="000A4C3B"/>
    <w:rsid w:val="000A4C64"/>
    <w:rsid w:val="000A5157"/>
    <w:rsid w:val="000A531A"/>
    <w:rsid w:val="000A561C"/>
    <w:rsid w:val="000A580F"/>
    <w:rsid w:val="000A631D"/>
    <w:rsid w:val="000A65EF"/>
    <w:rsid w:val="000A6902"/>
    <w:rsid w:val="000A697A"/>
    <w:rsid w:val="000A6F0E"/>
    <w:rsid w:val="000A6FAC"/>
    <w:rsid w:val="000A78FB"/>
    <w:rsid w:val="000A7AFE"/>
    <w:rsid w:val="000A7C75"/>
    <w:rsid w:val="000A7D82"/>
    <w:rsid w:val="000A7E07"/>
    <w:rsid w:val="000B0434"/>
    <w:rsid w:val="000B0AC8"/>
    <w:rsid w:val="000B102F"/>
    <w:rsid w:val="000B1238"/>
    <w:rsid w:val="000B136D"/>
    <w:rsid w:val="000B15E1"/>
    <w:rsid w:val="000B18A1"/>
    <w:rsid w:val="000B18DE"/>
    <w:rsid w:val="000B191D"/>
    <w:rsid w:val="000B1F8D"/>
    <w:rsid w:val="000B2424"/>
    <w:rsid w:val="000B24BF"/>
    <w:rsid w:val="000B2695"/>
    <w:rsid w:val="000B2710"/>
    <w:rsid w:val="000B29F5"/>
    <w:rsid w:val="000B334C"/>
    <w:rsid w:val="000B33A3"/>
    <w:rsid w:val="000B3580"/>
    <w:rsid w:val="000B35C8"/>
    <w:rsid w:val="000B36C7"/>
    <w:rsid w:val="000B3A39"/>
    <w:rsid w:val="000B3CC4"/>
    <w:rsid w:val="000B4098"/>
    <w:rsid w:val="000B4590"/>
    <w:rsid w:val="000B4643"/>
    <w:rsid w:val="000B4A78"/>
    <w:rsid w:val="000B4C71"/>
    <w:rsid w:val="000B4C82"/>
    <w:rsid w:val="000B4E54"/>
    <w:rsid w:val="000B4E68"/>
    <w:rsid w:val="000B4F28"/>
    <w:rsid w:val="000B51F2"/>
    <w:rsid w:val="000B556B"/>
    <w:rsid w:val="000B5E9F"/>
    <w:rsid w:val="000B5F42"/>
    <w:rsid w:val="000B60FB"/>
    <w:rsid w:val="000B6148"/>
    <w:rsid w:val="000B628B"/>
    <w:rsid w:val="000B66B2"/>
    <w:rsid w:val="000B6AC9"/>
    <w:rsid w:val="000B6C5A"/>
    <w:rsid w:val="000B7210"/>
    <w:rsid w:val="000B732B"/>
    <w:rsid w:val="000B7EEA"/>
    <w:rsid w:val="000B7EEC"/>
    <w:rsid w:val="000C07D7"/>
    <w:rsid w:val="000C0807"/>
    <w:rsid w:val="000C0D91"/>
    <w:rsid w:val="000C0E46"/>
    <w:rsid w:val="000C0ED5"/>
    <w:rsid w:val="000C10BD"/>
    <w:rsid w:val="000C10C2"/>
    <w:rsid w:val="000C1664"/>
    <w:rsid w:val="000C1671"/>
    <w:rsid w:val="000C18B8"/>
    <w:rsid w:val="000C194B"/>
    <w:rsid w:val="000C1A36"/>
    <w:rsid w:val="000C1A83"/>
    <w:rsid w:val="000C1CDF"/>
    <w:rsid w:val="000C1DAC"/>
    <w:rsid w:val="000C222A"/>
    <w:rsid w:val="000C2405"/>
    <w:rsid w:val="000C2537"/>
    <w:rsid w:val="000C256C"/>
    <w:rsid w:val="000C3042"/>
    <w:rsid w:val="000C325D"/>
    <w:rsid w:val="000C3A0D"/>
    <w:rsid w:val="000C3AE1"/>
    <w:rsid w:val="000C3E48"/>
    <w:rsid w:val="000C435C"/>
    <w:rsid w:val="000C451C"/>
    <w:rsid w:val="000C4699"/>
    <w:rsid w:val="000C4D43"/>
    <w:rsid w:val="000C4D76"/>
    <w:rsid w:val="000C5345"/>
    <w:rsid w:val="000C616B"/>
    <w:rsid w:val="000C62ED"/>
    <w:rsid w:val="000C638F"/>
    <w:rsid w:val="000C641D"/>
    <w:rsid w:val="000C657C"/>
    <w:rsid w:val="000C662C"/>
    <w:rsid w:val="000C67C7"/>
    <w:rsid w:val="000C6B6E"/>
    <w:rsid w:val="000C6CCA"/>
    <w:rsid w:val="000C6DA5"/>
    <w:rsid w:val="000C7788"/>
    <w:rsid w:val="000C780A"/>
    <w:rsid w:val="000D00FB"/>
    <w:rsid w:val="000D037A"/>
    <w:rsid w:val="000D04EB"/>
    <w:rsid w:val="000D0550"/>
    <w:rsid w:val="000D0656"/>
    <w:rsid w:val="000D07BA"/>
    <w:rsid w:val="000D07D4"/>
    <w:rsid w:val="000D07ED"/>
    <w:rsid w:val="000D086E"/>
    <w:rsid w:val="000D0A65"/>
    <w:rsid w:val="000D0B80"/>
    <w:rsid w:val="000D0E8B"/>
    <w:rsid w:val="000D12BE"/>
    <w:rsid w:val="000D14BD"/>
    <w:rsid w:val="000D14C5"/>
    <w:rsid w:val="000D15CB"/>
    <w:rsid w:val="000D1667"/>
    <w:rsid w:val="000D1791"/>
    <w:rsid w:val="000D19AB"/>
    <w:rsid w:val="000D1B07"/>
    <w:rsid w:val="000D1B54"/>
    <w:rsid w:val="000D1B8C"/>
    <w:rsid w:val="000D1CAB"/>
    <w:rsid w:val="000D1D25"/>
    <w:rsid w:val="000D1DE0"/>
    <w:rsid w:val="000D1EA2"/>
    <w:rsid w:val="000D1FCE"/>
    <w:rsid w:val="000D267A"/>
    <w:rsid w:val="000D2951"/>
    <w:rsid w:val="000D2B7F"/>
    <w:rsid w:val="000D2C98"/>
    <w:rsid w:val="000D2E9E"/>
    <w:rsid w:val="000D2ECC"/>
    <w:rsid w:val="000D3415"/>
    <w:rsid w:val="000D341F"/>
    <w:rsid w:val="000D3836"/>
    <w:rsid w:val="000D40D8"/>
    <w:rsid w:val="000D4452"/>
    <w:rsid w:val="000D47D7"/>
    <w:rsid w:val="000D4962"/>
    <w:rsid w:val="000D4AC9"/>
    <w:rsid w:val="000D4AF5"/>
    <w:rsid w:val="000D5319"/>
    <w:rsid w:val="000D5C7D"/>
    <w:rsid w:val="000D5C9F"/>
    <w:rsid w:val="000D5D9A"/>
    <w:rsid w:val="000D5F5A"/>
    <w:rsid w:val="000D63B3"/>
    <w:rsid w:val="000D68DF"/>
    <w:rsid w:val="000D690B"/>
    <w:rsid w:val="000D6F6B"/>
    <w:rsid w:val="000D701F"/>
    <w:rsid w:val="000D73C4"/>
    <w:rsid w:val="000D7407"/>
    <w:rsid w:val="000D7AD2"/>
    <w:rsid w:val="000D7E20"/>
    <w:rsid w:val="000D7E7F"/>
    <w:rsid w:val="000E05FE"/>
    <w:rsid w:val="000E07BB"/>
    <w:rsid w:val="000E0BBB"/>
    <w:rsid w:val="000E0DD2"/>
    <w:rsid w:val="000E1040"/>
    <w:rsid w:val="000E1AD0"/>
    <w:rsid w:val="000E1D35"/>
    <w:rsid w:val="000E1D46"/>
    <w:rsid w:val="000E1DD7"/>
    <w:rsid w:val="000E1FF8"/>
    <w:rsid w:val="000E211B"/>
    <w:rsid w:val="000E238F"/>
    <w:rsid w:val="000E264A"/>
    <w:rsid w:val="000E2863"/>
    <w:rsid w:val="000E2876"/>
    <w:rsid w:val="000E2F5A"/>
    <w:rsid w:val="000E2FBD"/>
    <w:rsid w:val="000E301A"/>
    <w:rsid w:val="000E3263"/>
    <w:rsid w:val="000E3C2B"/>
    <w:rsid w:val="000E3D9C"/>
    <w:rsid w:val="000E447A"/>
    <w:rsid w:val="000E44CA"/>
    <w:rsid w:val="000E4631"/>
    <w:rsid w:val="000E46B2"/>
    <w:rsid w:val="000E4877"/>
    <w:rsid w:val="000E4CB1"/>
    <w:rsid w:val="000E4F8B"/>
    <w:rsid w:val="000E4FE5"/>
    <w:rsid w:val="000E5090"/>
    <w:rsid w:val="000E51CE"/>
    <w:rsid w:val="000E5304"/>
    <w:rsid w:val="000E5477"/>
    <w:rsid w:val="000E5708"/>
    <w:rsid w:val="000E583E"/>
    <w:rsid w:val="000E595A"/>
    <w:rsid w:val="000E5BA4"/>
    <w:rsid w:val="000E5CCE"/>
    <w:rsid w:val="000E5D5A"/>
    <w:rsid w:val="000E5D72"/>
    <w:rsid w:val="000E5DA0"/>
    <w:rsid w:val="000E5F8E"/>
    <w:rsid w:val="000E64B5"/>
    <w:rsid w:val="000E684E"/>
    <w:rsid w:val="000E6912"/>
    <w:rsid w:val="000E69AB"/>
    <w:rsid w:val="000E6CEE"/>
    <w:rsid w:val="000E6D8F"/>
    <w:rsid w:val="000E6E98"/>
    <w:rsid w:val="000E6F1E"/>
    <w:rsid w:val="000E7074"/>
    <w:rsid w:val="000E7138"/>
    <w:rsid w:val="000E71D9"/>
    <w:rsid w:val="000E7322"/>
    <w:rsid w:val="000E735E"/>
    <w:rsid w:val="000E761E"/>
    <w:rsid w:val="000E772E"/>
    <w:rsid w:val="000E78E4"/>
    <w:rsid w:val="000E79BD"/>
    <w:rsid w:val="000E7A2D"/>
    <w:rsid w:val="000E7CC6"/>
    <w:rsid w:val="000F00E5"/>
    <w:rsid w:val="000F00F5"/>
    <w:rsid w:val="000F02DA"/>
    <w:rsid w:val="000F0610"/>
    <w:rsid w:val="000F098B"/>
    <w:rsid w:val="000F0F65"/>
    <w:rsid w:val="000F116E"/>
    <w:rsid w:val="000F1429"/>
    <w:rsid w:val="000F17D1"/>
    <w:rsid w:val="000F18B6"/>
    <w:rsid w:val="000F19E2"/>
    <w:rsid w:val="000F1AB9"/>
    <w:rsid w:val="000F1B62"/>
    <w:rsid w:val="000F1DCE"/>
    <w:rsid w:val="000F1E7B"/>
    <w:rsid w:val="000F1EB0"/>
    <w:rsid w:val="000F2201"/>
    <w:rsid w:val="000F2257"/>
    <w:rsid w:val="000F24E5"/>
    <w:rsid w:val="000F27E4"/>
    <w:rsid w:val="000F2E00"/>
    <w:rsid w:val="000F2F16"/>
    <w:rsid w:val="000F2F54"/>
    <w:rsid w:val="000F2F74"/>
    <w:rsid w:val="000F2FE7"/>
    <w:rsid w:val="000F3326"/>
    <w:rsid w:val="000F34A9"/>
    <w:rsid w:val="000F3590"/>
    <w:rsid w:val="000F35E2"/>
    <w:rsid w:val="000F39E9"/>
    <w:rsid w:val="000F3B34"/>
    <w:rsid w:val="000F3C31"/>
    <w:rsid w:val="000F42AD"/>
    <w:rsid w:val="000F44B4"/>
    <w:rsid w:val="000F4935"/>
    <w:rsid w:val="000F4B7B"/>
    <w:rsid w:val="000F5035"/>
    <w:rsid w:val="000F54ED"/>
    <w:rsid w:val="000F5542"/>
    <w:rsid w:val="000F56B8"/>
    <w:rsid w:val="000F593C"/>
    <w:rsid w:val="000F5A85"/>
    <w:rsid w:val="000F5ED9"/>
    <w:rsid w:val="000F5F62"/>
    <w:rsid w:val="000F60F1"/>
    <w:rsid w:val="000F6389"/>
    <w:rsid w:val="000F68E8"/>
    <w:rsid w:val="000F6969"/>
    <w:rsid w:val="000F6EA9"/>
    <w:rsid w:val="000F6FB4"/>
    <w:rsid w:val="000F716A"/>
    <w:rsid w:val="000F7322"/>
    <w:rsid w:val="000F79DA"/>
    <w:rsid w:val="000F7B95"/>
    <w:rsid w:val="000F7D54"/>
    <w:rsid w:val="000F7EF4"/>
    <w:rsid w:val="000F7F35"/>
    <w:rsid w:val="000F7FAC"/>
    <w:rsid w:val="0010052E"/>
    <w:rsid w:val="00100AC0"/>
    <w:rsid w:val="00100BF6"/>
    <w:rsid w:val="00101047"/>
    <w:rsid w:val="00101152"/>
    <w:rsid w:val="00101305"/>
    <w:rsid w:val="001016DF"/>
    <w:rsid w:val="00101CBC"/>
    <w:rsid w:val="00101DC1"/>
    <w:rsid w:val="0010208A"/>
    <w:rsid w:val="0010231C"/>
    <w:rsid w:val="001023D4"/>
    <w:rsid w:val="0010254C"/>
    <w:rsid w:val="0010255E"/>
    <w:rsid w:val="00102C4F"/>
    <w:rsid w:val="00102F12"/>
    <w:rsid w:val="001033D4"/>
    <w:rsid w:val="00103BAC"/>
    <w:rsid w:val="00104177"/>
    <w:rsid w:val="0010418E"/>
    <w:rsid w:val="00104285"/>
    <w:rsid w:val="00104A9A"/>
    <w:rsid w:val="00104CCC"/>
    <w:rsid w:val="00104E0A"/>
    <w:rsid w:val="0010520F"/>
    <w:rsid w:val="0010524B"/>
    <w:rsid w:val="0010524F"/>
    <w:rsid w:val="001057C7"/>
    <w:rsid w:val="00105D82"/>
    <w:rsid w:val="0010631F"/>
    <w:rsid w:val="001066E0"/>
    <w:rsid w:val="00106A39"/>
    <w:rsid w:val="00106A9F"/>
    <w:rsid w:val="00106BD5"/>
    <w:rsid w:val="00106D91"/>
    <w:rsid w:val="00107052"/>
    <w:rsid w:val="0010721F"/>
    <w:rsid w:val="001074DB"/>
    <w:rsid w:val="00107580"/>
    <w:rsid w:val="001075D9"/>
    <w:rsid w:val="00107863"/>
    <w:rsid w:val="001078AD"/>
    <w:rsid w:val="00107C06"/>
    <w:rsid w:val="00107E99"/>
    <w:rsid w:val="00107FD0"/>
    <w:rsid w:val="0011012A"/>
    <w:rsid w:val="001102B7"/>
    <w:rsid w:val="0011047F"/>
    <w:rsid w:val="00110E62"/>
    <w:rsid w:val="00111283"/>
    <w:rsid w:val="001112EA"/>
    <w:rsid w:val="001116A4"/>
    <w:rsid w:val="00111D16"/>
    <w:rsid w:val="00111D1C"/>
    <w:rsid w:val="00111DA6"/>
    <w:rsid w:val="00112604"/>
    <w:rsid w:val="001127EB"/>
    <w:rsid w:val="00112EB6"/>
    <w:rsid w:val="00113229"/>
    <w:rsid w:val="00113BEA"/>
    <w:rsid w:val="00114007"/>
    <w:rsid w:val="001141D6"/>
    <w:rsid w:val="0011423D"/>
    <w:rsid w:val="0011475A"/>
    <w:rsid w:val="001147AE"/>
    <w:rsid w:val="00114E10"/>
    <w:rsid w:val="0011511D"/>
    <w:rsid w:val="00115257"/>
    <w:rsid w:val="001152C0"/>
    <w:rsid w:val="00115469"/>
    <w:rsid w:val="00115983"/>
    <w:rsid w:val="00115B21"/>
    <w:rsid w:val="00115FCC"/>
    <w:rsid w:val="001162AC"/>
    <w:rsid w:val="00116735"/>
    <w:rsid w:val="001170E6"/>
    <w:rsid w:val="001173AE"/>
    <w:rsid w:val="001173E7"/>
    <w:rsid w:val="00117611"/>
    <w:rsid w:val="001177D6"/>
    <w:rsid w:val="0011791A"/>
    <w:rsid w:val="00117A39"/>
    <w:rsid w:val="00120430"/>
    <w:rsid w:val="001204A3"/>
    <w:rsid w:val="001205DF"/>
    <w:rsid w:val="001207CB"/>
    <w:rsid w:val="00120859"/>
    <w:rsid w:val="00120DA5"/>
    <w:rsid w:val="00121030"/>
    <w:rsid w:val="00121049"/>
    <w:rsid w:val="001211A2"/>
    <w:rsid w:val="001216C5"/>
    <w:rsid w:val="00121A0C"/>
    <w:rsid w:val="00121B24"/>
    <w:rsid w:val="00121B74"/>
    <w:rsid w:val="00121C57"/>
    <w:rsid w:val="00121DE9"/>
    <w:rsid w:val="0012203F"/>
    <w:rsid w:val="001222BA"/>
    <w:rsid w:val="00122C76"/>
    <w:rsid w:val="00122E53"/>
    <w:rsid w:val="00122FC5"/>
    <w:rsid w:val="001231F0"/>
    <w:rsid w:val="001233BA"/>
    <w:rsid w:val="0012351C"/>
    <w:rsid w:val="001235B9"/>
    <w:rsid w:val="001237AF"/>
    <w:rsid w:val="00123BDA"/>
    <w:rsid w:val="00123CE6"/>
    <w:rsid w:val="00123FA0"/>
    <w:rsid w:val="001242BC"/>
    <w:rsid w:val="00124372"/>
    <w:rsid w:val="0012437D"/>
    <w:rsid w:val="00124A42"/>
    <w:rsid w:val="00124AA6"/>
    <w:rsid w:val="00124AA9"/>
    <w:rsid w:val="00124E95"/>
    <w:rsid w:val="00125056"/>
    <w:rsid w:val="00125474"/>
    <w:rsid w:val="001255CB"/>
    <w:rsid w:val="00125657"/>
    <w:rsid w:val="0012567C"/>
    <w:rsid w:val="001259B3"/>
    <w:rsid w:val="00125DBE"/>
    <w:rsid w:val="0012617B"/>
    <w:rsid w:val="0012638D"/>
    <w:rsid w:val="0012646E"/>
    <w:rsid w:val="00126A47"/>
    <w:rsid w:val="00126D40"/>
    <w:rsid w:val="00126DA6"/>
    <w:rsid w:val="001271F1"/>
    <w:rsid w:val="00127682"/>
    <w:rsid w:val="001279A7"/>
    <w:rsid w:val="00127DD9"/>
    <w:rsid w:val="00127FF4"/>
    <w:rsid w:val="00130047"/>
    <w:rsid w:val="001301AF"/>
    <w:rsid w:val="00130A94"/>
    <w:rsid w:val="00130BA6"/>
    <w:rsid w:val="001310AF"/>
    <w:rsid w:val="001314CC"/>
    <w:rsid w:val="00131C97"/>
    <w:rsid w:val="00131DC1"/>
    <w:rsid w:val="00132A5C"/>
    <w:rsid w:val="00132C5E"/>
    <w:rsid w:val="00132FD1"/>
    <w:rsid w:val="0013343F"/>
    <w:rsid w:val="00133547"/>
    <w:rsid w:val="001335C4"/>
    <w:rsid w:val="0013391B"/>
    <w:rsid w:val="00133BE6"/>
    <w:rsid w:val="00133EAA"/>
    <w:rsid w:val="001341AA"/>
    <w:rsid w:val="0013464C"/>
    <w:rsid w:val="001348CC"/>
    <w:rsid w:val="00135004"/>
    <w:rsid w:val="00135783"/>
    <w:rsid w:val="00135DEC"/>
    <w:rsid w:val="00136232"/>
    <w:rsid w:val="001362C4"/>
    <w:rsid w:val="001362EE"/>
    <w:rsid w:val="00136483"/>
    <w:rsid w:val="001366B0"/>
    <w:rsid w:val="00136E07"/>
    <w:rsid w:val="00137190"/>
    <w:rsid w:val="001373F9"/>
    <w:rsid w:val="0013743E"/>
    <w:rsid w:val="00137BE4"/>
    <w:rsid w:val="00137F72"/>
    <w:rsid w:val="0014017A"/>
    <w:rsid w:val="00140440"/>
    <w:rsid w:val="00140694"/>
    <w:rsid w:val="00140695"/>
    <w:rsid w:val="0014095B"/>
    <w:rsid w:val="0014111B"/>
    <w:rsid w:val="0014115B"/>
    <w:rsid w:val="00141297"/>
    <w:rsid w:val="001414AA"/>
    <w:rsid w:val="0014177C"/>
    <w:rsid w:val="00141798"/>
    <w:rsid w:val="00141FB4"/>
    <w:rsid w:val="001421B1"/>
    <w:rsid w:val="0014222F"/>
    <w:rsid w:val="001422EE"/>
    <w:rsid w:val="00142737"/>
    <w:rsid w:val="001427E5"/>
    <w:rsid w:val="00142907"/>
    <w:rsid w:val="00142946"/>
    <w:rsid w:val="00142A60"/>
    <w:rsid w:val="001433DC"/>
    <w:rsid w:val="00143447"/>
    <w:rsid w:val="001436BA"/>
    <w:rsid w:val="00143844"/>
    <w:rsid w:val="00143883"/>
    <w:rsid w:val="0014388A"/>
    <w:rsid w:val="0014388D"/>
    <w:rsid w:val="001438B3"/>
    <w:rsid w:val="00143903"/>
    <w:rsid w:val="00143A48"/>
    <w:rsid w:val="00143A7B"/>
    <w:rsid w:val="00143C73"/>
    <w:rsid w:val="0014426C"/>
    <w:rsid w:val="001446CD"/>
    <w:rsid w:val="00144764"/>
    <w:rsid w:val="00144979"/>
    <w:rsid w:val="00144B1D"/>
    <w:rsid w:val="00144C10"/>
    <w:rsid w:val="00145112"/>
    <w:rsid w:val="001451FE"/>
    <w:rsid w:val="0014555F"/>
    <w:rsid w:val="001456FB"/>
    <w:rsid w:val="00145991"/>
    <w:rsid w:val="00145AC0"/>
    <w:rsid w:val="00145C69"/>
    <w:rsid w:val="0014609E"/>
    <w:rsid w:val="00146412"/>
    <w:rsid w:val="00146682"/>
    <w:rsid w:val="00146705"/>
    <w:rsid w:val="0014695F"/>
    <w:rsid w:val="00146B64"/>
    <w:rsid w:val="001472CE"/>
    <w:rsid w:val="0014742F"/>
    <w:rsid w:val="0014745E"/>
    <w:rsid w:val="00147519"/>
    <w:rsid w:val="00147832"/>
    <w:rsid w:val="00147E81"/>
    <w:rsid w:val="00150119"/>
    <w:rsid w:val="00150912"/>
    <w:rsid w:val="00150E54"/>
    <w:rsid w:val="00150FE6"/>
    <w:rsid w:val="001518A7"/>
    <w:rsid w:val="00151A02"/>
    <w:rsid w:val="00151AE6"/>
    <w:rsid w:val="00151CD1"/>
    <w:rsid w:val="00151D92"/>
    <w:rsid w:val="0015207A"/>
    <w:rsid w:val="001520D4"/>
    <w:rsid w:val="0015231F"/>
    <w:rsid w:val="0015261E"/>
    <w:rsid w:val="0015310A"/>
    <w:rsid w:val="00153678"/>
    <w:rsid w:val="00153AF7"/>
    <w:rsid w:val="00153D9F"/>
    <w:rsid w:val="00153FA0"/>
    <w:rsid w:val="0015403A"/>
    <w:rsid w:val="0015478C"/>
    <w:rsid w:val="00154C59"/>
    <w:rsid w:val="00154F10"/>
    <w:rsid w:val="00155027"/>
    <w:rsid w:val="0015508E"/>
    <w:rsid w:val="0015520A"/>
    <w:rsid w:val="00155256"/>
    <w:rsid w:val="00155547"/>
    <w:rsid w:val="001558F0"/>
    <w:rsid w:val="00155CDF"/>
    <w:rsid w:val="00155E97"/>
    <w:rsid w:val="00155FBF"/>
    <w:rsid w:val="00156000"/>
    <w:rsid w:val="001564DA"/>
    <w:rsid w:val="001566F2"/>
    <w:rsid w:val="00156796"/>
    <w:rsid w:val="0015693C"/>
    <w:rsid w:val="0015707A"/>
    <w:rsid w:val="001570E9"/>
    <w:rsid w:val="0015745C"/>
    <w:rsid w:val="0015795C"/>
    <w:rsid w:val="00157D0B"/>
    <w:rsid w:val="00157F7D"/>
    <w:rsid w:val="0016053D"/>
    <w:rsid w:val="00160ADB"/>
    <w:rsid w:val="00160B82"/>
    <w:rsid w:val="00160C39"/>
    <w:rsid w:val="00160D60"/>
    <w:rsid w:val="001621EB"/>
    <w:rsid w:val="001624C3"/>
    <w:rsid w:val="0016256C"/>
    <w:rsid w:val="00162692"/>
    <w:rsid w:val="001626F3"/>
    <w:rsid w:val="0016270C"/>
    <w:rsid w:val="0016293C"/>
    <w:rsid w:val="00162B54"/>
    <w:rsid w:val="00163428"/>
    <w:rsid w:val="00163B6F"/>
    <w:rsid w:val="0016445C"/>
    <w:rsid w:val="0016484D"/>
    <w:rsid w:val="00164BB4"/>
    <w:rsid w:val="00164D3D"/>
    <w:rsid w:val="00164EDC"/>
    <w:rsid w:val="00164F01"/>
    <w:rsid w:val="00164F4B"/>
    <w:rsid w:val="00165105"/>
    <w:rsid w:val="001654AF"/>
    <w:rsid w:val="001655B1"/>
    <w:rsid w:val="001659F3"/>
    <w:rsid w:val="00165A11"/>
    <w:rsid w:val="00165A42"/>
    <w:rsid w:val="00165B2C"/>
    <w:rsid w:val="00165D0C"/>
    <w:rsid w:val="00165D6A"/>
    <w:rsid w:val="001661EB"/>
    <w:rsid w:val="001663F9"/>
    <w:rsid w:val="0016688C"/>
    <w:rsid w:val="001669AB"/>
    <w:rsid w:val="00166A8C"/>
    <w:rsid w:val="00166B2A"/>
    <w:rsid w:val="00167222"/>
    <w:rsid w:val="00167290"/>
    <w:rsid w:val="001674B7"/>
    <w:rsid w:val="00167697"/>
    <w:rsid w:val="0016797A"/>
    <w:rsid w:val="00167CC1"/>
    <w:rsid w:val="00167F6F"/>
    <w:rsid w:val="00167F73"/>
    <w:rsid w:val="00167FD8"/>
    <w:rsid w:val="00170461"/>
    <w:rsid w:val="0017046F"/>
    <w:rsid w:val="00170A7D"/>
    <w:rsid w:val="00170DF7"/>
    <w:rsid w:val="00170E3A"/>
    <w:rsid w:val="00170F8F"/>
    <w:rsid w:val="001710A8"/>
    <w:rsid w:val="001711C5"/>
    <w:rsid w:val="00171213"/>
    <w:rsid w:val="001712C6"/>
    <w:rsid w:val="00171480"/>
    <w:rsid w:val="001718C4"/>
    <w:rsid w:val="00171EA9"/>
    <w:rsid w:val="0017225A"/>
    <w:rsid w:val="0017274E"/>
    <w:rsid w:val="0017279D"/>
    <w:rsid w:val="00172D00"/>
    <w:rsid w:val="00172E18"/>
    <w:rsid w:val="00172E8A"/>
    <w:rsid w:val="00173099"/>
    <w:rsid w:val="00173157"/>
    <w:rsid w:val="001736B3"/>
    <w:rsid w:val="00173D9F"/>
    <w:rsid w:val="00173FAE"/>
    <w:rsid w:val="0017414E"/>
    <w:rsid w:val="00174914"/>
    <w:rsid w:val="00174A6E"/>
    <w:rsid w:val="00174EF9"/>
    <w:rsid w:val="00175623"/>
    <w:rsid w:val="001757BA"/>
    <w:rsid w:val="0017581A"/>
    <w:rsid w:val="0017597D"/>
    <w:rsid w:val="00175A26"/>
    <w:rsid w:val="00175D33"/>
    <w:rsid w:val="00175EF0"/>
    <w:rsid w:val="00176368"/>
    <w:rsid w:val="001763EF"/>
    <w:rsid w:val="00176406"/>
    <w:rsid w:val="00176454"/>
    <w:rsid w:val="001767F9"/>
    <w:rsid w:val="00176B68"/>
    <w:rsid w:val="00176BD2"/>
    <w:rsid w:val="00176FD6"/>
    <w:rsid w:val="00177026"/>
    <w:rsid w:val="001770A1"/>
    <w:rsid w:val="00177272"/>
    <w:rsid w:val="0017729E"/>
    <w:rsid w:val="0017758A"/>
    <w:rsid w:val="00177604"/>
    <w:rsid w:val="0017785F"/>
    <w:rsid w:val="001778D6"/>
    <w:rsid w:val="00177BE0"/>
    <w:rsid w:val="00177C47"/>
    <w:rsid w:val="00177CB2"/>
    <w:rsid w:val="00177CCF"/>
    <w:rsid w:val="00177E9F"/>
    <w:rsid w:val="001800CD"/>
    <w:rsid w:val="00180152"/>
    <w:rsid w:val="00180202"/>
    <w:rsid w:val="001802A0"/>
    <w:rsid w:val="001816E9"/>
    <w:rsid w:val="00181789"/>
    <w:rsid w:val="001818D3"/>
    <w:rsid w:val="00181A63"/>
    <w:rsid w:val="00181ADD"/>
    <w:rsid w:val="00181F86"/>
    <w:rsid w:val="001823C2"/>
    <w:rsid w:val="0018283D"/>
    <w:rsid w:val="00182C4B"/>
    <w:rsid w:val="0018353D"/>
    <w:rsid w:val="001839F3"/>
    <w:rsid w:val="00183A2C"/>
    <w:rsid w:val="00183B3E"/>
    <w:rsid w:val="00183C0A"/>
    <w:rsid w:val="00183D4B"/>
    <w:rsid w:val="001841C5"/>
    <w:rsid w:val="001841FF"/>
    <w:rsid w:val="001842B3"/>
    <w:rsid w:val="0018475F"/>
    <w:rsid w:val="00184A03"/>
    <w:rsid w:val="00184AD2"/>
    <w:rsid w:val="00184E16"/>
    <w:rsid w:val="00184F9F"/>
    <w:rsid w:val="00185461"/>
    <w:rsid w:val="001855D0"/>
    <w:rsid w:val="00185951"/>
    <w:rsid w:val="001860D3"/>
    <w:rsid w:val="001860D5"/>
    <w:rsid w:val="00186574"/>
    <w:rsid w:val="00186D1E"/>
    <w:rsid w:val="00186D63"/>
    <w:rsid w:val="00186DA2"/>
    <w:rsid w:val="00186E54"/>
    <w:rsid w:val="00186E67"/>
    <w:rsid w:val="0018738D"/>
    <w:rsid w:val="00187BAB"/>
    <w:rsid w:val="001902A1"/>
    <w:rsid w:val="00190F18"/>
    <w:rsid w:val="00190F7C"/>
    <w:rsid w:val="00190F9C"/>
    <w:rsid w:val="001911F6"/>
    <w:rsid w:val="00191491"/>
    <w:rsid w:val="0019182D"/>
    <w:rsid w:val="001918F9"/>
    <w:rsid w:val="001919ED"/>
    <w:rsid w:val="00191F53"/>
    <w:rsid w:val="001921F7"/>
    <w:rsid w:val="00192287"/>
    <w:rsid w:val="0019298D"/>
    <w:rsid w:val="00192B98"/>
    <w:rsid w:val="00192C68"/>
    <w:rsid w:val="00192C7E"/>
    <w:rsid w:val="00192FF8"/>
    <w:rsid w:val="001932CB"/>
    <w:rsid w:val="00193357"/>
    <w:rsid w:val="001935C8"/>
    <w:rsid w:val="00193820"/>
    <w:rsid w:val="0019392F"/>
    <w:rsid w:val="00193A6A"/>
    <w:rsid w:val="00193BAB"/>
    <w:rsid w:val="00193D04"/>
    <w:rsid w:val="00193D15"/>
    <w:rsid w:val="00193E65"/>
    <w:rsid w:val="00194176"/>
    <w:rsid w:val="0019446C"/>
    <w:rsid w:val="00194486"/>
    <w:rsid w:val="001946F4"/>
    <w:rsid w:val="00194BB4"/>
    <w:rsid w:val="00194BDA"/>
    <w:rsid w:val="00194DD7"/>
    <w:rsid w:val="001951EF"/>
    <w:rsid w:val="0019537E"/>
    <w:rsid w:val="001957A2"/>
    <w:rsid w:val="001959D6"/>
    <w:rsid w:val="00195C94"/>
    <w:rsid w:val="00195E18"/>
    <w:rsid w:val="0019601B"/>
    <w:rsid w:val="00196061"/>
    <w:rsid w:val="00196063"/>
    <w:rsid w:val="001961B2"/>
    <w:rsid w:val="00196602"/>
    <w:rsid w:val="00196A01"/>
    <w:rsid w:val="00196F59"/>
    <w:rsid w:val="00197069"/>
    <w:rsid w:val="00197564"/>
    <w:rsid w:val="001977A5"/>
    <w:rsid w:val="00197877"/>
    <w:rsid w:val="00197D8A"/>
    <w:rsid w:val="00197E61"/>
    <w:rsid w:val="001A0278"/>
    <w:rsid w:val="001A0345"/>
    <w:rsid w:val="001A0645"/>
    <w:rsid w:val="001A06FD"/>
    <w:rsid w:val="001A0817"/>
    <w:rsid w:val="001A0858"/>
    <w:rsid w:val="001A0CF5"/>
    <w:rsid w:val="001A0F5C"/>
    <w:rsid w:val="001A11B4"/>
    <w:rsid w:val="001A12A9"/>
    <w:rsid w:val="001A1540"/>
    <w:rsid w:val="001A15FC"/>
    <w:rsid w:val="001A162A"/>
    <w:rsid w:val="001A195C"/>
    <w:rsid w:val="001A214C"/>
    <w:rsid w:val="001A21CB"/>
    <w:rsid w:val="001A26A5"/>
    <w:rsid w:val="001A26AE"/>
    <w:rsid w:val="001A29AF"/>
    <w:rsid w:val="001A2AD4"/>
    <w:rsid w:val="001A2BD2"/>
    <w:rsid w:val="001A2C37"/>
    <w:rsid w:val="001A2E77"/>
    <w:rsid w:val="001A2FDD"/>
    <w:rsid w:val="001A309C"/>
    <w:rsid w:val="001A31FF"/>
    <w:rsid w:val="001A330A"/>
    <w:rsid w:val="001A37CA"/>
    <w:rsid w:val="001A3C89"/>
    <w:rsid w:val="001A4294"/>
    <w:rsid w:val="001A43E2"/>
    <w:rsid w:val="001A4463"/>
    <w:rsid w:val="001A4C4D"/>
    <w:rsid w:val="001A4D8D"/>
    <w:rsid w:val="001A5A27"/>
    <w:rsid w:val="001A5DDB"/>
    <w:rsid w:val="001A5F65"/>
    <w:rsid w:val="001A607E"/>
    <w:rsid w:val="001A63FA"/>
    <w:rsid w:val="001A66ED"/>
    <w:rsid w:val="001A6A68"/>
    <w:rsid w:val="001A6B52"/>
    <w:rsid w:val="001A6DF6"/>
    <w:rsid w:val="001A7801"/>
    <w:rsid w:val="001A7E38"/>
    <w:rsid w:val="001A7E8B"/>
    <w:rsid w:val="001A7F2C"/>
    <w:rsid w:val="001A7F78"/>
    <w:rsid w:val="001B00E8"/>
    <w:rsid w:val="001B01A2"/>
    <w:rsid w:val="001B02DD"/>
    <w:rsid w:val="001B03D6"/>
    <w:rsid w:val="001B0536"/>
    <w:rsid w:val="001B0917"/>
    <w:rsid w:val="001B0969"/>
    <w:rsid w:val="001B0D38"/>
    <w:rsid w:val="001B0FBD"/>
    <w:rsid w:val="001B198E"/>
    <w:rsid w:val="001B1AC1"/>
    <w:rsid w:val="001B1B7E"/>
    <w:rsid w:val="001B1DB5"/>
    <w:rsid w:val="001B1E81"/>
    <w:rsid w:val="001B22B4"/>
    <w:rsid w:val="001B23C1"/>
    <w:rsid w:val="001B2598"/>
    <w:rsid w:val="001B26E0"/>
    <w:rsid w:val="001B2B19"/>
    <w:rsid w:val="001B2C8E"/>
    <w:rsid w:val="001B31EE"/>
    <w:rsid w:val="001B3263"/>
    <w:rsid w:val="001B3384"/>
    <w:rsid w:val="001B3429"/>
    <w:rsid w:val="001B34E0"/>
    <w:rsid w:val="001B36A1"/>
    <w:rsid w:val="001B37F8"/>
    <w:rsid w:val="001B39A9"/>
    <w:rsid w:val="001B4063"/>
    <w:rsid w:val="001B408D"/>
    <w:rsid w:val="001B40E4"/>
    <w:rsid w:val="001B412F"/>
    <w:rsid w:val="001B464A"/>
    <w:rsid w:val="001B4660"/>
    <w:rsid w:val="001B4A23"/>
    <w:rsid w:val="001B4FEB"/>
    <w:rsid w:val="001B506A"/>
    <w:rsid w:val="001B5183"/>
    <w:rsid w:val="001B5478"/>
    <w:rsid w:val="001B5618"/>
    <w:rsid w:val="001B5A49"/>
    <w:rsid w:val="001B5AF8"/>
    <w:rsid w:val="001B6321"/>
    <w:rsid w:val="001B64B9"/>
    <w:rsid w:val="001B66EE"/>
    <w:rsid w:val="001B6B27"/>
    <w:rsid w:val="001B6D7A"/>
    <w:rsid w:val="001B6EEC"/>
    <w:rsid w:val="001B6F93"/>
    <w:rsid w:val="001B70DC"/>
    <w:rsid w:val="001B7623"/>
    <w:rsid w:val="001B7B93"/>
    <w:rsid w:val="001B7EC8"/>
    <w:rsid w:val="001B7EF3"/>
    <w:rsid w:val="001C011B"/>
    <w:rsid w:val="001C021E"/>
    <w:rsid w:val="001C04BB"/>
    <w:rsid w:val="001C0A91"/>
    <w:rsid w:val="001C0CB8"/>
    <w:rsid w:val="001C0D18"/>
    <w:rsid w:val="001C0F15"/>
    <w:rsid w:val="001C10D9"/>
    <w:rsid w:val="001C1105"/>
    <w:rsid w:val="001C128E"/>
    <w:rsid w:val="001C14C5"/>
    <w:rsid w:val="001C1907"/>
    <w:rsid w:val="001C1C96"/>
    <w:rsid w:val="001C1D8F"/>
    <w:rsid w:val="001C2585"/>
    <w:rsid w:val="001C2792"/>
    <w:rsid w:val="001C29CD"/>
    <w:rsid w:val="001C2C1B"/>
    <w:rsid w:val="001C2FE4"/>
    <w:rsid w:val="001C3BD3"/>
    <w:rsid w:val="001C4150"/>
    <w:rsid w:val="001C4160"/>
    <w:rsid w:val="001C4447"/>
    <w:rsid w:val="001C4A9A"/>
    <w:rsid w:val="001C4CC2"/>
    <w:rsid w:val="001C4DDE"/>
    <w:rsid w:val="001C512B"/>
    <w:rsid w:val="001C51B7"/>
    <w:rsid w:val="001C5E1C"/>
    <w:rsid w:val="001C5EC4"/>
    <w:rsid w:val="001C6332"/>
    <w:rsid w:val="001C6D66"/>
    <w:rsid w:val="001C6E4C"/>
    <w:rsid w:val="001C7029"/>
    <w:rsid w:val="001C78FF"/>
    <w:rsid w:val="001C793E"/>
    <w:rsid w:val="001C7D6B"/>
    <w:rsid w:val="001C7E82"/>
    <w:rsid w:val="001D0072"/>
    <w:rsid w:val="001D0884"/>
    <w:rsid w:val="001D0F6A"/>
    <w:rsid w:val="001D1535"/>
    <w:rsid w:val="001D1985"/>
    <w:rsid w:val="001D29EC"/>
    <w:rsid w:val="001D2A48"/>
    <w:rsid w:val="001D2B64"/>
    <w:rsid w:val="001D2B87"/>
    <w:rsid w:val="001D2DFB"/>
    <w:rsid w:val="001D30E7"/>
    <w:rsid w:val="001D3810"/>
    <w:rsid w:val="001D38E0"/>
    <w:rsid w:val="001D3DC6"/>
    <w:rsid w:val="001D44B2"/>
    <w:rsid w:val="001D458B"/>
    <w:rsid w:val="001D471E"/>
    <w:rsid w:val="001D48BC"/>
    <w:rsid w:val="001D4D9C"/>
    <w:rsid w:val="001D50CF"/>
    <w:rsid w:val="001D51D6"/>
    <w:rsid w:val="001D525D"/>
    <w:rsid w:val="001D58F0"/>
    <w:rsid w:val="001D5E7A"/>
    <w:rsid w:val="001D6059"/>
    <w:rsid w:val="001D61F3"/>
    <w:rsid w:val="001D6491"/>
    <w:rsid w:val="001D64C9"/>
    <w:rsid w:val="001D6787"/>
    <w:rsid w:val="001D67F4"/>
    <w:rsid w:val="001D6F93"/>
    <w:rsid w:val="001D7181"/>
    <w:rsid w:val="001D7345"/>
    <w:rsid w:val="001D7528"/>
    <w:rsid w:val="001D7617"/>
    <w:rsid w:val="001D78E2"/>
    <w:rsid w:val="001D7D6C"/>
    <w:rsid w:val="001E05C5"/>
    <w:rsid w:val="001E0799"/>
    <w:rsid w:val="001E0A24"/>
    <w:rsid w:val="001E0D8E"/>
    <w:rsid w:val="001E0E4D"/>
    <w:rsid w:val="001E1362"/>
    <w:rsid w:val="001E1725"/>
    <w:rsid w:val="001E1DFF"/>
    <w:rsid w:val="001E2082"/>
    <w:rsid w:val="001E2223"/>
    <w:rsid w:val="001E29E5"/>
    <w:rsid w:val="001E2BA4"/>
    <w:rsid w:val="001E2D72"/>
    <w:rsid w:val="001E30AC"/>
    <w:rsid w:val="001E3364"/>
    <w:rsid w:val="001E397B"/>
    <w:rsid w:val="001E41B9"/>
    <w:rsid w:val="001E4BB6"/>
    <w:rsid w:val="001E5076"/>
    <w:rsid w:val="001E5349"/>
    <w:rsid w:val="001E5513"/>
    <w:rsid w:val="001E55C1"/>
    <w:rsid w:val="001E5641"/>
    <w:rsid w:val="001E5E99"/>
    <w:rsid w:val="001E5EDB"/>
    <w:rsid w:val="001E6284"/>
    <w:rsid w:val="001E680E"/>
    <w:rsid w:val="001E6890"/>
    <w:rsid w:val="001E68A1"/>
    <w:rsid w:val="001E6B6B"/>
    <w:rsid w:val="001E6BE3"/>
    <w:rsid w:val="001E6E54"/>
    <w:rsid w:val="001E71F2"/>
    <w:rsid w:val="001E74A3"/>
    <w:rsid w:val="001E77D3"/>
    <w:rsid w:val="001E7E15"/>
    <w:rsid w:val="001F01A8"/>
    <w:rsid w:val="001F02E5"/>
    <w:rsid w:val="001F0531"/>
    <w:rsid w:val="001F05C8"/>
    <w:rsid w:val="001F067B"/>
    <w:rsid w:val="001F0DC1"/>
    <w:rsid w:val="001F0DC8"/>
    <w:rsid w:val="001F107A"/>
    <w:rsid w:val="001F10FD"/>
    <w:rsid w:val="001F145C"/>
    <w:rsid w:val="001F1469"/>
    <w:rsid w:val="001F1476"/>
    <w:rsid w:val="001F1587"/>
    <w:rsid w:val="001F174E"/>
    <w:rsid w:val="001F1BB4"/>
    <w:rsid w:val="001F2014"/>
    <w:rsid w:val="001F2291"/>
    <w:rsid w:val="001F240A"/>
    <w:rsid w:val="001F24AC"/>
    <w:rsid w:val="001F25F6"/>
    <w:rsid w:val="001F25F8"/>
    <w:rsid w:val="001F2C03"/>
    <w:rsid w:val="001F2D3E"/>
    <w:rsid w:val="001F2EA3"/>
    <w:rsid w:val="001F323B"/>
    <w:rsid w:val="001F38AF"/>
    <w:rsid w:val="001F39B5"/>
    <w:rsid w:val="001F3A74"/>
    <w:rsid w:val="001F3B50"/>
    <w:rsid w:val="001F480A"/>
    <w:rsid w:val="001F4A55"/>
    <w:rsid w:val="001F4A99"/>
    <w:rsid w:val="001F4AE4"/>
    <w:rsid w:val="001F57A7"/>
    <w:rsid w:val="001F58A9"/>
    <w:rsid w:val="001F5A32"/>
    <w:rsid w:val="001F5B14"/>
    <w:rsid w:val="001F5CD4"/>
    <w:rsid w:val="001F6132"/>
    <w:rsid w:val="001F650C"/>
    <w:rsid w:val="001F6B6C"/>
    <w:rsid w:val="001F6CAD"/>
    <w:rsid w:val="001F6E05"/>
    <w:rsid w:val="001F7829"/>
    <w:rsid w:val="001F7A7E"/>
    <w:rsid w:val="001F7DEE"/>
    <w:rsid w:val="001F7FED"/>
    <w:rsid w:val="00200529"/>
    <w:rsid w:val="002005F4"/>
    <w:rsid w:val="002008AF"/>
    <w:rsid w:val="00200D13"/>
    <w:rsid w:val="00200E34"/>
    <w:rsid w:val="00200F42"/>
    <w:rsid w:val="002012FE"/>
    <w:rsid w:val="00201320"/>
    <w:rsid w:val="002013C5"/>
    <w:rsid w:val="00201673"/>
    <w:rsid w:val="0020174A"/>
    <w:rsid w:val="00201784"/>
    <w:rsid w:val="0020180A"/>
    <w:rsid w:val="00201ADD"/>
    <w:rsid w:val="00202052"/>
    <w:rsid w:val="002020DF"/>
    <w:rsid w:val="0020214E"/>
    <w:rsid w:val="00202197"/>
    <w:rsid w:val="002025A5"/>
    <w:rsid w:val="0020297F"/>
    <w:rsid w:val="00202B10"/>
    <w:rsid w:val="00203072"/>
    <w:rsid w:val="00203295"/>
    <w:rsid w:val="00203780"/>
    <w:rsid w:val="00203A45"/>
    <w:rsid w:val="00203C63"/>
    <w:rsid w:val="00203D4F"/>
    <w:rsid w:val="00203F90"/>
    <w:rsid w:val="0020418D"/>
    <w:rsid w:val="002042F5"/>
    <w:rsid w:val="0020435C"/>
    <w:rsid w:val="00204426"/>
    <w:rsid w:val="00204843"/>
    <w:rsid w:val="00204A15"/>
    <w:rsid w:val="00204D12"/>
    <w:rsid w:val="00204D8E"/>
    <w:rsid w:val="00204E53"/>
    <w:rsid w:val="00204E62"/>
    <w:rsid w:val="002058E9"/>
    <w:rsid w:val="0020591E"/>
    <w:rsid w:val="00205935"/>
    <w:rsid w:val="00205C42"/>
    <w:rsid w:val="00205D1E"/>
    <w:rsid w:val="00206710"/>
    <w:rsid w:val="00206959"/>
    <w:rsid w:val="00206C56"/>
    <w:rsid w:val="00206C5F"/>
    <w:rsid w:val="00206D1C"/>
    <w:rsid w:val="0020703C"/>
    <w:rsid w:val="00207174"/>
    <w:rsid w:val="00207648"/>
    <w:rsid w:val="002078FE"/>
    <w:rsid w:val="00207D70"/>
    <w:rsid w:val="00207ED3"/>
    <w:rsid w:val="00210248"/>
    <w:rsid w:val="0021040E"/>
    <w:rsid w:val="00210799"/>
    <w:rsid w:val="002107E8"/>
    <w:rsid w:val="00210BD1"/>
    <w:rsid w:val="00210E51"/>
    <w:rsid w:val="00210F89"/>
    <w:rsid w:val="00211607"/>
    <w:rsid w:val="00211729"/>
    <w:rsid w:val="00211894"/>
    <w:rsid w:val="00211976"/>
    <w:rsid w:val="002120DB"/>
    <w:rsid w:val="002122E3"/>
    <w:rsid w:val="00212315"/>
    <w:rsid w:val="00212967"/>
    <w:rsid w:val="00212AF8"/>
    <w:rsid w:val="00212DFC"/>
    <w:rsid w:val="00212FE6"/>
    <w:rsid w:val="00213011"/>
    <w:rsid w:val="0021347D"/>
    <w:rsid w:val="002134D9"/>
    <w:rsid w:val="0021374F"/>
    <w:rsid w:val="00213A7A"/>
    <w:rsid w:val="00213AB4"/>
    <w:rsid w:val="00213C99"/>
    <w:rsid w:val="00213D7F"/>
    <w:rsid w:val="00213FA0"/>
    <w:rsid w:val="00214001"/>
    <w:rsid w:val="0021436B"/>
    <w:rsid w:val="00214AAA"/>
    <w:rsid w:val="00215028"/>
    <w:rsid w:val="0021525D"/>
    <w:rsid w:val="00215BA6"/>
    <w:rsid w:val="00215C92"/>
    <w:rsid w:val="00215D10"/>
    <w:rsid w:val="00215FAF"/>
    <w:rsid w:val="0021629C"/>
    <w:rsid w:val="002162E0"/>
    <w:rsid w:val="0021668C"/>
    <w:rsid w:val="0021691F"/>
    <w:rsid w:val="002169EE"/>
    <w:rsid w:val="00216E3A"/>
    <w:rsid w:val="00216F9E"/>
    <w:rsid w:val="00217A00"/>
    <w:rsid w:val="00217BBB"/>
    <w:rsid w:val="00217D18"/>
    <w:rsid w:val="00217D41"/>
    <w:rsid w:val="00217F10"/>
    <w:rsid w:val="00217F13"/>
    <w:rsid w:val="00220218"/>
    <w:rsid w:val="00220324"/>
    <w:rsid w:val="0022041C"/>
    <w:rsid w:val="0022070E"/>
    <w:rsid w:val="00220BAC"/>
    <w:rsid w:val="00220BFA"/>
    <w:rsid w:val="00220EB3"/>
    <w:rsid w:val="002212B5"/>
    <w:rsid w:val="00221394"/>
    <w:rsid w:val="0022141B"/>
    <w:rsid w:val="002217B4"/>
    <w:rsid w:val="00222072"/>
    <w:rsid w:val="002227E3"/>
    <w:rsid w:val="00222B17"/>
    <w:rsid w:val="00222EEF"/>
    <w:rsid w:val="002230A3"/>
    <w:rsid w:val="002233C7"/>
    <w:rsid w:val="00223752"/>
    <w:rsid w:val="00223C31"/>
    <w:rsid w:val="00223CE2"/>
    <w:rsid w:val="0022402F"/>
    <w:rsid w:val="00224058"/>
    <w:rsid w:val="00224134"/>
    <w:rsid w:val="002242AB"/>
    <w:rsid w:val="00224414"/>
    <w:rsid w:val="002248E8"/>
    <w:rsid w:val="002249ED"/>
    <w:rsid w:val="00224CF1"/>
    <w:rsid w:val="0022515E"/>
    <w:rsid w:val="00225327"/>
    <w:rsid w:val="002257A0"/>
    <w:rsid w:val="00225E2A"/>
    <w:rsid w:val="00225F9F"/>
    <w:rsid w:val="0022619A"/>
    <w:rsid w:val="00226280"/>
    <w:rsid w:val="002264A6"/>
    <w:rsid w:val="0022651F"/>
    <w:rsid w:val="0022663C"/>
    <w:rsid w:val="00226642"/>
    <w:rsid w:val="00226768"/>
    <w:rsid w:val="0022678E"/>
    <w:rsid w:val="002268DA"/>
    <w:rsid w:val="00226A4A"/>
    <w:rsid w:val="00226CD2"/>
    <w:rsid w:val="00226DB2"/>
    <w:rsid w:val="00226F14"/>
    <w:rsid w:val="0022751B"/>
    <w:rsid w:val="00227E26"/>
    <w:rsid w:val="00227E66"/>
    <w:rsid w:val="00227ED4"/>
    <w:rsid w:val="0023003D"/>
    <w:rsid w:val="002303B2"/>
    <w:rsid w:val="0023080D"/>
    <w:rsid w:val="0023086C"/>
    <w:rsid w:val="00230BF8"/>
    <w:rsid w:val="00230E40"/>
    <w:rsid w:val="0023117A"/>
    <w:rsid w:val="002315FF"/>
    <w:rsid w:val="0023160A"/>
    <w:rsid w:val="00231BCE"/>
    <w:rsid w:val="00232ACC"/>
    <w:rsid w:val="00232B8E"/>
    <w:rsid w:val="00233052"/>
    <w:rsid w:val="002331E1"/>
    <w:rsid w:val="002332D6"/>
    <w:rsid w:val="002334DA"/>
    <w:rsid w:val="0023366F"/>
    <w:rsid w:val="002337B8"/>
    <w:rsid w:val="0023395E"/>
    <w:rsid w:val="00233CFE"/>
    <w:rsid w:val="00234328"/>
    <w:rsid w:val="0023447C"/>
    <w:rsid w:val="002344B2"/>
    <w:rsid w:val="002345A1"/>
    <w:rsid w:val="002345A6"/>
    <w:rsid w:val="002345EE"/>
    <w:rsid w:val="0023488B"/>
    <w:rsid w:val="002348C1"/>
    <w:rsid w:val="00234A8F"/>
    <w:rsid w:val="00234B4F"/>
    <w:rsid w:val="00234E15"/>
    <w:rsid w:val="00234F3D"/>
    <w:rsid w:val="00235469"/>
    <w:rsid w:val="00235558"/>
    <w:rsid w:val="00235AA2"/>
    <w:rsid w:val="00235B77"/>
    <w:rsid w:val="00235E25"/>
    <w:rsid w:val="002360BC"/>
    <w:rsid w:val="002363BC"/>
    <w:rsid w:val="00236552"/>
    <w:rsid w:val="00236D4F"/>
    <w:rsid w:val="00236D53"/>
    <w:rsid w:val="00237DF7"/>
    <w:rsid w:val="002400FC"/>
    <w:rsid w:val="0024023A"/>
    <w:rsid w:val="002407EF"/>
    <w:rsid w:val="0024085C"/>
    <w:rsid w:val="00240B43"/>
    <w:rsid w:val="00240C04"/>
    <w:rsid w:val="00240C48"/>
    <w:rsid w:val="0024118C"/>
    <w:rsid w:val="0024145A"/>
    <w:rsid w:val="0024146D"/>
    <w:rsid w:val="002418EF"/>
    <w:rsid w:val="00242097"/>
    <w:rsid w:val="00242ED3"/>
    <w:rsid w:val="00243072"/>
    <w:rsid w:val="00243611"/>
    <w:rsid w:val="00243D22"/>
    <w:rsid w:val="00243E41"/>
    <w:rsid w:val="00243F74"/>
    <w:rsid w:val="0024406F"/>
    <w:rsid w:val="002446B7"/>
    <w:rsid w:val="002448ED"/>
    <w:rsid w:val="002449C2"/>
    <w:rsid w:val="00244CB1"/>
    <w:rsid w:val="00245189"/>
    <w:rsid w:val="002451FB"/>
    <w:rsid w:val="002458D8"/>
    <w:rsid w:val="00245C1B"/>
    <w:rsid w:val="00245F93"/>
    <w:rsid w:val="002462F4"/>
    <w:rsid w:val="002464F9"/>
    <w:rsid w:val="00246509"/>
    <w:rsid w:val="00246713"/>
    <w:rsid w:val="00246735"/>
    <w:rsid w:val="002467C3"/>
    <w:rsid w:val="00246AE0"/>
    <w:rsid w:val="00246CE1"/>
    <w:rsid w:val="0024711A"/>
    <w:rsid w:val="00247244"/>
    <w:rsid w:val="002476C2"/>
    <w:rsid w:val="00247DCA"/>
    <w:rsid w:val="00247F80"/>
    <w:rsid w:val="00250091"/>
    <w:rsid w:val="002500BF"/>
    <w:rsid w:val="00250257"/>
    <w:rsid w:val="00250377"/>
    <w:rsid w:val="002504D8"/>
    <w:rsid w:val="00250546"/>
    <w:rsid w:val="002507BF"/>
    <w:rsid w:val="00250A41"/>
    <w:rsid w:val="00250E7C"/>
    <w:rsid w:val="00250FEE"/>
    <w:rsid w:val="002513E1"/>
    <w:rsid w:val="00251609"/>
    <w:rsid w:val="00251A98"/>
    <w:rsid w:val="00251E62"/>
    <w:rsid w:val="00251F3F"/>
    <w:rsid w:val="00251FFC"/>
    <w:rsid w:val="0025205B"/>
    <w:rsid w:val="002524B3"/>
    <w:rsid w:val="00252661"/>
    <w:rsid w:val="0025267A"/>
    <w:rsid w:val="002527FA"/>
    <w:rsid w:val="002529CA"/>
    <w:rsid w:val="00252E66"/>
    <w:rsid w:val="0025309E"/>
    <w:rsid w:val="0025317E"/>
    <w:rsid w:val="002538AB"/>
    <w:rsid w:val="00253E37"/>
    <w:rsid w:val="002546A4"/>
    <w:rsid w:val="00254AB4"/>
    <w:rsid w:val="00254E88"/>
    <w:rsid w:val="00254FE6"/>
    <w:rsid w:val="0025510F"/>
    <w:rsid w:val="00255158"/>
    <w:rsid w:val="00255161"/>
    <w:rsid w:val="0025548E"/>
    <w:rsid w:val="0025556A"/>
    <w:rsid w:val="00255670"/>
    <w:rsid w:val="00255A3A"/>
    <w:rsid w:val="00255A47"/>
    <w:rsid w:val="00255B1D"/>
    <w:rsid w:val="00255CEA"/>
    <w:rsid w:val="00255E42"/>
    <w:rsid w:val="00255E7B"/>
    <w:rsid w:val="002567F2"/>
    <w:rsid w:val="00256A9B"/>
    <w:rsid w:val="00256E97"/>
    <w:rsid w:val="002571D3"/>
    <w:rsid w:val="002574F6"/>
    <w:rsid w:val="00257E09"/>
    <w:rsid w:val="00257EC9"/>
    <w:rsid w:val="0026054B"/>
    <w:rsid w:val="002606C0"/>
    <w:rsid w:val="002610AE"/>
    <w:rsid w:val="0026126A"/>
    <w:rsid w:val="00261494"/>
    <w:rsid w:val="0026149F"/>
    <w:rsid w:val="00261859"/>
    <w:rsid w:val="00261865"/>
    <w:rsid w:val="002618FB"/>
    <w:rsid w:val="00261A30"/>
    <w:rsid w:val="00261B80"/>
    <w:rsid w:val="00261F6F"/>
    <w:rsid w:val="002621B2"/>
    <w:rsid w:val="00262CD0"/>
    <w:rsid w:val="00262D5D"/>
    <w:rsid w:val="00263056"/>
    <w:rsid w:val="00263C65"/>
    <w:rsid w:val="00263C7D"/>
    <w:rsid w:val="00263D73"/>
    <w:rsid w:val="00263D96"/>
    <w:rsid w:val="00264374"/>
    <w:rsid w:val="002644FA"/>
    <w:rsid w:val="002648A7"/>
    <w:rsid w:val="00264907"/>
    <w:rsid w:val="00264950"/>
    <w:rsid w:val="00264B4D"/>
    <w:rsid w:val="00264F6A"/>
    <w:rsid w:val="002650B3"/>
    <w:rsid w:val="00265130"/>
    <w:rsid w:val="002653E1"/>
    <w:rsid w:val="002654C2"/>
    <w:rsid w:val="00265BF0"/>
    <w:rsid w:val="00265C99"/>
    <w:rsid w:val="00265D79"/>
    <w:rsid w:val="00265F8C"/>
    <w:rsid w:val="002662FD"/>
    <w:rsid w:val="0026645F"/>
    <w:rsid w:val="0026651B"/>
    <w:rsid w:val="00266811"/>
    <w:rsid w:val="002669BE"/>
    <w:rsid w:val="00266C9B"/>
    <w:rsid w:val="00266D35"/>
    <w:rsid w:val="00266DA9"/>
    <w:rsid w:val="00267349"/>
    <w:rsid w:val="00267412"/>
    <w:rsid w:val="002678DE"/>
    <w:rsid w:val="00267906"/>
    <w:rsid w:val="00267FB1"/>
    <w:rsid w:val="002700FB"/>
    <w:rsid w:val="00270116"/>
    <w:rsid w:val="00270158"/>
    <w:rsid w:val="002702C0"/>
    <w:rsid w:val="00270360"/>
    <w:rsid w:val="0027139E"/>
    <w:rsid w:val="0027144B"/>
    <w:rsid w:val="00271653"/>
    <w:rsid w:val="0027190F"/>
    <w:rsid w:val="00271A63"/>
    <w:rsid w:val="00271CC2"/>
    <w:rsid w:val="00272354"/>
    <w:rsid w:val="00272383"/>
    <w:rsid w:val="0027267B"/>
    <w:rsid w:val="00272737"/>
    <w:rsid w:val="00272A60"/>
    <w:rsid w:val="00272B88"/>
    <w:rsid w:val="00272C60"/>
    <w:rsid w:val="00272E5E"/>
    <w:rsid w:val="00272E8E"/>
    <w:rsid w:val="00273357"/>
    <w:rsid w:val="002733E4"/>
    <w:rsid w:val="00273505"/>
    <w:rsid w:val="00273721"/>
    <w:rsid w:val="00273AB6"/>
    <w:rsid w:val="00273D12"/>
    <w:rsid w:val="0027440B"/>
    <w:rsid w:val="00274C89"/>
    <w:rsid w:val="00274DF8"/>
    <w:rsid w:val="002750D8"/>
    <w:rsid w:val="00275B26"/>
    <w:rsid w:val="00275C16"/>
    <w:rsid w:val="00275D2F"/>
    <w:rsid w:val="00276029"/>
    <w:rsid w:val="00276374"/>
    <w:rsid w:val="0027657F"/>
    <w:rsid w:val="00276624"/>
    <w:rsid w:val="0027671E"/>
    <w:rsid w:val="0027695E"/>
    <w:rsid w:val="00276AF1"/>
    <w:rsid w:val="00276AFB"/>
    <w:rsid w:val="00276DC6"/>
    <w:rsid w:val="00276E8B"/>
    <w:rsid w:val="002775FA"/>
    <w:rsid w:val="00277D5A"/>
    <w:rsid w:val="0028036D"/>
    <w:rsid w:val="002803C5"/>
    <w:rsid w:val="002803EA"/>
    <w:rsid w:val="002806F7"/>
    <w:rsid w:val="00280AE4"/>
    <w:rsid w:val="00281628"/>
    <w:rsid w:val="00281C2B"/>
    <w:rsid w:val="00281CD2"/>
    <w:rsid w:val="00281E21"/>
    <w:rsid w:val="0028221E"/>
    <w:rsid w:val="002822B5"/>
    <w:rsid w:val="00282799"/>
    <w:rsid w:val="002828C4"/>
    <w:rsid w:val="00282A11"/>
    <w:rsid w:val="00282DB2"/>
    <w:rsid w:val="0028310F"/>
    <w:rsid w:val="00283597"/>
    <w:rsid w:val="00283A17"/>
    <w:rsid w:val="00283C2F"/>
    <w:rsid w:val="00284182"/>
    <w:rsid w:val="002846ED"/>
    <w:rsid w:val="00284B5D"/>
    <w:rsid w:val="002856DD"/>
    <w:rsid w:val="00285747"/>
    <w:rsid w:val="00285ADD"/>
    <w:rsid w:val="00285FB8"/>
    <w:rsid w:val="0028665A"/>
    <w:rsid w:val="00286687"/>
    <w:rsid w:val="00286ACF"/>
    <w:rsid w:val="00286DD8"/>
    <w:rsid w:val="002870B9"/>
    <w:rsid w:val="002900E7"/>
    <w:rsid w:val="0029041B"/>
    <w:rsid w:val="0029084D"/>
    <w:rsid w:val="002909EF"/>
    <w:rsid w:val="00290B01"/>
    <w:rsid w:val="00290B63"/>
    <w:rsid w:val="00290BF7"/>
    <w:rsid w:val="00290FE6"/>
    <w:rsid w:val="002911AB"/>
    <w:rsid w:val="00291658"/>
    <w:rsid w:val="002916E8"/>
    <w:rsid w:val="00291B89"/>
    <w:rsid w:val="00292033"/>
    <w:rsid w:val="002920A9"/>
    <w:rsid w:val="0029249B"/>
    <w:rsid w:val="002924D8"/>
    <w:rsid w:val="0029291D"/>
    <w:rsid w:val="0029292D"/>
    <w:rsid w:val="00292CAF"/>
    <w:rsid w:val="00292D75"/>
    <w:rsid w:val="00292E75"/>
    <w:rsid w:val="002930A3"/>
    <w:rsid w:val="00293173"/>
    <w:rsid w:val="00293501"/>
    <w:rsid w:val="0029358A"/>
    <w:rsid w:val="00294437"/>
    <w:rsid w:val="002949E7"/>
    <w:rsid w:val="00294C83"/>
    <w:rsid w:val="00294F9F"/>
    <w:rsid w:val="00295043"/>
    <w:rsid w:val="0029553E"/>
    <w:rsid w:val="0029582A"/>
    <w:rsid w:val="00295DB7"/>
    <w:rsid w:val="00295F68"/>
    <w:rsid w:val="00296257"/>
    <w:rsid w:val="0029669E"/>
    <w:rsid w:val="00296840"/>
    <w:rsid w:val="002968A6"/>
    <w:rsid w:val="00296D76"/>
    <w:rsid w:val="00296D7F"/>
    <w:rsid w:val="00296E20"/>
    <w:rsid w:val="002978AB"/>
    <w:rsid w:val="00297A0E"/>
    <w:rsid w:val="00297C32"/>
    <w:rsid w:val="002A0D32"/>
    <w:rsid w:val="002A1780"/>
    <w:rsid w:val="002A196E"/>
    <w:rsid w:val="002A1AB1"/>
    <w:rsid w:val="002A23A8"/>
    <w:rsid w:val="002A244D"/>
    <w:rsid w:val="002A2718"/>
    <w:rsid w:val="002A2D43"/>
    <w:rsid w:val="002A2EB1"/>
    <w:rsid w:val="002A3035"/>
    <w:rsid w:val="002A30FD"/>
    <w:rsid w:val="002A323E"/>
    <w:rsid w:val="002A3368"/>
    <w:rsid w:val="002A33BE"/>
    <w:rsid w:val="002A342D"/>
    <w:rsid w:val="002A3DEA"/>
    <w:rsid w:val="002A3F9E"/>
    <w:rsid w:val="002A40F2"/>
    <w:rsid w:val="002A4165"/>
    <w:rsid w:val="002A445F"/>
    <w:rsid w:val="002A4933"/>
    <w:rsid w:val="002A51A9"/>
    <w:rsid w:val="002A54E8"/>
    <w:rsid w:val="002A54FA"/>
    <w:rsid w:val="002A565A"/>
    <w:rsid w:val="002A5A0D"/>
    <w:rsid w:val="002A5C7B"/>
    <w:rsid w:val="002A60D3"/>
    <w:rsid w:val="002A646D"/>
    <w:rsid w:val="002A66B5"/>
    <w:rsid w:val="002A6B40"/>
    <w:rsid w:val="002A6D21"/>
    <w:rsid w:val="002A70B2"/>
    <w:rsid w:val="002A74C1"/>
    <w:rsid w:val="002A76F4"/>
    <w:rsid w:val="002A78DB"/>
    <w:rsid w:val="002A7A81"/>
    <w:rsid w:val="002A7B70"/>
    <w:rsid w:val="002A7D18"/>
    <w:rsid w:val="002A7E73"/>
    <w:rsid w:val="002B04B6"/>
    <w:rsid w:val="002B0A72"/>
    <w:rsid w:val="002B0B09"/>
    <w:rsid w:val="002B0B5D"/>
    <w:rsid w:val="002B0F56"/>
    <w:rsid w:val="002B1096"/>
    <w:rsid w:val="002B10A8"/>
    <w:rsid w:val="002B169C"/>
    <w:rsid w:val="002B266E"/>
    <w:rsid w:val="002B2B2B"/>
    <w:rsid w:val="002B2FCD"/>
    <w:rsid w:val="002B30E9"/>
    <w:rsid w:val="002B3101"/>
    <w:rsid w:val="002B31D8"/>
    <w:rsid w:val="002B3288"/>
    <w:rsid w:val="002B3486"/>
    <w:rsid w:val="002B355C"/>
    <w:rsid w:val="002B38B8"/>
    <w:rsid w:val="002B471F"/>
    <w:rsid w:val="002B476F"/>
    <w:rsid w:val="002B47C4"/>
    <w:rsid w:val="002B4865"/>
    <w:rsid w:val="002B4EDB"/>
    <w:rsid w:val="002B53C8"/>
    <w:rsid w:val="002B5877"/>
    <w:rsid w:val="002B587F"/>
    <w:rsid w:val="002B5996"/>
    <w:rsid w:val="002B5F9B"/>
    <w:rsid w:val="002B609C"/>
    <w:rsid w:val="002B638B"/>
    <w:rsid w:val="002B63E4"/>
    <w:rsid w:val="002B63FF"/>
    <w:rsid w:val="002B6B38"/>
    <w:rsid w:val="002B71D6"/>
    <w:rsid w:val="002B769F"/>
    <w:rsid w:val="002B76BE"/>
    <w:rsid w:val="002B7C2B"/>
    <w:rsid w:val="002B7F25"/>
    <w:rsid w:val="002C00A9"/>
    <w:rsid w:val="002C00AD"/>
    <w:rsid w:val="002C043F"/>
    <w:rsid w:val="002C049C"/>
    <w:rsid w:val="002C052B"/>
    <w:rsid w:val="002C0536"/>
    <w:rsid w:val="002C0622"/>
    <w:rsid w:val="002C070F"/>
    <w:rsid w:val="002C0785"/>
    <w:rsid w:val="002C0902"/>
    <w:rsid w:val="002C0A65"/>
    <w:rsid w:val="002C112D"/>
    <w:rsid w:val="002C1E28"/>
    <w:rsid w:val="002C2670"/>
    <w:rsid w:val="002C2A6A"/>
    <w:rsid w:val="002C2C48"/>
    <w:rsid w:val="002C2C95"/>
    <w:rsid w:val="002C354B"/>
    <w:rsid w:val="002C3868"/>
    <w:rsid w:val="002C3AD1"/>
    <w:rsid w:val="002C3E7D"/>
    <w:rsid w:val="002C3EE6"/>
    <w:rsid w:val="002C4267"/>
    <w:rsid w:val="002C48D2"/>
    <w:rsid w:val="002C4B6C"/>
    <w:rsid w:val="002C4E6D"/>
    <w:rsid w:val="002C4F28"/>
    <w:rsid w:val="002C5351"/>
    <w:rsid w:val="002C584A"/>
    <w:rsid w:val="002C5BCB"/>
    <w:rsid w:val="002C5DBD"/>
    <w:rsid w:val="002C5EDE"/>
    <w:rsid w:val="002C636B"/>
    <w:rsid w:val="002C662D"/>
    <w:rsid w:val="002C671E"/>
    <w:rsid w:val="002C6ED5"/>
    <w:rsid w:val="002C7434"/>
    <w:rsid w:val="002C77FB"/>
    <w:rsid w:val="002C782D"/>
    <w:rsid w:val="002C7BC6"/>
    <w:rsid w:val="002C7C8B"/>
    <w:rsid w:val="002C7E51"/>
    <w:rsid w:val="002C7F83"/>
    <w:rsid w:val="002D002A"/>
    <w:rsid w:val="002D013A"/>
    <w:rsid w:val="002D05F7"/>
    <w:rsid w:val="002D0833"/>
    <w:rsid w:val="002D08E2"/>
    <w:rsid w:val="002D0A4A"/>
    <w:rsid w:val="002D0ABE"/>
    <w:rsid w:val="002D0BBD"/>
    <w:rsid w:val="002D0C2B"/>
    <w:rsid w:val="002D0D8B"/>
    <w:rsid w:val="002D0E0F"/>
    <w:rsid w:val="002D11B3"/>
    <w:rsid w:val="002D1460"/>
    <w:rsid w:val="002D1503"/>
    <w:rsid w:val="002D1741"/>
    <w:rsid w:val="002D1DA9"/>
    <w:rsid w:val="002D21CE"/>
    <w:rsid w:val="002D21E1"/>
    <w:rsid w:val="002D23B8"/>
    <w:rsid w:val="002D251A"/>
    <w:rsid w:val="002D288B"/>
    <w:rsid w:val="002D29C4"/>
    <w:rsid w:val="002D2B95"/>
    <w:rsid w:val="002D2C83"/>
    <w:rsid w:val="002D2D0D"/>
    <w:rsid w:val="002D31FF"/>
    <w:rsid w:val="002D327A"/>
    <w:rsid w:val="002D339D"/>
    <w:rsid w:val="002D381A"/>
    <w:rsid w:val="002D3834"/>
    <w:rsid w:val="002D3876"/>
    <w:rsid w:val="002D3882"/>
    <w:rsid w:val="002D3AA0"/>
    <w:rsid w:val="002D3AC5"/>
    <w:rsid w:val="002D3CF5"/>
    <w:rsid w:val="002D3D5E"/>
    <w:rsid w:val="002D4025"/>
    <w:rsid w:val="002D4096"/>
    <w:rsid w:val="002D4176"/>
    <w:rsid w:val="002D41C2"/>
    <w:rsid w:val="002D4349"/>
    <w:rsid w:val="002D460D"/>
    <w:rsid w:val="002D4F37"/>
    <w:rsid w:val="002D5012"/>
    <w:rsid w:val="002D5046"/>
    <w:rsid w:val="002D5270"/>
    <w:rsid w:val="002D5294"/>
    <w:rsid w:val="002D5493"/>
    <w:rsid w:val="002D5586"/>
    <w:rsid w:val="002D56C2"/>
    <w:rsid w:val="002D57FE"/>
    <w:rsid w:val="002D5930"/>
    <w:rsid w:val="002D5D0D"/>
    <w:rsid w:val="002D61BE"/>
    <w:rsid w:val="002D6610"/>
    <w:rsid w:val="002D671D"/>
    <w:rsid w:val="002D68CD"/>
    <w:rsid w:val="002D6B6C"/>
    <w:rsid w:val="002D7055"/>
    <w:rsid w:val="002D756A"/>
    <w:rsid w:val="002D7896"/>
    <w:rsid w:val="002D7A9B"/>
    <w:rsid w:val="002D7D28"/>
    <w:rsid w:val="002E008E"/>
    <w:rsid w:val="002E00E5"/>
    <w:rsid w:val="002E02CD"/>
    <w:rsid w:val="002E037A"/>
    <w:rsid w:val="002E05EC"/>
    <w:rsid w:val="002E0DD3"/>
    <w:rsid w:val="002E182C"/>
    <w:rsid w:val="002E1C79"/>
    <w:rsid w:val="002E22FA"/>
    <w:rsid w:val="002E2383"/>
    <w:rsid w:val="002E2B2A"/>
    <w:rsid w:val="002E2BF2"/>
    <w:rsid w:val="002E2C50"/>
    <w:rsid w:val="002E2CDD"/>
    <w:rsid w:val="002E2D0D"/>
    <w:rsid w:val="002E3497"/>
    <w:rsid w:val="002E35C7"/>
    <w:rsid w:val="002E3650"/>
    <w:rsid w:val="002E3CEB"/>
    <w:rsid w:val="002E3D2F"/>
    <w:rsid w:val="002E3D55"/>
    <w:rsid w:val="002E3D60"/>
    <w:rsid w:val="002E3E31"/>
    <w:rsid w:val="002E427F"/>
    <w:rsid w:val="002E460A"/>
    <w:rsid w:val="002E519D"/>
    <w:rsid w:val="002E528D"/>
    <w:rsid w:val="002E52B6"/>
    <w:rsid w:val="002E56D1"/>
    <w:rsid w:val="002E5973"/>
    <w:rsid w:val="002E5D37"/>
    <w:rsid w:val="002E5DBA"/>
    <w:rsid w:val="002E6373"/>
    <w:rsid w:val="002E6525"/>
    <w:rsid w:val="002E6919"/>
    <w:rsid w:val="002E6B1E"/>
    <w:rsid w:val="002E6FF3"/>
    <w:rsid w:val="002E6FFB"/>
    <w:rsid w:val="002E70F3"/>
    <w:rsid w:val="002E716E"/>
    <w:rsid w:val="002E734E"/>
    <w:rsid w:val="002E74B0"/>
    <w:rsid w:val="002E7A65"/>
    <w:rsid w:val="002E7B20"/>
    <w:rsid w:val="002E7D2F"/>
    <w:rsid w:val="002E7F57"/>
    <w:rsid w:val="002F006C"/>
    <w:rsid w:val="002F022E"/>
    <w:rsid w:val="002F03D4"/>
    <w:rsid w:val="002F062B"/>
    <w:rsid w:val="002F073C"/>
    <w:rsid w:val="002F0ACB"/>
    <w:rsid w:val="002F0B55"/>
    <w:rsid w:val="002F0D97"/>
    <w:rsid w:val="002F0E98"/>
    <w:rsid w:val="002F0F65"/>
    <w:rsid w:val="002F1426"/>
    <w:rsid w:val="002F17FF"/>
    <w:rsid w:val="002F21E3"/>
    <w:rsid w:val="002F220E"/>
    <w:rsid w:val="002F2485"/>
    <w:rsid w:val="002F24B8"/>
    <w:rsid w:val="002F2AEF"/>
    <w:rsid w:val="002F2EAA"/>
    <w:rsid w:val="002F36C2"/>
    <w:rsid w:val="002F3843"/>
    <w:rsid w:val="002F386F"/>
    <w:rsid w:val="002F388D"/>
    <w:rsid w:val="002F38AF"/>
    <w:rsid w:val="002F4004"/>
    <w:rsid w:val="002F4198"/>
    <w:rsid w:val="002F4295"/>
    <w:rsid w:val="002F456C"/>
    <w:rsid w:val="002F47E6"/>
    <w:rsid w:val="002F484D"/>
    <w:rsid w:val="002F4D06"/>
    <w:rsid w:val="002F561E"/>
    <w:rsid w:val="002F5B38"/>
    <w:rsid w:val="002F5F39"/>
    <w:rsid w:val="002F65FE"/>
    <w:rsid w:val="002F6688"/>
    <w:rsid w:val="002F6A32"/>
    <w:rsid w:val="002F6FE4"/>
    <w:rsid w:val="002F730A"/>
    <w:rsid w:val="002F74A5"/>
    <w:rsid w:val="002F7D59"/>
    <w:rsid w:val="002F7F4A"/>
    <w:rsid w:val="003009D9"/>
    <w:rsid w:val="00300C55"/>
    <w:rsid w:val="00300DDD"/>
    <w:rsid w:val="00300FCA"/>
    <w:rsid w:val="00301539"/>
    <w:rsid w:val="00301A43"/>
    <w:rsid w:val="00301BA9"/>
    <w:rsid w:val="003027CF"/>
    <w:rsid w:val="00302A88"/>
    <w:rsid w:val="00302AF7"/>
    <w:rsid w:val="00302D82"/>
    <w:rsid w:val="00302E83"/>
    <w:rsid w:val="00302FC1"/>
    <w:rsid w:val="00302FF7"/>
    <w:rsid w:val="003031A6"/>
    <w:rsid w:val="00303506"/>
    <w:rsid w:val="00303519"/>
    <w:rsid w:val="003036D5"/>
    <w:rsid w:val="003038EF"/>
    <w:rsid w:val="00303C52"/>
    <w:rsid w:val="00303F51"/>
    <w:rsid w:val="0030415C"/>
    <w:rsid w:val="0030431E"/>
    <w:rsid w:val="00304363"/>
    <w:rsid w:val="003044F7"/>
    <w:rsid w:val="0030456A"/>
    <w:rsid w:val="00304678"/>
    <w:rsid w:val="00304815"/>
    <w:rsid w:val="0030485F"/>
    <w:rsid w:val="00304E80"/>
    <w:rsid w:val="00304ED7"/>
    <w:rsid w:val="00304FD9"/>
    <w:rsid w:val="00305021"/>
    <w:rsid w:val="00305066"/>
    <w:rsid w:val="00305264"/>
    <w:rsid w:val="003053D6"/>
    <w:rsid w:val="00305437"/>
    <w:rsid w:val="003055CA"/>
    <w:rsid w:val="003056D5"/>
    <w:rsid w:val="00305AFC"/>
    <w:rsid w:val="00305D7B"/>
    <w:rsid w:val="00305E77"/>
    <w:rsid w:val="00305EDA"/>
    <w:rsid w:val="00305F2C"/>
    <w:rsid w:val="00306349"/>
    <w:rsid w:val="00306468"/>
    <w:rsid w:val="00306496"/>
    <w:rsid w:val="00306985"/>
    <w:rsid w:val="00306C71"/>
    <w:rsid w:val="00306F86"/>
    <w:rsid w:val="0030701C"/>
    <w:rsid w:val="003075D9"/>
    <w:rsid w:val="003078E7"/>
    <w:rsid w:val="0031008C"/>
    <w:rsid w:val="0031027F"/>
    <w:rsid w:val="003102B2"/>
    <w:rsid w:val="00310415"/>
    <w:rsid w:val="00310641"/>
    <w:rsid w:val="003108D5"/>
    <w:rsid w:val="00310D6A"/>
    <w:rsid w:val="00311276"/>
    <w:rsid w:val="0031196A"/>
    <w:rsid w:val="00311C4E"/>
    <w:rsid w:val="00311E59"/>
    <w:rsid w:val="0031232A"/>
    <w:rsid w:val="00312471"/>
    <w:rsid w:val="003124F0"/>
    <w:rsid w:val="0031251A"/>
    <w:rsid w:val="00313445"/>
    <w:rsid w:val="00313733"/>
    <w:rsid w:val="00314480"/>
    <w:rsid w:val="0031465E"/>
    <w:rsid w:val="003146F2"/>
    <w:rsid w:val="0031470D"/>
    <w:rsid w:val="0031482A"/>
    <w:rsid w:val="00314C0B"/>
    <w:rsid w:val="00314C19"/>
    <w:rsid w:val="00314EE5"/>
    <w:rsid w:val="00315404"/>
    <w:rsid w:val="00315495"/>
    <w:rsid w:val="003155AF"/>
    <w:rsid w:val="00315736"/>
    <w:rsid w:val="003157B9"/>
    <w:rsid w:val="00315848"/>
    <w:rsid w:val="00315AEE"/>
    <w:rsid w:val="00315CC2"/>
    <w:rsid w:val="00315F55"/>
    <w:rsid w:val="00315FAD"/>
    <w:rsid w:val="00316168"/>
    <w:rsid w:val="00316A07"/>
    <w:rsid w:val="00316D91"/>
    <w:rsid w:val="003171BB"/>
    <w:rsid w:val="003173FE"/>
    <w:rsid w:val="0031745B"/>
    <w:rsid w:val="0031745C"/>
    <w:rsid w:val="00317686"/>
    <w:rsid w:val="0031771D"/>
    <w:rsid w:val="0031786A"/>
    <w:rsid w:val="0031799A"/>
    <w:rsid w:val="00317C64"/>
    <w:rsid w:val="00317FF0"/>
    <w:rsid w:val="003204E9"/>
    <w:rsid w:val="003204F5"/>
    <w:rsid w:val="00320637"/>
    <w:rsid w:val="00320A7D"/>
    <w:rsid w:val="00320E75"/>
    <w:rsid w:val="00320EEC"/>
    <w:rsid w:val="003211E9"/>
    <w:rsid w:val="003212FA"/>
    <w:rsid w:val="0032152C"/>
    <w:rsid w:val="00321671"/>
    <w:rsid w:val="003227A3"/>
    <w:rsid w:val="00322916"/>
    <w:rsid w:val="00322C82"/>
    <w:rsid w:val="00323129"/>
    <w:rsid w:val="00323156"/>
    <w:rsid w:val="003231EA"/>
    <w:rsid w:val="00323277"/>
    <w:rsid w:val="00323934"/>
    <w:rsid w:val="00323C44"/>
    <w:rsid w:val="00323DE6"/>
    <w:rsid w:val="0032405A"/>
    <w:rsid w:val="00324446"/>
    <w:rsid w:val="00324766"/>
    <w:rsid w:val="00324827"/>
    <w:rsid w:val="00324E05"/>
    <w:rsid w:val="00325840"/>
    <w:rsid w:val="003259F6"/>
    <w:rsid w:val="00325A9F"/>
    <w:rsid w:val="00325F79"/>
    <w:rsid w:val="0032602B"/>
    <w:rsid w:val="003261D6"/>
    <w:rsid w:val="0032657A"/>
    <w:rsid w:val="003265A3"/>
    <w:rsid w:val="003266DA"/>
    <w:rsid w:val="00326BFF"/>
    <w:rsid w:val="0032713B"/>
    <w:rsid w:val="003275EC"/>
    <w:rsid w:val="00331276"/>
    <w:rsid w:val="0033156F"/>
    <w:rsid w:val="003316BB"/>
    <w:rsid w:val="003319BF"/>
    <w:rsid w:val="003320D5"/>
    <w:rsid w:val="003321AF"/>
    <w:rsid w:val="003323A3"/>
    <w:rsid w:val="00332489"/>
    <w:rsid w:val="003327B5"/>
    <w:rsid w:val="00332969"/>
    <w:rsid w:val="00332AFB"/>
    <w:rsid w:val="00332BBC"/>
    <w:rsid w:val="00332DE2"/>
    <w:rsid w:val="00332E62"/>
    <w:rsid w:val="003330D2"/>
    <w:rsid w:val="0033350D"/>
    <w:rsid w:val="00333DF3"/>
    <w:rsid w:val="00333EC9"/>
    <w:rsid w:val="00333F13"/>
    <w:rsid w:val="003342B9"/>
    <w:rsid w:val="003343D4"/>
    <w:rsid w:val="00334475"/>
    <w:rsid w:val="00334493"/>
    <w:rsid w:val="0033459E"/>
    <w:rsid w:val="003349D6"/>
    <w:rsid w:val="00334BEC"/>
    <w:rsid w:val="00334ED7"/>
    <w:rsid w:val="003350D2"/>
    <w:rsid w:val="003351BD"/>
    <w:rsid w:val="00335229"/>
    <w:rsid w:val="00335296"/>
    <w:rsid w:val="003356D0"/>
    <w:rsid w:val="00335800"/>
    <w:rsid w:val="00335876"/>
    <w:rsid w:val="00335886"/>
    <w:rsid w:val="00335C2A"/>
    <w:rsid w:val="00335EE4"/>
    <w:rsid w:val="00335F24"/>
    <w:rsid w:val="00335FE8"/>
    <w:rsid w:val="0033634E"/>
    <w:rsid w:val="003366C1"/>
    <w:rsid w:val="003369FE"/>
    <w:rsid w:val="00336BE1"/>
    <w:rsid w:val="00336DCF"/>
    <w:rsid w:val="00336F74"/>
    <w:rsid w:val="003370DC"/>
    <w:rsid w:val="00337503"/>
    <w:rsid w:val="00337666"/>
    <w:rsid w:val="0033769C"/>
    <w:rsid w:val="00337B5F"/>
    <w:rsid w:val="00337B75"/>
    <w:rsid w:val="00337EE2"/>
    <w:rsid w:val="00340610"/>
    <w:rsid w:val="003406B4"/>
    <w:rsid w:val="003407FA"/>
    <w:rsid w:val="00340A93"/>
    <w:rsid w:val="00340C78"/>
    <w:rsid w:val="00340D66"/>
    <w:rsid w:val="0034102E"/>
    <w:rsid w:val="00341031"/>
    <w:rsid w:val="003411A2"/>
    <w:rsid w:val="003414B1"/>
    <w:rsid w:val="003414C0"/>
    <w:rsid w:val="0034189C"/>
    <w:rsid w:val="00341EA1"/>
    <w:rsid w:val="00342088"/>
    <w:rsid w:val="003423B5"/>
    <w:rsid w:val="00342481"/>
    <w:rsid w:val="003424A1"/>
    <w:rsid w:val="00342503"/>
    <w:rsid w:val="0034298C"/>
    <w:rsid w:val="00342A61"/>
    <w:rsid w:val="003430C7"/>
    <w:rsid w:val="00343472"/>
    <w:rsid w:val="00343EDA"/>
    <w:rsid w:val="0034431A"/>
    <w:rsid w:val="00344A0F"/>
    <w:rsid w:val="00344CAA"/>
    <w:rsid w:val="003451CB"/>
    <w:rsid w:val="00345208"/>
    <w:rsid w:val="003454ED"/>
    <w:rsid w:val="00345C03"/>
    <w:rsid w:val="00345C2A"/>
    <w:rsid w:val="00345DB6"/>
    <w:rsid w:val="00345FEA"/>
    <w:rsid w:val="00346327"/>
    <w:rsid w:val="00346AE8"/>
    <w:rsid w:val="00346BDD"/>
    <w:rsid w:val="00346C6B"/>
    <w:rsid w:val="00346DEF"/>
    <w:rsid w:val="00347013"/>
    <w:rsid w:val="003474FD"/>
    <w:rsid w:val="003475A9"/>
    <w:rsid w:val="00347900"/>
    <w:rsid w:val="00347D56"/>
    <w:rsid w:val="00347EB9"/>
    <w:rsid w:val="003501D1"/>
    <w:rsid w:val="00350210"/>
    <w:rsid w:val="00350282"/>
    <w:rsid w:val="00350306"/>
    <w:rsid w:val="003503CE"/>
    <w:rsid w:val="003505F1"/>
    <w:rsid w:val="0035079D"/>
    <w:rsid w:val="0035098A"/>
    <w:rsid w:val="00350A36"/>
    <w:rsid w:val="00350AA7"/>
    <w:rsid w:val="00350B04"/>
    <w:rsid w:val="00350CEB"/>
    <w:rsid w:val="00350F2B"/>
    <w:rsid w:val="00351201"/>
    <w:rsid w:val="00351271"/>
    <w:rsid w:val="00351456"/>
    <w:rsid w:val="00351573"/>
    <w:rsid w:val="003515A2"/>
    <w:rsid w:val="00351937"/>
    <w:rsid w:val="00351B16"/>
    <w:rsid w:val="00351DD4"/>
    <w:rsid w:val="00351E92"/>
    <w:rsid w:val="00352092"/>
    <w:rsid w:val="00352196"/>
    <w:rsid w:val="003521A8"/>
    <w:rsid w:val="0035246C"/>
    <w:rsid w:val="00352F4F"/>
    <w:rsid w:val="003538A4"/>
    <w:rsid w:val="003539BA"/>
    <w:rsid w:val="00353AE9"/>
    <w:rsid w:val="00353B76"/>
    <w:rsid w:val="00353DF6"/>
    <w:rsid w:val="003541D0"/>
    <w:rsid w:val="0035422C"/>
    <w:rsid w:val="003544F0"/>
    <w:rsid w:val="00354613"/>
    <w:rsid w:val="00354628"/>
    <w:rsid w:val="0035468C"/>
    <w:rsid w:val="00354C8E"/>
    <w:rsid w:val="00354D94"/>
    <w:rsid w:val="00354F68"/>
    <w:rsid w:val="003552CC"/>
    <w:rsid w:val="003555D6"/>
    <w:rsid w:val="0035586F"/>
    <w:rsid w:val="00355CD6"/>
    <w:rsid w:val="00356445"/>
    <w:rsid w:val="003564CC"/>
    <w:rsid w:val="00356E51"/>
    <w:rsid w:val="003572BF"/>
    <w:rsid w:val="00357732"/>
    <w:rsid w:val="00357742"/>
    <w:rsid w:val="003577B0"/>
    <w:rsid w:val="00357805"/>
    <w:rsid w:val="003578CA"/>
    <w:rsid w:val="0035799F"/>
    <w:rsid w:val="00357D65"/>
    <w:rsid w:val="00357FC2"/>
    <w:rsid w:val="00360082"/>
    <w:rsid w:val="00360692"/>
    <w:rsid w:val="0036085B"/>
    <w:rsid w:val="00361D4A"/>
    <w:rsid w:val="00361F8B"/>
    <w:rsid w:val="003629C0"/>
    <w:rsid w:val="00362E76"/>
    <w:rsid w:val="003630F1"/>
    <w:rsid w:val="0036344B"/>
    <w:rsid w:val="003634C9"/>
    <w:rsid w:val="00363B1C"/>
    <w:rsid w:val="00363C34"/>
    <w:rsid w:val="00363FA2"/>
    <w:rsid w:val="003640CA"/>
    <w:rsid w:val="003641F0"/>
    <w:rsid w:val="003642FC"/>
    <w:rsid w:val="00364429"/>
    <w:rsid w:val="00364B4C"/>
    <w:rsid w:val="00364BA9"/>
    <w:rsid w:val="00364CE2"/>
    <w:rsid w:val="00364D32"/>
    <w:rsid w:val="0036506C"/>
    <w:rsid w:val="00365373"/>
    <w:rsid w:val="003654DD"/>
    <w:rsid w:val="003655B4"/>
    <w:rsid w:val="00365826"/>
    <w:rsid w:val="003658EF"/>
    <w:rsid w:val="00366113"/>
    <w:rsid w:val="0036621F"/>
    <w:rsid w:val="003669E8"/>
    <w:rsid w:val="00366B90"/>
    <w:rsid w:val="00366E40"/>
    <w:rsid w:val="003671F2"/>
    <w:rsid w:val="00367B50"/>
    <w:rsid w:val="00370860"/>
    <w:rsid w:val="00370865"/>
    <w:rsid w:val="00370867"/>
    <w:rsid w:val="00370889"/>
    <w:rsid w:val="003709C8"/>
    <w:rsid w:val="00370BA8"/>
    <w:rsid w:val="00370C73"/>
    <w:rsid w:val="0037108F"/>
    <w:rsid w:val="0037133B"/>
    <w:rsid w:val="00371691"/>
    <w:rsid w:val="00371757"/>
    <w:rsid w:val="0037185F"/>
    <w:rsid w:val="003718E0"/>
    <w:rsid w:val="00371991"/>
    <w:rsid w:val="003719AB"/>
    <w:rsid w:val="003719CE"/>
    <w:rsid w:val="00371F8A"/>
    <w:rsid w:val="0037220B"/>
    <w:rsid w:val="0037246C"/>
    <w:rsid w:val="00372699"/>
    <w:rsid w:val="0037286D"/>
    <w:rsid w:val="003728BF"/>
    <w:rsid w:val="00372A78"/>
    <w:rsid w:val="00373245"/>
    <w:rsid w:val="0037347C"/>
    <w:rsid w:val="00373488"/>
    <w:rsid w:val="003736A0"/>
    <w:rsid w:val="0037392D"/>
    <w:rsid w:val="00373949"/>
    <w:rsid w:val="00373E37"/>
    <w:rsid w:val="00373ED5"/>
    <w:rsid w:val="0037458D"/>
    <w:rsid w:val="003747FC"/>
    <w:rsid w:val="00374E0D"/>
    <w:rsid w:val="00374F59"/>
    <w:rsid w:val="003750DF"/>
    <w:rsid w:val="00375213"/>
    <w:rsid w:val="0037526F"/>
    <w:rsid w:val="00375424"/>
    <w:rsid w:val="0037575B"/>
    <w:rsid w:val="0037598E"/>
    <w:rsid w:val="00375F17"/>
    <w:rsid w:val="003761F9"/>
    <w:rsid w:val="00376323"/>
    <w:rsid w:val="00376462"/>
    <w:rsid w:val="003764F7"/>
    <w:rsid w:val="00376551"/>
    <w:rsid w:val="00376A89"/>
    <w:rsid w:val="00376BF9"/>
    <w:rsid w:val="00376C4A"/>
    <w:rsid w:val="00376D67"/>
    <w:rsid w:val="00377113"/>
    <w:rsid w:val="0037734D"/>
    <w:rsid w:val="003775FC"/>
    <w:rsid w:val="0037763F"/>
    <w:rsid w:val="003777E5"/>
    <w:rsid w:val="00377A07"/>
    <w:rsid w:val="00377A4A"/>
    <w:rsid w:val="00377D1A"/>
    <w:rsid w:val="00380383"/>
    <w:rsid w:val="0038090E"/>
    <w:rsid w:val="0038093E"/>
    <w:rsid w:val="00380C4B"/>
    <w:rsid w:val="00381179"/>
    <w:rsid w:val="003811F7"/>
    <w:rsid w:val="003814D5"/>
    <w:rsid w:val="003815BC"/>
    <w:rsid w:val="00381A6C"/>
    <w:rsid w:val="00381ACF"/>
    <w:rsid w:val="00381B15"/>
    <w:rsid w:val="00382144"/>
    <w:rsid w:val="00382215"/>
    <w:rsid w:val="00382241"/>
    <w:rsid w:val="00382565"/>
    <w:rsid w:val="003825EB"/>
    <w:rsid w:val="0038299B"/>
    <w:rsid w:val="00382A0B"/>
    <w:rsid w:val="00382B66"/>
    <w:rsid w:val="00382BFC"/>
    <w:rsid w:val="0038341A"/>
    <w:rsid w:val="0038347A"/>
    <w:rsid w:val="003836A5"/>
    <w:rsid w:val="00383979"/>
    <w:rsid w:val="00383B29"/>
    <w:rsid w:val="00383B2F"/>
    <w:rsid w:val="00383B5E"/>
    <w:rsid w:val="00383CC3"/>
    <w:rsid w:val="00383EA7"/>
    <w:rsid w:val="00384276"/>
    <w:rsid w:val="00384402"/>
    <w:rsid w:val="003844AA"/>
    <w:rsid w:val="00384574"/>
    <w:rsid w:val="0038468F"/>
    <w:rsid w:val="0038470B"/>
    <w:rsid w:val="003847CC"/>
    <w:rsid w:val="003847E4"/>
    <w:rsid w:val="0038492F"/>
    <w:rsid w:val="00384A0C"/>
    <w:rsid w:val="00384B3F"/>
    <w:rsid w:val="00384DAD"/>
    <w:rsid w:val="00384E0F"/>
    <w:rsid w:val="003850BB"/>
    <w:rsid w:val="00385190"/>
    <w:rsid w:val="0038589A"/>
    <w:rsid w:val="00385DC1"/>
    <w:rsid w:val="0038606D"/>
    <w:rsid w:val="00386186"/>
    <w:rsid w:val="0038634C"/>
    <w:rsid w:val="00386591"/>
    <w:rsid w:val="003865B9"/>
    <w:rsid w:val="0038671B"/>
    <w:rsid w:val="00386C92"/>
    <w:rsid w:val="003876CF"/>
    <w:rsid w:val="00387788"/>
    <w:rsid w:val="0039015F"/>
    <w:rsid w:val="003905C2"/>
    <w:rsid w:val="00390635"/>
    <w:rsid w:val="00390946"/>
    <w:rsid w:val="00390DEB"/>
    <w:rsid w:val="00391283"/>
    <w:rsid w:val="003912B9"/>
    <w:rsid w:val="00391650"/>
    <w:rsid w:val="0039189C"/>
    <w:rsid w:val="00391908"/>
    <w:rsid w:val="00391C4B"/>
    <w:rsid w:val="00391CF9"/>
    <w:rsid w:val="00391E30"/>
    <w:rsid w:val="003922C4"/>
    <w:rsid w:val="00392716"/>
    <w:rsid w:val="0039274D"/>
    <w:rsid w:val="003929D8"/>
    <w:rsid w:val="00392F92"/>
    <w:rsid w:val="00393B13"/>
    <w:rsid w:val="00393DD3"/>
    <w:rsid w:val="00393F28"/>
    <w:rsid w:val="0039408A"/>
    <w:rsid w:val="0039425A"/>
    <w:rsid w:val="003942D9"/>
    <w:rsid w:val="003944CE"/>
    <w:rsid w:val="00394712"/>
    <w:rsid w:val="00394ED3"/>
    <w:rsid w:val="00395407"/>
    <w:rsid w:val="0039546B"/>
    <w:rsid w:val="003954AF"/>
    <w:rsid w:val="0039571D"/>
    <w:rsid w:val="003957AD"/>
    <w:rsid w:val="00395B08"/>
    <w:rsid w:val="003960F5"/>
    <w:rsid w:val="00396697"/>
    <w:rsid w:val="00396BB7"/>
    <w:rsid w:val="00396C5D"/>
    <w:rsid w:val="00396F4F"/>
    <w:rsid w:val="00397A83"/>
    <w:rsid w:val="00397A86"/>
    <w:rsid w:val="00397CA3"/>
    <w:rsid w:val="00397FB5"/>
    <w:rsid w:val="003A0021"/>
    <w:rsid w:val="003A021A"/>
    <w:rsid w:val="003A0515"/>
    <w:rsid w:val="003A07D4"/>
    <w:rsid w:val="003A084F"/>
    <w:rsid w:val="003A08B6"/>
    <w:rsid w:val="003A0D22"/>
    <w:rsid w:val="003A0E2B"/>
    <w:rsid w:val="003A0ECC"/>
    <w:rsid w:val="003A1037"/>
    <w:rsid w:val="003A10AA"/>
    <w:rsid w:val="003A10ED"/>
    <w:rsid w:val="003A13B8"/>
    <w:rsid w:val="003A16D3"/>
    <w:rsid w:val="003A192C"/>
    <w:rsid w:val="003A1AF3"/>
    <w:rsid w:val="003A1B96"/>
    <w:rsid w:val="003A1BA6"/>
    <w:rsid w:val="003A1D77"/>
    <w:rsid w:val="003A1E4A"/>
    <w:rsid w:val="003A1E5E"/>
    <w:rsid w:val="003A23FB"/>
    <w:rsid w:val="003A24E3"/>
    <w:rsid w:val="003A2633"/>
    <w:rsid w:val="003A2648"/>
    <w:rsid w:val="003A2691"/>
    <w:rsid w:val="003A2784"/>
    <w:rsid w:val="003A2866"/>
    <w:rsid w:val="003A2929"/>
    <w:rsid w:val="003A2A57"/>
    <w:rsid w:val="003A2B28"/>
    <w:rsid w:val="003A30BB"/>
    <w:rsid w:val="003A31B0"/>
    <w:rsid w:val="003A32DA"/>
    <w:rsid w:val="003A348B"/>
    <w:rsid w:val="003A3592"/>
    <w:rsid w:val="003A37D0"/>
    <w:rsid w:val="003A39BB"/>
    <w:rsid w:val="003A3FFB"/>
    <w:rsid w:val="003A4077"/>
    <w:rsid w:val="003A40F0"/>
    <w:rsid w:val="003A4399"/>
    <w:rsid w:val="003A4775"/>
    <w:rsid w:val="003A4E7E"/>
    <w:rsid w:val="003A5237"/>
    <w:rsid w:val="003A5352"/>
    <w:rsid w:val="003A5B23"/>
    <w:rsid w:val="003A5BD2"/>
    <w:rsid w:val="003A5C05"/>
    <w:rsid w:val="003A5D1F"/>
    <w:rsid w:val="003A5DD3"/>
    <w:rsid w:val="003A5F25"/>
    <w:rsid w:val="003A5FA1"/>
    <w:rsid w:val="003A62C0"/>
    <w:rsid w:val="003A6485"/>
    <w:rsid w:val="003A672F"/>
    <w:rsid w:val="003A6A50"/>
    <w:rsid w:val="003A6AB8"/>
    <w:rsid w:val="003A6C06"/>
    <w:rsid w:val="003A6EDB"/>
    <w:rsid w:val="003A6F71"/>
    <w:rsid w:val="003A7139"/>
    <w:rsid w:val="003A7253"/>
    <w:rsid w:val="003A7689"/>
    <w:rsid w:val="003A76D2"/>
    <w:rsid w:val="003A784D"/>
    <w:rsid w:val="003A7C29"/>
    <w:rsid w:val="003A7ED7"/>
    <w:rsid w:val="003B0052"/>
    <w:rsid w:val="003B00CA"/>
    <w:rsid w:val="003B011E"/>
    <w:rsid w:val="003B029A"/>
    <w:rsid w:val="003B0AC5"/>
    <w:rsid w:val="003B0B6D"/>
    <w:rsid w:val="003B0C45"/>
    <w:rsid w:val="003B1226"/>
    <w:rsid w:val="003B17FB"/>
    <w:rsid w:val="003B1DC1"/>
    <w:rsid w:val="003B25AF"/>
    <w:rsid w:val="003B299A"/>
    <w:rsid w:val="003B2C9A"/>
    <w:rsid w:val="003B2D59"/>
    <w:rsid w:val="003B3056"/>
    <w:rsid w:val="003B310E"/>
    <w:rsid w:val="003B31AE"/>
    <w:rsid w:val="003B31F9"/>
    <w:rsid w:val="003B3256"/>
    <w:rsid w:val="003B327A"/>
    <w:rsid w:val="003B32F2"/>
    <w:rsid w:val="003B374B"/>
    <w:rsid w:val="003B3943"/>
    <w:rsid w:val="003B3C95"/>
    <w:rsid w:val="003B42A3"/>
    <w:rsid w:val="003B4358"/>
    <w:rsid w:val="003B45E0"/>
    <w:rsid w:val="003B4A39"/>
    <w:rsid w:val="003B4C0C"/>
    <w:rsid w:val="003B4CE6"/>
    <w:rsid w:val="003B5438"/>
    <w:rsid w:val="003B54BE"/>
    <w:rsid w:val="003B5551"/>
    <w:rsid w:val="003B55C2"/>
    <w:rsid w:val="003B55D8"/>
    <w:rsid w:val="003B5BA7"/>
    <w:rsid w:val="003B6259"/>
    <w:rsid w:val="003B63EB"/>
    <w:rsid w:val="003B65A5"/>
    <w:rsid w:val="003B660D"/>
    <w:rsid w:val="003B6810"/>
    <w:rsid w:val="003B6D49"/>
    <w:rsid w:val="003B6D9A"/>
    <w:rsid w:val="003B6DA3"/>
    <w:rsid w:val="003B6FC0"/>
    <w:rsid w:val="003B782E"/>
    <w:rsid w:val="003B7892"/>
    <w:rsid w:val="003B7A4C"/>
    <w:rsid w:val="003B7BC4"/>
    <w:rsid w:val="003C0131"/>
    <w:rsid w:val="003C0195"/>
    <w:rsid w:val="003C042E"/>
    <w:rsid w:val="003C07B0"/>
    <w:rsid w:val="003C083D"/>
    <w:rsid w:val="003C0A5E"/>
    <w:rsid w:val="003C0B0B"/>
    <w:rsid w:val="003C0E22"/>
    <w:rsid w:val="003C0F47"/>
    <w:rsid w:val="003C1014"/>
    <w:rsid w:val="003C1A62"/>
    <w:rsid w:val="003C1A8F"/>
    <w:rsid w:val="003C1E07"/>
    <w:rsid w:val="003C266B"/>
    <w:rsid w:val="003C28A8"/>
    <w:rsid w:val="003C2C53"/>
    <w:rsid w:val="003C2FDA"/>
    <w:rsid w:val="003C2FF5"/>
    <w:rsid w:val="003C37E9"/>
    <w:rsid w:val="003C3B85"/>
    <w:rsid w:val="003C3C1B"/>
    <w:rsid w:val="003C3FFA"/>
    <w:rsid w:val="003C4408"/>
    <w:rsid w:val="003C469C"/>
    <w:rsid w:val="003C4874"/>
    <w:rsid w:val="003C4A93"/>
    <w:rsid w:val="003C4B0E"/>
    <w:rsid w:val="003C50FE"/>
    <w:rsid w:val="003C525D"/>
    <w:rsid w:val="003C5568"/>
    <w:rsid w:val="003C5A63"/>
    <w:rsid w:val="003C5AD8"/>
    <w:rsid w:val="003C5F8B"/>
    <w:rsid w:val="003C60B3"/>
    <w:rsid w:val="003C60B8"/>
    <w:rsid w:val="003C6304"/>
    <w:rsid w:val="003C6380"/>
    <w:rsid w:val="003C67FB"/>
    <w:rsid w:val="003C6ACE"/>
    <w:rsid w:val="003C6B07"/>
    <w:rsid w:val="003C6C47"/>
    <w:rsid w:val="003C6E46"/>
    <w:rsid w:val="003C6EB8"/>
    <w:rsid w:val="003C7148"/>
    <w:rsid w:val="003C7622"/>
    <w:rsid w:val="003C7A37"/>
    <w:rsid w:val="003C7AE3"/>
    <w:rsid w:val="003C7F04"/>
    <w:rsid w:val="003C7F67"/>
    <w:rsid w:val="003C7F7E"/>
    <w:rsid w:val="003D0130"/>
    <w:rsid w:val="003D084D"/>
    <w:rsid w:val="003D0ABF"/>
    <w:rsid w:val="003D0B89"/>
    <w:rsid w:val="003D0E5C"/>
    <w:rsid w:val="003D1018"/>
    <w:rsid w:val="003D130F"/>
    <w:rsid w:val="003D1A1A"/>
    <w:rsid w:val="003D1E31"/>
    <w:rsid w:val="003D207D"/>
    <w:rsid w:val="003D2100"/>
    <w:rsid w:val="003D210B"/>
    <w:rsid w:val="003D21B9"/>
    <w:rsid w:val="003D21D7"/>
    <w:rsid w:val="003D2344"/>
    <w:rsid w:val="003D2461"/>
    <w:rsid w:val="003D265B"/>
    <w:rsid w:val="003D2767"/>
    <w:rsid w:val="003D27AA"/>
    <w:rsid w:val="003D2DD8"/>
    <w:rsid w:val="003D2F00"/>
    <w:rsid w:val="003D33BB"/>
    <w:rsid w:val="003D35BC"/>
    <w:rsid w:val="003D38F8"/>
    <w:rsid w:val="003D3C0B"/>
    <w:rsid w:val="003D4484"/>
    <w:rsid w:val="003D50D6"/>
    <w:rsid w:val="003D52FB"/>
    <w:rsid w:val="003D55E8"/>
    <w:rsid w:val="003D57F3"/>
    <w:rsid w:val="003D5810"/>
    <w:rsid w:val="003D5894"/>
    <w:rsid w:val="003D58F2"/>
    <w:rsid w:val="003D5AB8"/>
    <w:rsid w:val="003D5C93"/>
    <w:rsid w:val="003D6165"/>
    <w:rsid w:val="003D61D6"/>
    <w:rsid w:val="003D65DF"/>
    <w:rsid w:val="003D6FED"/>
    <w:rsid w:val="003D7078"/>
    <w:rsid w:val="003D70E8"/>
    <w:rsid w:val="003D7142"/>
    <w:rsid w:val="003D7883"/>
    <w:rsid w:val="003D7A73"/>
    <w:rsid w:val="003D7C63"/>
    <w:rsid w:val="003D7E62"/>
    <w:rsid w:val="003D7ECF"/>
    <w:rsid w:val="003E003C"/>
    <w:rsid w:val="003E0120"/>
    <w:rsid w:val="003E021F"/>
    <w:rsid w:val="003E038E"/>
    <w:rsid w:val="003E045A"/>
    <w:rsid w:val="003E0737"/>
    <w:rsid w:val="003E0996"/>
    <w:rsid w:val="003E0B52"/>
    <w:rsid w:val="003E0CC4"/>
    <w:rsid w:val="003E0DAE"/>
    <w:rsid w:val="003E0DD7"/>
    <w:rsid w:val="003E108E"/>
    <w:rsid w:val="003E10D8"/>
    <w:rsid w:val="003E1574"/>
    <w:rsid w:val="003E1B23"/>
    <w:rsid w:val="003E2045"/>
    <w:rsid w:val="003E22E0"/>
    <w:rsid w:val="003E2680"/>
    <w:rsid w:val="003E2C81"/>
    <w:rsid w:val="003E2DF1"/>
    <w:rsid w:val="003E2F24"/>
    <w:rsid w:val="003E2F46"/>
    <w:rsid w:val="003E39BA"/>
    <w:rsid w:val="003E3C7F"/>
    <w:rsid w:val="003E4404"/>
    <w:rsid w:val="003E464F"/>
    <w:rsid w:val="003E494D"/>
    <w:rsid w:val="003E4CB9"/>
    <w:rsid w:val="003E4DB6"/>
    <w:rsid w:val="003E539B"/>
    <w:rsid w:val="003E5492"/>
    <w:rsid w:val="003E5580"/>
    <w:rsid w:val="003E58C8"/>
    <w:rsid w:val="003E5CDF"/>
    <w:rsid w:val="003E5E7F"/>
    <w:rsid w:val="003E5EAF"/>
    <w:rsid w:val="003E5ED3"/>
    <w:rsid w:val="003E613A"/>
    <w:rsid w:val="003E644C"/>
    <w:rsid w:val="003E68E7"/>
    <w:rsid w:val="003E6B34"/>
    <w:rsid w:val="003E7318"/>
    <w:rsid w:val="003E73CA"/>
    <w:rsid w:val="003E770D"/>
    <w:rsid w:val="003E7AB3"/>
    <w:rsid w:val="003E7C37"/>
    <w:rsid w:val="003E7F97"/>
    <w:rsid w:val="003F0144"/>
    <w:rsid w:val="003F064D"/>
    <w:rsid w:val="003F06E6"/>
    <w:rsid w:val="003F09C0"/>
    <w:rsid w:val="003F0BD4"/>
    <w:rsid w:val="003F0D44"/>
    <w:rsid w:val="003F0E33"/>
    <w:rsid w:val="003F0EB8"/>
    <w:rsid w:val="003F19CE"/>
    <w:rsid w:val="003F1B75"/>
    <w:rsid w:val="003F1F95"/>
    <w:rsid w:val="003F2019"/>
    <w:rsid w:val="003F2116"/>
    <w:rsid w:val="003F21A6"/>
    <w:rsid w:val="003F25F5"/>
    <w:rsid w:val="003F2A38"/>
    <w:rsid w:val="003F2A53"/>
    <w:rsid w:val="003F2F0B"/>
    <w:rsid w:val="003F33C1"/>
    <w:rsid w:val="003F3DAF"/>
    <w:rsid w:val="003F3E20"/>
    <w:rsid w:val="003F3F9A"/>
    <w:rsid w:val="003F4224"/>
    <w:rsid w:val="003F44E5"/>
    <w:rsid w:val="003F4955"/>
    <w:rsid w:val="003F4995"/>
    <w:rsid w:val="003F4AAF"/>
    <w:rsid w:val="003F4C04"/>
    <w:rsid w:val="003F4F1D"/>
    <w:rsid w:val="003F5A9B"/>
    <w:rsid w:val="003F5BD6"/>
    <w:rsid w:val="003F5BF2"/>
    <w:rsid w:val="003F5EF6"/>
    <w:rsid w:val="003F668B"/>
    <w:rsid w:val="003F6870"/>
    <w:rsid w:val="003F6A53"/>
    <w:rsid w:val="003F6B09"/>
    <w:rsid w:val="003F6CBA"/>
    <w:rsid w:val="003F6D75"/>
    <w:rsid w:val="003F6EDA"/>
    <w:rsid w:val="003F6F05"/>
    <w:rsid w:val="003F6FED"/>
    <w:rsid w:val="003F741A"/>
    <w:rsid w:val="003F75CE"/>
    <w:rsid w:val="003F7F43"/>
    <w:rsid w:val="004000E1"/>
    <w:rsid w:val="00400527"/>
    <w:rsid w:val="0040071D"/>
    <w:rsid w:val="004007F2"/>
    <w:rsid w:val="00400848"/>
    <w:rsid w:val="00400ACE"/>
    <w:rsid w:val="00400B0B"/>
    <w:rsid w:val="004017A4"/>
    <w:rsid w:val="004017E7"/>
    <w:rsid w:val="00401814"/>
    <w:rsid w:val="0040207D"/>
    <w:rsid w:val="00402398"/>
    <w:rsid w:val="00402DCA"/>
    <w:rsid w:val="00402FAC"/>
    <w:rsid w:val="004031DB"/>
    <w:rsid w:val="00403271"/>
    <w:rsid w:val="004039AE"/>
    <w:rsid w:val="00403BE1"/>
    <w:rsid w:val="004040C7"/>
    <w:rsid w:val="004042FD"/>
    <w:rsid w:val="00404883"/>
    <w:rsid w:val="00404C41"/>
    <w:rsid w:val="0040521C"/>
    <w:rsid w:val="0040535B"/>
    <w:rsid w:val="004055C2"/>
    <w:rsid w:val="0040590D"/>
    <w:rsid w:val="0040590E"/>
    <w:rsid w:val="00405B75"/>
    <w:rsid w:val="00405B7F"/>
    <w:rsid w:val="00405CA3"/>
    <w:rsid w:val="00405D90"/>
    <w:rsid w:val="00405F11"/>
    <w:rsid w:val="0040604F"/>
    <w:rsid w:val="004060C5"/>
    <w:rsid w:val="00406ED8"/>
    <w:rsid w:val="00406FFC"/>
    <w:rsid w:val="004071B0"/>
    <w:rsid w:val="00407484"/>
    <w:rsid w:val="00407621"/>
    <w:rsid w:val="004076FD"/>
    <w:rsid w:val="00407CB9"/>
    <w:rsid w:val="00407D94"/>
    <w:rsid w:val="00407E32"/>
    <w:rsid w:val="00407E93"/>
    <w:rsid w:val="004103B9"/>
    <w:rsid w:val="004103E4"/>
    <w:rsid w:val="0041078F"/>
    <w:rsid w:val="004109E4"/>
    <w:rsid w:val="00410D33"/>
    <w:rsid w:val="00410E53"/>
    <w:rsid w:val="00410FA5"/>
    <w:rsid w:val="00411614"/>
    <w:rsid w:val="00411921"/>
    <w:rsid w:val="0041194E"/>
    <w:rsid w:val="00411964"/>
    <w:rsid w:val="00411969"/>
    <w:rsid w:val="00411DEC"/>
    <w:rsid w:val="00411E34"/>
    <w:rsid w:val="00411E4F"/>
    <w:rsid w:val="00411ED5"/>
    <w:rsid w:val="00412096"/>
    <w:rsid w:val="004120F4"/>
    <w:rsid w:val="004124D0"/>
    <w:rsid w:val="004127AA"/>
    <w:rsid w:val="00412899"/>
    <w:rsid w:val="004131D0"/>
    <w:rsid w:val="0041330D"/>
    <w:rsid w:val="00413394"/>
    <w:rsid w:val="0041382D"/>
    <w:rsid w:val="00413B9B"/>
    <w:rsid w:val="004143F2"/>
    <w:rsid w:val="004147A0"/>
    <w:rsid w:val="00414843"/>
    <w:rsid w:val="004153FC"/>
    <w:rsid w:val="004154B5"/>
    <w:rsid w:val="0041553D"/>
    <w:rsid w:val="0041563A"/>
    <w:rsid w:val="00415843"/>
    <w:rsid w:val="00415888"/>
    <w:rsid w:val="00415BD0"/>
    <w:rsid w:val="00415E1E"/>
    <w:rsid w:val="00415E31"/>
    <w:rsid w:val="004160C7"/>
    <w:rsid w:val="00416102"/>
    <w:rsid w:val="004161A7"/>
    <w:rsid w:val="0041666C"/>
    <w:rsid w:val="00416670"/>
    <w:rsid w:val="0041682C"/>
    <w:rsid w:val="00416A4E"/>
    <w:rsid w:val="00416DF0"/>
    <w:rsid w:val="004174DE"/>
    <w:rsid w:val="00417758"/>
    <w:rsid w:val="00417782"/>
    <w:rsid w:val="00417AA8"/>
    <w:rsid w:val="00417C23"/>
    <w:rsid w:val="00417CC2"/>
    <w:rsid w:val="00417DC7"/>
    <w:rsid w:val="0042009D"/>
    <w:rsid w:val="004204BC"/>
    <w:rsid w:val="004206E7"/>
    <w:rsid w:val="004209A4"/>
    <w:rsid w:val="00420A32"/>
    <w:rsid w:val="00420AE6"/>
    <w:rsid w:val="00420B62"/>
    <w:rsid w:val="00420E26"/>
    <w:rsid w:val="00420E33"/>
    <w:rsid w:val="00420F51"/>
    <w:rsid w:val="00421178"/>
    <w:rsid w:val="004211FE"/>
    <w:rsid w:val="00421301"/>
    <w:rsid w:val="004213A6"/>
    <w:rsid w:val="004215F1"/>
    <w:rsid w:val="00421620"/>
    <w:rsid w:val="0042189F"/>
    <w:rsid w:val="00421B82"/>
    <w:rsid w:val="00421DFF"/>
    <w:rsid w:val="00421E78"/>
    <w:rsid w:val="0042258F"/>
    <w:rsid w:val="0042279B"/>
    <w:rsid w:val="0042281C"/>
    <w:rsid w:val="00422A6F"/>
    <w:rsid w:val="00422D20"/>
    <w:rsid w:val="00422F30"/>
    <w:rsid w:val="004230E2"/>
    <w:rsid w:val="0042315F"/>
    <w:rsid w:val="0042364E"/>
    <w:rsid w:val="00423B92"/>
    <w:rsid w:val="00423D1A"/>
    <w:rsid w:val="00423EE2"/>
    <w:rsid w:val="004243F6"/>
    <w:rsid w:val="0042465E"/>
    <w:rsid w:val="0042488F"/>
    <w:rsid w:val="00424E45"/>
    <w:rsid w:val="00424FB2"/>
    <w:rsid w:val="00425008"/>
    <w:rsid w:val="004250AD"/>
    <w:rsid w:val="0042536A"/>
    <w:rsid w:val="004257F4"/>
    <w:rsid w:val="00425822"/>
    <w:rsid w:val="00425BCB"/>
    <w:rsid w:val="004260E2"/>
    <w:rsid w:val="00426307"/>
    <w:rsid w:val="00426678"/>
    <w:rsid w:val="004267B9"/>
    <w:rsid w:val="00426CF3"/>
    <w:rsid w:val="00427331"/>
    <w:rsid w:val="00427705"/>
    <w:rsid w:val="004278A8"/>
    <w:rsid w:val="00427AC4"/>
    <w:rsid w:val="00427CC4"/>
    <w:rsid w:val="00427FAD"/>
    <w:rsid w:val="0043026F"/>
    <w:rsid w:val="0043029D"/>
    <w:rsid w:val="0043053F"/>
    <w:rsid w:val="0043055A"/>
    <w:rsid w:val="00430640"/>
    <w:rsid w:val="004308E5"/>
    <w:rsid w:val="00431105"/>
    <w:rsid w:val="00431257"/>
    <w:rsid w:val="004315E2"/>
    <w:rsid w:val="0043173A"/>
    <w:rsid w:val="0043192C"/>
    <w:rsid w:val="00431BDF"/>
    <w:rsid w:val="00431E7E"/>
    <w:rsid w:val="00431F71"/>
    <w:rsid w:val="00432378"/>
    <w:rsid w:val="004325F3"/>
    <w:rsid w:val="00432705"/>
    <w:rsid w:val="00432F4A"/>
    <w:rsid w:val="00433410"/>
    <w:rsid w:val="00433522"/>
    <w:rsid w:val="00433D46"/>
    <w:rsid w:val="00433EED"/>
    <w:rsid w:val="0043421A"/>
    <w:rsid w:val="00434433"/>
    <w:rsid w:val="00434875"/>
    <w:rsid w:val="00434ACF"/>
    <w:rsid w:val="00434E94"/>
    <w:rsid w:val="00434ED3"/>
    <w:rsid w:val="00435031"/>
    <w:rsid w:val="004353DE"/>
    <w:rsid w:val="00435918"/>
    <w:rsid w:val="00435AFD"/>
    <w:rsid w:val="00435F4C"/>
    <w:rsid w:val="0043618F"/>
    <w:rsid w:val="00436223"/>
    <w:rsid w:val="0043650A"/>
    <w:rsid w:val="00436563"/>
    <w:rsid w:val="004365D6"/>
    <w:rsid w:val="00436ADC"/>
    <w:rsid w:val="00436C27"/>
    <w:rsid w:val="00436E08"/>
    <w:rsid w:val="004370D0"/>
    <w:rsid w:val="00437441"/>
    <w:rsid w:val="00437674"/>
    <w:rsid w:val="00437892"/>
    <w:rsid w:val="00440124"/>
    <w:rsid w:val="00440623"/>
    <w:rsid w:val="00440C22"/>
    <w:rsid w:val="00440E28"/>
    <w:rsid w:val="0044122F"/>
    <w:rsid w:val="0044146A"/>
    <w:rsid w:val="004416B9"/>
    <w:rsid w:val="004418B2"/>
    <w:rsid w:val="00441BFE"/>
    <w:rsid w:val="00441CEA"/>
    <w:rsid w:val="00441E3F"/>
    <w:rsid w:val="00441F57"/>
    <w:rsid w:val="00441FE5"/>
    <w:rsid w:val="004424D5"/>
    <w:rsid w:val="004425AE"/>
    <w:rsid w:val="004428F7"/>
    <w:rsid w:val="00442B56"/>
    <w:rsid w:val="00442B62"/>
    <w:rsid w:val="00442B90"/>
    <w:rsid w:val="00442DB1"/>
    <w:rsid w:val="00442E64"/>
    <w:rsid w:val="00442F23"/>
    <w:rsid w:val="00443018"/>
    <w:rsid w:val="004434A3"/>
    <w:rsid w:val="004436B7"/>
    <w:rsid w:val="00443700"/>
    <w:rsid w:val="0044394B"/>
    <w:rsid w:val="00443BC8"/>
    <w:rsid w:val="00444106"/>
    <w:rsid w:val="00444297"/>
    <w:rsid w:val="004449B9"/>
    <w:rsid w:val="00444AF2"/>
    <w:rsid w:val="00444E84"/>
    <w:rsid w:val="00444EC0"/>
    <w:rsid w:val="004453EF"/>
    <w:rsid w:val="004455A3"/>
    <w:rsid w:val="00445E50"/>
    <w:rsid w:val="00445F43"/>
    <w:rsid w:val="004464EB"/>
    <w:rsid w:val="00446534"/>
    <w:rsid w:val="0044669C"/>
    <w:rsid w:val="00446857"/>
    <w:rsid w:val="0044689D"/>
    <w:rsid w:val="00446C44"/>
    <w:rsid w:val="00446CEA"/>
    <w:rsid w:val="00446F88"/>
    <w:rsid w:val="0044727D"/>
    <w:rsid w:val="004477AC"/>
    <w:rsid w:val="00447A5B"/>
    <w:rsid w:val="00447D04"/>
    <w:rsid w:val="00447E88"/>
    <w:rsid w:val="00450001"/>
    <w:rsid w:val="0045017B"/>
    <w:rsid w:val="00450361"/>
    <w:rsid w:val="004504BE"/>
    <w:rsid w:val="00450718"/>
    <w:rsid w:val="00450A4B"/>
    <w:rsid w:val="00450CC0"/>
    <w:rsid w:val="00450D06"/>
    <w:rsid w:val="00451915"/>
    <w:rsid w:val="004519C6"/>
    <w:rsid w:val="0045213E"/>
    <w:rsid w:val="004521F4"/>
    <w:rsid w:val="0045241C"/>
    <w:rsid w:val="00452695"/>
    <w:rsid w:val="004526EB"/>
    <w:rsid w:val="00452AB8"/>
    <w:rsid w:val="004530CB"/>
    <w:rsid w:val="0045318D"/>
    <w:rsid w:val="004532A3"/>
    <w:rsid w:val="0045342B"/>
    <w:rsid w:val="004536EB"/>
    <w:rsid w:val="00453705"/>
    <w:rsid w:val="00453921"/>
    <w:rsid w:val="00453D89"/>
    <w:rsid w:val="0045407B"/>
    <w:rsid w:val="00454081"/>
    <w:rsid w:val="00454117"/>
    <w:rsid w:val="0045492F"/>
    <w:rsid w:val="004549A1"/>
    <w:rsid w:val="00454A47"/>
    <w:rsid w:val="00454F48"/>
    <w:rsid w:val="00455029"/>
    <w:rsid w:val="00455193"/>
    <w:rsid w:val="004559C1"/>
    <w:rsid w:val="004562F8"/>
    <w:rsid w:val="004564DF"/>
    <w:rsid w:val="0045697C"/>
    <w:rsid w:val="00456CB7"/>
    <w:rsid w:val="0045765C"/>
    <w:rsid w:val="004576EB"/>
    <w:rsid w:val="004577BD"/>
    <w:rsid w:val="004578E2"/>
    <w:rsid w:val="00457E51"/>
    <w:rsid w:val="00457E52"/>
    <w:rsid w:val="00457FAE"/>
    <w:rsid w:val="00457FBA"/>
    <w:rsid w:val="00460499"/>
    <w:rsid w:val="0046061A"/>
    <w:rsid w:val="004606C3"/>
    <w:rsid w:val="00460946"/>
    <w:rsid w:val="00460A19"/>
    <w:rsid w:val="00460AB2"/>
    <w:rsid w:val="00460BF6"/>
    <w:rsid w:val="00460E13"/>
    <w:rsid w:val="0046120C"/>
    <w:rsid w:val="004613F6"/>
    <w:rsid w:val="00461475"/>
    <w:rsid w:val="004615EA"/>
    <w:rsid w:val="00461677"/>
    <w:rsid w:val="00461985"/>
    <w:rsid w:val="00461DF2"/>
    <w:rsid w:val="00461F49"/>
    <w:rsid w:val="0046214B"/>
    <w:rsid w:val="00462642"/>
    <w:rsid w:val="00462A97"/>
    <w:rsid w:val="004630A7"/>
    <w:rsid w:val="00463286"/>
    <w:rsid w:val="004633FC"/>
    <w:rsid w:val="004634E9"/>
    <w:rsid w:val="0046353A"/>
    <w:rsid w:val="004635CE"/>
    <w:rsid w:val="004637F1"/>
    <w:rsid w:val="00463CFE"/>
    <w:rsid w:val="00463DA3"/>
    <w:rsid w:val="0046407C"/>
    <w:rsid w:val="00464759"/>
    <w:rsid w:val="00464D5A"/>
    <w:rsid w:val="00464FA1"/>
    <w:rsid w:val="0046537B"/>
    <w:rsid w:val="00465479"/>
    <w:rsid w:val="00465BFD"/>
    <w:rsid w:val="00465CA8"/>
    <w:rsid w:val="00466146"/>
    <w:rsid w:val="004666AC"/>
    <w:rsid w:val="00466AC4"/>
    <w:rsid w:val="00466B08"/>
    <w:rsid w:val="00466E79"/>
    <w:rsid w:val="00467015"/>
    <w:rsid w:val="0046785E"/>
    <w:rsid w:val="00467F1B"/>
    <w:rsid w:val="00467F82"/>
    <w:rsid w:val="004705B0"/>
    <w:rsid w:val="004706EC"/>
    <w:rsid w:val="0047075D"/>
    <w:rsid w:val="00470932"/>
    <w:rsid w:val="00470E5A"/>
    <w:rsid w:val="00470F9B"/>
    <w:rsid w:val="00471104"/>
    <w:rsid w:val="00471565"/>
    <w:rsid w:val="00471731"/>
    <w:rsid w:val="00471B94"/>
    <w:rsid w:val="00471C18"/>
    <w:rsid w:val="00471C5B"/>
    <w:rsid w:val="004720B6"/>
    <w:rsid w:val="004723A5"/>
    <w:rsid w:val="00472441"/>
    <w:rsid w:val="00472933"/>
    <w:rsid w:val="004729EE"/>
    <w:rsid w:val="00472C12"/>
    <w:rsid w:val="00472C8D"/>
    <w:rsid w:val="00472D2E"/>
    <w:rsid w:val="00472E8A"/>
    <w:rsid w:val="0047362D"/>
    <w:rsid w:val="00473D0B"/>
    <w:rsid w:val="00473E8E"/>
    <w:rsid w:val="004741B9"/>
    <w:rsid w:val="0047420F"/>
    <w:rsid w:val="00474405"/>
    <w:rsid w:val="00474664"/>
    <w:rsid w:val="0047473D"/>
    <w:rsid w:val="004749CF"/>
    <w:rsid w:val="00475183"/>
    <w:rsid w:val="00475620"/>
    <w:rsid w:val="00475702"/>
    <w:rsid w:val="0047572F"/>
    <w:rsid w:val="004757DC"/>
    <w:rsid w:val="0047581A"/>
    <w:rsid w:val="00475DED"/>
    <w:rsid w:val="00476218"/>
    <w:rsid w:val="004762F3"/>
    <w:rsid w:val="00476368"/>
    <w:rsid w:val="004763AE"/>
    <w:rsid w:val="00476554"/>
    <w:rsid w:val="004765EE"/>
    <w:rsid w:val="00476E26"/>
    <w:rsid w:val="0047740F"/>
    <w:rsid w:val="004776DE"/>
    <w:rsid w:val="00477BAB"/>
    <w:rsid w:val="00477C03"/>
    <w:rsid w:val="00477FE2"/>
    <w:rsid w:val="004802AD"/>
    <w:rsid w:val="004802B8"/>
    <w:rsid w:val="0048030F"/>
    <w:rsid w:val="00480615"/>
    <w:rsid w:val="0048075C"/>
    <w:rsid w:val="004807AD"/>
    <w:rsid w:val="00480C91"/>
    <w:rsid w:val="00480D0C"/>
    <w:rsid w:val="00481118"/>
    <w:rsid w:val="00481338"/>
    <w:rsid w:val="00481578"/>
    <w:rsid w:val="00481781"/>
    <w:rsid w:val="0048196E"/>
    <w:rsid w:val="00481A01"/>
    <w:rsid w:val="00481BC0"/>
    <w:rsid w:val="00481DC1"/>
    <w:rsid w:val="00481DFC"/>
    <w:rsid w:val="00481EE3"/>
    <w:rsid w:val="00481EEE"/>
    <w:rsid w:val="00481F8D"/>
    <w:rsid w:val="004821A4"/>
    <w:rsid w:val="0048222A"/>
    <w:rsid w:val="0048279A"/>
    <w:rsid w:val="00482B6F"/>
    <w:rsid w:val="00482D2D"/>
    <w:rsid w:val="00482E64"/>
    <w:rsid w:val="00482E89"/>
    <w:rsid w:val="004831C3"/>
    <w:rsid w:val="00483270"/>
    <w:rsid w:val="00483438"/>
    <w:rsid w:val="00484327"/>
    <w:rsid w:val="00484562"/>
    <w:rsid w:val="004846DA"/>
    <w:rsid w:val="00484A2B"/>
    <w:rsid w:val="00484A44"/>
    <w:rsid w:val="00484B67"/>
    <w:rsid w:val="00484BE3"/>
    <w:rsid w:val="00484F14"/>
    <w:rsid w:val="00484FD4"/>
    <w:rsid w:val="0048560E"/>
    <w:rsid w:val="00485900"/>
    <w:rsid w:val="00485920"/>
    <w:rsid w:val="00485A7E"/>
    <w:rsid w:val="00485CF8"/>
    <w:rsid w:val="00485E0A"/>
    <w:rsid w:val="00485FBE"/>
    <w:rsid w:val="00486290"/>
    <w:rsid w:val="00486347"/>
    <w:rsid w:val="00486877"/>
    <w:rsid w:val="00486E7D"/>
    <w:rsid w:val="004870FC"/>
    <w:rsid w:val="004873DD"/>
    <w:rsid w:val="004875B7"/>
    <w:rsid w:val="0048762D"/>
    <w:rsid w:val="00487C6E"/>
    <w:rsid w:val="00487E7A"/>
    <w:rsid w:val="004902CA"/>
    <w:rsid w:val="0049039A"/>
    <w:rsid w:val="004904B6"/>
    <w:rsid w:val="004906E0"/>
    <w:rsid w:val="004909B0"/>
    <w:rsid w:val="00491535"/>
    <w:rsid w:val="00491717"/>
    <w:rsid w:val="004917F7"/>
    <w:rsid w:val="004919E9"/>
    <w:rsid w:val="00491CA1"/>
    <w:rsid w:val="00491DD7"/>
    <w:rsid w:val="00491EF4"/>
    <w:rsid w:val="00491F5D"/>
    <w:rsid w:val="00492036"/>
    <w:rsid w:val="004922B3"/>
    <w:rsid w:val="0049288E"/>
    <w:rsid w:val="00492B96"/>
    <w:rsid w:val="00492C72"/>
    <w:rsid w:val="00492F7E"/>
    <w:rsid w:val="00493261"/>
    <w:rsid w:val="0049333F"/>
    <w:rsid w:val="00493445"/>
    <w:rsid w:val="00494065"/>
    <w:rsid w:val="00494185"/>
    <w:rsid w:val="00494255"/>
    <w:rsid w:val="00494563"/>
    <w:rsid w:val="00494D33"/>
    <w:rsid w:val="0049533D"/>
    <w:rsid w:val="00495655"/>
    <w:rsid w:val="00495922"/>
    <w:rsid w:val="00496213"/>
    <w:rsid w:val="00496255"/>
    <w:rsid w:val="004963E9"/>
    <w:rsid w:val="004965F6"/>
    <w:rsid w:val="00496801"/>
    <w:rsid w:val="0049682F"/>
    <w:rsid w:val="00496980"/>
    <w:rsid w:val="0049699C"/>
    <w:rsid w:val="00496B7F"/>
    <w:rsid w:val="00496DA2"/>
    <w:rsid w:val="00496DF4"/>
    <w:rsid w:val="00496EEB"/>
    <w:rsid w:val="00496EFB"/>
    <w:rsid w:val="004970B9"/>
    <w:rsid w:val="00497371"/>
    <w:rsid w:val="00497F62"/>
    <w:rsid w:val="00497FFC"/>
    <w:rsid w:val="004A00C7"/>
    <w:rsid w:val="004A036B"/>
    <w:rsid w:val="004A06F4"/>
    <w:rsid w:val="004A06FF"/>
    <w:rsid w:val="004A08D6"/>
    <w:rsid w:val="004A1068"/>
    <w:rsid w:val="004A1100"/>
    <w:rsid w:val="004A111E"/>
    <w:rsid w:val="004A158E"/>
    <w:rsid w:val="004A2311"/>
    <w:rsid w:val="004A2A65"/>
    <w:rsid w:val="004A2A7D"/>
    <w:rsid w:val="004A2B3F"/>
    <w:rsid w:val="004A2C22"/>
    <w:rsid w:val="004A2CAF"/>
    <w:rsid w:val="004A2D55"/>
    <w:rsid w:val="004A2F2B"/>
    <w:rsid w:val="004A36D5"/>
    <w:rsid w:val="004A395C"/>
    <w:rsid w:val="004A3DE7"/>
    <w:rsid w:val="004A3E98"/>
    <w:rsid w:val="004A43F1"/>
    <w:rsid w:val="004A47BA"/>
    <w:rsid w:val="004A4832"/>
    <w:rsid w:val="004A4C0B"/>
    <w:rsid w:val="004A4F95"/>
    <w:rsid w:val="004A53D8"/>
    <w:rsid w:val="004A562E"/>
    <w:rsid w:val="004A59B9"/>
    <w:rsid w:val="004A5B8D"/>
    <w:rsid w:val="004A635E"/>
    <w:rsid w:val="004A69ED"/>
    <w:rsid w:val="004A6B8B"/>
    <w:rsid w:val="004A6C87"/>
    <w:rsid w:val="004A6EE7"/>
    <w:rsid w:val="004A71CB"/>
    <w:rsid w:val="004A75F3"/>
    <w:rsid w:val="004A7648"/>
    <w:rsid w:val="004A78B0"/>
    <w:rsid w:val="004A79C6"/>
    <w:rsid w:val="004A7B0E"/>
    <w:rsid w:val="004A7C83"/>
    <w:rsid w:val="004A7D6B"/>
    <w:rsid w:val="004B0652"/>
    <w:rsid w:val="004B0AAA"/>
    <w:rsid w:val="004B0C84"/>
    <w:rsid w:val="004B0DFA"/>
    <w:rsid w:val="004B11FB"/>
    <w:rsid w:val="004B1212"/>
    <w:rsid w:val="004B1313"/>
    <w:rsid w:val="004B1493"/>
    <w:rsid w:val="004B16EE"/>
    <w:rsid w:val="004B1728"/>
    <w:rsid w:val="004B18D3"/>
    <w:rsid w:val="004B1B21"/>
    <w:rsid w:val="004B1BC3"/>
    <w:rsid w:val="004B2067"/>
    <w:rsid w:val="004B2410"/>
    <w:rsid w:val="004B2865"/>
    <w:rsid w:val="004B2C22"/>
    <w:rsid w:val="004B2F37"/>
    <w:rsid w:val="004B3186"/>
    <w:rsid w:val="004B3A7D"/>
    <w:rsid w:val="004B3AAC"/>
    <w:rsid w:val="004B3B96"/>
    <w:rsid w:val="004B3D10"/>
    <w:rsid w:val="004B3F09"/>
    <w:rsid w:val="004B3FF5"/>
    <w:rsid w:val="004B4170"/>
    <w:rsid w:val="004B49A9"/>
    <w:rsid w:val="004B55E4"/>
    <w:rsid w:val="004B563C"/>
    <w:rsid w:val="004B5A77"/>
    <w:rsid w:val="004B5BC8"/>
    <w:rsid w:val="004B6382"/>
    <w:rsid w:val="004B64ED"/>
    <w:rsid w:val="004B6862"/>
    <w:rsid w:val="004B6EC6"/>
    <w:rsid w:val="004B6F9A"/>
    <w:rsid w:val="004B77B0"/>
    <w:rsid w:val="004B7841"/>
    <w:rsid w:val="004B7C13"/>
    <w:rsid w:val="004B7C60"/>
    <w:rsid w:val="004C0108"/>
    <w:rsid w:val="004C01FD"/>
    <w:rsid w:val="004C02F0"/>
    <w:rsid w:val="004C0CD4"/>
    <w:rsid w:val="004C1233"/>
    <w:rsid w:val="004C1288"/>
    <w:rsid w:val="004C1A2F"/>
    <w:rsid w:val="004C1B59"/>
    <w:rsid w:val="004C200E"/>
    <w:rsid w:val="004C22BA"/>
    <w:rsid w:val="004C2982"/>
    <w:rsid w:val="004C2A65"/>
    <w:rsid w:val="004C333E"/>
    <w:rsid w:val="004C342A"/>
    <w:rsid w:val="004C36CF"/>
    <w:rsid w:val="004C3CC0"/>
    <w:rsid w:val="004C3E87"/>
    <w:rsid w:val="004C3F10"/>
    <w:rsid w:val="004C41CC"/>
    <w:rsid w:val="004C4222"/>
    <w:rsid w:val="004C429F"/>
    <w:rsid w:val="004C42EC"/>
    <w:rsid w:val="004C430E"/>
    <w:rsid w:val="004C43E3"/>
    <w:rsid w:val="004C44BB"/>
    <w:rsid w:val="004C4769"/>
    <w:rsid w:val="004C49C6"/>
    <w:rsid w:val="004C4B00"/>
    <w:rsid w:val="004C5327"/>
    <w:rsid w:val="004C5357"/>
    <w:rsid w:val="004C5804"/>
    <w:rsid w:val="004C5821"/>
    <w:rsid w:val="004C589F"/>
    <w:rsid w:val="004C5D33"/>
    <w:rsid w:val="004C5D6C"/>
    <w:rsid w:val="004C5FBF"/>
    <w:rsid w:val="004C5FC8"/>
    <w:rsid w:val="004C6157"/>
    <w:rsid w:val="004C6327"/>
    <w:rsid w:val="004C638B"/>
    <w:rsid w:val="004C6B50"/>
    <w:rsid w:val="004C6D9E"/>
    <w:rsid w:val="004C6E11"/>
    <w:rsid w:val="004C6FDA"/>
    <w:rsid w:val="004C7365"/>
    <w:rsid w:val="004C7423"/>
    <w:rsid w:val="004C7621"/>
    <w:rsid w:val="004C7637"/>
    <w:rsid w:val="004C779B"/>
    <w:rsid w:val="004C7B57"/>
    <w:rsid w:val="004C7BCC"/>
    <w:rsid w:val="004C7BE5"/>
    <w:rsid w:val="004C7E5F"/>
    <w:rsid w:val="004D0102"/>
    <w:rsid w:val="004D0256"/>
    <w:rsid w:val="004D02CD"/>
    <w:rsid w:val="004D0432"/>
    <w:rsid w:val="004D04B9"/>
    <w:rsid w:val="004D0686"/>
    <w:rsid w:val="004D0DC1"/>
    <w:rsid w:val="004D1086"/>
    <w:rsid w:val="004D10D7"/>
    <w:rsid w:val="004D111A"/>
    <w:rsid w:val="004D144F"/>
    <w:rsid w:val="004D158C"/>
    <w:rsid w:val="004D15F2"/>
    <w:rsid w:val="004D1CBD"/>
    <w:rsid w:val="004D25A1"/>
    <w:rsid w:val="004D29DE"/>
    <w:rsid w:val="004D2C1D"/>
    <w:rsid w:val="004D3261"/>
    <w:rsid w:val="004D337D"/>
    <w:rsid w:val="004D342A"/>
    <w:rsid w:val="004D3657"/>
    <w:rsid w:val="004D36EB"/>
    <w:rsid w:val="004D3759"/>
    <w:rsid w:val="004D3A6F"/>
    <w:rsid w:val="004D3B45"/>
    <w:rsid w:val="004D4889"/>
    <w:rsid w:val="004D4901"/>
    <w:rsid w:val="004D498B"/>
    <w:rsid w:val="004D4A30"/>
    <w:rsid w:val="004D4DE3"/>
    <w:rsid w:val="004D4DFC"/>
    <w:rsid w:val="004D5046"/>
    <w:rsid w:val="004D5953"/>
    <w:rsid w:val="004D5BA8"/>
    <w:rsid w:val="004D5D20"/>
    <w:rsid w:val="004D5D21"/>
    <w:rsid w:val="004D60D3"/>
    <w:rsid w:val="004D6273"/>
    <w:rsid w:val="004D6432"/>
    <w:rsid w:val="004D6591"/>
    <w:rsid w:val="004D689C"/>
    <w:rsid w:val="004D6905"/>
    <w:rsid w:val="004D6DE3"/>
    <w:rsid w:val="004D6F35"/>
    <w:rsid w:val="004D70A3"/>
    <w:rsid w:val="004D7217"/>
    <w:rsid w:val="004D7518"/>
    <w:rsid w:val="004D7A8D"/>
    <w:rsid w:val="004D7D58"/>
    <w:rsid w:val="004E00E7"/>
    <w:rsid w:val="004E0880"/>
    <w:rsid w:val="004E0B4B"/>
    <w:rsid w:val="004E0B79"/>
    <w:rsid w:val="004E0C0B"/>
    <w:rsid w:val="004E0DBA"/>
    <w:rsid w:val="004E0E11"/>
    <w:rsid w:val="004E113E"/>
    <w:rsid w:val="004E1229"/>
    <w:rsid w:val="004E14CE"/>
    <w:rsid w:val="004E15A7"/>
    <w:rsid w:val="004E192B"/>
    <w:rsid w:val="004E1BB1"/>
    <w:rsid w:val="004E1BDA"/>
    <w:rsid w:val="004E1FA6"/>
    <w:rsid w:val="004E2321"/>
    <w:rsid w:val="004E2518"/>
    <w:rsid w:val="004E254F"/>
    <w:rsid w:val="004E2B3B"/>
    <w:rsid w:val="004E2B46"/>
    <w:rsid w:val="004E2CD0"/>
    <w:rsid w:val="004E2E0E"/>
    <w:rsid w:val="004E359D"/>
    <w:rsid w:val="004E3AAB"/>
    <w:rsid w:val="004E3C19"/>
    <w:rsid w:val="004E46C1"/>
    <w:rsid w:val="004E46F5"/>
    <w:rsid w:val="004E4797"/>
    <w:rsid w:val="004E4ACA"/>
    <w:rsid w:val="004E4D8D"/>
    <w:rsid w:val="004E4DDB"/>
    <w:rsid w:val="004E4E3B"/>
    <w:rsid w:val="004E51CD"/>
    <w:rsid w:val="004E5567"/>
    <w:rsid w:val="004E55E8"/>
    <w:rsid w:val="004E58D3"/>
    <w:rsid w:val="004E5A3E"/>
    <w:rsid w:val="004E5AED"/>
    <w:rsid w:val="004E5FDB"/>
    <w:rsid w:val="004E6100"/>
    <w:rsid w:val="004E615E"/>
    <w:rsid w:val="004E6165"/>
    <w:rsid w:val="004E61BF"/>
    <w:rsid w:val="004E6818"/>
    <w:rsid w:val="004E6873"/>
    <w:rsid w:val="004E6964"/>
    <w:rsid w:val="004E6F55"/>
    <w:rsid w:val="004E70BE"/>
    <w:rsid w:val="004E75D3"/>
    <w:rsid w:val="004E7816"/>
    <w:rsid w:val="004E7A4F"/>
    <w:rsid w:val="004E7A90"/>
    <w:rsid w:val="004E7B89"/>
    <w:rsid w:val="004E7CB1"/>
    <w:rsid w:val="004F0005"/>
    <w:rsid w:val="004F014C"/>
    <w:rsid w:val="004F0275"/>
    <w:rsid w:val="004F0A2B"/>
    <w:rsid w:val="004F0CE9"/>
    <w:rsid w:val="004F0E4B"/>
    <w:rsid w:val="004F11DD"/>
    <w:rsid w:val="004F1264"/>
    <w:rsid w:val="004F163D"/>
    <w:rsid w:val="004F16C2"/>
    <w:rsid w:val="004F17BC"/>
    <w:rsid w:val="004F1829"/>
    <w:rsid w:val="004F1A74"/>
    <w:rsid w:val="004F1E57"/>
    <w:rsid w:val="004F1EF1"/>
    <w:rsid w:val="004F1FEC"/>
    <w:rsid w:val="004F2045"/>
    <w:rsid w:val="004F245D"/>
    <w:rsid w:val="004F24EF"/>
    <w:rsid w:val="004F2693"/>
    <w:rsid w:val="004F2873"/>
    <w:rsid w:val="004F28EB"/>
    <w:rsid w:val="004F2A16"/>
    <w:rsid w:val="004F2A9B"/>
    <w:rsid w:val="004F2C88"/>
    <w:rsid w:val="004F2D0F"/>
    <w:rsid w:val="004F301A"/>
    <w:rsid w:val="004F31E3"/>
    <w:rsid w:val="004F31E9"/>
    <w:rsid w:val="004F3790"/>
    <w:rsid w:val="004F38E7"/>
    <w:rsid w:val="004F3D70"/>
    <w:rsid w:val="004F3FC8"/>
    <w:rsid w:val="004F40E6"/>
    <w:rsid w:val="004F4135"/>
    <w:rsid w:val="004F4502"/>
    <w:rsid w:val="004F450E"/>
    <w:rsid w:val="004F45D3"/>
    <w:rsid w:val="004F483A"/>
    <w:rsid w:val="004F48F0"/>
    <w:rsid w:val="004F4DFB"/>
    <w:rsid w:val="004F4F95"/>
    <w:rsid w:val="004F5043"/>
    <w:rsid w:val="004F574A"/>
    <w:rsid w:val="004F6E6D"/>
    <w:rsid w:val="004F7209"/>
    <w:rsid w:val="004F72B3"/>
    <w:rsid w:val="004F739B"/>
    <w:rsid w:val="004F739C"/>
    <w:rsid w:val="004F73FF"/>
    <w:rsid w:val="004F791A"/>
    <w:rsid w:val="004F7A00"/>
    <w:rsid w:val="004F7B52"/>
    <w:rsid w:val="004F7D30"/>
    <w:rsid w:val="004F7FEB"/>
    <w:rsid w:val="005001B9"/>
    <w:rsid w:val="005001BB"/>
    <w:rsid w:val="00500504"/>
    <w:rsid w:val="00500C70"/>
    <w:rsid w:val="00500DD9"/>
    <w:rsid w:val="00500FA1"/>
    <w:rsid w:val="00501028"/>
    <w:rsid w:val="005013CB"/>
    <w:rsid w:val="00501474"/>
    <w:rsid w:val="0050147D"/>
    <w:rsid w:val="00501633"/>
    <w:rsid w:val="005018A3"/>
    <w:rsid w:val="00501F51"/>
    <w:rsid w:val="00501FEF"/>
    <w:rsid w:val="00502153"/>
    <w:rsid w:val="005021B7"/>
    <w:rsid w:val="00502604"/>
    <w:rsid w:val="00502733"/>
    <w:rsid w:val="00502AA2"/>
    <w:rsid w:val="00502CD3"/>
    <w:rsid w:val="00502DB1"/>
    <w:rsid w:val="005031F7"/>
    <w:rsid w:val="005031FF"/>
    <w:rsid w:val="005037F3"/>
    <w:rsid w:val="00503F40"/>
    <w:rsid w:val="005047F4"/>
    <w:rsid w:val="00504A58"/>
    <w:rsid w:val="00504A8E"/>
    <w:rsid w:val="00504CE5"/>
    <w:rsid w:val="00505123"/>
    <w:rsid w:val="0050512B"/>
    <w:rsid w:val="005053BE"/>
    <w:rsid w:val="00505684"/>
    <w:rsid w:val="00505939"/>
    <w:rsid w:val="00505C2B"/>
    <w:rsid w:val="0050601B"/>
    <w:rsid w:val="00506020"/>
    <w:rsid w:val="00506047"/>
    <w:rsid w:val="005064A3"/>
    <w:rsid w:val="005068B6"/>
    <w:rsid w:val="00506DBD"/>
    <w:rsid w:val="0050764A"/>
    <w:rsid w:val="005076BC"/>
    <w:rsid w:val="0050774C"/>
    <w:rsid w:val="00507858"/>
    <w:rsid w:val="00507C5C"/>
    <w:rsid w:val="00507CC1"/>
    <w:rsid w:val="00507D06"/>
    <w:rsid w:val="00507D6D"/>
    <w:rsid w:val="00507FEF"/>
    <w:rsid w:val="00510244"/>
    <w:rsid w:val="005106DC"/>
    <w:rsid w:val="005107B2"/>
    <w:rsid w:val="00510B76"/>
    <w:rsid w:val="00510BC6"/>
    <w:rsid w:val="00510C57"/>
    <w:rsid w:val="00510C5F"/>
    <w:rsid w:val="00510DEA"/>
    <w:rsid w:val="005111C0"/>
    <w:rsid w:val="00511636"/>
    <w:rsid w:val="00511963"/>
    <w:rsid w:val="00511ABA"/>
    <w:rsid w:val="00511BCC"/>
    <w:rsid w:val="00511E6D"/>
    <w:rsid w:val="005121A3"/>
    <w:rsid w:val="0051245F"/>
    <w:rsid w:val="00512917"/>
    <w:rsid w:val="0051294D"/>
    <w:rsid w:val="00512A29"/>
    <w:rsid w:val="00512AD6"/>
    <w:rsid w:val="00513089"/>
    <w:rsid w:val="0051315E"/>
    <w:rsid w:val="005132C8"/>
    <w:rsid w:val="00513808"/>
    <w:rsid w:val="00513835"/>
    <w:rsid w:val="00513BE5"/>
    <w:rsid w:val="00513C6F"/>
    <w:rsid w:val="00513DB4"/>
    <w:rsid w:val="00514205"/>
    <w:rsid w:val="00514346"/>
    <w:rsid w:val="00514636"/>
    <w:rsid w:val="00514679"/>
    <w:rsid w:val="00514697"/>
    <w:rsid w:val="00514DEF"/>
    <w:rsid w:val="00514E53"/>
    <w:rsid w:val="00514EF1"/>
    <w:rsid w:val="005157A6"/>
    <w:rsid w:val="00515859"/>
    <w:rsid w:val="00515AF2"/>
    <w:rsid w:val="00515F21"/>
    <w:rsid w:val="005160AC"/>
    <w:rsid w:val="0051615D"/>
    <w:rsid w:val="00516468"/>
    <w:rsid w:val="00516618"/>
    <w:rsid w:val="00516BDD"/>
    <w:rsid w:val="00516BF7"/>
    <w:rsid w:val="00516C2E"/>
    <w:rsid w:val="00516EFC"/>
    <w:rsid w:val="005173EE"/>
    <w:rsid w:val="00517A77"/>
    <w:rsid w:val="00517C23"/>
    <w:rsid w:val="00517EF2"/>
    <w:rsid w:val="00520081"/>
    <w:rsid w:val="00520176"/>
    <w:rsid w:val="00520193"/>
    <w:rsid w:val="00520546"/>
    <w:rsid w:val="00520748"/>
    <w:rsid w:val="00520888"/>
    <w:rsid w:val="00520BCD"/>
    <w:rsid w:val="00520DBF"/>
    <w:rsid w:val="00520FA8"/>
    <w:rsid w:val="00521125"/>
    <w:rsid w:val="0052119B"/>
    <w:rsid w:val="00521642"/>
    <w:rsid w:val="00521D06"/>
    <w:rsid w:val="00521F81"/>
    <w:rsid w:val="00521FA8"/>
    <w:rsid w:val="0052200E"/>
    <w:rsid w:val="00522384"/>
    <w:rsid w:val="0052274E"/>
    <w:rsid w:val="00522815"/>
    <w:rsid w:val="005229BB"/>
    <w:rsid w:val="00522A38"/>
    <w:rsid w:val="0052307E"/>
    <w:rsid w:val="0052310E"/>
    <w:rsid w:val="00523455"/>
    <w:rsid w:val="0052378D"/>
    <w:rsid w:val="00523955"/>
    <w:rsid w:val="005239EC"/>
    <w:rsid w:val="00523B6C"/>
    <w:rsid w:val="00523CFB"/>
    <w:rsid w:val="00523FDF"/>
    <w:rsid w:val="0052410E"/>
    <w:rsid w:val="00524BAA"/>
    <w:rsid w:val="00524FB9"/>
    <w:rsid w:val="00525597"/>
    <w:rsid w:val="005257BD"/>
    <w:rsid w:val="0052586F"/>
    <w:rsid w:val="00525B4E"/>
    <w:rsid w:val="00525B52"/>
    <w:rsid w:val="0052614F"/>
    <w:rsid w:val="0052630B"/>
    <w:rsid w:val="005264D1"/>
    <w:rsid w:val="0052697A"/>
    <w:rsid w:val="005269A9"/>
    <w:rsid w:val="00526B25"/>
    <w:rsid w:val="00526F84"/>
    <w:rsid w:val="005270B0"/>
    <w:rsid w:val="00527349"/>
    <w:rsid w:val="00527586"/>
    <w:rsid w:val="005275A1"/>
    <w:rsid w:val="005279E6"/>
    <w:rsid w:val="00527EFC"/>
    <w:rsid w:val="00527F08"/>
    <w:rsid w:val="005300E6"/>
    <w:rsid w:val="0053040A"/>
    <w:rsid w:val="005304DD"/>
    <w:rsid w:val="00530A4B"/>
    <w:rsid w:val="00530AB6"/>
    <w:rsid w:val="00530B8C"/>
    <w:rsid w:val="005310AA"/>
    <w:rsid w:val="00531556"/>
    <w:rsid w:val="005315F5"/>
    <w:rsid w:val="005318F5"/>
    <w:rsid w:val="00531A1C"/>
    <w:rsid w:val="00531CCF"/>
    <w:rsid w:val="00532011"/>
    <w:rsid w:val="005321EA"/>
    <w:rsid w:val="00532534"/>
    <w:rsid w:val="005326D4"/>
    <w:rsid w:val="0053286E"/>
    <w:rsid w:val="00533309"/>
    <w:rsid w:val="005333D2"/>
    <w:rsid w:val="005333F4"/>
    <w:rsid w:val="00533505"/>
    <w:rsid w:val="005336FE"/>
    <w:rsid w:val="005337FD"/>
    <w:rsid w:val="005338AA"/>
    <w:rsid w:val="005341D7"/>
    <w:rsid w:val="00534294"/>
    <w:rsid w:val="005345FB"/>
    <w:rsid w:val="0053463B"/>
    <w:rsid w:val="005349E7"/>
    <w:rsid w:val="00534D85"/>
    <w:rsid w:val="00534D8E"/>
    <w:rsid w:val="0053505A"/>
    <w:rsid w:val="0053573B"/>
    <w:rsid w:val="005357FF"/>
    <w:rsid w:val="00535FC3"/>
    <w:rsid w:val="0053647A"/>
    <w:rsid w:val="00536702"/>
    <w:rsid w:val="00536855"/>
    <w:rsid w:val="00536F57"/>
    <w:rsid w:val="005370AA"/>
    <w:rsid w:val="005370EF"/>
    <w:rsid w:val="00537491"/>
    <w:rsid w:val="005377F2"/>
    <w:rsid w:val="00537B7C"/>
    <w:rsid w:val="00540217"/>
    <w:rsid w:val="0054024D"/>
    <w:rsid w:val="005407C4"/>
    <w:rsid w:val="00541411"/>
    <w:rsid w:val="005414EF"/>
    <w:rsid w:val="005415B4"/>
    <w:rsid w:val="00541657"/>
    <w:rsid w:val="00541BA7"/>
    <w:rsid w:val="00541F0C"/>
    <w:rsid w:val="00541F4F"/>
    <w:rsid w:val="005421CC"/>
    <w:rsid w:val="005422E5"/>
    <w:rsid w:val="0054231D"/>
    <w:rsid w:val="00542555"/>
    <w:rsid w:val="00542584"/>
    <w:rsid w:val="00542656"/>
    <w:rsid w:val="00542776"/>
    <w:rsid w:val="005427AF"/>
    <w:rsid w:val="00542868"/>
    <w:rsid w:val="0054289C"/>
    <w:rsid w:val="0054299B"/>
    <w:rsid w:val="00542A0B"/>
    <w:rsid w:val="00542BF0"/>
    <w:rsid w:val="00542D31"/>
    <w:rsid w:val="00543255"/>
    <w:rsid w:val="005432B8"/>
    <w:rsid w:val="0054349A"/>
    <w:rsid w:val="00543597"/>
    <w:rsid w:val="005436E6"/>
    <w:rsid w:val="00543ABE"/>
    <w:rsid w:val="00543E59"/>
    <w:rsid w:val="00543ED5"/>
    <w:rsid w:val="005449B7"/>
    <w:rsid w:val="00544C5D"/>
    <w:rsid w:val="00545006"/>
    <w:rsid w:val="005451A6"/>
    <w:rsid w:val="005451D4"/>
    <w:rsid w:val="00545D07"/>
    <w:rsid w:val="00545F55"/>
    <w:rsid w:val="005461B6"/>
    <w:rsid w:val="00546456"/>
    <w:rsid w:val="005465D3"/>
    <w:rsid w:val="00546BD8"/>
    <w:rsid w:val="00546D24"/>
    <w:rsid w:val="00546FAE"/>
    <w:rsid w:val="005477A8"/>
    <w:rsid w:val="00547819"/>
    <w:rsid w:val="005478EF"/>
    <w:rsid w:val="00547A31"/>
    <w:rsid w:val="005505EC"/>
    <w:rsid w:val="00550A02"/>
    <w:rsid w:val="00550B85"/>
    <w:rsid w:val="00550E08"/>
    <w:rsid w:val="00550E7E"/>
    <w:rsid w:val="00550F70"/>
    <w:rsid w:val="00551152"/>
    <w:rsid w:val="005513B6"/>
    <w:rsid w:val="00551974"/>
    <w:rsid w:val="00551BA6"/>
    <w:rsid w:val="00551D45"/>
    <w:rsid w:val="00551F7F"/>
    <w:rsid w:val="00552036"/>
    <w:rsid w:val="005521D6"/>
    <w:rsid w:val="005524FE"/>
    <w:rsid w:val="00552C07"/>
    <w:rsid w:val="00552D0B"/>
    <w:rsid w:val="00552D72"/>
    <w:rsid w:val="00553042"/>
    <w:rsid w:val="005530C7"/>
    <w:rsid w:val="00553235"/>
    <w:rsid w:val="00553BF0"/>
    <w:rsid w:val="00553DF5"/>
    <w:rsid w:val="00553EB5"/>
    <w:rsid w:val="00554622"/>
    <w:rsid w:val="005546CD"/>
    <w:rsid w:val="005548F4"/>
    <w:rsid w:val="00554DEB"/>
    <w:rsid w:val="00554F6B"/>
    <w:rsid w:val="00555925"/>
    <w:rsid w:val="00555997"/>
    <w:rsid w:val="00555BC0"/>
    <w:rsid w:val="00555ED0"/>
    <w:rsid w:val="00556420"/>
    <w:rsid w:val="0055696E"/>
    <w:rsid w:val="00556A5A"/>
    <w:rsid w:val="00556D79"/>
    <w:rsid w:val="00556DD6"/>
    <w:rsid w:val="00556E88"/>
    <w:rsid w:val="00557352"/>
    <w:rsid w:val="00557948"/>
    <w:rsid w:val="00557957"/>
    <w:rsid w:val="00557970"/>
    <w:rsid w:val="00557A1D"/>
    <w:rsid w:val="00557B1A"/>
    <w:rsid w:val="00557CF1"/>
    <w:rsid w:val="00557D9B"/>
    <w:rsid w:val="00560109"/>
    <w:rsid w:val="0056064F"/>
    <w:rsid w:val="0056081B"/>
    <w:rsid w:val="00560948"/>
    <w:rsid w:val="00560963"/>
    <w:rsid w:val="00560B38"/>
    <w:rsid w:val="00560DEB"/>
    <w:rsid w:val="005612A4"/>
    <w:rsid w:val="0056139F"/>
    <w:rsid w:val="0056170A"/>
    <w:rsid w:val="0056192D"/>
    <w:rsid w:val="00561A33"/>
    <w:rsid w:val="00561A6B"/>
    <w:rsid w:val="00561CA6"/>
    <w:rsid w:val="00561CC0"/>
    <w:rsid w:val="00562321"/>
    <w:rsid w:val="0056255F"/>
    <w:rsid w:val="00562CA6"/>
    <w:rsid w:val="00562CEC"/>
    <w:rsid w:val="0056395E"/>
    <w:rsid w:val="00564274"/>
    <w:rsid w:val="00564472"/>
    <w:rsid w:val="005647C6"/>
    <w:rsid w:val="00564868"/>
    <w:rsid w:val="00564BCA"/>
    <w:rsid w:val="005658BE"/>
    <w:rsid w:val="0056596E"/>
    <w:rsid w:val="0056597A"/>
    <w:rsid w:val="00565A5D"/>
    <w:rsid w:val="00565AC8"/>
    <w:rsid w:val="00565BBE"/>
    <w:rsid w:val="0056623D"/>
    <w:rsid w:val="0056642A"/>
    <w:rsid w:val="0056661A"/>
    <w:rsid w:val="00566838"/>
    <w:rsid w:val="00566AF1"/>
    <w:rsid w:val="00566B9E"/>
    <w:rsid w:val="00566CB6"/>
    <w:rsid w:val="00566EA2"/>
    <w:rsid w:val="005671F2"/>
    <w:rsid w:val="00567257"/>
    <w:rsid w:val="005676E8"/>
    <w:rsid w:val="0056794A"/>
    <w:rsid w:val="00567A25"/>
    <w:rsid w:val="00567B32"/>
    <w:rsid w:val="00567C17"/>
    <w:rsid w:val="00567C1B"/>
    <w:rsid w:val="00567D1E"/>
    <w:rsid w:val="0057017E"/>
    <w:rsid w:val="005702A0"/>
    <w:rsid w:val="005704F4"/>
    <w:rsid w:val="00570A4A"/>
    <w:rsid w:val="00570BE3"/>
    <w:rsid w:val="00570D46"/>
    <w:rsid w:val="005715B8"/>
    <w:rsid w:val="00571967"/>
    <w:rsid w:val="00571CB4"/>
    <w:rsid w:val="0057204E"/>
    <w:rsid w:val="00572311"/>
    <w:rsid w:val="00572481"/>
    <w:rsid w:val="0057263C"/>
    <w:rsid w:val="00572E70"/>
    <w:rsid w:val="005733B1"/>
    <w:rsid w:val="0057371A"/>
    <w:rsid w:val="00573A6F"/>
    <w:rsid w:val="00573BA8"/>
    <w:rsid w:val="00573F5B"/>
    <w:rsid w:val="005744A7"/>
    <w:rsid w:val="00574632"/>
    <w:rsid w:val="005748B5"/>
    <w:rsid w:val="00574E8A"/>
    <w:rsid w:val="00574EBD"/>
    <w:rsid w:val="005751A8"/>
    <w:rsid w:val="0057582D"/>
    <w:rsid w:val="00575DD3"/>
    <w:rsid w:val="00576792"/>
    <w:rsid w:val="00576BE0"/>
    <w:rsid w:val="0057792D"/>
    <w:rsid w:val="005802A9"/>
    <w:rsid w:val="00580390"/>
    <w:rsid w:val="00580750"/>
    <w:rsid w:val="005807D9"/>
    <w:rsid w:val="00580D9B"/>
    <w:rsid w:val="005811C5"/>
    <w:rsid w:val="005812E4"/>
    <w:rsid w:val="0058164E"/>
    <w:rsid w:val="0058166B"/>
    <w:rsid w:val="005819FB"/>
    <w:rsid w:val="00581CFA"/>
    <w:rsid w:val="0058200B"/>
    <w:rsid w:val="00582073"/>
    <w:rsid w:val="005821AE"/>
    <w:rsid w:val="005822DB"/>
    <w:rsid w:val="005824E3"/>
    <w:rsid w:val="00582649"/>
    <w:rsid w:val="005826F9"/>
    <w:rsid w:val="00582A02"/>
    <w:rsid w:val="00583065"/>
    <w:rsid w:val="005830A5"/>
    <w:rsid w:val="0058396B"/>
    <w:rsid w:val="00583A3F"/>
    <w:rsid w:val="00583B6A"/>
    <w:rsid w:val="00583B76"/>
    <w:rsid w:val="00583DA5"/>
    <w:rsid w:val="00584028"/>
    <w:rsid w:val="005845D6"/>
    <w:rsid w:val="0058472B"/>
    <w:rsid w:val="00584BFC"/>
    <w:rsid w:val="00584CD4"/>
    <w:rsid w:val="00585566"/>
    <w:rsid w:val="00585663"/>
    <w:rsid w:val="0058583B"/>
    <w:rsid w:val="00585BB8"/>
    <w:rsid w:val="00585E3A"/>
    <w:rsid w:val="0058657A"/>
    <w:rsid w:val="00586582"/>
    <w:rsid w:val="005865AD"/>
    <w:rsid w:val="00586621"/>
    <w:rsid w:val="00586D67"/>
    <w:rsid w:val="00587067"/>
    <w:rsid w:val="00587302"/>
    <w:rsid w:val="00587751"/>
    <w:rsid w:val="00587A4E"/>
    <w:rsid w:val="0059036A"/>
    <w:rsid w:val="005905F7"/>
    <w:rsid w:val="005909F3"/>
    <w:rsid w:val="00591493"/>
    <w:rsid w:val="00591B12"/>
    <w:rsid w:val="00591BD3"/>
    <w:rsid w:val="00591EE2"/>
    <w:rsid w:val="005921F9"/>
    <w:rsid w:val="0059275E"/>
    <w:rsid w:val="0059285E"/>
    <w:rsid w:val="0059287C"/>
    <w:rsid w:val="00593387"/>
    <w:rsid w:val="0059343E"/>
    <w:rsid w:val="0059383A"/>
    <w:rsid w:val="00593CCE"/>
    <w:rsid w:val="00593D7E"/>
    <w:rsid w:val="00593E13"/>
    <w:rsid w:val="00593ECD"/>
    <w:rsid w:val="00594017"/>
    <w:rsid w:val="00594221"/>
    <w:rsid w:val="005947E7"/>
    <w:rsid w:val="0059491D"/>
    <w:rsid w:val="005949FE"/>
    <w:rsid w:val="00594CF4"/>
    <w:rsid w:val="00595016"/>
    <w:rsid w:val="0059506F"/>
    <w:rsid w:val="00595091"/>
    <w:rsid w:val="00595253"/>
    <w:rsid w:val="005952F5"/>
    <w:rsid w:val="005953C3"/>
    <w:rsid w:val="00595483"/>
    <w:rsid w:val="0059569B"/>
    <w:rsid w:val="005959C3"/>
    <w:rsid w:val="00595AE1"/>
    <w:rsid w:val="00595B8F"/>
    <w:rsid w:val="00595D49"/>
    <w:rsid w:val="00595E63"/>
    <w:rsid w:val="00595F40"/>
    <w:rsid w:val="00596203"/>
    <w:rsid w:val="00596A93"/>
    <w:rsid w:val="00596A9C"/>
    <w:rsid w:val="00596BD9"/>
    <w:rsid w:val="00596D70"/>
    <w:rsid w:val="00596D82"/>
    <w:rsid w:val="00596F8D"/>
    <w:rsid w:val="0059722A"/>
    <w:rsid w:val="005973BF"/>
    <w:rsid w:val="00597682"/>
    <w:rsid w:val="00597703"/>
    <w:rsid w:val="0059790F"/>
    <w:rsid w:val="00597EA0"/>
    <w:rsid w:val="005A02EE"/>
    <w:rsid w:val="005A03AF"/>
    <w:rsid w:val="005A03BE"/>
    <w:rsid w:val="005A04A1"/>
    <w:rsid w:val="005A0533"/>
    <w:rsid w:val="005A0866"/>
    <w:rsid w:val="005A0B78"/>
    <w:rsid w:val="005A0E0F"/>
    <w:rsid w:val="005A1576"/>
    <w:rsid w:val="005A17F6"/>
    <w:rsid w:val="005A17FB"/>
    <w:rsid w:val="005A1815"/>
    <w:rsid w:val="005A1BE1"/>
    <w:rsid w:val="005A1E52"/>
    <w:rsid w:val="005A1FCA"/>
    <w:rsid w:val="005A21D3"/>
    <w:rsid w:val="005A25F0"/>
    <w:rsid w:val="005A270D"/>
    <w:rsid w:val="005A2776"/>
    <w:rsid w:val="005A2933"/>
    <w:rsid w:val="005A2961"/>
    <w:rsid w:val="005A3617"/>
    <w:rsid w:val="005A41D4"/>
    <w:rsid w:val="005A4473"/>
    <w:rsid w:val="005A464A"/>
    <w:rsid w:val="005A4739"/>
    <w:rsid w:val="005A499D"/>
    <w:rsid w:val="005A4ABE"/>
    <w:rsid w:val="005A4C15"/>
    <w:rsid w:val="005A4CB8"/>
    <w:rsid w:val="005A518C"/>
    <w:rsid w:val="005A553E"/>
    <w:rsid w:val="005A5579"/>
    <w:rsid w:val="005A56B2"/>
    <w:rsid w:val="005A57A4"/>
    <w:rsid w:val="005A57FF"/>
    <w:rsid w:val="005A5819"/>
    <w:rsid w:val="005A5BE2"/>
    <w:rsid w:val="005A611F"/>
    <w:rsid w:val="005A65B3"/>
    <w:rsid w:val="005A68FC"/>
    <w:rsid w:val="005A6DFB"/>
    <w:rsid w:val="005A6E6E"/>
    <w:rsid w:val="005A71DF"/>
    <w:rsid w:val="005A76E5"/>
    <w:rsid w:val="005A76E7"/>
    <w:rsid w:val="005A7929"/>
    <w:rsid w:val="005A7A05"/>
    <w:rsid w:val="005B00FF"/>
    <w:rsid w:val="005B018E"/>
    <w:rsid w:val="005B0935"/>
    <w:rsid w:val="005B0AC9"/>
    <w:rsid w:val="005B0BBE"/>
    <w:rsid w:val="005B0BE9"/>
    <w:rsid w:val="005B0F84"/>
    <w:rsid w:val="005B10D6"/>
    <w:rsid w:val="005B15EC"/>
    <w:rsid w:val="005B17B3"/>
    <w:rsid w:val="005B213F"/>
    <w:rsid w:val="005B2175"/>
    <w:rsid w:val="005B275E"/>
    <w:rsid w:val="005B2AC2"/>
    <w:rsid w:val="005B2EF9"/>
    <w:rsid w:val="005B3184"/>
    <w:rsid w:val="005B3581"/>
    <w:rsid w:val="005B3594"/>
    <w:rsid w:val="005B3BFB"/>
    <w:rsid w:val="005B3D64"/>
    <w:rsid w:val="005B4521"/>
    <w:rsid w:val="005B48BB"/>
    <w:rsid w:val="005B4D6F"/>
    <w:rsid w:val="005B4EBA"/>
    <w:rsid w:val="005B5405"/>
    <w:rsid w:val="005B57C7"/>
    <w:rsid w:val="005B60A7"/>
    <w:rsid w:val="005B6173"/>
    <w:rsid w:val="005B6782"/>
    <w:rsid w:val="005B67C3"/>
    <w:rsid w:val="005B6DF5"/>
    <w:rsid w:val="005B6EBF"/>
    <w:rsid w:val="005B701B"/>
    <w:rsid w:val="005B719B"/>
    <w:rsid w:val="005B7233"/>
    <w:rsid w:val="005B7365"/>
    <w:rsid w:val="005B7820"/>
    <w:rsid w:val="005B79D1"/>
    <w:rsid w:val="005B7AA6"/>
    <w:rsid w:val="005B7CE9"/>
    <w:rsid w:val="005C071B"/>
    <w:rsid w:val="005C0892"/>
    <w:rsid w:val="005C09F9"/>
    <w:rsid w:val="005C0F5F"/>
    <w:rsid w:val="005C171C"/>
    <w:rsid w:val="005C1BBB"/>
    <w:rsid w:val="005C1C2C"/>
    <w:rsid w:val="005C1E51"/>
    <w:rsid w:val="005C1EAA"/>
    <w:rsid w:val="005C2272"/>
    <w:rsid w:val="005C23A8"/>
    <w:rsid w:val="005C2580"/>
    <w:rsid w:val="005C2630"/>
    <w:rsid w:val="005C26EF"/>
    <w:rsid w:val="005C26FE"/>
    <w:rsid w:val="005C28EE"/>
    <w:rsid w:val="005C2919"/>
    <w:rsid w:val="005C3019"/>
    <w:rsid w:val="005C31A3"/>
    <w:rsid w:val="005C3291"/>
    <w:rsid w:val="005C3408"/>
    <w:rsid w:val="005C354C"/>
    <w:rsid w:val="005C394D"/>
    <w:rsid w:val="005C39CC"/>
    <w:rsid w:val="005C3F25"/>
    <w:rsid w:val="005C4877"/>
    <w:rsid w:val="005C4C14"/>
    <w:rsid w:val="005C4E6B"/>
    <w:rsid w:val="005C5008"/>
    <w:rsid w:val="005C5144"/>
    <w:rsid w:val="005C5545"/>
    <w:rsid w:val="005C58ED"/>
    <w:rsid w:val="005C5B3F"/>
    <w:rsid w:val="005C5BDA"/>
    <w:rsid w:val="005C6237"/>
    <w:rsid w:val="005C63D1"/>
    <w:rsid w:val="005C6E40"/>
    <w:rsid w:val="005C709A"/>
    <w:rsid w:val="005C7403"/>
    <w:rsid w:val="005C7572"/>
    <w:rsid w:val="005C76B4"/>
    <w:rsid w:val="005C799E"/>
    <w:rsid w:val="005C79E0"/>
    <w:rsid w:val="005C7AE8"/>
    <w:rsid w:val="005C7C37"/>
    <w:rsid w:val="005D02F8"/>
    <w:rsid w:val="005D045B"/>
    <w:rsid w:val="005D07CC"/>
    <w:rsid w:val="005D14B2"/>
    <w:rsid w:val="005D23EB"/>
    <w:rsid w:val="005D265A"/>
    <w:rsid w:val="005D28FA"/>
    <w:rsid w:val="005D2B0D"/>
    <w:rsid w:val="005D2DFC"/>
    <w:rsid w:val="005D2F24"/>
    <w:rsid w:val="005D3399"/>
    <w:rsid w:val="005D3511"/>
    <w:rsid w:val="005D36E3"/>
    <w:rsid w:val="005D3BB6"/>
    <w:rsid w:val="005D3E7B"/>
    <w:rsid w:val="005D3E9A"/>
    <w:rsid w:val="005D3FC1"/>
    <w:rsid w:val="005D40E9"/>
    <w:rsid w:val="005D4869"/>
    <w:rsid w:val="005D4A86"/>
    <w:rsid w:val="005D4EB3"/>
    <w:rsid w:val="005D51D1"/>
    <w:rsid w:val="005D5357"/>
    <w:rsid w:val="005D56B8"/>
    <w:rsid w:val="005D5762"/>
    <w:rsid w:val="005D58B5"/>
    <w:rsid w:val="005D58CE"/>
    <w:rsid w:val="005D5928"/>
    <w:rsid w:val="005D5941"/>
    <w:rsid w:val="005D5B7A"/>
    <w:rsid w:val="005D5D86"/>
    <w:rsid w:val="005D619C"/>
    <w:rsid w:val="005D668D"/>
    <w:rsid w:val="005D6846"/>
    <w:rsid w:val="005D6941"/>
    <w:rsid w:val="005D6BC0"/>
    <w:rsid w:val="005D702A"/>
    <w:rsid w:val="005D7A21"/>
    <w:rsid w:val="005D7EC3"/>
    <w:rsid w:val="005E007E"/>
    <w:rsid w:val="005E0245"/>
    <w:rsid w:val="005E02E9"/>
    <w:rsid w:val="005E050A"/>
    <w:rsid w:val="005E0D49"/>
    <w:rsid w:val="005E0F6F"/>
    <w:rsid w:val="005E10AF"/>
    <w:rsid w:val="005E1153"/>
    <w:rsid w:val="005E1794"/>
    <w:rsid w:val="005E1FAA"/>
    <w:rsid w:val="005E2013"/>
    <w:rsid w:val="005E24B8"/>
    <w:rsid w:val="005E2886"/>
    <w:rsid w:val="005E2ADA"/>
    <w:rsid w:val="005E2F9D"/>
    <w:rsid w:val="005E2FBA"/>
    <w:rsid w:val="005E341F"/>
    <w:rsid w:val="005E34A1"/>
    <w:rsid w:val="005E34CA"/>
    <w:rsid w:val="005E37A9"/>
    <w:rsid w:val="005E3809"/>
    <w:rsid w:val="005E3A31"/>
    <w:rsid w:val="005E3D27"/>
    <w:rsid w:val="005E3E7B"/>
    <w:rsid w:val="005E3FDB"/>
    <w:rsid w:val="005E3FDE"/>
    <w:rsid w:val="005E3FF7"/>
    <w:rsid w:val="005E4213"/>
    <w:rsid w:val="005E43B8"/>
    <w:rsid w:val="005E47B0"/>
    <w:rsid w:val="005E4DE0"/>
    <w:rsid w:val="005E55FA"/>
    <w:rsid w:val="005E5639"/>
    <w:rsid w:val="005E56D6"/>
    <w:rsid w:val="005E57DA"/>
    <w:rsid w:val="005E58DF"/>
    <w:rsid w:val="005E58E7"/>
    <w:rsid w:val="005E5915"/>
    <w:rsid w:val="005E5B87"/>
    <w:rsid w:val="005E68AF"/>
    <w:rsid w:val="005E6CD2"/>
    <w:rsid w:val="005E6D42"/>
    <w:rsid w:val="005E6EE6"/>
    <w:rsid w:val="005E6F28"/>
    <w:rsid w:val="005E6FC1"/>
    <w:rsid w:val="005E714C"/>
    <w:rsid w:val="005E7550"/>
    <w:rsid w:val="005E778D"/>
    <w:rsid w:val="005E799E"/>
    <w:rsid w:val="005E7F47"/>
    <w:rsid w:val="005F0299"/>
    <w:rsid w:val="005F07D0"/>
    <w:rsid w:val="005F0A14"/>
    <w:rsid w:val="005F0E22"/>
    <w:rsid w:val="005F0E70"/>
    <w:rsid w:val="005F107C"/>
    <w:rsid w:val="005F10CF"/>
    <w:rsid w:val="005F157F"/>
    <w:rsid w:val="005F1947"/>
    <w:rsid w:val="005F1C02"/>
    <w:rsid w:val="005F218F"/>
    <w:rsid w:val="005F2996"/>
    <w:rsid w:val="005F2BB1"/>
    <w:rsid w:val="005F2CD7"/>
    <w:rsid w:val="005F325C"/>
    <w:rsid w:val="005F33DA"/>
    <w:rsid w:val="005F3563"/>
    <w:rsid w:val="005F36D0"/>
    <w:rsid w:val="005F452E"/>
    <w:rsid w:val="005F48F4"/>
    <w:rsid w:val="005F48FD"/>
    <w:rsid w:val="005F4A43"/>
    <w:rsid w:val="005F4B80"/>
    <w:rsid w:val="005F4C1B"/>
    <w:rsid w:val="005F4D69"/>
    <w:rsid w:val="005F5053"/>
    <w:rsid w:val="005F52D4"/>
    <w:rsid w:val="005F53C4"/>
    <w:rsid w:val="005F5524"/>
    <w:rsid w:val="005F5542"/>
    <w:rsid w:val="005F5DFF"/>
    <w:rsid w:val="005F5EFD"/>
    <w:rsid w:val="005F62A4"/>
    <w:rsid w:val="005F6409"/>
    <w:rsid w:val="005F665E"/>
    <w:rsid w:val="005F68D4"/>
    <w:rsid w:val="005F69D0"/>
    <w:rsid w:val="005F6A50"/>
    <w:rsid w:val="005F6B5E"/>
    <w:rsid w:val="005F6F42"/>
    <w:rsid w:val="005F7126"/>
    <w:rsid w:val="005F728B"/>
    <w:rsid w:val="005F72F9"/>
    <w:rsid w:val="005F799D"/>
    <w:rsid w:val="005F7FAB"/>
    <w:rsid w:val="0060006F"/>
    <w:rsid w:val="00600164"/>
    <w:rsid w:val="00600177"/>
    <w:rsid w:val="006003B2"/>
    <w:rsid w:val="0060067E"/>
    <w:rsid w:val="00600749"/>
    <w:rsid w:val="006007C3"/>
    <w:rsid w:val="00600825"/>
    <w:rsid w:val="00600880"/>
    <w:rsid w:val="006009FB"/>
    <w:rsid w:val="00600DEC"/>
    <w:rsid w:val="0060125F"/>
    <w:rsid w:val="006016CD"/>
    <w:rsid w:val="00601F17"/>
    <w:rsid w:val="00601F9B"/>
    <w:rsid w:val="0060208F"/>
    <w:rsid w:val="0060214B"/>
    <w:rsid w:val="006021AB"/>
    <w:rsid w:val="00602467"/>
    <w:rsid w:val="00602577"/>
    <w:rsid w:val="00602A8E"/>
    <w:rsid w:val="00602EBF"/>
    <w:rsid w:val="006032DF"/>
    <w:rsid w:val="00603396"/>
    <w:rsid w:val="0060363C"/>
    <w:rsid w:val="00603F61"/>
    <w:rsid w:val="00604640"/>
    <w:rsid w:val="006048AB"/>
    <w:rsid w:val="00604B60"/>
    <w:rsid w:val="00604B84"/>
    <w:rsid w:val="00604C0D"/>
    <w:rsid w:val="006058FB"/>
    <w:rsid w:val="006059E2"/>
    <w:rsid w:val="00605B4E"/>
    <w:rsid w:val="00605C6B"/>
    <w:rsid w:val="00605CD9"/>
    <w:rsid w:val="00605D8E"/>
    <w:rsid w:val="00606478"/>
    <w:rsid w:val="006067D8"/>
    <w:rsid w:val="006067FC"/>
    <w:rsid w:val="00606834"/>
    <w:rsid w:val="00606DC2"/>
    <w:rsid w:val="00607018"/>
    <w:rsid w:val="0060746E"/>
    <w:rsid w:val="00607A28"/>
    <w:rsid w:val="0061037D"/>
    <w:rsid w:val="00610783"/>
    <w:rsid w:val="0061085C"/>
    <w:rsid w:val="00611DE1"/>
    <w:rsid w:val="0061205A"/>
    <w:rsid w:val="00612312"/>
    <w:rsid w:val="0061269E"/>
    <w:rsid w:val="0061277A"/>
    <w:rsid w:val="006128E8"/>
    <w:rsid w:val="00612F8B"/>
    <w:rsid w:val="00613532"/>
    <w:rsid w:val="00613B38"/>
    <w:rsid w:val="00613E40"/>
    <w:rsid w:val="00613EFC"/>
    <w:rsid w:val="00614D55"/>
    <w:rsid w:val="006150B1"/>
    <w:rsid w:val="006151C2"/>
    <w:rsid w:val="00615370"/>
    <w:rsid w:val="00615888"/>
    <w:rsid w:val="00615B79"/>
    <w:rsid w:val="00615BB9"/>
    <w:rsid w:val="00615FF9"/>
    <w:rsid w:val="006160C7"/>
    <w:rsid w:val="0061646E"/>
    <w:rsid w:val="00616514"/>
    <w:rsid w:val="00616764"/>
    <w:rsid w:val="00616989"/>
    <w:rsid w:val="00616AE2"/>
    <w:rsid w:val="00616D70"/>
    <w:rsid w:val="0061705D"/>
    <w:rsid w:val="006173BA"/>
    <w:rsid w:val="00617958"/>
    <w:rsid w:val="00617ADC"/>
    <w:rsid w:val="00617B87"/>
    <w:rsid w:val="00617FC3"/>
    <w:rsid w:val="00620030"/>
    <w:rsid w:val="00620370"/>
    <w:rsid w:val="00620982"/>
    <w:rsid w:val="00620D66"/>
    <w:rsid w:val="00620F48"/>
    <w:rsid w:val="00620FBD"/>
    <w:rsid w:val="00621300"/>
    <w:rsid w:val="0062152B"/>
    <w:rsid w:val="00621600"/>
    <w:rsid w:val="0062176D"/>
    <w:rsid w:val="00621B0E"/>
    <w:rsid w:val="00621D44"/>
    <w:rsid w:val="00621DDA"/>
    <w:rsid w:val="00621F70"/>
    <w:rsid w:val="006220D6"/>
    <w:rsid w:val="0062215F"/>
    <w:rsid w:val="00622349"/>
    <w:rsid w:val="006228C4"/>
    <w:rsid w:val="00622900"/>
    <w:rsid w:val="00622916"/>
    <w:rsid w:val="00622991"/>
    <w:rsid w:val="00622B7C"/>
    <w:rsid w:val="00622E51"/>
    <w:rsid w:val="00623373"/>
    <w:rsid w:val="006233E8"/>
    <w:rsid w:val="006236DD"/>
    <w:rsid w:val="00623721"/>
    <w:rsid w:val="006238E3"/>
    <w:rsid w:val="00623C0D"/>
    <w:rsid w:val="00623EFB"/>
    <w:rsid w:val="00624080"/>
    <w:rsid w:val="006241D0"/>
    <w:rsid w:val="006248D6"/>
    <w:rsid w:val="006248FC"/>
    <w:rsid w:val="00624A4B"/>
    <w:rsid w:val="00624B1E"/>
    <w:rsid w:val="00624C2D"/>
    <w:rsid w:val="00624C55"/>
    <w:rsid w:val="00624E76"/>
    <w:rsid w:val="00624E79"/>
    <w:rsid w:val="006250A5"/>
    <w:rsid w:val="006251E1"/>
    <w:rsid w:val="006252B7"/>
    <w:rsid w:val="00625510"/>
    <w:rsid w:val="00625534"/>
    <w:rsid w:val="006256ED"/>
    <w:rsid w:val="006259C8"/>
    <w:rsid w:val="00625A77"/>
    <w:rsid w:val="00625F1E"/>
    <w:rsid w:val="0062610C"/>
    <w:rsid w:val="006262CE"/>
    <w:rsid w:val="006265AD"/>
    <w:rsid w:val="00626844"/>
    <w:rsid w:val="00626B7A"/>
    <w:rsid w:val="00626BF1"/>
    <w:rsid w:val="00626E62"/>
    <w:rsid w:val="00626FC1"/>
    <w:rsid w:val="00627049"/>
    <w:rsid w:val="006274F9"/>
    <w:rsid w:val="00627757"/>
    <w:rsid w:val="00627889"/>
    <w:rsid w:val="0062797A"/>
    <w:rsid w:val="00627B31"/>
    <w:rsid w:val="00627C02"/>
    <w:rsid w:val="00627C88"/>
    <w:rsid w:val="00627D41"/>
    <w:rsid w:val="006300E9"/>
    <w:rsid w:val="00630148"/>
    <w:rsid w:val="00630194"/>
    <w:rsid w:val="00630314"/>
    <w:rsid w:val="0063065A"/>
    <w:rsid w:val="00630C4A"/>
    <w:rsid w:val="00630E0D"/>
    <w:rsid w:val="00631262"/>
    <w:rsid w:val="00631626"/>
    <w:rsid w:val="00631C3E"/>
    <w:rsid w:val="00632159"/>
    <w:rsid w:val="00632597"/>
    <w:rsid w:val="006325BB"/>
    <w:rsid w:val="006325C2"/>
    <w:rsid w:val="00632A04"/>
    <w:rsid w:val="00633209"/>
    <w:rsid w:val="006332C4"/>
    <w:rsid w:val="006333C8"/>
    <w:rsid w:val="00633513"/>
    <w:rsid w:val="0063367A"/>
    <w:rsid w:val="00633A38"/>
    <w:rsid w:val="00634551"/>
    <w:rsid w:val="00634969"/>
    <w:rsid w:val="00634A6A"/>
    <w:rsid w:val="00634DA8"/>
    <w:rsid w:val="006354D5"/>
    <w:rsid w:val="0063592F"/>
    <w:rsid w:val="00635958"/>
    <w:rsid w:val="00635A5A"/>
    <w:rsid w:val="00635CD4"/>
    <w:rsid w:val="006361CE"/>
    <w:rsid w:val="006363D0"/>
    <w:rsid w:val="006365A7"/>
    <w:rsid w:val="006367C1"/>
    <w:rsid w:val="00636921"/>
    <w:rsid w:val="00636A5A"/>
    <w:rsid w:val="00636AC6"/>
    <w:rsid w:val="00636D48"/>
    <w:rsid w:val="00637459"/>
    <w:rsid w:val="00637700"/>
    <w:rsid w:val="00637BB6"/>
    <w:rsid w:val="00637D4E"/>
    <w:rsid w:val="0064003C"/>
    <w:rsid w:val="006405D9"/>
    <w:rsid w:val="00640795"/>
    <w:rsid w:val="006408F3"/>
    <w:rsid w:val="00640A63"/>
    <w:rsid w:val="00640DF5"/>
    <w:rsid w:val="00640E25"/>
    <w:rsid w:val="006412B3"/>
    <w:rsid w:val="0064176D"/>
    <w:rsid w:val="00641808"/>
    <w:rsid w:val="00641B15"/>
    <w:rsid w:val="00641E9C"/>
    <w:rsid w:val="00642164"/>
    <w:rsid w:val="006422B6"/>
    <w:rsid w:val="00642321"/>
    <w:rsid w:val="006426B0"/>
    <w:rsid w:val="00642FD8"/>
    <w:rsid w:val="0064315F"/>
    <w:rsid w:val="0064337A"/>
    <w:rsid w:val="00643B52"/>
    <w:rsid w:val="00643E64"/>
    <w:rsid w:val="00644200"/>
    <w:rsid w:val="00644516"/>
    <w:rsid w:val="00644575"/>
    <w:rsid w:val="00644908"/>
    <w:rsid w:val="00644DF8"/>
    <w:rsid w:val="00644E83"/>
    <w:rsid w:val="006456F5"/>
    <w:rsid w:val="006457A5"/>
    <w:rsid w:val="006457BD"/>
    <w:rsid w:val="00645966"/>
    <w:rsid w:val="00645E2B"/>
    <w:rsid w:val="0064608D"/>
    <w:rsid w:val="00646172"/>
    <w:rsid w:val="0064679A"/>
    <w:rsid w:val="0064690B"/>
    <w:rsid w:val="00646D5D"/>
    <w:rsid w:val="00646DA1"/>
    <w:rsid w:val="00647180"/>
    <w:rsid w:val="00647281"/>
    <w:rsid w:val="006473A6"/>
    <w:rsid w:val="00647533"/>
    <w:rsid w:val="00647A87"/>
    <w:rsid w:val="00647AB9"/>
    <w:rsid w:val="00647D35"/>
    <w:rsid w:val="00647F95"/>
    <w:rsid w:val="0065033E"/>
    <w:rsid w:val="00650569"/>
    <w:rsid w:val="00650868"/>
    <w:rsid w:val="006508D7"/>
    <w:rsid w:val="00650BB3"/>
    <w:rsid w:val="00650C25"/>
    <w:rsid w:val="00650DBF"/>
    <w:rsid w:val="006510DA"/>
    <w:rsid w:val="00651697"/>
    <w:rsid w:val="00651D24"/>
    <w:rsid w:val="00651D2C"/>
    <w:rsid w:val="00651F1A"/>
    <w:rsid w:val="0065265B"/>
    <w:rsid w:val="00652921"/>
    <w:rsid w:val="00652BE4"/>
    <w:rsid w:val="00652D5D"/>
    <w:rsid w:val="00652DC0"/>
    <w:rsid w:val="00652DC1"/>
    <w:rsid w:val="00652FB2"/>
    <w:rsid w:val="00653022"/>
    <w:rsid w:val="00653068"/>
    <w:rsid w:val="006530FC"/>
    <w:rsid w:val="00653167"/>
    <w:rsid w:val="00653930"/>
    <w:rsid w:val="00653BB8"/>
    <w:rsid w:val="0065401F"/>
    <w:rsid w:val="006540D3"/>
    <w:rsid w:val="00654510"/>
    <w:rsid w:val="006545B8"/>
    <w:rsid w:val="006545EB"/>
    <w:rsid w:val="00654892"/>
    <w:rsid w:val="00654998"/>
    <w:rsid w:val="00654BC5"/>
    <w:rsid w:val="00654CB3"/>
    <w:rsid w:val="00654D44"/>
    <w:rsid w:val="0065568E"/>
    <w:rsid w:val="0065584F"/>
    <w:rsid w:val="00655D1F"/>
    <w:rsid w:val="00655F98"/>
    <w:rsid w:val="006567FC"/>
    <w:rsid w:val="00656940"/>
    <w:rsid w:val="00657247"/>
    <w:rsid w:val="0065727E"/>
    <w:rsid w:val="006572DF"/>
    <w:rsid w:val="006572E0"/>
    <w:rsid w:val="0065745F"/>
    <w:rsid w:val="006574F4"/>
    <w:rsid w:val="006576A8"/>
    <w:rsid w:val="006578F8"/>
    <w:rsid w:val="00657ACD"/>
    <w:rsid w:val="00657B3F"/>
    <w:rsid w:val="00657BEB"/>
    <w:rsid w:val="00660205"/>
    <w:rsid w:val="00660361"/>
    <w:rsid w:val="0066092D"/>
    <w:rsid w:val="00660A20"/>
    <w:rsid w:val="00660B28"/>
    <w:rsid w:val="00660B51"/>
    <w:rsid w:val="00660CF0"/>
    <w:rsid w:val="00660EFD"/>
    <w:rsid w:val="00661203"/>
    <w:rsid w:val="006619C1"/>
    <w:rsid w:val="00661A1C"/>
    <w:rsid w:val="00661ABA"/>
    <w:rsid w:val="00661B4B"/>
    <w:rsid w:val="00661EF0"/>
    <w:rsid w:val="0066208F"/>
    <w:rsid w:val="0066247B"/>
    <w:rsid w:val="00662587"/>
    <w:rsid w:val="0066261D"/>
    <w:rsid w:val="00662997"/>
    <w:rsid w:val="00662AFE"/>
    <w:rsid w:val="00662D06"/>
    <w:rsid w:val="00663203"/>
    <w:rsid w:val="00663DEE"/>
    <w:rsid w:val="0066400A"/>
    <w:rsid w:val="00664159"/>
    <w:rsid w:val="006646F1"/>
    <w:rsid w:val="006648B4"/>
    <w:rsid w:val="00664A3E"/>
    <w:rsid w:val="00664B64"/>
    <w:rsid w:val="00664C97"/>
    <w:rsid w:val="00664D37"/>
    <w:rsid w:val="00664F14"/>
    <w:rsid w:val="00665535"/>
    <w:rsid w:val="00665619"/>
    <w:rsid w:val="006656B7"/>
    <w:rsid w:val="00665730"/>
    <w:rsid w:val="00665FF4"/>
    <w:rsid w:val="0066660C"/>
    <w:rsid w:val="006669AB"/>
    <w:rsid w:val="00666BA0"/>
    <w:rsid w:val="00667A1F"/>
    <w:rsid w:val="00667B09"/>
    <w:rsid w:val="00667D6D"/>
    <w:rsid w:val="00670219"/>
    <w:rsid w:val="0067024C"/>
    <w:rsid w:val="0067056B"/>
    <w:rsid w:val="00670EE9"/>
    <w:rsid w:val="00670EF0"/>
    <w:rsid w:val="00671646"/>
    <w:rsid w:val="00671E98"/>
    <w:rsid w:val="00671EB2"/>
    <w:rsid w:val="00672013"/>
    <w:rsid w:val="0067217E"/>
    <w:rsid w:val="006723C4"/>
    <w:rsid w:val="00672419"/>
    <w:rsid w:val="0067242E"/>
    <w:rsid w:val="006725EE"/>
    <w:rsid w:val="00672637"/>
    <w:rsid w:val="00672B74"/>
    <w:rsid w:val="00672E83"/>
    <w:rsid w:val="0067300F"/>
    <w:rsid w:val="006731F9"/>
    <w:rsid w:val="00673DC8"/>
    <w:rsid w:val="0067425D"/>
    <w:rsid w:val="00674305"/>
    <w:rsid w:val="00674551"/>
    <w:rsid w:val="00674833"/>
    <w:rsid w:val="00674906"/>
    <w:rsid w:val="00674EC2"/>
    <w:rsid w:val="00674F66"/>
    <w:rsid w:val="006754CE"/>
    <w:rsid w:val="006754F2"/>
    <w:rsid w:val="00675D43"/>
    <w:rsid w:val="0067617C"/>
    <w:rsid w:val="006763C4"/>
    <w:rsid w:val="00676E6B"/>
    <w:rsid w:val="0067707D"/>
    <w:rsid w:val="00677363"/>
    <w:rsid w:val="0067739B"/>
    <w:rsid w:val="006774A2"/>
    <w:rsid w:val="00677627"/>
    <w:rsid w:val="006779CB"/>
    <w:rsid w:val="00677A07"/>
    <w:rsid w:val="00680056"/>
    <w:rsid w:val="006801B9"/>
    <w:rsid w:val="006802B2"/>
    <w:rsid w:val="00680B27"/>
    <w:rsid w:val="00680D83"/>
    <w:rsid w:val="00680EFC"/>
    <w:rsid w:val="00680F53"/>
    <w:rsid w:val="006810D0"/>
    <w:rsid w:val="006812AC"/>
    <w:rsid w:val="006818A3"/>
    <w:rsid w:val="00681A33"/>
    <w:rsid w:val="00682050"/>
    <w:rsid w:val="006820BC"/>
    <w:rsid w:val="006823FE"/>
    <w:rsid w:val="00682BB1"/>
    <w:rsid w:val="00682C9D"/>
    <w:rsid w:val="00682EE8"/>
    <w:rsid w:val="0068372A"/>
    <w:rsid w:val="00683763"/>
    <w:rsid w:val="00683B0A"/>
    <w:rsid w:val="00683F80"/>
    <w:rsid w:val="0068410A"/>
    <w:rsid w:val="00684291"/>
    <w:rsid w:val="006843E4"/>
    <w:rsid w:val="0068465E"/>
    <w:rsid w:val="006848D2"/>
    <w:rsid w:val="00685054"/>
    <w:rsid w:val="006850FE"/>
    <w:rsid w:val="00685150"/>
    <w:rsid w:val="006853F3"/>
    <w:rsid w:val="00685475"/>
    <w:rsid w:val="00685488"/>
    <w:rsid w:val="0068549E"/>
    <w:rsid w:val="006856C8"/>
    <w:rsid w:val="00685C46"/>
    <w:rsid w:val="00685C6F"/>
    <w:rsid w:val="00685D80"/>
    <w:rsid w:val="00685DD3"/>
    <w:rsid w:val="00686437"/>
    <w:rsid w:val="0068654D"/>
    <w:rsid w:val="006867FD"/>
    <w:rsid w:val="0068692E"/>
    <w:rsid w:val="00686C15"/>
    <w:rsid w:val="00686C33"/>
    <w:rsid w:val="00687037"/>
    <w:rsid w:val="0068716B"/>
    <w:rsid w:val="00687270"/>
    <w:rsid w:val="0069010D"/>
    <w:rsid w:val="006903FB"/>
    <w:rsid w:val="0069047F"/>
    <w:rsid w:val="006908FB"/>
    <w:rsid w:val="00690939"/>
    <w:rsid w:val="00690AA8"/>
    <w:rsid w:val="00690B8A"/>
    <w:rsid w:val="00690D5B"/>
    <w:rsid w:val="00690DB3"/>
    <w:rsid w:val="00690E62"/>
    <w:rsid w:val="0069133B"/>
    <w:rsid w:val="00691351"/>
    <w:rsid w:val="00691548"/>
    <w:rsid w:val="006916C7"/>
    <w:rsid w:val="006917B4"/>
    <w:rsid w:val="00691A38"/>
    <w:rsid w:val="00691C3C"/>
    <w:rsid w:val="00691FC4"/>
    <w:rsid w:val="00692338"/>
    <w:rsid w:val="00692420"/>
    <w:rsid w:val="0069263F"/>
    <w:rsid w:val="00692842"/>
    <w:rsid w:val="006928E2"/>
    <w:rsid w:val="00692945"/>
    <w:rsid w:val="00692BF5"/>
    <w:rsid w:val="00692C7A"/>
    <w:rsid w:val="00693045"/>
    <w:rsid w:val="006931BF"/>
    <w:rsid w:val="00693458"/>
    <w:rsid w:val="00693463"/>
    <w:rsid w:val="00693493"/>
    <w:rsid w:val="006935B0"/>
    <w:rsid w:val="0069384A"/>
    <w:rsid w:val="00693874"/>
    <w:rsid w:val="00693EC6"/>
    <w:rsid w:val="00694112"/>
    <w:rsid w:val="00694569"/>
    <w:rsid w:val="006945A0"/>
    <w:rsid w:val="00694644"/>
    <w:rsid w:val="00694658"/>
    <w:rsid w:val="00694952"/>
    <w:rsid w:val="00694D45"/>
    <w:rsid w:val="0069502F"/>
    <w:rsid w:val="0069515E"/>
    <w:rsid w:val="0069534C"/>
    <w:rsid w:val="00695611"/>
    <w:rsid w:val="00695AA7"/>
    <w:rsid w:val="00695CD5"/>
    <w:rsid w:val="0069609E"/>
    <w:rsid w:val="0069610F"/>
    <w:rsid w:val="0069648B"/>
    <w:rsid w:val="006964F6"/>
    <w:rsid w:val="00696727"/>
    <w:rsid w:val="00696A40"/>
    <w:rsid w:val="00696A8A"/>
    <w:rsid w:val="00696EA4"/>
    <w:rsid w:val="00697210"/>
    <w:rsid w:val="00697425"/>
    <w:rsid w:val="006978BD"/>
    <w:rsid w:val="00697BB1"/>
    <w:rsid w:val="00697C2B"/>
    <w:rsid w:val="00697FF3"/>
    <w:rsid w:val="006A05E6"/>
    <w:rsid w:val="006A0DEC"/>
    <w:rsid w:val="006A0E47"/>
    <w:rsid w:val="006A0ECC"/>
    <w:rsid w:val="006A0FBC"/>
    <w:rsid w:val="006A124C"/>
    <w:rsid w:val="006A178C"/>
    <w:rsid w:val="006A180A"/>
    <w:rsid w:val="006A1F8D"/>
    <w:rsid w:val="006A2193"/>
    <w:rsid w:val="006A21C2"/>
    <w:rsid w:val="006A24F6"/>
    <w:rsid w:val="006A252D"/>
    <w:rsid w:val="006A262F"/>
    <w:rsid w:val="006A29FD"/>
    <w:rsid w:val="006A2AC6"/>
    <w:rsid w:val="006A2D3E"/>
    <w:rsid w:val="006A2D65"/>
    <w:rsid w:val="006A3169"/>
    <w:rsid w:val="006A34E2"/>
    <w:rsid w:val="006A35D1"/>
    <w:rsid w:val="006A384C"/>
    <w:rsid w:val="006A3A3F"/>
    <w:rsid w:val="006A3D70"/>
    <w:rsid w:val="006A3F2B"/>
    <w:rsid w:val="006A4A8C"/>
    <w:rsid w:val="006A4E86"/>
    <w:rsid w:val="006A545D"/>
    <w:rsid w:val="006A5749"/>
    <w:rsid w:val="006A587E"/>
    <w:rsid w:val="006A58AD"/>
    <w:rsid w:val="006A58CD"/>
    <w:rsid w:val="006A594E"/>
    <w:rsid w:val="006A5A99"/>
    <w:rsid w:val="006A5E0B"/>
    <w:rsid w:val="006A5F73"/>
    <w:rsid w:val="006A6560"/>
    <w:rsid w:val="006A661F"/>
    <w:rsid w:val="006A6924"/>
    <w:rsid w:val="006A6D45"/>
    <w:rsid w:val="006A6E49"/>
    <w:rsid w:val="006A70D7"/>
    <w:rsid w:val="006A7218"/>
    <w:rsid w:val="006A7264"/>
    <w:rsid w:val="006A7571"/>
    <w:rsid w:val="006A76D7"/>
    <w:rsid w:val="006A7A48"/>
    <w:rsid w:val="006A7BAE"/>
    <w:rsid w:val="006A7C0A"/>
    <w:rsid w:val="006A7C76"/>
    <w:rsid w:val="006A7D5A"/>
    <w:rsid w:val="006A7E04"/>
    <w:rsid w:val="006A7FCA"/>
    <w:rsid w:val="006B0021"/>
    <w:rsid w:val="006B0804"/>
    <w:rsid w:val="006B0ABF"/>
    <w:rsid w:val="006B0CDD"/>
    <w:rsid w:val="006B0D8C"/>
    <w:rsid w:val="006B1162"/>
    <w:rsid w:val="006B117F"/>
    <w:rsid w:val="006B127F"/>
    <w:rsid w:val="006B1656"/>
    <w:rsid w:val="006B18F9"/>
    <w:rsid w:val="006B1AAC"/>
    <w:rsid w:val="006B1C0D"/>
    <w:rsid w:val="006B1C2D"/>
    <w:rsid w:val="006B1FF9"/>
    <w:rsid w:val="006B2063"/>
    <w:rsid w:val="006B290D"/>
    <w:rsid w:val="006B2A06"/>
    <w:rsid w:val="006B2CF9"/>
    <w:rsid w:val="006B3087"/>
    <w:rsid w:val="006B30A8"/>
    <w:rsid w:val="006B34FD"/>
    <w:rsid w:val="006B358C"/>
    <w:rsid w:val="006B3B28"/>
    <w:rsid w:val="006B4038"/>
    <w:rsid w:val="006B42FF"/>
    <w:rsid w:val="006B468B"/>
    <w:rsid w:val="006B4771"/>
    <w:rsid w:val="006B48E6"/>
    <w:rsid w:val="006B4925"/>
    <w:rsid w:val="006B51E0"/>
    <w:rsid w:val="006B5326"/>
    <w:rsid w:val="006B566E"/>
    <w:rsid w:val="006B5AF6"/>
    <w:rsid w:val="006B5B54"/>
    <w:rsid w:val="006B5BBA"/>
    <w:rsid w:val="006B5BD0"/>
    <w:rsid w:val="006B5D39"/>
    <w:rsid w:val="006B5D7D"/>
    <w:rsid w:val="006B5FC0"/>
    <w:rsid w:val="006B5FF1"/>
    <w:rsid w:val="006B6DEB"/>
    <w:rsid w:val="006B6EE7"/>
    <w:rsid w:val="006B71CB"/>
    <w:rsid w:val="006B7601"/>
    <w:rsid w:val="006B7FF6"/>
    <w:rsid w:val="006C0378"/>
    <w:rsid w:val="006C0432"/>
    <w:rsid w:val="006C0BAA"/>
    <w:rsid w:val="006C0CBD"/>
    <w:rsid w:val="006C108A"/>
    <w:rsid w:val="006C1209"/>
    <w:rsid w:val="006C136A"/>
    <w:rsid w:val="006C14B6"/>
    <w:rsid w:val="006C16B3"/>
    <w:rsid w:val="006C1CB2"/>
    <w:rsid w:val="006C2256"/>
    <w:rsid w:val="006C2318"/>
    <w:rsid w:val="006C2388"/>
    <w:rsid w:val="006C24AC"/>
    <w:rsid w:val="006C2549"/>
    <w:rsid w:val="006C29CA"/>
    <w:rsid w:val="006C2CA1"/>
    <w:rsid w:val="006C2D30"/>
    <w:rsid w:val="006C3340"/>
    <w:rsid w:val="006C3433"/>
    <w:rsid w:val="006C395E"/>
    <w:rsid w:val="006C3DE5"/>
    <w:rsid w:val="006C3F3F"/>
    <w:rsid w:val="006C449A"/>
    <w:rsid w:val="006C466A"/>
    <w:rsid w:val="006C473F"/>
    <w:rsid w:val="006C499F"/>
    <w:rsid w:val="006C4C8F"/>
    <w:rsid w:val="006C4EC7"/>
    <w:rsid w:val="006C52E7"/>
    <w:rsid w:val="006C5545"/>
    <w:rsid w:val="006C58B7"/>
    <w:rsid w:val="006C5914"/>
    <w:rsid w:val="006C5BE8"/>
    <w:rsid w:val="006C5EF4"/>
    <w:rsid w:val="006C5FD9"/>
    <w:rsid w:val="006C6037"/>
    <w:rsid w:val="006C60B4"/>
    <w:rsid w:val="006C6F33"/>
    <w:rsid w:val="006C71B8"/>
    <w:rsid w:val="006C764E"/>
    <w:rsid w:val="006C7672"/>
    <w:rsid w:val="006C7903"/>
    <w:rsid w:val="006C7989"/>
    <w:rsid w:val="006C7B58"/>
    <w:rsid w:val="006D01D5"/>
    <w:rsid w:val="006D033A"/>
    <w:rsid w:val="006D07BF"/>
    <w:rsid w:val="006D0819"/>
    <w:rsid w:val="006D09D9"/>
    <w:rsid w:val="006D0A4B"/>
    <w:rsid w:val="006D0DBB"/>
    <w:rsid w:val="006D1088"/>
    <w:rsid w:val="006D12C9"/>
    <w:rsid w:val="006D1480"/>
    <w:rsid w:val="006D1600"/>
    <w:rsid w:val="006D1941"/>
    <w:rsid w:val="006D19F3"/>
    <w:rsid w:val="006D19F7"/>
    <w:rsid w:val="006D1B10"/>
    <w:rsid w:val="006D1BBE"/>
    <w:rsid w:val="006D20FA"/>
    <w:rsid w:val="006D235F"/>
    <w:rsid w:val="006D25FC"/>
    <w:rsid w:val="006D2CDD"/>
    <w:rsid w:val="006D2E03"/>
    <w:rsid w:val="006D2FBF"/>
    <w:rsid w:val="006D30BE"/>
    <w:rsid w:val="006D326D"/>
    <w:rsid w:val="006D352A"/>
    <w:rsid w:val="006D3B38"/>
    <w:rsid w:val="006D3B6B"/>
    <w:rsid w:val="006D3C82"/>
    <w:rsid w:val="006D3CD4"/>
    <w:rsid w:val="006D3DB9"/>
    <w:rsid w:val="006D4175"/>
    <w:rsid w:val="006D4235"/>
    <w:rsid w:val="006D4260"/>
    <w:rsid w:val="006D445A"/>
    <w:rsid w:val="006D460B"/>
    <w:rsid w:val="006D4BF2"/>
    <w:rsid w:val="006D55D9"/>
    <w:rsid w:val="006D5608"/>
    <w:rsid w:val="006D5877"/>
    <w:rsid w:val="006D5B9C"/>
    <w:rsid w:val="006D5D43"/>
    <w:rsid w:val="006D5DBD"/>
    <w:rsid w:val="006D5F6E"/>
    <w:rsid w:val="006D611F"/>
    <w:rsid w:val="006D6345"/>
    <w:rsid w:val="006D65C1"/>
    <w:rsid w:val="006D68B9"/>
    <w:rsid w:val="006D69C7"/>
    <w:rsid w:val="006D6D34"/>
    <w:rsid w:val="006D6F57"/>
    <w:rsid w:val="006D7082"/>
    <w:rsid w:val="006D7134"/>
    <w:rsid w:val="006D7423"/>
    <w:rsid w:val="006D764B"/>
    <w:rsid w:val="006E0112"/>
    <w:rsid w:val="006E017F"/>
    <w:rsid w:val="006E06B3"/>
    <w:rsid w:val="006E07F1"/>
    <w:rsid w:val="006E089E"/>
    <w:rsid w:val="006E0CA4"/>
    <w:rsid w:val="006E1270"/>
    <w:rsid w:val="006E1321"/>
    <w:rsid w:val="006E1330"/>
    <w:rsid w:val="006E1396"/>
    <w:rsid w:val="006E1454"/>
    <w:rsid w:val="006E1F9D"/>
    <w:rsid w:val="006E2371"/>
    <w:rsid w:val="006E24B0"/>
    <w:rsid w:val="006E26D3"/>
    <w:rsid w:val="006E29A2"/>
    <w:rsid w:val="006E2BB9"/>
    <w:rsid w:val="006E2CE0"/>
    <w:rsid w:val="006E2DED"/>
    <w:rsid w:val="006E3390"/>
    <w:rsid w:val="006E3581"/>
    <w:rsid w:val="006E35D7"/>
    <w:rsid w:val="006E39D8"/>
    <w:rsid w:val="006E3B36"/>
    <w:rsid w:val="006E3B5E"/>
    <w:rsid w:val="006E475F"/>
    <w:rsid w:val="006E4835"/>
    <w:rsid w:val="006E4A1F"/>
    <w:rsid w:val="006E4B48"/>
    <w:rsid w:val="006E4CCB"/>
    <w:rsid w:val="006E4D0A"/>
    <w:rsid w:val="006E51B1"/>
    <w:rsid w:val="006E571D"/>
    <w:rsid w:val="006E57B0"/>
    <w:rsid w:val="006E6239"/>
    <w:rsid w:val="006E62B6"/>
    <w:rsid w:val="006E6653"/>
    <w:rsid w:val="006E6737"/>
    <w:rsid w:val="006E6A58"/>
    <w:rsid w:val="006E6A9F"/>
    <w:rsid w:val="006E71B8"/>
    <w:rsid w:val="006E742F"/>
    <w:rsid w:val="006E7C6A"/>
    <w:rsid w:val="006E7E61"/>
    <w:rsid w:val="006E7EF0"/>
    <w:rsid w:val="006F0655"/>
    <w:rsid w:val="006F0C38"/>
    <w:rsid w:val="006F0D55"/>
    <w:rsid w:val="006F0DAF"/>
    <w:rsid w:val="006F1122"/>
    <w:rsid w:val="006F12AF"/>
    <w:rsid w:val="006F16A2"/>
    <w:rsid w:val="006F1B26"/>
    <w:rsid w:val="006F1E16"/>
    <w:rsid w:val="006F1EA1"/>
    <w:rsid w:val="006F21E4"/>
    <w:rsid w:val="006F2233"/>
    <w:rsid w:val="006F2474"/>
    <w:rsid w:val="006F24F8"/>
    <w:rsid w:val="006F2922"/>
    <w:rsid w:val="006F33FF"/>
    <w:rsid w:val="006F3405"/>
    <w:rsid w:val="006F36DA"/>
    <w:rsid w:val="006F3883"/>
    <w:rsid w:val="006F3A42"/>
    <w:rsid w:val="006F3B20"/>
    <w:rsid w:val="006F3CD7"/>
    <w:rsid w:val="006F3D2B"/>
    <w:rsid w:val="006F42E8"/>
    <w:rsid w:val="006F4E07"/>
    <w:rsid w:val="006F5021"/>
    <w:rsid w:val="006F58C1"/>
    <w:rsid w:val="006F5A08"/>
    <w:rsid w:val="006F5A39"/>
    <w:rsid w:val="006F5A5B"/>
    <w:rsid w:val="006F5C2F"/>
    <w:rsid w:val="006F5D53"/>
    <w:rsid w:val="006F5E15"/>
    <w:rsid w:val="006F67D5"/>
    <w:rsid w:val="006F6991"/>
    <w:rsid w:val="006F6A26"/>
    <w:rsid w:val="006F6CC9"/>
    <w:rsid w:val="006F6EAD"/>
    <w:rsid w:val="006F75C6"/>
    <w:rsid w:val="006F76FF"/>
    <w:rsid w:val="006F78BD"/>
    <w:rsid w:val="006F7F7A"/>
    <w:rsid w:val="006F7F9D"/>
    <w:rsid w:val="00700083"/>
    <w:rsid w:val="007002B0"/>
    <w:rsid w:val="007003E0"/>
    <w:rsid w:val="007006BD"/>
    <w:rsid w:val="00700B45"/>
    <w:rsid w:val="00700BB2"/>
    <w:rsid w:val="00700BBA"/>
    <w:rsid w:val="00700E6A"/>
    <w:rsid w:val="0070119B"/>
    <w:rsid w:val="00701293"/>
    <w:rsid w:val="007014C4"/>
    <w:rsid w:val="007018F6"/>
    <w:rsid w:val="00701C17"/>
    <w:rsid w:val="00701C7A"/>
    <w:rsid w:val="00702013"/>
    <w:rsid w:val="0070232D"/>
    <w:rsid w:val="00702467"/>
    <w:rsid w:val="00702AB3"/>
    <w:rsid w:val="00702BCC"/>
    <w:rsid w:val="00702CD9"/>
    <w:rsid w:val="00702F94"/>
    <w:rsid w:val="00702FAD"/>
    <w:rsid w:val="007030BC"/>
    <w:rsid w:val="007031BE"/>
    <w:rsid w:val="00703382"/>
    <w:rsid w:val="0070346B"/>
    <w:rsid w:val="007034EB"/>
    <w:rsid w:val="00703805"/>
    <w:rsid w:val="00703928"/>
    <w:rsid w:val="00703F1A"/>
    <w:rsid w:val="00703FB8"/>
    <w:rsid w:val="007045A5"/>
    <w:rsid w:val="00704919"/>
    <w:rsid w:val="00704B04"/>
    <w:rsid w:val="00704B08"/>
    <w:rsid w:val="00704BF2"/>
    <w:rsid w:val="00704DDD"/>
    <w:rsid w:val="00704E62"/>
    <w:rsid w:val="00704EE1"/>
    <w:rsid w:val="00705212"/>
    <w:rsid w:val="00705996"/>
    <w:rsid w:val="00705C5D"/>
    <w:rsid w:val="00705C6F"/>
    <w:rsid w:val="00705E5A"/>
    <w:rsid w:val="00706135"/>
    <w:rsid w:val="007062AD"/>
    <w:rsid w:val="00706550"/>
    <w:rsid w:val="0070658A"/>
    <w:rsid w:val="00706C55"/>
    <w:rsid w:val="00706D38"/>
    <w:rsid w:val="00706E36"/>
    <w:rsid w:val="007076DC"/>
    <w:rsid w:val="00707A04"/>
    <w:rsid w:val="00707A5A"/>
    <w:rsid w:val="00707B56"/>
    <w:rsid w:val="00707B90"/>
    <w:rsid w:val="00710315"/>
    <w:rsid w:val="007104DC"/>
    <w:rsid w:val="00710F73"/>
    <w:rsid w:val="00710FDE"/>
    <w:rsid w:val="00711023"/>
    <w:rsid w:val="007112B6"/>
    <w:rsid w:val="00711755"/>
    <w:rsid w:val="00711BEB"/>
    <w:rsid w:val="0071202F"/>
    <w:rsid w:val="007125D7"/>
    <w:rsid w:val="007126D7"/>
    <w:rsid w:val="00712FEB"/>
    <w:rsid w:val="007132FD"/>
    <w:rsid w:val="00713321"/>
    <w:rsid w:val="00713559"/>
    <w:rsid w:val="0071364D"/>
    <w:rsid w:val="00713B39"/>
    <w:rsid w:val="00713DC3"/>
    <w:rsid w:val="00713E49"/>
    <w:rsid w:val="00713E77"/>
    <w:rsid w:val="00713FB4"/>
    <w:rsid w:val="007140BF"/>
    <w:rsid w:val="0071468D"/>
    <w:rsid w:val="00715D30"/>
    <w:rsid w:val="00715E18"/>
    <w:rsid w:val="00715F1C"/>
    <w:rsid w:val="0071621E"/>
    <w:rsid w:val="00716240"/>
    <w:rsid w:val="0071664A"/>
    <w:rsid w:val="007168E5"/>
    <w:rsid w:val="00716B9E"/>
    <w:rsid w:val="00716BC7"/>
    <w:rsid w:val="00716C2C"/>
    <w:rsid w:val="00716E63"/>
    <w:rsid w:val="00717188"/>
    <w:rsid w:val="00717310"/>
    <w:rsid w:val="00717560"/>
    <w:rsid w:val="00717652"/>
    <w:rsid w:val="00717750"/>
    <w:rsid w:val="00717A93"/>
    <w:rsid w:val="00717EC4"/>
    <w:rsid w:val="00717ED9"/>
    <w:rsid w:val="00717F5F"/>
    <w:rsid w:val="0072036E"/>
    <w:rsid w:val="007203EF"/>
    <w:rsid w:val="00720711"/>
    <w:rsid w:val="007207BB"/>
    <w:rsid w:val="00720A39"/>
    <w:rsid w:val="00720AB7"/>
    <w:rsid w:val="00720B90"/>
    <w:rsid w:val="00720E66"/>
    <w:rsid w:val="007210E7"/>
    <w:rsid w:val="007211CF"/>
    <w:rsid w:val="00721794"/>
    <w:rsid w:val="007219C2"/>
    <w:rsid w:val="007219FF"/>
    <w:rsid w:val="00721A4C"/>
    <w:rsid w:val="00721C26"/>
    <w:rsid w:val="007222EA"/>
    <w:rsid w:val="00722550"/>
    <w:rsid w:val="00722635"/>
    <w:rsid w:val="00722983"/>
    <w:rsid w:val="00723042"/>
    <w:rsid w:val="00723047"/>
    <w:rsid w:val="007232C2"/>
    <w:rsid w:val="007235A3"/>
    <w:rsid w:val="00723663"/>
    <w:rsid w:val="007239A1"/>
    <w:rsid w:val="00723B07"/>
    <w:rsid w:val="00723E4A"/>
    <w:rsid w:val="00723FF1"/>
    <w:rsid w:val="0072405B"/>
    <w:rsid w:val="0072414D"/>
    <w:rsid w:val="00724470"/>
    <w:rsid w:val="00724572"/>
    <w:rsid w:val="0072495E"/>
    <w:rsid w:val="00725409"/>
    <w:rsid w:val="007256CD"/>
    <w:rsid w:val="007259C5"/>
    <w:rsid w:val="007259E5"/>
    <w:rsid w:val="00725A72"/>
    <w:rsid w:val="00725D23"/>
    <w:rsid w:val="00725DC8"/>
    <w:rsid w:val="0072634D"/>
    <w:rsid w:val="0072637E"/>
    <w:rsid w:val="00726E43"/>
    <w:rsid w:val="00726F57"/>
    <w:rsid w:val="00727342"/>
    <w:rsid w:val="00727A88"/>
    <w:rsid w:val="00727D3A"/>
    <w:rsid w:val="00727DC7"/>
    <w:rsid w:val="0073002A"/>
    <w:rsid w:val="007308E5"/>
    <w:rsid w:val="00730AD7"/>
    <w:rsid w:val="00730B24"/>
    <w:rsid w:val="00730D06"/>
    <w:rsid w:val="00730EDC"/>
    <w:rsid w:val="007310CD"/>
    <w:rsid w:val="007314A1"/>
    <w:rsid w:val="007314E6"/>
    <w:rsid w:val="007315AC"/>
    <w:rsid w:val="00731743"/>
    <w:rsid w:val="0073187E"/>
    <w:rsid w:val="00731C08"/>
    <w:rsid w:val="00732185"/>
    <w:rsid w:val="007321C5"/>
    <w:rsid w:val="007327F5"/>
    <w:rsid w:val="007329E5"/>
    <w:rsid w:val="00733B35"/>
    <w:rsid w:val="00733B9F"/>
    <w:rsid w:val="00733C36"/>
    <w:rsid w:val="00733D3A"/>
    <w:rsid w:val="00733E21"/>
    <w:rsid w:val="00733FA6"/>
    <w:rsid w:val="00734523"/>
    <w:rsid w:val="0073495D"/>
    <w:rsid w:val="00734A0D"/>
    <w:rsid w:val="00734A4C"/>
    <w:rsid w:val="00734C19"/>
    <w:rsid w:val="00734D06"/>
    <w:rsid w:val="00735312"/>
    <w:rsid w:val="007353AA"/>
    <w:rsid w:val="007357AC"/>
    <w:rsid w:val="007359D4"/>
    <w:rsid w:val="00735D14"/>
    <w:rsid w:val="00735E26"/>
    <w:rsid w:val="00735FBF"/>
    <w:rsid w:val="0073601E"/>
    <w:rsid w:val="0073614B"/>
    <w:rsid w:val="007367DF"/>
    <w:rsid w:val="00736975"/>
    <w:rsid w:val="007369BC"/>
    <w:rsid w:val="00736A33"/>
    <w:rsid w:val="00736B00"/>
    <w:rsid w:val="00736C0C"/>
    <w:rsid w:val="007373E9"/>
    <w:rsid w:val="00737405"/>
    <w:rsid w:val="00737958"/>
    <w:rsid w:val="00737988"/>
    <w:rsid w:val="00737A02"/>
    <w:rsid w:val="00737A5C"/>
    <w:rsid w:val="00737CF7"/>
    <w:rsid w:val="0074054E"/>
    <w:rsid w:val="0074068F"/>
    <w:rsid w:val="007407E1"/>
    <w:rsid w:val="00740861"/>
    <w:rsid w:val="00740AE9"/>
    <w:rsid w:val="00740C56"/>
    <w:rsid w:val="00740E19"/>
    <w:rsid w:val="00740E34"/>
    <w:rsid w:val="00741165"/>
    <w:rsid w:val="0074134B"/>
    <w:rsid w:val="0074143C"/>
    <w:rsid w:val="00741465"/>
    <w:rsid w:val="007414F1"/>
    <w:rsid w:val="007415F1"/>
    <w:rsid w:val="0074162F"/>
    <w:rsid w:val="0074187A"/>
    <w:rsid w:val="0074194E"/>
    <w:rsid w:val="00741F6E"/>
    <w:rsid w:val="00742382"/>
    <w:rsid w:val="007423A4"/>
    <w:rsid w:val="007425E3"/>
    <w:rsid w:val="0074293D"/>
    <w:rsid w:val="00742DE7"/>
    <w:rsid w:val="0074313E"/>
    <w:rsid w:val="00743161"/>
    <w:rsid w:val="00743317"/>
    <w:rsid w:val="00743467"/>
    <w:rsid w:val="007434FE"/>
    <w:rsid w:val="0074388A"/>
    <w:rsid w:val="00743932"/>
    <w:rsid w:val="00743DE3"/>
    <w:rsid w:val="00744553"/>
    <w:rsid w:val="00744820"/>
    <w:rsid w:val="0074488F"/>
    <w:rsid w:val="0074495F"/>
    <w:rsid w:val="007449F7"/>
    <w:rsid w:val="00744AEE"/>
    <w:rsid w:val="00744C40"/>
    <w:rsid w:val="007451F4"/>
    <w:rsid w:val="00745713"/>
    <w:rsid w:val="00745D6F"/>
    <w:rsid w:val="0074604B"/>
    <w:rsid w:val="0074656A"/>
    <w:rsid w:val="007468CD"/>
    <w:rsid w:val="00747831"/>
    <w:rsid w:val="00747A6F"/>
    <w:rsid w:val="00747A7A"/>
    <w:rsid w:val="00747FC1"/>
    <w:rsid w:val="007504F4"/>
    <w:rsid w:val="0075057D"/>
    <w:rsid w:val="007505D1"/>
    <w:rsid w:val="00750643"/>
    <w:rsid w:val="00750678"/>
    <w:rsid w:val="007507E6"/>
    <w:rsid w:val="00751124"/>
    <w:rsid w:val="007511D2"/>
    <w:rsid w:val="007515C2"/>
    <w:rsid w:val="00751788"/>
    <w:rsid w:val="00751A23"/>
    <w:rsid w:val="007522D2"/>
    <w:rsid w:val="00752381"/>
    <w:rsid w:val="007523AA"/>
    <w:rsid w:val="00752701"/>
    <w:rsid w:val="007529FC"/>
    <w:rsid w:val="00752B92"/>
    <w:rsid w:val="00752D2F"/>
    <w:rsid w:val="00752D7B"/>
    <w:rsid w:val="007530E1"/>
    <w:rsid w:val="00753268"/>
    <w:rsid w:val="00753316"/>
    <w:rsid w:val="007535C4"/>
    <w:rsid w:val="007538CB"/>
    <w:rsid w:val="00753A36"/>
    <w:rsid w:val="00753C4E"/>
    <w:rsid w:val="00753D52"/>
    <w:rsid w:val="00753DA4"/>
    <w:rsid w:val="00753E72"/>
    <w:rsid w:val="00753FBF"/>
    <w:rsid w:val="0075417A"/>
    <w:rsid w:val="00754357"/>
    <w:rsid w:val="00754429"/>
    <w:rsid w:val="007546F4"/>
    <w:rsid w:val="0075477A"/>
    <w:rsid w:val="007549D7"/>
    <w:rsid w:val="00754A56"/>
    <w:rsid w:val="00754DC5"/>
    <w:rsid w:val="00754E2D"/>
    <w:rsid w:val="00754F2A"/>
    <w:rsid w:val="00755025"/>
    <w:rsid w:val="00755056"/>
    <w:rsid w:val="007550ED"/>
    <w:rsid w:val="0075516F"/>
    <w:rsid w:val="0075523B"/>
    <w:rsid w:val="00755656"/>
    <w:rsid w:val="00755864"/>
    <w:rsid w:val="00755DAA"/>
    <w:rsid w:val="00756123"/>
    <w:rsid w:val="00756334"/>
    <w:rsid w:val="00756605"/>
    <w:rsid w:val="007567E0"/>
    <w:rsid w:val="007569A5"/>
    <w:rsid w:val="007569C5"/>
    <w:rsid w:val="007569F9"/>
    <w:rsid w:val="00756AF3"/>
    <w:rsid w:val="00756CAA"/>
    <w:rsid w:val="00756FA2"/>
    <w:rsid w:val="007579F5"/>
    <w:rsid w:val="00757BA6"/>
    <w:rsid w:val="00757DA9"/>
    <w:rsid w:val="00757DD1"/>
    <w:rsid w:val="0076011E"/>
    <w:rsid w:val="007602F9"/>
    <w:rsid w:val="00760445"/>
    <w:rsid w:val="00760503"/>
    <w:rsid w:val="00760773"/>
    <w:rsid w:val="0076089E"/>
    <w:rsid w:val="00760900"/>
    <w:rsid w:val="00760D3E"/>
    <w:rsid w:val="00761078"/>
    <w:rsid w:val="007610D2"/>
    <w:rsid w:val="007618B6"/>
    <w:rsid w:val="00761AEA"/>
    <w:rsid w:val="00761F21"/>
    <w:rsid w:val="00761FA3"/>
    <w:rsid w:val="00762122"/>
    <w:rsid w:val="007621EE"/>
    <w:rsid w:val="00762244"/>
    <w:rsid w:val="00762253"/>
    <w:rsid w:val="007622FF"/>
    <w:rsid w:val="0076233F"/>
    <w:rsid w:val="0076299B"/>
    <w:rsid w:val="00762A22"/>
    <w:rsid w:val="00762B90"/>
    <w:rsid w:val="00762C90"/>
    <w:rsid w:val="00762CDD"/>
    <w:rsid w:val="00762E7C"/>
    <w:rsid w:val="007637D2"/>
    <w:rsid w:val="00763D97"/>
    <w:rsid w:val="00763DB2"/>
    <w:rsid w:val="00764404"/>
    <w:rsid w:val="00764BB0"/>
    <w:rsid w:val="007650E9"/>
    <w:rsid w:val="0076520B"/>
    <w:rsid w:val="00765C9C"/>
    <w:rsid w:val="00765CA3"/>
    <w:rsid w:val="00765E40"/>
    <w:rsid w:val="00766429"/>
    <w:rsid w:val="007664AA"/>
    <w:rsid w:val="0076682F"/>
    <w:rsid w:val="00766884"/>
    <w:rsid w:val="007668E9"/>
    <w:rsid w:val="00766923"/>
    <w:rsid w:val="00766C55"/>
    <w:rsid w:val="00766CA7"/>
    <w:rsid w:val="00766F70"/>
    <w:rsid w:val="00767573"/>
    <w:rsid w:val="0076761F"/>
    <w:rsid w:val="007678DF"/>
    <w:rsid w:val="00767AB1"/>
    <w:rsid w:val="00767C24"/>
    <w:rsid w:val="00767F5A"/>
    <w:rsid w:val="007701F1"/>
    <w:rsid w:val="007705C0"/>
    <w:rsid w:val="00770A75"/>
    <w:rsid w:val="00770B7A"/>
    <w:rsid w:val="00770C37"/>
    <w:rsid w:val="00770D60"/>
    <w:rsid w:val="00770DE5"/>
    <w:rsid w:val="0077184C"/>
    <w:rsid w:val="00771ADC"/>
    <w:rsid w:val="00771C28"/>
    <w:rsid w:val="00771F38"/>
    <w:rsid w:val="00771FFE"/>
    <w:rsid w:val="0077218C"/>
    <w:rsid w:val="00772203"/>
    <w:rsid w:val="00772A84"/>
    <w:rsid w:val="00772B0E"/>
    <w:rsid w:val="00772E7D"/>
    <w:rsid w:val="00772FD0"/>
    <w:rsid w:val="007735CD"/>
    <w:rsid w:val="00773938"/>
    <w:rsid w:val="00773A6E"/>
    <w:rsid w:val="00773B08"/>
    <w:rsid w:val="00773B7C"/>
    <w:rsid w:val="00773BAE"/>
    <w:rsid w:val="007743E8"/>
    <w:rsid w:val="0077483C"/>
    <w:rsid w:val="00774B6D"/>
    <w:rsid w:val="00774E5A"/>
    <w:rsid w:val="00774EEE"/>
    <w:rsid w:val="0077539A"/>
    <w:rsid w:val="007753CA"/>
    <w:rsid w:val="00775528"/>
    <w:rsid w:val="007755D5"/>
    <w:rsid w:val="007760F3"/>
    <w:rsid w:val="0077614C"/>
    <w:rsid w:val="0077625D"/>
    <w:rsid w:val="00776645"/>
    <w:rsid w:val="007767DE"/>
    <w:rsid w:val="00776A26"/>
    <w:rsid w:val="00776DFA"/>
    <w:rsid w:val="0077795B"/>
    <w:rsid w:val="00777DC8"/>
    <w:rsid w:val="0078020F"/>
    <w:rsid w:val="0078021A"/>
    <w:rsid w:val="0078037F"/>
    <w:rsid w:val="00780508"/>
    <w:rsid w:val="00780ADE"/>
    <w:rsid w:val="00780AEE"/>
    <w:rsid w:val="00780C0A"/>
    <w:rsid w:val="007814C9"/>
    <w:rsid w:val="00781537"/>
    <w:rsid w:val="0078154C"/>
    <w:rsid w:val="0078189F"/>
    <w:rsid w:val="00781A1D"/>
    <w:rsid w:val="007822EA"/>
    <w:rsid w:val="0078238E"/>
    <w:rsid w:val="00782518"/>
    <w:rsid w:val="007826B0"/>
    <w:rsid w:val="00782D94"/>
    <w:rsid w:val="007833D7"/>
    <w:rsid w:val="00783447"/>
    <w:rsid w:val="0078376F"/>
    <w:rsid w:val="007839C4"/>
    <w:rsid w:val="00783A54"/>
    <w:rsid w:val="00783E95"/>
    <w:rsid w:val="007845E8"/>
    <w:rsid w:val="0078468A"/>
    <w:rsid w:val="00784833"/>
    <w:rsid w:val="007848E6"/>
    <w:rsid w:val="00784D9A"/>
    <w:rsid w:val="00784E93"/>
    <w:rsid w:val="0078505D"/>
    <w:rsid w:val="007850F7"/>
    <w:rsid w:val="0078526F"/>
    <w:rsid w:val="0078533C"/>
    <w:rsid w:val="00785D05"/>
    <w:rsid w:val="00785DA6"/>
    <w:rsid w:val="007861EB"/>
    <w:rsid w:val="007861FB"/>
    <w:rsid w:val="007863F0"/>
    <w:rsid w:val="007866DB"/>
    <w:rsid w:val="00786761"/>
    <w:rsid w:val="00786948"/>
    <w:rsid w:val="007869DA"/>
    <w:rsid w:val="00787189"/>
    <w:rsid w:val="00787C03"/>
    <w:rsid w:val="00787C35"/>
    <w:rsid w:val="00787C9F"/>
    <w:rsid w:val="00787CB9"/>
    <w:rsid w:val="00787FC2"/>
    <w:rsid w:val="00790128"/>
    <w:rsid w:val="00790D92"/>
    <w:rsid w:val="00791847"/>
    <w:rsid w:val="007918F3"/>
    <w:rsid w:val="007919F8"/>
    <w:rsid w:val="00791E3D"/>
    <w:rsid w:val="007921FB"/>
    <w:rsid w:val="007922A0"/>
    <w:rsid w:val="00792872"/>
    <w:rsid w:val="007928FD"/>
    <w:rsid w:val="00792A42"/>
    <w:rsid w:val="00792DFB"/>
    <w:rsid w:val="00793099"/>
    <w:rsid w:val="007934E1"/>
    <w:rsid w:val="00793651"/>
    <w:rsid w:val="007936BA"/>
    <w:rsid w:val="007937F1"/>
    <w:rsid w:val="00793D75"/>
    <w:rsid w:val="00793E36"/>
    <w:rsid w:val="00793FAC"/>
    <w:rsid w:val="00794405"/>
    <w:rsid w:val="00794618"/>
    <w:rsid w:val="00794A46"/>
    <w:rsid w:val="00794B55"/>
    <w:rsid w:val="00794CAF"/>
    <w:rsid w:val="00794F4F"/>
    <w:rsid w:val="0079502C"/>
    <w:rsid w:val="0079535D"/>
    <w:rsid w:val="00795457"/>
    <w:rsid w:val="0079550A"/>
    <w:rsid w:val="00795629"/>
    <w:rsid w:val="0079585A"/>
    <w:rsid w:val="00795CFA"/>
    <w:rsid w:val="00796300"/>
    <w:rsid w:val="00796A3B"/>
    <w:rsid w:val="00796BA1"/>
    <w:rsid w:val="00796D49"/>
    <w:rsid w:val="00796F41"/>
    <w:rsid w:val="00796F53"/>
    <w:rsid w:val="00796F60"/>
    <w:rsid w:val="007970C2"/>
    <w:rsid w:val="0079744E"/>
    <w:rsid w:val="00797FC9"/>
    <w:rsid w:val="007A0834"/>
    <w:rsid w:val="007A0930"/>
    <w:rsid w:val="007A0B7C"/>
    <w:rsid w:val="007A169F"/>
    <w:rsid w:val="007A185B"/>
    <w:rsid w:val="007A1BD4"/>
    <w:rsid w:val="007A1C16"/>
    <w:rsid w:val="007A1C75"/>
    <w:rsid w:val="007A1D0F"/>
    <w:rsid w:val="007A2085"/>
    <w:rsid w:val="007A23FD"/>
    <w:rsid w:val="007A278A"/>
    <w:rsid w:val="007A2D7F"/>
    <w:rsid w:val="007A30EF"/>
    <w:rsid w:val="007A3A08"/>
    <w:rsid w:val="007A3AD3"/>
    <w:rsid w:val="007A3CE9"/>
    <w:rsid w:val="007A3D38"/>
    <w:rsid w:val="007A3D85"/>
    <w:rsid w:val="007A3F18"/>
    <w:rsid w:val="007A3FB1"/>
    <w:rsid w:val="007A4241"/>
    <w:rsid w:val="007A4A36"/>
    <w:rsid w:val="007A4B05"/>
    <w:rsid w:val="007A5A2F"/>
    <w:rsid w:val="007A5DF7"/>
    <w:rsid w:val="007A631E"/>
    <w:rsid w:val="007A6819"/>
    <w:rsid w:val="007A69BE"/>
    <w:rsid w:val="007A6A05"/>
    <w:rsid w:val="007A6D11"/>
    <w:rsid w:val="007A6FC6"/>
    <w:rsid w:val="007A71F7"/>
    <w:rsid w:val="007A7364"/>
    <w:rsid w:val="007A76EF"/>
    <w:rsid w:val="007A7AB4"/>
    <w:rsid w:val="007B04FA"/>
    <w:rsid w:val="007B07B3"/>
    <w:rsid w:val="007B1246"/>
    <w:rsid w:val="007B15AA"/>
    <w:rsid w:val="007B1612"/>
    <w:rsid w:val="007B1895"/>
    <w:rsid w:val="007B1AE0"/>
    <w:rsid w:val="007B1B8A"/>
    <w:rsid w:val="007B1CD7"/>
    <w:rsid w:val="007B1DAB"/>
    <w:rsid w:val="007B1E86"/>
    <w:rsid w:val="007B2088"/>
    <w:rsid w:val="007B227A"/>
    <w:rsid w:val="007B261D"/>
    <w:rsid w:val="007B26CE"/>
    <w:rsid w:val="007B2BF1"/>
    <w:rsid w:val="007B2C9A"/>
    <w:rsid w:val="007B2DF7"/>
    <w:rsid w:val="007B2E7B"/>
    <w:rsid w:val="007B2F2D"/>
    <w:rsid w:val="007B33FB"/>
    <w:rsid w:val="007B346A"/>
    <w:rsid w:val="007B35BE"/>
    <w:rsid w:val="007B3B80"/>
    <w:rsid w:val="007B3D34"/>
    <w:rsid w:val="007B3E46"/>
    <w:rsid w:val="007B4025"/>
    <w:rsid w:val="007B48B5"/>
    <w:rsid w:val="007B4CFF"/>
    <w:rsid w:val="007B4EC4"/>
    <w:rsid w:val="007B4FF4"/>
    <w:rsid w:val="007B5223"/>
    <w:rsid w:val="007B5266"/>
    <w:rsid w:val="007B547D"/>
    <w:rsid w:val="007B59E5"/>
    <w:rsid w:val="007B5C96"/>
    <w:rsid w:val="007B5CB4"/>
    <w:rsid w:val="007B6002"/>
    <w:rsid w:val="007B6225"/>
    <w:rsid w:val="007B6425"/>
    <w:rsid w:val="007B69FF"/>
    <w:rsid w:val="007B7020"/>
    <w:rsid w:val="007B7279"/>
    <w:rsid w:val="007B748A"/>
    <w:rsid w:val="007B7846"/>
    <w:rsid w:val="007B79DE"/>
    <w:rsid w:val="007B7A56"/>
    <w:rsid w:val="007B7B01"/>
    <w:rsid w:val="007B7B39"/>
    <w:rsid w:val="007B7BD6"/>
    <w:rsid w:val="007B7C8F"/>
    <w:rsid w:val="007B7EA5"/>
    <w:rsid w:val="007B7EDA"/>
    <w:rsid w:val="007C02F2"/>
    <w:rsid w:val="007C04F8"/>
    <w:rsid w:val="007C050F"/>
    <w:rsid w:val="007C05FD"/>
    <w:rsid w:val="007C08E7"/>
    <w:rsid w:val="007C1251"/>
    <w:rsid w:val="007C14FD"/>
    <w:rsid w:val="007C1A57"/>
    <w:rsid w:val="007C2459"/>
    <w:rsid w:val="007C2558"/>
    <w:rsid w:val="007C265B"/>
    <w:rsid w:val="007C265F"/>
    <w:rsid w:val="007C270E"/>
    <w:rsid w:val="007C27CE"/>
    <w:rsid w:val="007C2931"/>
    <w:rsid w:val="007C2958"/>
    <w:rsid w:val="007C2A9A"/>
    <w:rsid w:val="007C2BBD"/>
    <w:rsid w:val="007C2EE5"/>
    <w:rsid w:val="007C33A9"/>
    <w:rsid w:val="007C3427"/>
    <w:rsid w:val="007C34AE"/>
    <w:rsid w:val="007C3546"/>
    <w:rsid w:val="007C354C"/>
    <w:rsid w:val="007C35FD"/>
    <w:rsid w:val="007C363D"/>
    <w:rsid w:val="007C37EB"/>
    <w:rsid w:val="007C3D11"/>
    <w:rsid w:val="007C3FA3"/>
    <w:rsid w:val="007C3FE1"/>
    <w:rsid w:val="007C401B"/>
    <w:rsid w:val="007C4128"/>
    <w:rsid w:val="007C45E9"/>
    <w:rsid w:val="007C45F4"/>
    <w:rsid w:val="007C482C"/>
    <w:rsid w:val="007C4AC0"/>
    <w:rsid w:val="007C4ADC"/>
    <w:rsid w:val="007C4D6E"/>
    <w:rsid w:val="007C4DD9"/>
    <w:rsid w:val="007C5080"/>
    <w:rsid w:val="007C582E"/>
    <w:rsid w:val="007C5867"/>
    <w:rsid w:val="007C5A4A"/>
    <w:rsid w:val="007C60AD"/>
    <w:rsid w:val="007C6677"/>
    <w:rsid w:val="007C6C89"/>
    <w:rsid w:val="007C6D40"/>
    <w:rsid w:val="007C709D"/>
    <w:rsid w:val="007C778B"/>
    <w:rsid w:val="007C7924"/>
    <w:rsid w:val="007C7B70"/>
    <w:rsid w:val="007C7C63"/>
    <w:rsid w:val="007C7EC3"/>
    <w:rsid w:val="007C7FDE"/>
    <w:rsid w:val="007D0069"/>
    <w:rsid w:val="007D0256"/>
    <w:rsid w:val="007D02D0"/>
    <w:rsid w:val="007D0477"/>
    <w:rsid w:val="007D111F"/>
    <w:rsid w:val="007D1207"/>
    <w:rsid w:val="007D1278"/>
    <w:rsid w:val="007D167C"/>
    <w:rsid w:val="007D167F"/>
    <w:rsid w:val="007D1B09"/>
    <w:rsid w:val="007D22EF"/>
    <w:rsid w:val="007D26C0"/>
    <w:rsid w:val="007D2936"/>
    <w:rsid w:val="007D34DA"/>
    <w:rsid w:val="007D3542"/>
    <w:rsid w:val="007D360D"/>
    <w:rsid w:val="007D36F7"/>
    <w:rsid w:val="007D3DAE"/>
    <w:rsid w:val="007D4834"/>
    <w:rsid w:val="007D4BEE"/>
    <w:rsid w:val="007D4BF3"/>
    <w:rsid w:val="007D4D6A"/>
    <w:rsid w:val="007D4E2D"/>
    <w:rsid w:val="007D4EB6"/>
    <w:rsid w:val="007D4FF2"/>
    <w:rsid w:val="007D55C9"/>
    <w:rsid w:val="007D5C4A"/>
    <w:rsid w:val="007D5FE0"/>
    <w:rsid w:val="007D61B8"/>
    <w:rsid w:val="007D6212"/>
    <w:rsid w:val="007D6CD1"/>
    <w:rsid w:val="007D6F0E"/>
    <w:rsid w:val="007D71AC"/>
    <w:rsid w:val="007D7383"/>
    <w:rsid w:val="007D7A2A"/>
    <w:rsid w:val="007D7CA9"/>
    <w:rsid w:val="007D7EDF"/>
    <w:rsid w:val="007E0282"/>
    <w:rsid w:val="007E05AC"/>
    <w:rsid w:val="007E093A"/>
    <w:rsid w:val="007E0957"/>
    <w:rsid w:val="007E0AA2"/>
    <w:rsid w:val="007E0BC7"/>
    <w:rsid w:val="007E0D7E"/>
    <w:rsid w:val="007E0F7B"/>
    <w:rsid w:val="007E0FFD"/>
    <w:rsid w:val="007E165E"/>
    <w:rsid w:val="007E191A"/>
    <w:rsid w:val="007E1C04"/>
    <w:rsid w:val="007E2065"/>
    <w:rsid w:val="007E20C1"/>
    <w:rsid w:val="007E210B"/>
    <w:rsid w:val="007E23FB"/>
    <w:rsid w:val="007E28EC"/>
    <w:rsid w:val="007E299E"/>
    <w:rsid w:val="007E2AE4"/>
    <w:rsid w:val="007E2C81"/>
    <w:rsid w:val="007E3154"/>
    <w:rsid w:val="007E35A2"/>
    <w:rsid w:val="007E35EF"/>
    <w:rsid w:val="007E39A6"/>
    <w:rsid w:val="007E3B24"/>
    <w:rsid w:val="007E3C59"/>
    <w:rsid w:val="007E4026"/>
    <w:rsid w:val="007E403E"/>
    <w:rsid w:val="007E4337"/>
    <w:rsid w:val="007E47F4"/>
    <w:rsid w:val="007E48FD"/>
    <w:rsid w:val="007E4E9A"/>
    <w:rsid w:val="007E5008"/>
    <w:rsid w:val="007E5219"/>
    <w:rsid w:val="007E5532"/>
    <w:rsid w:val="007E5607"/>
    <w:rsid w:val="007E5E9B"/>
    <w:rsid w:val="007E6282"/>
    <w:rsid w:val="007E62D2"/>
    <w:rsid w:val="007E6659"/>
    <w:rsid w:val="007E6939"/>
    <w:rsid w:val="007E6B81"/>
    <w:rsid w:val="007E6CB6"/>
    <w:rsid w:val="007E6D62"/>
    <w:rsid w:val="007E74B2"/>
    <w:rsid w:val="007E7581"/>
    <w:rsid w:val="007E769B"/>
    <w:rsid w:val="007E7958"/>
    <w:rsid w:val="007E7AA2"/>
    <w:rsid w:val="007E7CB5"/>
    <w:rsid w:val="007F0183"/>
    <w:rsid w:val="007F05F3"/>
    <w:rsid w:val="007F071F"/>
    <w:rsid w:val="007F0C60"/>
    <w:rsid w:val="007F113C"/>
    <w:rsid w:val="007F1152"/>
    <w:rsid w:val="007F12F5"/>
    <w:rsid w:val="007F13BB"/>
    <w:rsid w:val="007F2123"/>
    <w:rsid w:val="007F2932"/>
    <w:rsid w:val="007F29DA"/>
    <w:rsid w:val="007F2B3A"/>
    <w:rsid w:val="007F2BB2"/>
    <w:rsid w:val="007F2E5E"/>
    <w:rsid w:val="007F3145"/>
    <w:rsid w:val="007F317E"/>
    <w:rsid w:val="007F32EB"/>
    <w:rsid w:val="007F3698"/>
    <w:rsid w:val="007F3972"/>
    <w:rsid w:val="007F39F4"/>
    <w:rsid w:val="007F3B90"/>
    <w:rsid w:val="007F3D67"/>
    <w:rsid w:val="007F3E4D"/>
    <w:rsid w:val="007F418B"/>
    <w:rsid w:val="007F451B"/>
    <w:rsid w:val="007F458D"/>
    <w:rsid w:val="007F45CB"/>
    <w:rsid w:val="007F4678"/>
    <w:rsid w:val="007F4680"/>
    <w:rsid w:val="007F4882"/>
    <w:rsid w:val="007F4A92"/>
    <w:rsid w:val="007F4C6A"/>
    <w:rsid w:val="007F5689"/>
    <w:rsid w:val="007F58C7"/>
    <w:rsid w:val="007F591F"/>
    <w:rsid w:val="007F5B29"/>
    <w:rsid w:val="007F5C3D"/>
    <w:rsid w:val="007F5D6C"/>
    <w:rsid w:val="007F61FF"/>
    <w:rsid w:val="007F635D"/>
    <w:rsid w:val="007F656B"/>
    <w:rsid w:val="007F65F6"/>
    <w:rsid w:val="007F6857"/>
    <w:rsid w:val="007F6E8F"/>
    <w:rsid w:val="007F7072"/>
    <w:rsid w:val="007F7805"/>
    <w:rsid w:val="007F7866"/>
    <w:rsid w:val="007F7A79"/>
    <w:rsid w:val="008009D9"/>
    <w:rsid w:val="00800E1C"/>
    <w:rsid w:val="0080122D"/>
    <w:rsid w:val="008014F4"/>
    <w:rsid w:val="00801DCB"/>
    <w:rsid w:val="008020DE"/>
    <w:rsid w:val="008024E8"/>
    <w:rsid w:val="008025AA"/>
    <w:rsid w:val="00802736"/>
    <w:rsid w:val="008027B7"/>
    <w:rsid w:val="00802CDD"/>
    <w:rsid w:val="008030D5"/>
    <w:rsid w:val="0080363D"/>
    <w:rsid w:val="00803B49"/>
    <w:rsid w:val="00804979"/>
    <w:rsid w:val="00804B37"/>
    <w:rsid w:val="00804E84"/>
    <w:rsid w:val="00805061"/>
    <w:rsid w:val="00805270"/>
    <w:rsid w:val="00805287"/>
    <w:rsid w:val="008052F1"/>
    <w:rsid w:val="008054A0"/>
    <w:rsid w:val="008055F3"/>
    <w:rsid w:val="0080560A"/>
    <w:rsid w:val="00805E66"/>
    <w:rsid w:val="00806BBA"/>
    <w:rsid w:val="00806D06"/>
    <w:rsid w:val="00807027"/>
    <w:rsid w:val="008070E5"/>
    <w:rsid w:val="00807883"/>
    <w:rsid w:val="00807BCD"/>
    <w:rsid w:val="00810063"/>
    <w:rsid w:val="00810228"/>
    <w:rsid w:val="008107D8"/>
    <w:rsid w:val="0081081C"/>
    <w:rsid w:val="0081086D"/>
    <w:rsid w:val="008108E4"/>
    <w:rsid w:val="00810E27"/>
    <w:rsid w:val="00810F37"/>
    <w:rsid w:val="008110CF"/>
    <w:rsid w:val="0081157B"/>
    <w:rsid w:val="0081179F"/>
    <w:rsid w:val="00811C66"/>
    <w:rsid w:val="00812277"/>
    <w:rsid w:val="008125D3"/>
    <w:rsid w:val="00812BD4"/>
    <w:rsid w:val="00812CB0"/>
    <w:rsid w:val="00813471"/>
    <w:rsid w:val="00813646"/>
    <w:rsid w:val="008137E5"/>
    <w:rsid w:val="008138E1"/>
    <w:rsid w:val="00813AEA"/>
    <w:rsid w:val="00813F5F"/>
    <w:rsid w:val="0081408B"/>
    <w:rsid w:val="0081412D"/>
    <w:rsid w:val="008141F6"/>
    <w:rsid w:val="008144EF"/>
    <w:rsid w:val="00814665"/>
    <w:rsid w:val="008146D5"/>
    <w:rsid w:val="00814707"/>
    <w:rsid w:val="00814BEC"/>
    <w:rsid w:val="00815331"/>
    <w:rsid w:val="00815620"/>
    <w:rsid w:val="0081582F"/>
    <w:rsid w:val="00815E5E"/>
    <w:rsid w:val="00815F9F"/>
    <w:rsid w:val="00816133"/>
    <w:rsid w:val="008161F6"/>
    <w:rsid w:val="00816254"/>
    <w:rsid w:val="008166DA"/>
    <w:rsid w:val="0081693B"/>
    <w:rsid w:val="00817036"/>
    <w:rsid w:val="00817276"/>
    <w:rsid w:val="00817448"/>
    <w:rsid w:val="008174EF"/>
    <w:rsid w:val="0081797B"/>
    <w:rsid w:val="00817CC1"/>
    <w:rsid w:val="00817F53"/>
    <w:rsid w:val="008203DB"/>
    <w:rsid w:val="0082049D"/>
    <w:rsid w:val="008211B6"/>
    <w:rsid w:val="008211C1"/>
    <w:rsid w:val="0082186D"/>
    <w:rsid w:val="00821A3D"/>
    <w:rsid w:val="00821A89"/>
    <w:rsid w:val="00821D07"/>
    <w:rsid w:val="00821DA5"/>
    <w:rsid w:val="0082279E"/>
    <w:rsid w:val="008227EF"/>
    <w:rsid w:val="00822DB1"/>
    <w:rsid w:val="00823240"/>
    <w:rsid w:val="00823486"/>
    <w:rsid w:val="00823E1B"/>
    <w:rsid w:val="00824118"/>
    <w:rsid w:val="008243BF"/>
    <w:rsid w:val="00824416"/>
    <w:rsid w:val="0082455C"/>
    <w:rsid w:val="00824644"/>
    <w:rsid w:val="008247B2"/>
    <w:rsid w:val="00824C3B"/>
    <w:rsid w:val="00824E3B"/>
    <w:rsid w:val="00824FC3"/>
    <w:rsid w:val="0082510F"/>
    <w:rsid w:val="008252A7"/>
    <w:rsid w:val="00825781"/>
    <w:rsid w:val="00825BB9"/>
    <w:rsid w:val="00825D47"/>
    <w:rsid w:val="008260D8"/>
    <w:rsid w:val="0082631A"/>
    <w:rsid w:val="00826389"/>
    <w:rsid w:val="00826626"/>
    <w:rsid w:val="008266F9"/>
    <w:rsid w:val="00826AA7"/>
    <w:rsid w:val="00826CDB"/>
    <w:rsid w:val="00826F3C"/>
    <w:rsid w:val="008271CE"/>
    <w:rsid w:val="00827206"/>
    <w:rsid w:val="008275E1"/>
    <w:rsid w:val="00827635"/>
    <w:rsid w:val="00827B78"/>
    <w:rsid w:val="00827C6F"/>
    <w:rsid w:val="00827DF4"/>
    <w:rsid w:val="00827F71"/>
    <w:rsid w:val="008302BA"/>
    <w:rsid w:val="00830376"/>
    <w:rsid w:val="008306AD"/>
    <w:rsid w:val="00830B26"/>
    <w:rsid w:val="00830C19"/>
    <w:rsid w:val="0083106C"/>
    <w:rsid w:val="008312FF"/>
    <w:rsid w:val="008313FC"/>
    <w:rsid w:val="008314ED"/>
    <w:rsid w:val="008316BA"/>
    <w:rsid w:val="0083203A"/>
    <w:rsid w:val="008321C1"/>
    <w:rsid w:val="0083228C"/>
    <w:rsid w:val="00832306"/>
    <w:rsid w:val="00832649"/>
    <w:rsid w:val="008328D9"/>
    <w:rsid w:val="00832AA6"/>
    <w:rsid w:val="00832D70"/>
    <w:rsid w:val="00832E24"/>
    <w:rsid w:val="00833381"/>
    <w:rsid w:val="00833386"/>
    <w:rsid w:val="008336FC"/>
    <w:rsid w:val="00833C9E"/>
    <w:rsid w:val="0083420C"/>
    <w:rsid w:val="008346EA"/>
    <w:rsid w:val="0083477C"/>
    <w:rsid w:val="008349FA"/>
    <w:rsid w:val="00834B66"/>
    <w:rsid w:val="00834D54"/>
    <w:rsid w:val="00835615"/>
    <w:rsid w:val="008357F0"/>
    <w:rsid w:val="00835CDB"/>
    <w:rsid w:val="0083652E"/>
    <w:rsid w:val="00836800"/>
    <w:rsid w:val="00836DC8"/>
    <w:rsid w:val="00836FE0"/>
    <w:rsid w:val="00837046"/>
    <w:rsid w:val="00837277"/>
    <w:rsid w:val="00837405"/>
    <w:rsid w:val="008375C3"/>
    <w:rsid w:val="00837731"/>
    <w:rsid w:val="00837810"/>
    <w:rsid w:val="00837871"/>
    <w:rsid w:val="008379A1"/>
    <w:rsid w:val="008379AD"/>
    <w:rsid w:val="00837A96"/>
    <w:rsid w:val="00837AC8"/>
    <w:rsid w:val="00837B3F"/>
    <w:rsid w:val="00837D04"/>
    <w:rsid w:val="00837D3F"/>
    <w:rsid w:val="00840035"/>
    <w:rsid w:val="008400A2"/>
    <w:rsid w:val="0084034A"/>
    <w:rsid w:val="0084066C"/>
    <w:rsid w:val="00840922"/>
    <w:rsid w:val="00840C18"/>
    <w:rsid w:val="00840D3E"/>
    <w:rsid w:val="00840F18"/>
    <w:rsid w:val="00841141"/>
    <w:rsid w:val="008413A7"/>
    <w:rsid w:val="00841643"/>
    <w:rsid w:val="00841B7E"/>
    <w:rsid w:val="00841F77"/>
    <w:rsid w:val="00842193"/>
    <w:rsid w:val="008421E5"/>
    <w:rsid w:val="00842401"/>
    <w:rsid w:val="00842DEF"/>
    <w:rsid w:val="008431A5"/>
    <w:rsid w:val="008435A6"/>
    <w:rsid w:val="00843621"/>
    <w:rsid w:val="00843735"/>
    <w:rsid w:val="00843784"/>
    <w:rsid w:val="00843B6F"/>
    <w:rsid w:val="00843D0A"/>
    <w:rsid w:val="00843F56"/>
    <w:rsid w:val="008440F6"/>
    <w:rsid w:val="0084424A"/>
    <w:rsid w:val="008443E7"/>
    <w:rsid w:val="008446F7"/>
    <w:rsid w:val="00844A18"/>
    <w:rsid w:val="00844D36"/>
    <w:rsid w:val="008450FD"/>
    <w:rsid w:val="00845233"/>
    <w:rsid w:val="0084531F"/>
    <w:rsid w:val="008454B9"/>
    <w:rsid w:val="00845657"/>
    <w:rsid w:val="00845766"/>
    <w:rsid w:val="00845879"/>
    <w:rsid w:val="00845AA9"/>
    <w:rsid w:val="00846000"/>
    <w:rsid w:val="0084629D"/>
    <w:rsid w:val="00846435"/>
    <w:rsid w:val="008469A7"/>
    <w:rsid w:val="008469C6"/>
    <w:rsid w:val="00846C31"/>
    <w:rsid w:val="00846C7E"/>
    <w:rsid w:val="00847343"/>
    <w:rsid w:val="008479A5"/>
    <w:rsid w:val="00847C12"/>
    <w:rsid w:val="00847CB6"/>
    <w:rsid w:val="0085016B"/>
    <w:rsid w:val="008502C8"/>
    <w:rsid w:val="0085046B"/>
    <w:rsid w:val="008504C9"/>
    <w:rsid w:val="00850995"/>
    <w:rsid w:val="00850B80"/>
    <w:rsid w:val="00850CD1"/>
    <w:rsid w:val="00850D59"/>
    <w:rsid w:val="00851470"/>
    <w:rsid w:val="00851486"/>
    <w:rsid w:val="008516C9"/>
    <w:rsid w:val="00851B87"/>
    <w:rsid w:val="0085225A"/>
    <w:rsid w:val="008523FB"/>
    <w:rsid w:val="008526BA"/>
    <w:rsid w:val="00852CBF"/>
    <w:rsid w:val="0085326B"/>
    <w:rsid w:val="008536FF"/>
    <w:rsid w:val="008538F0"/>
    <w:rsid w:val="008539F2"/>
    <w:rsid w:val="00853D83"/>
    <w:rsid w:val="0085433A"/>
    <w:rsid w:val="008544E1"/>
    <w:rsid w:val="00854626"/>
    <w:rsid w:val="00854860"/>
    <w:rsid w:val="00854AAE"/>
    <w:rsid w:val="00854FFD"/>
    <w:rsid w:val="00855892"/>
    <w:rsid w:val="008561EE"/>
    <w:rsid w:val="00856262"/>
    <w:rsid w:val="008563BC"/>
    <w:rsid w:val="00856412"/>
    <w:rsid w:val="0085681D"/>
    <w:rsid w:val="00856B0F"/>
    <w:rsid w:val="00857208"/>
    <w:rsid w:val="00857444"/>
    <w:rsid w:val="00857637"/>
    <w:rsid w:val="00857B81"/>
    <w:rsid w:val="00857B86"/>
    <w:rsid w:val="008600B4"/>
    <w:rsid w:val="0086062D"/>
    <w:rsid w:val="008608EF"/>
    <w:rsid w:val="008609D4"/>
    <w:rsid w:val="008609F7"/>
    <w:rsid w:val="00860D9B"/>
    <w:rsid w:val="00860E32"/>
    <w:rsid w:val="0086152E"/>
    <w:rsid w:val="00861A84"/>
    <w:rsid w:val="00861AAF"/>
    <w:rsid w:val="008620DA"/>
    <w:rsid w:val="008622E3"/>
    <w:rsid w:val="008624EE"/>
    <w:rsid w:val="0086279A"/>
    <w:rsid w:val="0086288A"/>
    <w:rsid w:val="00862A9C"/>
    <w:rsid w:val="00862BE8"/>
    <w:rsid w:val="00862C7C"/>
    <w:rsid w:val="00863326"/>
    <w:rsid w:val="008633B0"/>
    <w:rsid w:val="008638FF"/>
    <w:rsid w:val="00863C3A"/>
    <w:rsid w:val="00863CD7"/>
    <w:rsid w:val="00864000"/>
    <w:rsid w:val="0086416B"/>
    <w:rsid w:val="008642CC"/>
    <w:rsid w:val="008647EF"/>
    <w:rsid w:val="00864882"/>
    <w:rsid w:val="00864D06"/>
    <w:rsid w:val="00864E44"/>
    <w:rsid w:val="00864FA9"/>
    <w:rsid w:val="008656DB"/>
    <w:rsid w:val="00865911"/>
    <w:rsid w:val="00865912"/>
    <w:rsid w:val="00865AE9"/>
    <w:rsid w:val="00865D3D"/>
    <w:rsid w:val="0086610A"/>
    <w:rsid w:val="0086627F"/>
    <w:rsid w:val="008666F0"/>
    <w:rsid w:val="00866BC4"/>
    <w:rsid w:val="00867004"/>
    <w:rsid w:val="008670D6"/>
    <w:rsid w:val="0086768E"/>
    <w:rsid w:val="0086783D"/>
    <w:rsid w:val="00867C3A"/>
    <w:rsid w:val="00867C77"/>
    <w:rsid w:val="0087008E"/>
    <w:rsid w:val="00870431"/>
    <w:rsid w:val="0087079A"/>
    <w:rsid w:val="00870890"/>
    <w:rsid w:val="00870A89"/>
    <w:rsid w:val="00870C45"/>
    <w:rsid w:val="00871453"/>
    <w:rsid w:val="008714F4"/>
    <w:rsid w:val="00871D16"/>
    <w:rsid w:val="008725EE"/>
    <w:rsid w:val="008729A0"/>
    <w:rsid w:val="008729E9"/>
    <w:rsid w:val="00872D5F"/>
    <w:rsid w:val="0087310D"/>
    <w:rsid w:val="0087315C"/>
    <w:rsid w:val="00873209"/>
    <w:rsid w:val="008734ED"/>
    <w:rsid w:val="008735F1"/>
    <w:rsid w:val="0087364F"/>
    <w:rsid w:val="00873946"/>
    <w:rsid w:val="00873C38"/>
    <w:rsid w:val="00873F48"/>
    <w:rsid w:val="00874180"/>
    <w:rsid w:val="0087419B"/>
    <w:rsid w:val="00874445"/>
    <w:rsid w:val="00874619"/>
    <w:rsid w:val="00874B11"/>
    <w:rsid w:val="00874CE9"/>
    <w:rsid w:val="00874DEB"/>
    <w:rsid w:val="00874E41"/>
    <w:rsid w:val="00874FE5"/>
    <w:rsid w:val="008752BA"/>
    <w:rsid w:val="008754F1"/>
    <w:rsid w:val="008757AB"/>
    <w:rsid w:val="00875A24"/>
    <w:rsid w:val="00875FD2"/>
    <w:rsid w:val="0087604A"/>
    <w:rsid w:val="0087615B"/>
    <w:rsid w:val="008761AC"/>
    <w:rsid w:val="00876275"/>
    <w:rsid w:val="00876AC7"/>
    <w:rsid w:val="00876BA0"/>
    <w:rsid w:val="00876D62"/>
    <w:rsid w:val="0087747A"/>
    <w:rsid w:val="00877871"/>
    <w:rsid w:val="008778B9"/>
    <w:rsid w:val="00877C32"/>
    <w:rsid w:val="00877C44"/>
    <w:rsid w:val="00877CFD"/>
    <w:rsid w:val="00877FD0"/>
    <w:rsid w:val="008800B5"/>
    <w:rsid w:val="008802F0"/>
    <w:rsid w:val="0088078C"/>
    <w:rsid w:val="008807FB"/>
    <w:rsid w:val="00880D9A"/>
    <w:rsid w:val="00880E5C"/>
    <w:rsid w:val="00880E79"/>
    <w:rsid w:val="00881078"/>
    <w:rsid w:val="008810EF"/>
    <w:rsid w:val="0088126E"/>
    <w:rsid w:val="00881374"/>
    <w:rsid w:val="00881435"/>
    <w:rsid w:val="008817B3"/>
    <w:rsid w:val="008819E0"/>
    <w:rsid w:val="00881DE1"/>
    <w:rsid w:val="00881FBC"/>
    <w:rsid w:val="0088202D"/>
    <w:rsid w:val="0088213B"/>
    <w:rsid w:val="0088216F"/>
    <w:rsid w:val="008826E0"/>
    <w:rsid w:val="0088296A"/>
    <w:rsid w:val="008829B7"/>
    <w:rsid w:val="00882F96"/>
    <w:rsid w:val="0088353D"/>
    <w:rsid w:val="00883784"/>
    <w:rsid w:val="008839AB"/>
    <w:rsid w:val="00883D34"/>
    <w:rsid w:val="0088404F"/>
    <w:rsid w:val="0088421F"/>
    <w:rsid w:val="00884274"/>
    <w:rsid w:val="00884551"/>
    <w:rsid w:val="00884722"/>
    <w:rsid w:val="00884967"/>
    <w:rsid w:val="00884A94"/>
    <w:rsid w:val="00884D54"/>
    <w:rsid w:val="00884EE3"/>
    <w:rsid w:val="00885345"/>
    <w:rsid w:val="0088539D"/>
    <w:rsid w:val="008856AD"/>
    <w:rsid w:val="00885805"/>
    <w:rsid w:val="008858C8"/>
    <w:rsid w:val="008859FD"/>
    <w:rsid w:val="00885A8B"/>
    <w:rsid w:val="00885DD6"/>
    <w:rsid w:val="00886258"/>
    <w:rsid w:val="00886273"/>
    <w:rsid w:val="008862D2"/>
    <w:rsid w:val="00886515"/>
    <w:rsid w:val="00886A0A"/>
    <w:rsid w:val="00886BE2"/>
    <w:rsid w:val="00886CDF"/>
    <w:rsid w:val="008870D0"/>
    <w:rsid w:val="008870DF"/>
    <w:rsid w:val="00887397"/>
    <w:rsid w:val="008877CA"/>
    <w:rsid w:val="00887CDB"/>
    <w:rsid w:val="00887DAE"/>
    <w:rsid w:val="00887DB0"/>
    <w:rsid w:val="00887FA4"/>
    <w:rsid w:val="0089033C"/>
    <w:rsid w:val="0089094D"/>
    <w:rsid w:val="00890FB3"/>
    <w:rsid w:val="00891117"/>
    <w:rsid w:val="00891D53"/>
    <w:rsid w:val="00891DB2"/>
    <w:rsid w:val="0089213C"/>
    <w:rsid w:val="00892200"/>
    <w:rsid w:val="00892730"/>
    <w:rsid w:val="00892885"/>
    <w:rsid w:val="00892A6D"/>
    <w:rsid w:val="008932AD"/>
    <w:rsid w:val="008932F5"/>
    <w:rsid w:val="00893430"/>
    <w:rsid w:val="008934E6"/>
    <w:rsid w:val="00893546"/>
    <w:rsid w:val="00893A95"/>
    <w:rsid w:val="00893AE9"/>
    <w:rsid w:val="00893B60"/>
    <w:rsid w:val="00893C20"/>
    <w:rsid w:val="00893F88"/>
    <w:rsid w:val="00894026"/>
    <w:rsid w:val="00894096"/>
    <w:rsid w:val="00894679"/>
    <w:rsid w:val="0089467A"/>
    <w:rsid w:val="008946B6"/>
    <w:rsid w:val="00894871"/>
    <w:rsid w:val="0089487D"/>
    <w:rsid w:val="0089496F"/>
    <w:rsid w:val="008949C6"/>
    <w:rsid w:val="00894A1F"/>
    <w:rsid w:val="00894FEC"/>
    <w:rsid w:val="008952DF"/>
    <w:rsid w:val="00895733"/>
    <w:rsid w:val="00895AD7"/>
    <w:rsid w:val="00895D73"/>
    <w:rsid w:val="00895E1A"/>
    <w:rsid w:val="00895E98"/>
    <w:rsid w:val="008960D2"/>
    <w:rsid w:val="00896ED6"/>
    <w:rsid w:val="0089749E"/>
    <w:rsid w:val="0089787E"/>
    <w:rsid w:val="008978CF"/>
    <w:rsid w:val="00897F44"/>
    <w:rsid w:val="008A04C8"/>
    <w:rsid w:val="008A0625"/>
    <w:rsid w:val="008A07E9"/>
    <w:rsid w:val="008A0B3D"/>
    <w:rsid w:val="008A0E32"/>
    <w:rsid w:val="008A0F60"/>
    <w:rsid w:val="008A108A"/>
    <w:rsid w:val="008A10CF"/>
    <w:rsid w:val="008A1800"/>
    <w:rsid w:val="008A18BE"/>
    <w:rsid w:val="008A1B01"/>
    <w:rsid w:val="008A1CD8"/>
    <w:rsid w:val="008A1D5B"/>
    <w:rsid w:val="008A1EB0"/>
    <w:rsid w:val="008A21FE"/>
    <w:rsid w:val="008A2A99"/>
    <w:rsid w:val="008A2BE1"/>
    <w:rsid w:val="008A2F38"/>
    <w:rsid w:val="008A33AC"/>
    <w:rsid w:val="008A35E4"/>
    <w:rsid w:val="008A36A5"/>
    <w:rsid w:val="008A38ED"/>
    <w:rsid w:val="008A3FA5"/>
    <w:rsid w:val="008A43B2"/>
    <w:rsid w:val="008A46F4"/>
    <w:rsid w:val="008A4701"/>
    <w:rsid w:val="008A4884"/>
    <w:rsid w:val="008A4A1D"/>
    <w:rsid w:val="008A4D24"/>
    <w:rsid w:val="008A4E95"/>
    <w:rsid w:val="008A530C"/>
    <w:rsid w:val="008A53EA"/>
    <w:rsid w:val="008A5456"/>
    <w:rsid w:val="008A57D8"/>
    <w:rsid w:val="008A59C7"/>
    <w:rsid w:val="008A5C5D"/>
    <w:rsid w:val="008A5D2C"/>
    <w:rsid w:val="008A5D99"/>
    <w:rsid w:val="008A62BD"/>
    <w:rsid w:val="008A65C7"/>
    <w:rsid w:val="008A6973"/>
    <w:rsid w:val="008A6B88"/>
    <w:rsid w:val="008A6E25"/>
    <w:rsid w:val="008A710C"/>
    <w:rsid w:val="008A75FA"/>
    <w:rsid w:val="008A7949"/>
    <w:rsid w:val="008A7A29"/>
    <w:rsid w:val="008B0236"/>
    <w:rsid w:val="008B03C8"/>
    <w:rsid w:val="008B087D"/>
    <w:rsid w:val="008B087F"/>
    <w:rsid w:val="008B09BB"/>
    <w:rsid w:val="008B0A20"/>
    <w:rsid w:val="008B0EC8"/>
    <w:rsid w:val="008B110C"/>
    <w:rsid w:val="008B11DA"/>
    <w:rsid w:val="008B1213"/>
    <w:rsid w:val="008B1454"/>
    <w:rsid w:val="008B14D7"/>
    <w:rsid w:val="008B152A"/>
    <w:rsid w:val="008B17C1"/>
    <w:rsid w:val="008B189E"/>
    <w:rsid w:val="008B18BC"/>
    <w:rsid w:val="008B1A47"/>
    <w:rsid w:val="008B1A7F"/>
    <w:rsid w:val="008B20CD"/>
    <w:rsid w:val="008B25D8"/>
    <w:rsid w:val="008B2708"/>
    <w:rsid w:val="008B2849"/>
    <w:rsid w:val="008B30A6"/>
    <w:rsid w:val="008B3238"/>
    <w:rsid w:val="008B3415"/>
    <w:rsid w:val="008B3C1E"/>
    <w:rsid w:val="008B3F5C"/>
    <w:rsid w:val="008B40EA"/>
    <w:rsid w:val="008B41D1"/>
    <w:rsid w:val="008B4512"/>
    <w:rsid w:val="008B45D2"/>
    <w:rsid w:val="008B4756"/>
    <w:rsid w:val="008B4A95"/>
    <w:rsid w:val="008B4AF9"/>
    <w:rsid w:val="008B4C9B"/>
    <w:rsid w:val="008B4CCF"/>
    <w:rsid w:val="008B4EFF"/>
    <w:rsid w:val="008B511C"/>
    <w:rsid w:val="008B54AF"/>
    <w:rsid w:val="008B5BFC"/>
    <w:rsid w:val="008B5C11"/>
    <w:rsid w:val="008B5DCE"/>
    <w:rsid w:val="008B5E47"/>
    <w:rsid w:val="008B5F24"/>
    <w:rsid w:val="008B6024"/>
    <w:rsid w:val="008B60A7"/>
    <w:rsid w:val="008B637E"/>
    <w:rsid w:val="008B63D5"/>
    <w:rsid w:val="008B6A98"/>
    <w:rsid w:val="008B72C9"/>
    <w:rsid w:val="008B76F1"/>
    <w:rsid w:val="008B77B9"/>
    <w:rsid w:val="008B7EE6"/>
    <w:rsid w:val="008B7F52"/>
    <w:rsid w:val="008C005E"/>
    <w:rsid w:val="008C0174"/>
    <w:rsid w:val="008C09CE"/>
    <w:rsid w:val="008C0AF1"/>
    <w:rsid w:val="008C0FF2"/>
    <w:rsid w:val="008C11AA"/>
    <w:rsid w:val="008C148F"/>
    <w:rsid w:val="008C153C"/>
    <w:rsid w:val="008C18AE"/>
    <w:rsid w:val="008C1B93"/>
    <w:rsid w:val="008C1CB5"/>
    <w:rsid w:val="008C1CD2"/>
    <w:rsid w:val="008C1EA3"/>
    <w:rsid w:val="008C1EB9"/>
    <w:rsid w:val="008C241A"/>
    <w:rsid w:val="008C2582"/>
    <w:rsid w:val="008C2BC3"/>
    <w:rsid w:val="008C2DEA"/>
    <w:rsid w:val="008C2FCC"/>
    <w:rsid w:val="008C309B"/>
    <w:rsid w:val="008C334B"/>
    <w:rsid w:val="008C346D"/>
    <w:rsid w:val="008C35FB"/>
    <w:rsid w:val="008C372B"/>
    <w:rsid w:val="008C372C"/>
    <w:rsid w:val="008C3B00"/>
    <w:rsid w:val="008C3CF8"/>
    <w:rsid w:val="008C40A5"/>
    <w:rsid w:val="008C411B"/>
    <w:rsid w:val="008C414D"/>
    <w:rsid w:val="008C46A5"/>
    <w:rsid w:val="008C46CA"/>
    <w:rsid w:val="008C48EB"/>
    <w:rsid w:val="008C4960"/>
    <w:rsid w:val="008C4A0C"/>
    <w:rsid w:val="008C4EAA"/>
    <w:rsid w:val="008C4EC2"/>
    <w:rsid w:val="008C50A0"/>
    <w:rsid w:val="008C5282"/>
    <w:rsid w:val="008C5291"/>
    <w:rsid w:val="008C54AB"/>
    <w:rsid w:val="008C5744"/>
    <w:rsid w:val="008C58E0"/>
    <w:rsid w:val="008C601D"/>
    <w:rsid w:val="008C65C3"/>
    <w:rsid w:val="008C6797"/>
    <w:rsid w:val="008C6BCB"/>
    <w:rsid w:val="008C7047"/>
    <w:rsid w:val="008C70B4"/>
    <w:rsid w:val="008C71D5"/>
    <w:rsid w:val="008C74D8"/>
    <w:rsid w:val="008C7812"/>
    <w:rsid w:val="008C7D20"/>
    <w:rsid w:val="008C7D86"/>
    <w:rsid w:val="008C7F4B"/>
    <w:rsid w:val="008C7FCE"/>
    <w:rsid w:val="008D002C"/>
    <w:rsid w:val="008D00D8"/>
    <w:rsid w:val="008D00E0"/>
    <w:rsid w:val="008D02F7"/>
    <w:rsid w:val="008D0A9E"/>
    <w:rsid w:val="008D0BD6"/>
    <w:rsid w:val="008D0E32"/>
    <w:rsid w:val="008D10F3"/>
    <w:rsid w:val="008D15FE"/>
    <w:rsid w:val="008D17CE"/>
    <w:rsid w:val="008D17D6"/>
    <w:rsid w:val="008D1A08"/>
    <w:rsid w:val="008D1A9C"/>
    <w:rsid w:val="008D1B17"/>
    <w:rsid w:val="008D1B39"/>
    <w:rsid w:val="008D1C0F"/>
    <w:rsid w:val="008D1E57"/>
    <w:rsid w:val="008D218D"/>
    <w:rsid w:val="008D21FF"/>
    <w:rsid w:val="008D2288"/>
    <w:rsid w:val="008D247D"/>
    <w:rsid w:val="008D2728"/>
    <w:rsid w:val="008D296C"/>
    <w:rsid w:val="008D2F46"/>
    <w:rsid w:val="008D30C7"/>
    <w:rsid w:val="008D3154"/>
    <w:rsid w:val="008D32B7"/>
    <w:rsid w:val="008D3465"/>
    <w:rsid w:val="008D35D5"/>
    <w:rsid w:val="008D48C8"/>
    <w:rsid w:val="008D4E23"/>
    <w:rsid w:val="008D5063"/>
    <w:rsid w:val="008D542A"/>
    <w:rsid w:val="008D5783"/>
    <w:rsid w:val="008D5987"/>
    <w:rsid w:val="008D5A54"/>
    <w:rsid w:val="008D5EED"/>
    <w:rsid w:val="008D6381"/>
    <w:rsid w:val="008D63AE"/>
    <w:rsid w:val="008D65AA"/>
    <w:rsid w:val="008D6945"/>
    <w:rsid w:val="008D6D8F"/>
    <w:rsid w:val="008D7194"/>
    <w:rsid w:val="008D72BE"/>
    <w:rsid w:val="008D7492"/>
    <w:rsid w:val="008D7777"/>
    <w:rsid w:val="008D78F5"/>
    <w:rsid w:val="008D7F6C"/>
    <w:rsid w:val="008E0078"/>
    <w:rsid w:val="008E0163"/>
    <w:rsid w:val="008E02E9"/>
    <w:rsid w:val="008E034D"/>
    <w:rsid w:val="008E097A"/>
    <w:rsid w:val="008E0AD4"/>
    <w:rsid w:val="008E0C8E"/>
    <w:rsid w:val="008E11E5"/>
    <w:rsid w:val="008E120B"/>
    <w:rsid w:val="008E15FD"/>
    <w:rsid w:val="008E1872"/>
    <w:rsid w:val="008E1D24"/>
    <w:rsid w:val="008E2041"/>
    <w:rsid w:val="008E23BA"/>
    <w:rsid w:val="008E2AEB"/>
    <w:rsid w:val="008E2E41"/>
    <w:rsid w:val="008E2EEC"/>
    <w:rsid w:val="008E2F51"/>
    <w:rsid w:val="008E31B7"/>
    <w:rsid w:val="008E31EC"/>
    <w:rsid w:val="008E36CB"/>
    <w:rsid w:val="008E39E9"/>
    <w:rsid w:val="008E3A88"/>
    <w:rsid w:val="008E3AC3"/>
    <w:rsid w:val="008E3D69"/>
    <w:rsid w:val="008E42EB"/>
    <w:rsid w:val="008E43CE"/>
    <w:rsid w:val="008E45E0"/>
    <w:rsid w:val="008E480E"/>
    <w:rsid w:val="008E48E5"/>
    <w:rsid w:val="008E4AA1"/>
    <w:rsid w:val="008E4C1E"/>
    <w:rsid w:val="008E4F87"/>
    <w:rsid w:val="008E507C"/>
    <w:rsid w:val="008E50A4"/>
    <w:rsid w:val="008E51EE"/>
    <w:rsid w:val="008E521D"/>
    <w:rsid w:val="008E526C"/>
    <w:rsid w:val="008E5306"/>
    <w:rsid w:val="008E5379"/>
    <w:rsid w:val="008E5636"/>
    <w:rsid w:val="008E567E"/>
    <w:rsid w:val="008E5C77"/>
    <w:rsid w:val="008E60A4"/>
    <w:rsid w:val="008E64C6"/>
    <w:rsid w:val="008E6869"/>
    <w:rsid w:val="008E6971"/>
    <w:rsid w:val="008E6EEF"/>
    <w:rsid w:val="008E7D9D"/>
    <w:rsid w:val="008E7EAF"/>
    <w:rsid w:val="008E7F23"/>
    <w:rsid w:val="008F021B"/>
    <w:rsid w:val="008F04CB"/>
    <w:rsid w:val="008F099B"/>
    <w:rsid w:val="008F0A8A"/>
    <w:rsid w:val="008F0B15"/>
    <w:rsid w:val="008F0CC9"/>
    <w:rsid w:val="008F0E43"/>
    <w:rsid w:val="008F1302"/>
    <w:rsid w:val="008F15F7"/>
    <w:rsid w:val="008F1B09"/>
    <w:rsid w:val="008F1DD3"/>
    <w:rsid w:val="008F1FB7"/>
    <w:rsid w:val="008F202C"/>
    <w:rsid w:val="008F2282"/>
    <w:rsid w:val="008F24D7"/>
    <w:rsid w:val="008F25CA"/>
    <w:rsid w:val="008F2ACD"/>
    <w:rsid w:val="008F2CB6"/>
    <w:rsid w:val="008F2D8F"/>
    <w:rsid w:val="008F2EB8"/>
    <w:rsid w:val="008F2EDF"/>
    <w:rsid w:val="008F2EE9"/>
    <w:rsid w:val="008F3025"/>
    <w:rsid w:val="008F3145"/>
    <w:rsid w:val="008F399F"/>
    <w:rsid w:val="008F3DF8"/>
    <w:rsid w:val="008F3E5A"/>
    <w:rsid w:val="008F4460"/>
    <w:rsid w:val="008F467B"/>
    <w:rsid w:val="008F497F"/>
    <w:rsid w:val="008F4CDF"/>
    <w:rsid w:val="008F4E5F"/>
    <w:rsid w:val="008F5056"/>
    <w:rsid w:val="008F59AD"/>
    <w:rsid w:val="008F5E5A"/>
    <w:rsid w:val="008F6075"/>
    <w:rsid w:val="008F60ED"/>
    <w:rsid w:val="008F616F"/>
    <w:rsid w:val="008F6730"/>
    <w:rsid w:val="008F67FD"/>
    <w:rsid w:val="008F7549"/>
    <w:rsid w:val="008F7C73"/>
    <w:rsid w:val="008F7CB5"/>
    <w:rsid w:val="008F7DBA"/>
    <w:rsid w:val="008F7F44"/>
    <w:rsid w:val="00900CEF"/>
    <w:rsid w:val="00900D78"/>
    <w:rsid w:val="009011BA"/>
    <w:rsid w:val="009016AF"/>
    <w:rsid w:val="00901959"/>
    <w:rsid w:val="00901BF8"/>
    <w:rsid w:val="00901EEA"/>
    <w:rsid w:val="00902293"/>
    <w:rsid w:val="0090234F"/>
    <w:rsid w:val="0090256A"/>
    <w:rsid w:val="0090257C"/>
    <w:rsid w:val="0090262B"/>
    <w:rsid w:val="0090266E"/>
    <w:rsid w:val="00902A73"/>
    <w:rsid w:val="00902B64"/>
    <w:rsid w:val="00902D2E"/>
    <w:rsid w:val="0090302A"/>
    <w:rsid w:val="00903140"/>
    <w:rsid w:val="00903426"/>
    <w:rsid w:val="00903485"/>
    <w:rsid w:val="00903F48"/>
    <w:rsid w:val="00904237"/>
    <w:rsid w:val="009043AB"/>
    <w:rsid w:val="009046CB"/>
    <w:rsid w:val="00904977"/>
    <w:rsid w:val="00904A0A"/>
    <w:rsid w:val="00904A4E"/>
    <w:rsid w:val="00904A5B"/>
    <w:rsid w:val="00904CD6"/>
    <w:rsid w:val="00904EEB"/>
    <w:rsid w:val="00904F5D"/>
    <w:rsid w:val="0090536B"/>
    <w:rsid w:val="0090541C"/>
    <w:rsid w:val="0090579E"/>
    <w:rsid w:val="009057A4"/>
    <w:rsid w:val="009057CC"/>
    <w:rsid w:val="00905A44"/>
    <w:rsid w:val="0090669F"/>
    <w:rsid w:val="00906A90"/>
    <w:rsid w:val="0090722B"/>
    <w:rsid w:val="0090722D"/>
    <w:rsid w:val="009072B3"/>
    <w:rsid w:val="009073AB"/>
    <w:rsid w:val="00907887"/>
    <w:rsid w:val="00907E2A"/>
    <w:rsid w:val="00910570"/>
    <w:rsid w:val="00910729"/>
    <w:rsid w:val="00910CC7"/>
    <w:rsid w:val="00910E1A"/>
    <w:rsid w:val="009111AC"/>
    <w:rsid w:val="00911592"/>
    <w:rsid w:val="009115EE"/>
    <w:rsid w:val="00911CB8"/>
    <w:rsid w:val="00911DF1"/>
    <w:rsid w:val="00911F2C"/>
    <w:rsid w:val="00911F42"/>
    <w:rsid w:val="009121B1"/>
    <w:rsid w:val="009121B7"/>
    <w:rsid w:val="0091221B"/>
    <w:rsid w:val="00912956"/>
    <w:rsid w:val="00912A8A"/>
    <w:rsid w:val="00912BDC"/>
    <w:rsid w:val="00912C66"/>
    <w:rsid w:val="00912DEA"/>
    <w:rsid w:val="0091366F"/>
    <w:rsid w:val="0091381D"/>
    <w:rsid w:val="00913B44"/>
    <w:rsid w:val="00913BD3"/>
    <w:rsid w:val="0091406F"/>
    <w:rsid w:val="009141D8"/>
    <w:rsid w:val="009142F4"/>
    <w:rsid w:val="009144BE"/>
    <w:rsid w:val="00914FB1"/>
    <w:rsid w:val="00915284"/>
    <w:rsid w:val="009152C7"/>
    <w:rsid w:val="00915C90"/>
    <w:rsid w:val="00915FD3"/>
    <w:rsid w:val="009163A9"/>
    <w:rsid w:val="00916410"/>
    <w:rsid w:val="00916710"/>
    <w:rsid w:val="009167ED"/>
    <w:rsid w:val="0091698D"/>
    <w:rsid w:val="009169BF"/>
    <w:rsid w:val="00916CBE"/>
    <w:rsid w:val="009170C0"/>
    <w:rsid w:val="00917212"/>
    <w:rsid w:val="0091733C"/>
    <w:rsid w:val="009178B0"/>
    <w:rsid w:val="009178BC"/>
    <w:rsid w:val="00917D71"/>
    <w:rsid w:val="00920029"/>
    <w:rsid w:val="00920201"/>
    <w:rsid w:val="00920349"/>
    <w:rsid w:val="00920577"/>
    <w:rsid w:val="009206DF"/>
    <w:rsid w:val="00920BCB"/>
    <w:rsid w:val="00920C5F"/>
    <w:rsid w:val="00920D13"/>
    <w:rsid w:val="00920E9D"/>
    <w:rsid w:val="00921235"/>
    <w:rsid w:val="00921355"/>
    <w:rsid w:val="0092144B"/>
    <w:rsid w:val="0092146C"/>
    <w:rsid w:val="00921CAB"/>
    <w:rsid w:val="0092229F"/>
    <w:rsid w:val="00922954"/>
    <w:rsid w:val="00922F26"/>
    <w:rsid w:val="009231FD"/>
    <w:rsid w:val="00923589"/>
    <w:rsid w:val="00923742"/>
    <w:rsid w:val="00923745"/>
    <w:rsid w:val="009238CD"/>
    <w:rsid w:val="009239DC"/>
    <w:rsid w:val="00923B36"/>
    <w:rsid w:val="00923D2B"/>
    <w:rsid w:val="00923D44"/>
    <w:rsid w:val="00923FBE"/>
    <w:rsid w:val="00924420"/>
    <w:rsid w:val="00924826"/>
    <w:rsid w:val="00924CD0"/>
    <w:rsid w:val="00925113"/>
    <w:rsid w:val="00925168"/>
    <w:rsid w:val="00925387"/>
    <w:rsid w:val="00925393"/>
    <w:rsid w:val="00926088"/>
    <w:rsid w:val="00926090"/>
    <w:rsid w:val="0092611F"/>
    <w:rsid w:val="0092646C"/>
    <w:rsid w:val="00926A41"/>
    <w:rsid w:val="00926BF9"/>
    <w:rsid w:val="0092704E"/>
    <w:rsid w:val="00927242"/>
    <w:rsid w:val="0092731D"/>
    <w:rsid w:val="00927771"/>
    <w:rsid w:val="0092797E"/>
    <w:rsid w:val="00927995"/>
    <w:rsid w:val="00927A1B"/>
    <w:rsid w:val="00927B6A"/>
    <w:rsid w:val="00927BB9"/>
    <w:rsid w:val="00927D1D"/>
    <w:rsid w:val="00927EAE"/>
    <w:rsid w:val="00927F1D"/>
    <w:rsid w:val="009302E6"/>
    <w:rsid w:val="00930AB4"/>
    <w:rsid w:val="00930B47"/>
    <w:rsid w:val="00930B74"/>
    <w:rsid w:val="00930CA8"/>
    <w:rsid w:val="00930F95"/>
    <w:rsid w:val="00931244"/>
    <w:rsid w:val="009314FD"/>
    <w:rsid w:val="00931655"/>
    <w:rsid w:val="0093180C"/>
    <w:rsid w:val="00931ACA"/>
    <w:rsid w:val="00931AE1"/>
    <w:rsid w:val="00931B55"/>
    <w:rsid w:val="00931C0E"/>
    <w:rsid w:val="00931CE4"/>
    <w:rsid w:val="0093266F"/>
    <w:rsid w:val="0093291C"/>
    <w:rsid w:val="009331AB"/>
    <w:rsid w:val="009331CC"/>
    <w:rsid w:val="009334A5"/>
    <w:rsid w:val="00933596"/>
    <w:rsid w:val="009339B9"/>
    <w:rsid w:val="00933B65"/>
    <w:rsid w:val="00933D8F"/>
    <w:rsid w:val="00933DC8"/>
    <w:rsid w:val="0093413B"/>
    <w:rsid w:val="00934175"/>
    <w:rsid w:val="009344ED"/>
    <w:rsid w:val="0093466D"/>
    <w:rsid w:val="009347B3"/>
    <w:rsid w:val="00934A00"/>
    <w:rsid w:val="00934B85"/>
    <w:rsid w:val="00935029"/>
    <w:rsid w:val="00935162"/>
    <w:rsid w:val="0093522F"/>
    <w:rsid w:val="00935395"/>
    <w:rsid w:val="00935762"/>
    <w:rsid w:val="00935A79"/>
    <w:rsid w:val="00935B7B"/>
    <w:rsid w:val="00935E2D"/>
    <w:rsid w:val="00936167"/>
    <w:rsid w:val="009363C5"/>
    <w:rsid w:val="00936D18"/>
    <w:rsid w:val="00936FCA"/>
    <w:rsid w:val="009373C8"/>
    <w:rsid w:val="00937862"/>
    <w:rsid w:val="009378C5"/>
    <w:rsid w:val="00937BBC"/>
    <w:rsid w:val="00937BC7"/>
    <w:rsid w:val="00937E09"/>
    <w:rsid w:val="00937E35"/>
    <w:rsid w:val="00940993"/>
    <w:rsid w:val="00940D3E"/>
    <w:rsid w:val="00940F3F"/>
    <w:rsid w:val="00941113"/>
    <w:rsid w:val="009412CC"/>
    <w:rsid w:val="009413EB"/>
    <w:rsid w:val="00941AE0"/>
    <w:rsid w:val="00941C91"/>
    <w:rsid w:val="009420CC"/>
    <w:rsid w:val="0094226F"/>
    <w:rsid w:val="00942405"/>
    <w:rsid w:val="00942976"/>
    <w:rsid w:val="0094297A"/>
    <w:rsid w:val="00942B34"/>
    <w:rsid w:val="00942CE0"/>
    <w:rsid w:val="009435CC"/>
    <w:rsid w:val="00943A1D"/>
    <w:rsid w:val="00943B89"/>
    <w:rsid w:val="00943C1C"/>
    <w:rsid w:val="00943C77"/>
    <w:rsid w:val="00943DC6"/>
    <w:rsid w:val="00943DCD"/>
    <w:rsid w:val="00943DEF"/>
    <w:rsid w:val="00943F0D"/>
    <w:rsid w:val="009440A6"/>
    <w:rsid w:val="0094414E"/>
    <w:rsid w:val="00944454"/>
    <w:rsid w:val="00944980"/>
    <w:rsid w:val="00944A9F"/>
    <w:rsid w:val="00944D32"/>
    <w:rsid w:val="00944E6E"/>
    <w:rsid w:val="00944E76"/>
    <w:rsid w:val="00944FFF"/>
    <w:rsid w:val="009450F6"/>
    <w:rsid w:val="00945421"/>
    <w:rsid w:val="00945467"/>
    <w:rsid w:val="00945934"/>
    <w:rsid w:val="00945AD8"/>
    <w:rsid w:val="00945F3F"/>
    <w:rsid w:val="009461FB"/>
    <w:rsid w:val="0094653C"/>
    <w:rsid w:val="00946CF2"/>
    <w:rsid w:val="00946F7A"/>
    <w:rsid w:val="009470A3"/>
    <w:rsid w:val="00947406"/>
    <w:rsid w:val="009475E3"/>
    <w:rsid w:val="00947895"/>
    <w:rsid w:val="009478B5"/>
    <w:rsid w:val="00947AF5"/>
    <w:rsid w:val="00947C01"/>
    <w:rsid w:val="0095006B"/>
    <w:rsid w:val="00950218"/>
    <w:rsid w:val="00950303"/>
    <w:rsid w:val="00950761"/>
    <w:rsid w:val="00950B73"/>
    <w:rsid w:val="00950E84"/>
    <w:rsid w:val="00950FCD"/>
    <w:rsid w:val="009510BE"/>
    <w:rsid w:val="00951370"/>
    <w:rsid w:val="00951621"/>
    <w:rsid w:val="00951843"/>
    <w:rsid w:val="00951AA7"/>
    <w:rsid w:val="00951B68"/>
    <w:rsid w:val="00952174"/>
    <w:rsid w:val="00952261"/>
    <w:rsid w:val="009522C2"/>
    <w:rsid w:val="009522E9"/>
    <w:rsid w:val="00952392"/>
    <w:rsid w:val="00952419"/>
    <w:rsid w:val="00952E5D"/>
    <w:rsid w:val="00952FE5"/>
    <w:rsid w:val="00953108"/>
    <w:rsid w:val="009534EE"/>
    <w:rsid w:val="00953A3C"/>
    <w:rsid w:val="00953AA5"/>
    <w:rsid w:val="009543C2"/>
    <w:rsid w:val="009543F4"/>
    <w:rsid w:val="00954571"/>
    <w:rsid w:val="009545C4"/>
    <w:rsid w:val="009546B1"/>
    <w:rsid w:val="009547C1"/>
    <w:rsid w:val="00954908"/>
    <w:rsid w:val="00954CCB"/>
    <w:rsid w:val="00954E18"/>
    <w:rsid w:val="009553CD"/>
    <w:rsid w:val="00956044"/>
    <w:rsid w:val="00956400"/>
    <w:rsid w:val="00956646"/>
    <w:rsid w:val="00956AC6"/>
    <w:rsid w:val="00956B06"/>
    <w:rsid w:val="00956B2E"/>
    <w:rsid w:val="009570EA"/>
    <w:rsid w:val="00957107"/>
    <w:rsid w:val="009574FA"/>
    <w:rsid w:val="0095755E"/>
    <w:rsid w:val="009578D9"/>
    <w:rsid w:val="0095795F"/>
    <w:rsid w:val="00957B9A"/>
    <w:rsid w:val="00957EB3"/>
    <w:rsid w:val="00957EB9"/>
    <w:rsid w:val="00957EEC"/>
    <w:rsid w:val="00960178"/>
    <w:rsid w:val="00960632"/>
    <w:rsid w:val="009608F8"/>
    <w:rsid w:val="00960E0F"/>
    <w:rsid w:val="009610ED"/>
    <w:rsid w:val="009615AD"/>
    <w:rsid w:val="00961734"/>
    <w:rsid w:val="009619D3"/>
    <w:rsid w:val="00961A85"/>
    <w:rsid w:val="00961B4F"/>
    <w:rsid w:val="00961BAE"/>
    <w:rsid w:val="00961BF7"/>
    <w:rsid w:val="00961C17"/>
    <w:rsid w:val="00961EC2"/>
    <w:rsid w:val="0096202A"/>
    <w:rsid w:val="00962151"/>
    <w:rsid w:val="00962160"/>
    <w:rsid w:val="00962170"/>
    <w:rsid w:val="00962458"/>
    <w:rsid w:val="00962497"/>
    <w:rsid w:val="009625D6"/>
    <w:rsid w:val="00963090"/>
    <w:rsid w:val="009630CA"/>
    <w:rsid w:val="009632E4"/>
    <w:rsid w:val="00963917"/>
    <w:rsid w:val="00963918"/>
    <w:rsid w:val="00963E3C"/>
    <w:rsid w:val="009644E0"/>
    <w:rsid w:val="009646C1"/>
    <w:rsid w:val="00964829"/>
    <w:rsid w:val="009649F3"/>
    <w:rsid w:val="00964A80"/>
    <w:rsid w:val="00964C41"/>
    <w:rsid w:val="00964E3E"/>
    <w:rsid w:val="0096526A"/>
    <w:rsid w:val="00965275"/>
    <w:rsid w:val="009654F4"/>
    <w:rsid w:val="009657B0"/>
    <w:rsid w:val="0096591A"/>
    <w:rsid w:val="00965A62"/>
    <w:rsid w:val="00965EC8"/>
    <w:rsid w:val="00966287"/>
    <w:rsid w:val="00966884"/>
    <w:rsid w:val="00966938"/>
    <w:rsid w:val="0096716F"/>
    <w:rsid w:val="00967224"/>
    <w:rsid w:val="009672F6"/>
    <w:rsid w:val="009678A0"/>
    <w:rsid w:val="00967DB0"/>
    <w:rsid w:val="00967E7C"/>
    <w:rsid w:val="00967EDB"/>
    <w:rsid w:val="00970024"/>
    <w:rsid w:val="009700E7"/>
    <w:rsid w:val="0097038F"/>
    <w:rsid w:val="00970FAB"/>
    <w:rsid w:val="00971450"/>
    <w:rsid w:val="009715BD"/>
    <w:rsid w:val="0097165E"/>
    <w:rsid w:val="009716ED"/>
    <w:rsid w:val="00971B74"/>
    <w:rsid w:val="00971D65"/>
    <w:rsid w:val="00972101"/>
    <w:rsid w:val="0097215C"/>
    <w:rsid w:val="00972177"/>
    <w:rsid w:val="009722C7"/>
    <w:rsid w:val="009726F2"/>
    <w:rsid w:val="00972DB6"/>
    <w:rsid w:val="00972E34"/>
    <w:rsid w:val="00972E9D"/>
    <w:rsid w:val="009732CC"/>
    <w:rsid w:val="0097340C"/>
    <w:rsid w:val="00973911"/>
    <w:rsid w:val="00973CB3"/>
    <w:rsid w:val="009742FD"/>
    <w:rsid w:val="009746FA"/>
    <w:rsid w:val="0097472A"/>
    <w:rsid w:val="00974A2E"/>
    <w:rsid w:val="00974B79"/>
    <w:rsid w:val="00974EDE"/>
    <w:rsid w:val="00975000"/>
    <w:rsid w:val="0097506A"/>
    <w:rsid w:val="0097525A"/>
    <w:rsid w:val="0097556E"/>
    <w:rsid w:val="00975E78"/>
    <w:rsid w:val="00975ED9"/>
    <w:rsid w:val="00976016"/>
    <w:rsid w:val="009763AE"/>
    <w:rsid w:val="00976C5A"/>
    <w:rsid w:val="00976D63"/>
    <w:rsid w:val="00977534"/>
    <w:rsid w:val="00977572"/>
    <w:rsid w:val="0097796C"/>
    <w:rsid w:val="00977AB6"/>
    <w:rsid w:val="00977BEA"/>
    <w:rsid w:val="00977CB0"/>
    <w:rsid w:val="00977D89"/>
    <w:rsid w:val="00980032"/>
    <w:rsid w:val="009805F7"/>
    <w:rsid w:val="00980980"/>
    <w:rsid w:val="00980E5F"/>
    <w:rsid w:val="0098112D"/>
    <w:rsid w:val="00981385"/>
    <w:rsid w:val="00981B53"/>
    <w:rsid w:val="00981FBF"/>
    <w:rsid w:val="009820AC"/>
    <w:rsid w:val="009821FC"/>
    <w:rsid w:val="009822C4"/>
    <w:rsid w:val="0098261E"/>
    <w:rsid w:val="009827DA"/>
    <w:rsid w:val="00982834"/>
    <w:rsid w:val="00982D77"/>
    <w:rsid w:val="00982FA5"/>
    <w:rsid w:val="00983428"/>
    <w:rsid w:val="00983468"/>
    <w:rsid w:val="009836DF"/>
    <w:rsid w:val="009837A4"/>
    <w:rsid w:val="009839E7"/>
    <w:rsid w:val="00983A72"/>
    <w:rsid w:val="00983CB7"/>
    <w:rsid w:val="00983DAE"/>
    <w:rsid w:val="00984029"/>
    <w:rsid w:val="00984515"/>
    <w:rsid w:val="00984520"/>
    <w:rsid w:val="0098461A"/>
    <w:rsid w:val="00984694"/>
    <w:rsid w:val="00984778"/>
    <w:rsid w:val="00984B27"/>
    <w:rsid w:val="00984B31"/>
    <w:rsid w:val="00984D13"/>
    <w:rsid w:val="00984E2A"/>
    <w:rsid w:val="00984E46"/>
    <w:rsid w:val="00984FAE"/>
    <w:rsid w:val="0098535E"/>
    <w:rsid w:val="009855A9"/>
    <w:rsid w:val="00985B1F"/>
    <w:rsid w:val="00986013"/>
    <w:rsid w:val="00986117"/>
    <w:rsid w:val="009862C2"/>
    <w:rsid w:val="0098638B"/>
    <w:rsid w:val="00986713"/>
    <w:rsid w:val="00986F98"/>
    <w:rsid w:val="009870E8"/>
    <w:rsid w:val="00987196"/>
    <w:rsid w:val="00987362"/>
    <w:rsid w:val="00987479"/>
    <w:rsid w:val="009874C7"/>
    <w:rsid w:val="0098782B"/>
    <w:rsid w:val="0098787A"/>
    <w:rsid w:val="00987EAE"/>
    <w:rsid w:val="00990231"/>
    <w:rsid w:val="0099085A"/>
    <w:rsid w:val="00990E8F"/>
    <w:rsid w:val="0099102B"/>
    <w:rsid w:val="00991224"/>
    <w:rsid w:val="009913A6"/>
    <w:rsid w:val="00991432"/>
    <w:rsid w:val="0099160D"/>
    <w:rsid w:val="00991988"/>
    <w:rsid w:val="00992906"/>
    <w:rsid w:val="00992C8A"/>
    <w:rsid w:val="00992CE0"/>
    <w:rsid w:val="00992E28"/>
    <w:rsid w:val="00993493"/>
    <w:rsid w:val="009934A5"/>
    <w:rsid w:val="009935DF"/>
    <w:rsid w:val="00993654"/>
    <w:rsid w:val="00993736"/>
    <w:rsid w:val="00993B70"/>
    <w:rsid w:val="00994245"/>
    <w:rsid w:val="00994E61"/>
    <w:rsid w:val="00994F9B"/>
    <w:rsid w:val="00995314"/>
    <w:rsid w:val="00995D8D"/>
    <w:rsid w:val="00995ED3"/>
    <w:rsid w:val="009967FC"/>
    <w:rsid w:val="00996B51"/>
    <w:rsid w:val="00996E23"/>
    <w:rsid w:val="00997021"/>
    <w:rsid w:val="0099706C"/>
    <w:rsid w:val="00997121"/>
    <w:rsid w:val="00997167"/>
    <w:rsid w:val="009971CB"/>
    <w:rsid w:val="00997511"/>
    <w:rsid w:val="0099754F"/>
    <w:rsid w:val="009976F4"/>
    <w:rsid w:val="00997909"/>
    <w:rsid w:val="00997950"/>
    <w:rsid w:val="00997F67"/>
    <w:rsid w:val="00997FC9"/>
    <w:rsid w:val="009A05D4"/>
    <w:rsid w:val="009A06B8"/>
    <w:rsid w:val="009A06D8"/>
    <w:rsid w:val="009A098C"/>
    <w:rsid w:val="009A09D4"/>
    <w:rsid w:val="009A0FD4"/>
    <w:rsid w:val="009A10DD"/>
    <w:rsid w:val="009A1E57"/>
    <w:rsid w:val="009A206A"/>
    <w:rsid w:val="009A2250"/>
    <w:rsid w:val="009A233D"/>
    <w:rsid w:val="009A291B"/>
    <w:rsid w:val="009A301C"/>
    <w:rsid w:val="009A32CC"/>
    <w:rsid w:val="009A32D1"/>
    <w:rsid w:val="009A35D1"/>
    <w:rsid w:val="009A3792"/>
    <w:rsid w:val="009A37A0"/>
    <w:rsid w:val="009A3837"/>
    <w:rsid w:val="009A3E65"/>
    <w:rsid w:val="009A40DB"/>
    <w:rsid w:val="009A44D9"/>
    <w:rsid w:val="009A465A"/>
    <w:rsid w:val="009A4778"/>
    <w:rsid w:val="009A4B62"/>
    <w:rsid w:val="009A4BEE"/>
    <w:rsid w:val="009A4F52"/>
    <w:rsid w:val="009A5140"/>
    <w:rsid w:val="009A54F5"/>
    <w:rsid w:val="009A57C3"/>
    <w:rsid w:val="009A5A6E"/>
    <w:rsid w:val="009A5A7E"/>
    <w:rsid w:val="009A5AAD"/>
    <w:rsid w:val="009A5C61"/>
    <w:rsid w:val="009A5C8A"/>
    <w:rsid w:val="009A5EE9"/>
    <w:rsid w:val="009A60D3"/>
    <w:rsid w:val="009A62DB"/>
    <w:rsid w:val="009A639D"/>
    <w:rsid w:val="009A64D1"/>
    <w:rsid w:val="009A67C2"/>
    <w:rsid w:val="009A76A8"/>
    <w:rsid w:val="009A7CCC"/>
    <w:rsid w:val="009A7E57"/>
    <w:rsid w:val="009B01A1"/>
    <w:rsid w:val="009B0735"/>
    <w:rsid w:val="009B0A34"/>
    <w:rsid w:val="009B0AD1"/>
    <w:rsid w:val="009B0DED"/>
    <w:rsid w:val="009B0EEE"/>
    <w:rsid w:val="009B1C47"/>
    <w:rsid w:val="009B2167"/>
    <w:rsid w:val="009B21BA"/>
    <w:rsid w:val="009B2402"/>
    <w:rsid w:val="009B283F"/>
    <w:rsid w:val="009B29A9"/>
    <w:rsid w:val="009B2C33"/>
    <w:rsid w:val="009B2DAF"/>
    <w:rsid w:val="009B2E0E"/>
    <w:rsid w:val="009B3072"/>
    <w:rsid w:val="009B3200"/>
    <w:rsid w:val="009B3224"/>
    <w:rsid w:val="009B3302"/>
    <w:rsid w:val="009B3940"/>
    <w:rsid w:val="009B3BF4"/>
    <w:rsid w:val="009B3C6C"/>
    <w:rsid w:val="009B3C92"/>
    <w:rsid w:val="009B3DB8"/>
    <w:rsid w:val="009B420B"/>
    <w:rsid w:val="009B4672"/>
    <w:rsid w:val="009B4B9C"/>
    <w:rsid w:val="009B4E80"/>
    <w:rsid w:val="009B4E9D"/>
    <w:rsid w:val="009B5578"/>
    <w:rsid w:val="009B59E7"/>
    <w:rsid w:val="009B5A98"/>
    <w:rsid w:val="009B604D"/>
    <w:rsid w:val="009B6594"/>
    <w:rsid w:val="009B6AB6"/>
    <w:rsid w:val="009B6AC0"/>
    <w:rsid w:val="009B6C20"/>
    <w:rsid w:val="009B7261"/>
    <w:rsid w:val="009B740C"/>
    <w:rsid w:val="009B7AFE"/>
    <w:rsid w:val="009B7CAD"/>
    <w:rsid w:val="009B7D8C"/>
    <w:rsid w:val="009B7DCA"/>
    <w:rsid w:val="009C0052"/>
    <w:rsid w:val="009C02DB"/>
    <w:rsid w:val="009C0402"/>
    <w:rsid w:val="009C0489"/>
    <w:rsid w:val="009C0B5F"/>
    <w:rsid w:val="009C0F19"/>
    <w:rsid w:val="009C101A"/>
    <w:rsid w:val="009C158A"/>
    <w:rsid w:val="009C15F8"/>
    <w:rsid w:val="009C1649"/>
    <w:rsid w:val="009C164C"/>
    <w:rsid w:val="009C1754"/>
    <w:rsid w:val="009C1789"/>
    <w:rsid w:val="009C1ADF"/>
    <w:rsid w:val="009C1CBD"/>
    <w:rsid w:val="009C1D62"/>
    <w:rsid w:val="009C2185"/>
    <w:rsid w:val="009C21DA"/>
    <w:rsid w:val="009C2218"/>
    <w:rsid w:val="009C2353"/>
    <w:rsid w:val="009C25E0"/>
    <w:rsid w:val="009C266D"/>
    <w:rsid w:val="009C27A3"/>
    <w:rsid w:val="009C27A7"/>
    <w:rsid w:val="009C282D"/>
    <w:rsid w:val="009C3267"/>
    <w:rsid w:val="009C356C"/>
    <w:rsid w:val="009C3860"/>
    <w:rsid w:val="009C3965"/>
    <w:rsid w:val="009C3A23"/>
    <w:rsid w:val="009C3B2E"/>
    <w:rsid w:val="009C3CA5"/>
    <w:rsid w:val="009C4173"/>
    <w:rsid w:val="009C4224"/>
    <w:rsid w:val="009C4A6A"/>
    <w:rsid w:val="009C4D39"/>
    <w:rsid w:val="009C550C"/>
    <w:rsid w:val="009C5674"/>
    <w:rsid w:val="009C5C55"/>
    <w:rsid w:val="009C5D66"/>
    <w:rsid w:val="009C6061"/>
    <w:rsid w:val="009C621C"/>
    <w:rsid w:val="009C6278"/>
    <w:rsid w:val="009C62FF"/>
    <w:rsid w:val="009C6341"/>
    <w:rsid w:val="009C6AC0"/>
    <w:rsid w:val="009C6C2F"/>
    <w:rsid w:val="009C72C5"/>
    <w:rsid w:val="009C757C"/>
    <w:rsid w:val="009C7601"/>
    <w:rsid w:val="009C761F"/>
    <w:rsid w:val="009C796A"/>
    <w:rsid w:val="009C7B81"/>
    <w:rsid w:val="009C7CDA"/>
    <w:rsid w:val="009C7D96"/>
    <w:rsid w:val="009C7DCB"/>
    <w:rsid w:val="009C7E9B"/>
    <w:rsid w:val="009C7F1B"/>
    <w:rsid w:val="009D023F"/>
    <w:rsid w:val="009D05A7"/>
    <w:rsid w:val="009D0A76"/>
    <w:rsid w:val="009D0B2C"/>
    <w:rsid w:val="009D1074"/>
    <w:rsid w:val="009D109D"/>
    <w:rsid w:val="009D1183"/>
    <w:rsid w:val="009D160C"/>
    <w:rsid w:val="009D16C2"/>
    <w:rsid w:val="009D181C"/>
    <w:rsid w:val="009D1D2F"/>
    <w:rsid w:val="009D1E79"/>
    <w:rsid w:val="009D1F47"/>
    <w:rsid w:val="009D225D"/>
    <w:rsid w:val="009D244C"/>
    <w:rsid w:val="009D2543"/>
    <w:rsid w:val="009D275C"/>
    <w:rsid w:val="009D2C55"/>
    <w:rsid w:val="009D2FAF"/>
    <w:rsid w:val="009D3371"/>
    <w:rsid w:val="009D3F7B"/>
    <w:rsid w:val="009D3FA2"/>
    <w:rsid w:val="009D3FE5"/>
    <w:rsid w:val="009D4155"/>
    <w:rsid w:val="009D41AB"/>
    <w:rsid w:val="009D4C6F"/>
    <w:rsid w:val="009D4CE2"/>
    <w:rsid w:val="009D5211"/>
    <w:rsid w:val="009D53B4"/>
    <w:rsid w:val="009D541B"/>
    <w:rsid w:val="009D54A0"/>
    <w:rsid w:val="009D56C9"/>
    <w:rsid w:val="009D5859"/>
    <w:rsid w:val="009D59BF"/>
    <w:rsid w:val="009D5DAC"/>
    <w:rsid w:val="009D5F11"/>
    <w:rsid w:val="009D5F2E"/>
    <w:rsid w:val="009D5FD6"/>
    <w:rsid w:val="009D72F0"/>
    <w:rsid w:val="009D75E5"/>
    <w:rsid w:val="009D778B"/>
    <w:rsid w:val="009D7D58"/>
    <w:rsid w:val="009E02B8"/>
    <w:rsid w:val="009E0612"/>
    <w:rsid w:val="009E0B7E"/>
    <w:rsid w:val="009E0E07"/>
    <w:rsid w:val="009E0E43"/>
    <w:rsid w:val="009E0ECF"/>
    <w:rsid w:val="009E1073"/>
    <w:rsid w:val="009E1596"/>
    <w:rsid w:val="009E15DE"/>
    <w:rsid w:val="009E1656"/>
    <w:rsid w:val="009E19F0"/>
    <w:rsid w:val="009E1C7D"/>
    <w:rsid w:val="009E2227"/>
    <w:rsid w:val="009E2233"/>
    <w:rsid w:val="009E2370"/>
    <w:rsid w:val="009E25EE"/>
    <w:rsid w:val="009E289B"/>
    <w:rsid w:val="009E2A67"/>
    <w:rsid w:val="009E2E61"/>
    <w:rsid w:val="009E3211"/>
    <w:rsid w:val="009E3330"/>
    <w:rsid w:val="009E35CF"/>
    <w:rsid w:val="009E38C6"/>
    <w:rsid w:val="009E3977"/>
    <w:rsid w:val="009E39C2"/>
    <w:rsid w:val="009E39E5"/>
    <w:rsid w:val="009E3B8F"/>
    <w:rsid w:val="009E3DC7"/>
    <w:rsid w:val="009E3E55"/>
    <w:rsid w:val="009E401D"/>
    <w:rsid w:val="009E4046"/>
    <w:rsid w:val="009E4062"/>
    <w:rsid w:val="009E4065"/>
    <w:rsid w:val="009E434E"/>
    <w:rsid w:val="009E439D"/>
    <w:rsid w:val="009E46CF"/>
    <w:rsid w:val="009E4712"/>
    <w:rsid w:val="009E474F"/>
    <w:rsid w:val="009E47EC"/>
    <w:rsid w:val="009E4B7F"/>
    <w:rsid w:val="009E4E84"/>
    <w:rsid w:val="009E5217"/>
    <w:rsid w:val="009E55F0"/>
    <w:rsid w:val="009E567E"/>
    <w:rsid w:val="009E56BD"/>
    <w:rsid w:val="009E5F04"/>
    <w:rsid w:val="009E62D3"/>
    <w:rsid w:val="009E632C"/>
    <w:rsid w:val="009E63B7"/>
    <w:rsid w:val="009E6524"/>
    <w:rsid w:val="009E66FD"/>
    <w:rsid w:val="009E68D8"/>
    <w:rsid w:val="009E68F5"/>
    <w:rsid w:val="009E7026"/>
    <w:rsid w:val="009E7296"/>
    <w:rsid w:val="009E72A7"/>
    <w:rsid w:val="009E7779"/>
    <w:rsid w:val="009E7A42"/>
    <w:rsid w:val="009E7C46"/>
    <w:rsid w:val="009E7D0B"/>
    <w:rsid w:val="009E7F87"/>
    <w:rsid w:val="009F0043"/>
    <w:rsid w:val="009F02B1"/>
    <w:rsid w:val="009F0843"/>
    <w:rsid w:val="009F0A29"/>
    <w:rsid w:val="009F144C"/>
    <w:rsid w:val="009F14B8"/>
    <w:rsid w:val="009F14C1"/>
    <w:rsid w:val="009F1575"/>
    <w:rsid w:val="009F1907"/>
    <w:rsid w:val="009F19E1"/>
    <w:rsid w:val="009F1C01"/>
    <w:rsid w:val="009F1D7D"/>
    <w:rsid w:val="009F214D"/>
    <w:rsid w:val="009F2E78"/>
    <w:rsid w:val="009F3507"/>
    <w:rsid w:val="009F363F"/>
    <w:rsid w:val="009F3D63"/>
    <w:rsid w:val="009F408F"/>
    <w:rsid w:val="009F42AE"/>
    <w:rsid w:val="009F44D6"/>
    <w:rsid w:val="009F4A3F"/>
    <w:rsid w:val="009F4E0F"/>
    <w:rsid w:val="009F4FF6"/>
    <w:rsid w:val="009F5684"/>
    <w:rsid w:val="009F63A4"/>
    <w:rsid w:val="009F67E4"/>
    <w:rsid w:val="009F68FA"/>
    <w:rsid w:val="009F69BE"/>
    <w:rsid w:val="009F6FE2"/>
    <w:rsid w:val="009F7215"/>
    <w:rsid w:val="009F7259"/>
    <w:rsid w:val="009F7511"/>
    <w:rsid w:val="009F76A0"/>
    <w:rsid w:val="009F7BE0"/>
    <w:rsid w:val="009F7EB3"/>
    <w:rsid w:val="00A002AD"/>
    <w:rsid w:val="00A004B9"/>
    <w:rsid w:val="00A0052F"/>
    <w:rsid w:val="00A00659"/>
    <w:rsid w:val="00A00896"/>
    <w:rsid w:val="00A00AFB"/>
    <w:rsid w:val="00A00FA2"/>
    <w:rsid w:val="00A01196"/>
    <w:rsid w:val="00A01C01"/>
    <w:rsid w:val="00A01ED4"/>
    <w:rsid w:val="00A01F78"/>
    <w:rsid w:val="00A02005"/>
    <w:rsid w:val="00A02142"/>
    <w:rsid w:val="00A02990"/>
    <w:rsid w:val="00A029A9"/>
    <w:rsid w:val="00A029FC"/>
    <w:rsid w:val="00A0313F"/>
    <w:rsid w:val="00A033F7"/>
    <w:rsid w:val="00A04238"/>
    <w:rsid w:val="00A042A6"/>
    <w:rsid w:val="00A042AB"/>
    <w:rsid w:val="00A046C3"/>
    <w:rsid w:val="00A0470D"/>
    <w:rsid w:val="00A0494E"/>
    <w:rsid w:val="00A04ADE"/>
    <w:rsid w:val="00A05AB0"/>
    <w:rsid w:val="00A05B8B"/>
    <w:rsid w:val="00A05D9E"/>
    <w:rsid w:val="00A05FA4"/>
    <w:rsid w:val="00A060F7"/>
    <w:rsid w:val="00A0685D"/>
    <w:rsid w:val="00A06C41"/>
    <w:rsid w:val="00A07415"/>
    <w:rsid w:val="00A07474"/>
    <w:rsid w:val="00A07880"/>
    <w:rsid w:val="00A078C4"/>
    <w:rsid w:val="00A07C13"/>
    <w:rsid w:val="00A07DEE"/>
    <w:rsid w:val="00A07E1C"/>
    <w:rsid w:val="00A07EB0"/>
    <w:rsid w:val="00A102EB"/>
    <w:rsid w:val="00A1034C"/>
    <w:rsid w:val="00A10538"/>
    <w:rsid w:val="00A1085A"/>
    <w:rsid w:val="00A10B6C"/>
    <w:rsid w:val="00A11629"/>
    <w:rsid w:val="00A11A53"/>
    <w:rsid w:val="00A11B11"/>
    <w:rsid w:val="00A11CCE"/>
    <w:rsid w:val="00A11E03"/>
    <w:rsid w:val="00A11E85"/>
    <w:rsid w:val="00A11EF7"/>
    <w:rsid w:val="00A1248A"/>
    <w:rsid w:val="00A12904"/>
    <w:rsid w:val="00A12B4C"/>
    <w:rsid w:val="00A12D5D"/>
    <w:rsid w:val="00A12F1F"/>
    <w:rsid w:val="00A12F55"/>
    <w:rsid w:val="00A13218"/>
    <w:rsid w:val="00A13248"/>
    <w:rsid w:val="00A13384"/>
    <w:rsid w:val="00A13424"/>
    <w:rsid w:val="00A1344C"/>
    <w:rsid w:val="00A13457"/>
    <w:rsid w:val="00A13477"/>
    <w:rsid w:val="00A13654"/>
    <w:rsid w:val="00A1372B"/>
    <w:rsid w:val="00A13796"/>
    <w:rsid w:val="00A1389E"/>
    <w:rsid w:val="00A13B19"/>
    <w:rsid w:val="00A13D7C"/>
    <w:rsid w:val="00A13D82"/>
    <w:rsid w:val="00A140F8"/>
    <w:rsid w:val="00A14249"/>
    <w:rsid w:val="00A146E0"/>
    <w:rsid w:val="00A1490D"/>
    <w:rsid w:val="00A150CC"/>
    <w:rsid w:val="00A152CA"/>
    <w:rsid w:val="00A156A2"/>
    <w:rsid w:val="00A158AB"/>
    <w:rsid w:val="00A1620B"/>
    <w:rsid w:val="00A16469"/>
    <w:rsid w:val="00A167D4"/>
    <w:rsid w:val="00A16D52"/>
    <w:rsid w:val="00A16EFD"/>
    <w:rsid w:val="00A175CD"/>
    <w:rsid w:val="00A17CAB"/>
    <w:rsid w:val="00A2003D"/>
    <w:rsid w:val="00A20173"/>
    <w:rsid w:val="00A201FF"/>
    <w:rsid w:val="00A20215"/>
    <w:rsid w:val="00A2053F"/>
    <w:rsid w:val="00A207C9"/>
    <w:rsid w:val="00A20C2D"/>
    <w:rsid w:val="00A20EC3"/>
    <w:rsid w:val="00A21405"/>
    <w:rsid w:val="00A217C7"/>
    <w:rsid w:val="00A2183F"/>
    <w:rsid w:val="00A218A0"/>
    <w:rsid w:val="00A21969"/>
    <w:rsid w:val="00A21A4F"/>
    <w:rsid w:val="00A21D7B"/>
    <w:rsid w:val="00A2218F"/>
    <w:rsid w:val="00A2273D"/>
    <w:rsid w:val="00A227FF"/>
    <w:rsid w:val="00A22908"/>
    <w:rsid w:val="00A229C3"/>
    <w:rsid w:val="00A22A5A"/>
    <w:rsid w:val="00A22EAA"/>
    <w:rsid w:val="00A22F54"/>
    <w:rsid w:val="00A23048"/>
    <w:rsid w:val="00A231AD"/>
    <w:rsid w:val="00A2324D"/>
    <w:rsid w:val="00A23869"/>
    <w:rsid w:val="00A23A1D"/>
    <w:rsid w:val="00A23BE7"/>
    <w:rsid w:val="00A23D2C"/>
    <w:rsid w:val="00A23DAC"/>
    <w:rsid w:val="00A240CA"/>
    <w:rsid w:val="00A242D4"/>
    <w:rsid w:val="00A24336"/>
    <w:rsid w:val="00A24347"/>
    <w:rsid w:val="00A243FF"/>
    <w:rsid w:val="00A2443E"/>
    <w:rsid w:val="00A2453F"/>
    <w:rsid w:val="00A24646"/>
    <w:rsid w:val="00A24726"/>
    <w:rsid w:val="00A249E8"/>
    <w:rsid w:val="00A24DB5"/>
    <w:rsid w:val="00A24DD2"/>
    <w:rsid w:val="00A255C4"/>
    <w:rsid w:val="00A25BB5"/>
    <w:rsid w:val="00A25FBB"/>
    <w:rsid w:val="00A26079"/>
    <w:rsid w:val="00A265FF"/>
    <w:rsid w:val="00A2660B"/>
    <w:rsid w:val="00A26846"/>
    <w:rsid w:val="00A26850"/>
    <w:rsid w:val="00A2697B"/>
    <w:rsid w:val="00A26C14"/>
    <w:rsid w:val="00A26C56"/>
    <w:rsid w:val="00A26DBA"/>
    <w:rsid w:val="00A270DA"/>
    <w:rsid w:val="00A2739A"/>
    <w:rsid w:val="00A279FA"/>
    <w:rsid w:val="00A27C87"/>
    <w:rsid w:val="00A27D8F"/>
    <w:rsid w:val="00A27F0E"/>
    <w:rsid w:val="00A27F24"/>
    <w:rsid w:val="00A27FA7"/>
    <w:rsid w:val="00A30202"/>
    <w:rsid w:val="00A303D7"/>
    <w:rsid w:val="00A30452"/>
    <w:rsid w:val="00A3058D"/>
    <w:rsid w:val="00A3065B"/>
    <w:rsid w:val="00A30BA8"/>
    <w:rsid w:val="00A30BFB"/>
    <w:rsid w:val="00A30C68"/>
    <w:rsid w:val="00A30C71"/>
    <w:rsid w:val="00A30E45"/>
    <w:rsid w:val="00A3104E"/>
    <w:rsid w:val="00A313F5"/>
    <w:rsid w:val="00A315D7"/>
    <w:rsid w:val="00A31E9F"/>
    <w:rsid w:val="00A320B3"/>
    <w:rsid w:val="00A32D29"/>
    <w:rsid w:val="00A32E1B"/>
    <w:rsid w:val="00A330DA"/>
    <w:rsid w:val="00A33541"/>
    <w:rsid w:val="00A335BD"/>
    <w:rsid w:val="00A33652"/>
    <w:rsid w:val="00A3398E"/>
    <w:rsid w:val="00A3428A"/>
    <w:rsid w:val="00A34445"/>
    <w:rsid w:val="00A344A2"/>
    <w:rsid w:val="00A34A88"/>
    <w:rsid w:val="00A35137"/>
    <w:rsid w:val="00A3587E"/>
    <w:rsid w:val="00A36142"/>
    <w:rsid w:val="00A362E1"/>
    <w:rsid w:val="00A363DC"/>
    <w:rsid w:val="00A366FA"/>
    <w:rsid w:val="00A36732"/>
    <w:rsid w:val="00A367C7"/>
    <w:rsid w:val="00A36B07"/>
    <w:rsid w:val="00A3705E"/>
    <w:rsid w:val="00A37109"/>
    <w:rsid w:val="00A3760F"/>
    <w:rsid w:val="00A37632"/>
    <w:rsid w:val="00A37702"/>
    <w:rsid w:val="00A37891"/>
    <w:rsid w:val="00A379ED"/>
    <w:rsid w:val="00A37A97"/>
    <w:rsid w:val="00A37AE6"/>
    <w:rsid w:val="00A37B6E"/>
    <w:rsid w:val="00A37EC2"/>
    <w:rsid w:val="00A40160"/>
    <w:rsid w:val="00A401ED"/>
    <w:rsid w:val="00A402CF"/>
    <w:rsid w:val="00A40362"/>
    <w:rsid w:val="00A4040F"/>
    <w:rsid w:val="00A40497"/>
    <w:rsid w:val="00A404AC"/>
    <w:rsid w:val="00A40515"/>
    <w:rsid w:val="00A4056E"/>
    <w:rsid w:val="00A408D6"/>
    <w:rsid w:val="00A415C2"/>
    <w:rsid w:val="00A41954"/>
    <w:rsid w:val="00A41B67"/>
    <w:rsid w:val="00A41E17"/>
    <w:rsid w:val="00A4205B"/>
    <w:rsid w:val="00A42073"/>
    <w:rsid w:val="00A42213"/>
    <w:rsid w:val="00A426C3"/>
    <w:rsid w:val="00A427C8"/>
    <w:rsid w:val="00A427E0"/>
    <w:rsid w:val="00A42969"/>
    <w:rsid w:val="00A42EC2"/>
    <w:rsid w:val="00A430E6"/>
    <w:rsid w:val="00A432C6"/>
    <w:rsid w:val="00A43627"/>
    <w:rsid w:val="00A43666"/>
    <w:rsid w:val="00A43A7F"/>
    <w:rsid w:val="00A43FD1"/>
    <w:rsid w:val="00A44056"/>
    <w:rsid w:val="00A442A4"/>
    <w:rsid w:val="00A44318"/>
    <w:rsid w:val="00A443DA"/>
    <w:rsid w:val="00A44411"/>
    <w:rsid w:val="00A44968"/>
    <w:rsid w:val="00A449F9"/>
    <w:rsid w:val="00A44A6F"/>
    <w:rsid w:val="00A44B56"/>
    <w:rsid w:val="00A44B6C"/>
    <w:rsid w:val="00A44EE7"/>
    <w:rsid w:val="00A451D7"/>
    <w:rsid w:val="00A4533F"/>
    <w:rsid w:val="00A45434"/>
    <w:rsid w:val="00A45A4E"/>
    <w:rsid w:val="00A45B87"/>
    <w:rsid w:val="00A45C32"/>
    <w:rsid w:val="00A46259"/>
    <w:rsid w:val="00A464D2"/>
    <w:rsid w:val="00A464DB"/>
    <w:rsid w:val="00A46F45"/>
    <w:rsid w:val="00A47C64"/>
    <w:rsid w:val="00A5000D"/>
    <w:rsid w:val="00A5014E"/>
    <w:rsid w:val="00A5018F"/>
    <w:rsid w:val="00A50537"/>
    <w:rsid w:val="00A50753"/>
    <w:rsid w:val="00A513A4"/>
    <w:rsid w:val="00A513A9"/>
    <w:rsid w:val="00A5144A"/>
    <w:rsid w:val="00A514BE"/>
    <w:rsid w:val="00A5150F"/>
    <w:rsid w:val="00A516FB"/>
    <w:rsid w:val="00A51774"/>
    <w:rsid w:val="00A517D2"/>
    <w:rsid w:val="00A51CAA"/>
    <w:rsid w:val="00A51CD6"/>
    <w:rsid w:val="00A51E26"/>
    <w:rsid w:val="00A51EC8"/>
    <w:rsid w:val="00A51F6F"/>
    <w:rsid w:val="00A52476"/>
    <w:rsid w:val="00A527F7"/>
    <w:rsid w:val="00A52EA2"/>
    <w:rsid w:val="00A52EF3"/>
    <w:rsid w:val="00A52F99"/>
    <w:rsid w:val="00A53150"/>
    <w:rsid w:val="00A5397D"/>
    <w:rsid w:val="00A53A94"/>
    <w:rsid w:val="00A53AA4"/>
    <w:rsid w:val="00A53E7D"/>
    <w:rsid w:val="00A544EB"/>
    <w:rsid w:val="00A54DED"/>
    <w:rsid w:val="00A54F00"/>
    <w:rsid w:val="00A551BB"/>
    <w:rsid w:val="00A5533B"/>
    <w:rsid w:val="00A5538C"/>
    <w:rsid w:val="00A56091"/>
    <w:rsid w:val="00A562D3"/>
    <w:rsid w:val="00A56405"/>
    <w:rsid w:val="00A565FA"/>
    <w:rsid w:val="00A5663A"/>
    <w:rsid w:val="00A56BB5"/>
    <w:rsid w:val="00A56E8C"/>
    <w:rsid w:val="00A56EAD"/>
    <w:rsid w:val="00A571FD"/>
    <w:rsid w:val="00A573B1"/>
    <w:rsid w:val="00A5764E"/>
    <w:rsid w:val="00A57CA7"/>
    <w:rsid w:val="00A57D8D"/>
    <w:rsid w:val="00A57DA8"/>
    <w:rsid w:val="00A57FD7"/>
    <w:rsid w:val="00A6018B"/>
    <w:rsid w:val="00A60295"/>
    <w:rsid w:val="00A60B55"/>
    <w:rsid w:val="00A61645"/>
    <w:rsid w:val="00A616A3"/>
    <w:rsid w:val="00A61E08"/>
    <w:rsid w:val="00A6235B"/>
    <w:rsid w:val="00A62395"/>
    <w:rsid w:val="00A624BD"/>
    <w:rsid w:val="00A6251A"/>
    <w:rsid w:val="00A62C12"/>
    <w:rsid w:val="00A62F39"/>
    <w:rsid w:val="00A62F82"/>
    <w:rsid w:val="00A62FDB"/>
    <w:rsid w:val="00A630E3"/>
    <w:rsid w:val="00A6310F"/>
    <w:rsid w:val="00A63415"/>
    <w:rsid w:val="00A634CF"/>
    <w:rsid w:val="00A636F6"/>
    <w:rsid w:val="00A636F8"/>
    <w:rsid w:val="00A63854"/>
    <w:rsid w:val="00A638DA"/>
    <w:rsid w:val="00A63E2E"/>
    <w:rsid w:val="00A63E43"/>
    <w:rsid w:val="00A64049"/>
    <w:rsid w:val="00A64316"/>
    <w:rsid w:val="00A645F7"/>
    <w:rsid w:val="00A646A2"/>
    <w:rsid w:val="00A648AA"/>
    <w:rsid w:val="00A64904"/>
    <w:rsid w:val="00A64A7D"/>
    <w:rsid w:val="00A64CCB"/>
    <w:rsid w:val="00A64D64"/>
    <w:rsid w:val="00A64DF1"/>
    <w:rsid w:val="00A64F9E"/>
    <w:rsid w:val="00A65060"/>
    <w:rsid w:val="00A6540C"/>
    <w:rsid w:val="00A656DD"/>
    <w:rsid w:val="00A6577C"/>
    <w:rsid w:val="00A65C4E"/>
    <w:rsid w:val="00A66207"/>
    <w:rsid w:val="00A662F7"/>
    <w:rsid w:val="00A6656A"/>
    <w:rsid w:val="00A66731"/>
    <w:rsid w:val="00A66F72"/>
    <w:rsid w:val="00A671EE"/>
    <w:rsid w:val="00A6732B"/>
    <w:rsid w:val="00A67401"/>
    <w:rsid w:val="00A6746C"/>
    <w:rsid w:val="00A676C0"/>
    <w:rsid w:val="00A678BD"/>
    <w:rsid w:val="00A67F7E"/>
    <w:rsid w:val="00A70014"/>
    <w:rsid w:val="00A7014F"/>
    <w:rsid w:val="00A70259"/>
    <w:rsid w:val="00A706D8"/>
    <w:rsid w:val="00A70716"/>
    <w:rsid w:val="00A70734"/>
    <w:rsid w:val="00A70B1B"/>
    <w:rsid w:val="00A70C59"/>
    <w:rsid w:val="00A70C5A"/>
    <w:rsid w:val="00A71183"/>
    <w:rsid w:val="00A7128E"/>
    <w:rsid w:val="00A7135C"/>
    <w:rsid w:val="00A71674"/>
    <w:rsid w:val="00A71BCA"/>
    <w:rsid w:val="00A71C88"/>
    <w:rsid w:val="00A71CB1"/>
    <w:rsid w:val="00A7203B"/>
    <w:rsid w:val="00A7232E"/>
    <w:rsid w:val="00A72620"/>
    <w:rsid w:val="00A726AD"/>
    <w:rsid w:val="00A72CBE"/>
    <w:rsid w:val="00A72D6D"/>
    <w:rsid w:val="00A72D83"/>
    <w:rsid w:val="00A72F7E"/>
    <w:rsid w:val="00A73367"/>
    <w:rsid w:val="00A73558"/>
    <w:rsid w:val="00A7357A"/>
    <w:rsid w:val="00A7378B"/>
    <w:rsid w:val="00A738ED"/>
    <w:rsid w:val="00A73AEF"/>
    <w:rsid w:val="00A73C1D"/>
    <w:rsid w:val="00A73F9B"/>
    <w:rsid w:val="00A746ED"/>
    <w:rsid w:val="00A750BF"/>
    <w:rsid w:val="00A75AB4"/>
    <w:rsid w:val="00A75C4A"/>
    <w:rsid w:val="00A75C96"/>
    <w:rsid w:val="00A75EB1"/>
    <w:rsid w:val="00A76051"/>
    <w:rsid w:val="00A767E6"/>
    <w:rsid w:val="00A76B64"/>
    <w:rsid w:val="00A776BB"/>
    <w:rsid w:val="00A77BEF"/>
    <w:rsid w:val="00A8072A"/>
    <w:rsid w:val="00A80A0A"/>
    <w:rsid w:val="00A80C2F"/>
    <w:rsid w:val="00A80CFC"/>
    <w:rsid w:val="00A80F92"/>
    <w:rsid w:val="00A811BD"/>
    <w:rsid w:val="00A81BF2"/>
    <w:rsid w:val="00A81C31"/>
    <w:rsid w:val="00A81D26"/>
    <w:rsid w:val="00A820C1"/>
    <w:rsid w:val="00A8210B"/>
    <w:rsid w:val="00A826C0"/>
    <w:rsid w:val="00A8270F"/>
    <w:rsid w:val="00A82A90"/>
    <w:rsid w:val="00A82BD0"/>
    <w:rsid w:val="00A82F2C"/>
    <w:rsid w:val="00A83164"/>
    <w:rsid w:val="00A831C9"/>
    <w:rsid w:val="00A837C3"/>
    <w:rsid w:val="00A83878"/>
    <w:rsid w:val="00A83928"/>
    <w:rsid w:val="00A83AF3"/>
    <w:rsid w:val="00A83BF9"/>
    <w:rsid w:val="00A83FCB"/>
    <w:rsid w:val="00A84217"/>
    <w:rsid w:val="00A84551"/>
    <w:rsid w:val="00A849E8"/>
    <w:rsid w:val="00A84A6A"/>
    <w:rsid w:val="00A85337"/>
    <w:rsid w:val="00A85852"/>
    <w:rsid w:val="00A858AC"/>
    <w:rsid w:val="00A85932"/>
    <w:rsid w:val="00A85C29"/>
    <w:rsid w:val="00A85CAF"/>
    <w:rsid w:val="00A85CC2"/>
    <w:rsid w:val="00A863E5"/>
    <w:rsid w:val="00A86967"/>
    <w:rsid w:val="00A86CDF"/>
    <w:rsid w:val="00A87332"/>
    <w:rsid w:val="00A87464"/>
    <w:rsid w:val="00A87521"/>
    <w:rsid w:val="00A87556"/>
    <w:rsid w:val="00A876E2"/>
    <w:rsid w:val="00A87D06"/>
    <w:rsid w:val="00A87E7E"/>
    <w:rsid w:val="00A87EAB"/>
    <w:rsid w:val="00A90046"/>
    <w:rsid w:val="00A900B3"/>
    <w:rsid w:val="00A90440"/>
    <w:rsid w:val="00A904EB"/>
    <w:rsid w:val="00A90564"/>
    <w:rsid w:val="00A90A62"/>
    <w:rsid w:val="00A90FC4"/>
    <w:rsid w:val="00A91609"/>
    <w:rsid w:val="00A918D3"/>
    <w:rsid w:val="00A91AA0"/>
    <w:rsid w:val="00A91D06"/>
    <w:rsid w:val="00A92191"/>
    <w:rsid w:val="00A92395"/>
    <w:rsid w:val="00A92798"/>
    <w:rsid w:val="00A92C74"/>
    <w:rsid w:val="00A930DF"/>
    <w:rsid w:val="00A93108"/>
    <w:rsid w:val="00A9313F"/>
    <w:rsid w:val="00A9334D"/>
    <w:rsid w:val="00A938AD"/>
    <w:rsid w:val="00A93E8C"/>
    <w:rsid w:val="00A940F1"/>
    <w:rsid w:val="00A940F7"/>
    <w:rsid w:val="00A9417E"/>
    <w:rsid w:val="00A945AE"/>
    <w:rsid w:val="00A9489B"/>
    <w:rsid w:val="00A954C6"/>
    <w:rsid w:val="00A95843"/>
    <w:rsid w:val="00A95D4C"/>
    <w:rsid w:val="00A95E1D"/>
    <w:rsid w:val="00A95F51"/>
    <w:rsid w:val="00A96066"/>
    <w:rsid w:val="00A96116"/>
    <w:rsid w:val="00A964BC"/>
    <w:rsid w:val="00A96530"/>
    <w:rsid w:val="00A96965"/>
    <w:rsid w:val="00A96979"/>
    <w:rsid w:val="00A96A1B"/>
    <w:rsid w:val="00A96B10"/>
    <w:rsid w:val="00A96B3F"/>
    <w:rsid w:val="00A96C79"/>
    <w:rsid w:val="00A96CD8"/>
    <w:rsid w:val="00A97348"/>
    <w:rsid w:val="00A977A3"/>
    <w:rsid w:val="00A97F99"/>
    <w:rsid w:val="00A97FF7"/>
    <w:rsid w:val="00AA0256"/>
    <w:rsid w:val="00AA0334"/>
    <w:rsid w:val="00AA05A0"/>
    <w:rsid w:val="00AA06FD"/>
    <w:rsid w:val="00AA0846"/>
    <w:rsid w:val="00AA0E7E"/>
    <w:rsid w:val="00AA144A"/>
    <w:rsid w:val="00AA162F"/>
    <w:rsid w:val="00AA1636"/>
    <w:rsid w:val="00AA17F7"/>
    <w:rsid w:val="00AA1905"/>
    <w:rsid w:val="00AA1C1F"/>
    <w:rsid w:val="00AA1C77"/>
    <w:rsid w:val="00AA1D09"/>
    <w:rsid w:val="00AA1DBC"/>
    <w:rsid w:val="00AA1EDA"/>
    <w:rsid w:val="00AA1F13"/>
    <w:rsid w:val="00AA209B"/>
    <w:rsid w:val="00AA23D5"/>
    <w:rsid w:val="00AA3564"/>
    <w:rsid w:val="00AA3784"/>
    <w:rsid w:val="00AA37B5"/>
    <w:rsid w:val="00AA39EF"/>
    <w:rsid w:val="00AA4B7C"/>
    <w:rsid w:val="00AA4CBE"/>
    <w:rsid w:val="00AA5370"/>
    <w:rsid w:val="00AA53B0"/>
    <w:rsid w:val="00AA53B8"/>
    <w:rsid w:val="00AA5406"/>
    <w:rsid w:val="00AA54BF"/>
    <w:rsid w:val="00AA5695"/>
    <w:rsid w:val="00AA57BC"/>
    <w:rsid w:val="00AA582E"/>
    <w:rsid w:val="00AA5AF6"/>
    <w:rsid w:val="00AA5B2C"/>
    <w:rsid w:val="00AA5EA9"/>
    <w:rsid w:val="00AA6155"/>
    <w:rsid w:val="00AA632D"/>
    <w:rsid w:val="00AA635D"/>
    <w:rsid w:val="00AA699C"/>
    <w:rsid w:val="00AA6BD5"/>
    <w:rsid w:val="00AA6C8A"/>
    <w:rsid w:val="00AA6D1D"/>
    <w:rsid w:val="00AA6EA6"/>
    <w:rsid w:val="00AA7394"/>
    <w:rsid w:val="00AA762A"/>
    <w:rsid w:val="00AA7949"/>
    <w:rsid w:val="00AA7970"/>
    <w:rsid w:val="00AA7B29"/>
    <w:rsid w:val="00AA7D73"/>
    <w:rsid w:val="00AA7F60"/>
    <w:rsid w:val="00AB03B4"/>
    <w:rsid w:val="00AB06C1"/>
    <w:rsid w:val="00AB0966"/>
    <w:rsid w:val="00AB0FD1"/>
    <w:rsid w:val="00AB104A"/>
    <w:rsid w:val="00AB1404"/>
    <w:rsid w:val="00AB1792"/>
    <w:rsid w:val="00AB17B5"/>
    <w:rsid w:val="00AB1A2C"/>
    <w:rsid w:val="00AB1B6E"/>
    <w:rsid w:val="00AB1DC0"/>
    <w:rsid w:val="00AB1F29"/>
    <w:rsid w:val="00AB238E"/>
    <w:rsid w:val="00AB2AE8"/>
    <w:rsid w:val="00AB2B04"/>
    <w:rsid w:val="00AB2D0D"/>
    <w:rsid w:val="00AB2D90"/>
    <w:rsid w:val="00AB3796"/>
    <w:rsid w:val="00AB38C1"/>
    <w:rsid w:val="00AB3E90"/>
    <w:rsid w:val="00AB456B"/>
    <w:rsid w:val="00AB4B4E"/>
    <w:rsid w:val="00AB4FC7"/>
    <w:rsid w:val="00AB529D"/>
    <w:rsid w:val="00AB531B"/>
    <w:rsid w:val="00AB54B0"/>
    <w:rsid w:val="00AB553D"/>
    <w:rsid w:val="00AB5635"/>
    <w:rsid w:val="00AB5741"/>
    <w:rsid w:val="00AB5787"/>
    <w:rsid w:val="00AB5A2A"/>
    <w:rsid w:val="00AB5B69"/>
    <w:rsid w:val="00AB5D1C"/>
    <w:rsid w:val="00AB5E2E"/>
    <w:rsid w:val="00AB6655"/>
    <w:rsid w:val="00AB6FDC"/>
    <w:rsid w:val="00AB70B9"/>
    <w:rsid w:val="00AB76E4"/>
    <w:rsid w:val="00AB7786"/>
    <w:rsid w:val="00AB797C"/>
    <w:rsid w:val="00AB7A13"/>
    <w:rsid w:val="00AB7B85"/>
    <w:rsid w:val="00AB7E93"/>
    <w:rsid w:val="00AB7FEA"/>
    <w:rsid w:val="00AC0036"/>
    <w:rsid w:val="00AC0B3E"/>
    <w:rsid w:val="00AC0C1E"/>
    <w:rsid w:val="00AC165A"/>
    <w:rsid w:val="00AC1A3F"/>
    <w:rsid w:val="00AC1A5C"/>
    <w:rsid w:val="00AC1AFF"/>
    <w:rsid w:val="00AC1C2D"/>
    <w:rsid w:val="00AC1C8C"/>
    <w:rsid w:val="00AC1EDF"/>
    <w:rsid w:val="00AC24C9"/>
    <w:rsid w:val="00AC2804"/>
    <w:rsid w:val="00AC2CCE"/>
    <w:rsid w:val="00AC2F2F"/>
    <w:rsid w:val="00AC2F5C"/>
    <w:rsid w:val="00AC3279"/>
    <w:rsid w:val="00AC3381"/>
    <w:rsid w:val="00AC3443"/>
    <w:rsid w:val="00AC35A1"/>
    <w:rsid w:val="00AC416A"/>
    <w:rsid w:val="00AC41AD"/>
    <w:rsid w:val="00AC427B"/>
    <w:rsid w:val="00AC43B7"/>
    <w:rsid w:val="00AC4671"/>
    <w:rsid w:val="00AC478F"/>
    <w:rsid w:val="00AC4B57"/>
    <w:rsid w:val="00AC4FAB"/>
    <w:rsid w:val="00AC500D"/>
    <w:rsid w:val="00AC5152"/>
    <w:rsid w:val="00AC529C"/>
    <w:rsid w:val="00AC58CB"/>
    <w:rsid w:val="00AC5CE1"/>
    <w:rsid w:val="00AC5F7D"/>
    <w:rsid w:val="00AC5F85"/>
    <w:rsid w:val="00AC64B7"/>
    <w:rsid w:val="00AC6609"/>
    <w:rsid w:val="00AC66A2"/>
    <w:rsid w:val="00AC6C55"/>
    <w:rsid w:val="00AC70ED"/>
    <w:rsid w:val="00AC7190"/>
    <w:rsid w:val="00AC751C"/>
    <w:rsid w:val="00AC7576"/>
    <w:rsid w:val="00AC77E3"/>
    <w:rsid w:val="00AC78CB"/>
    <w:rsid w:val="00AC7938"/>
    <w:rsid w:val="00AC7A63"/>
    <w:rsid w:val="00AC7BF2"/>
    <w:rsid w:val="00AC7BF6"/>
    <w:rsid w:val="00AC7E08"/>
    <w:rsid w:val="00AC7FE5"/>
    <w:rsid w:val="00AD021F"/>
    <w:rsid w:val="00AD051D"/>
    <w:rsid w:val="00AD07FF"/>
    <w:rsid w:val="00AD085C"/>
    <w:rsid w:val="00AD0D89"/>
    <w:rsid w:val="00AD1136"/>
    <w:rsid w:val="00AD14AE"/>
    <w:rsid w:val="00AD161C"/>
    <w:rsid w:val="00AD16E0"/>
    <w:rsid w:val="00AD1CF1"/>
    <w:rsid w:val="00AD1EB5"/>
    <w:rsid w:val="00AD1EF3"/>
    <w:rsid w:val="00AD1F69"/>
    <w:rsid w:val="00AD23E7"/>
    <w:rsid w:val="00AD2720"/>
    <w:rsid w:val="00AD3345"/>
    <w:rsid w:val="00AD3895"/>
    <w:rsid w:val="00AD3C3F"/>
    <w:rsid w:val="00AD3E3F"/>
    <w:rsid w:val="00AD3F01"/>
    <w:rsid w:val="00AD4160"/>
    <w:rsid w:val="00AD4295"/>
    <w:rsid w:val="00AD4310"/>
    <w:rsid w:val="00AD433C"/>
    <w:rsid w:val="00AD4698"/>
    <w:rsid w:val="00AD482E"/>
    <w:rsid w:val="00AD4FD9"/>
    <w:rsid w:val="00AD5204"/>
    <w:rsid w:val="00AD53FD"/>
    <w:rsid w:val="00AD5671"/>
    <w:rsid w:val="00AD57B1"/>
    <w:rsid w:val="00AD57ED"/>
    <w:rsid w:val="00AD5849"/>
    <w:rsid w:val="00AD58E9"/>
    <w:rsid w:val="00AD6350"/>
    <w:rsid w:val="00AD6589"/>
    <w:rsid w:val="00AD6677"/>
    <w:rsid w:val="00AD6907"/>
    <w:rsid w:val="00AD743B"/>
    <w:rsid w:val="00AD74B9"/>
    <w:rsid w:val="00AD769B"/>
    <w:rsid w:val="00AD7C1B"/>
    <w:rsid w:val="00AD7DF5"/>
    <w:rsid w:val="00AD7DFB"/>
    <w:rsid w:val="00AE004D"/>
    <w:rsid w:val="00AE019A"/>
    <w:rsid w:val="00AE0909"/>
    <w:rsid w:val="00AE09C2"/>
    <w:rsid w:val="00AE0D72"/>
    <w:rsid w:val="00AE163B"/>
    <w:rsid w:val="00AE1A26"/>
    <w:rsid w:val="00AE1F9F"/>
    <w:rsid w:val="00AE230F"/>
    <w:rsid w:val="00AE28F7"/>
    <w:rsid w:val="00AE29FB"/>
    <w:rsid w:val="00AE2AEB"/>
    <w:rsid w:val="00AE2D9C"/>
    <w:rsid w:val="00AE2E25"/>
    <w:rsid w:val="00AE2EBD"/>
    <w:rsid w:val="00AE2FA3"/>
    <w:rsid w:val="00AE32CB"/>
    <w:rsid w:val="00AE33CF"/>
    <w:rsid w:val="00AE3B48"/>
    <w:rsid w:val="00AE3CB6"/>
    <w:rsid w:val="00AE3D02"/>
    <w:rsid w:val="00AE402A"/>
    <w:rsid w:val="00AE488E"/>
    <w:rsid w:val="00AE4959"/>
    <w:rsid w:val="00AE4D07"/>
    <w:rsid w:val="00AE50CD"/>
    <w:rsid w:val="00AE574C"/>
    <w:rsid w:val="00AE5960"/>
    <w:rsid w:val="00AE5A52"/>
    <w:rsid w:val="00AE5B03"/>
    <w:rsid w:val="00AE5D58"/>
    <w:rsid w:val="00AE60C9"/>
    <w:rsid w:val="00AE61D8"/>
    <w:rsid w:val="00AE629A"/>
    <w:rsid w:val="00AE6450"/>
    <w:rsid w:val="00AE64EE"/>
    <w:rsid w:val="00AE69D5"/>
    <w:rsid w:val="00AE6A97"/>
    <w:rsid w:val="00AE6E69"/>
    <w:rsid w:val="00AE7563"/>
    <w:rsid w:val="00AE7700"/>
    <w:rsid w:val="00AE7822"/>
    <w:rsid w:val="00AE7925"/>
    <w:rsid w:val="00AE79B2"/>
    <w:rsid w:val="00AE7C68"/>
    <w:rsid w:val="00AE7C9F"/>
    <w:rsid w:val="00AF0107"/>
    <w:rsid w:val="00AF0B4B"/>
    <w:rsid w:val="00AF116D"/>
    <w:rsid w:val="00AF128A"/>
    <w:rsid w:val="00AF13FE"/>
    <w:rsid w:val="00AF1839"/>
    <w:rsid w:val="00AF184E"/>
    <w:rsid w:val="00AF1857"/>
    <w:rsid w:val="00AF24A0"/>
    <w:rsid w:val="00AF2573"/>
    <w:rsid w:val="00AF26C4"/>
    <w:rsid w:val="00AF29D6"/>
    <w:rsid w:val="00AF2E41"/>
    <w:rsid w:val="00AF2F23"/>
    <w:rsid w:val="00AF2FBF"/>
    <w:rsid w:val="00AF3350"/>
    <w:rsid w:val="00AF33B2"/>
    <w:rsid w:val="00AF3598"/>
    <w:rsid w:val="00AF393E"/>
    <w:rsid w:val="00AF3ECE"/>
    <w:rsid w:val="00AF40F7"/>
    <w:rsid w:val="00AF46FB"/>
    <w:rsid w:val="00AF47BA"/>
    <w:rsid w:val="00AF492C"/>
    <w:rsid w:val="00AF4AC0"/>
    <w:rsid w:val="00AF4BCF"/>
    <w:rsid w:val="00AF4FDA"/>
    <w:rsid w:val="00AF534A"/>
    <w:rsid w:val="00AF54B9"/>
    <w:rsid w:val="00AF56E7"/>
    <w:rsid w:val="00AF5CD3"/>
    <w:rsid w:val="00AF6839"/>
    <w:rsid w:val="00AF695A"/>
    <w:rsid w:val="00AF6A85"/>
    <w:rsid w:val="00AF7266"/>
    <w:rsid w:val="00AF734F"/>
    <w:rsid w:val="00AF7D4F"/>
    <w:rsid w:val="00AF7D8F"/>
    <w:rsid w:val="00B000A0"/>
    <w:rsid w:val="00B00770"/>
    <w:rsid w:val="00B00B11"/>
    <w:rsid w:val="00B00B15"/>
    <w:rsid w:val="00B01352"/>
    <w:rsid w:val="00B013C3"/>
    <w:rsid w:val="00B0140E"/>
    <w:rsid w:val="00B0150F"/>
    <w:rsid w:val="00B015D7"/>
    <w:rsid w:val="00B0163F"/>
    <w:rsid w:val="00B01B83"/>
    <w:rsid w:val="00B01F0E"/>
    <w:rsid w:val="00B0201C"/>
    <w:rsid w:val="00B02374"/>
    <w:rsid w:val="00B0240F"/>
    <w:rsid w:val="00B025BD"/>
    <w:rsid w:val="00B028C4"/>
    <w:rsid w:val="00B02BD7"/>
    <w:rsid w:val="00B02D41"/>
    <w:rsid w:val="00B03817"/>
    <w:rsid w:val="00B03E78"/>
    <w:rsid w:val="00B03F4D"/>
    <w:rsid w:val="00B04023"/>
    <w:rsid w:val="00B04078"/>
    <w:rsid w:val="00B043CD"/>
    <w:rsid w:val="00B049BB"/>
    <w:rsid w:val="00B04A48"/>
    <w:rsid w:val="00B04EEE"/>
    <w:rsid w:val="00B04FBB"/>
    <w:rsid w:val="00B052B6"/>
    <w:rsid w:val="00B05A1B"/>
    <w:rsid w:val="00B05E7F"/>
    <w:rsid w:val="00B05F07"/>
    <w:rsid w:val="00B06212"/>
    <w:rsid w:val="00B06B05"/>
    <w:rsid w:val="00B06F76"/>
    <w:rsid w:val="00B0721D"/>
    <w:rsid w:val="00B079C3"/>
    <w:rsid w:val="00B07C78"/>
    <w:rsid w:val="00B07DE7"/>
    <w:rsid w:val="00B07F65"/>
    <w:rsid w:val="00B1048D"/>
    <w:rsid w:val="00B107D0"/>
    <w:rsid w:val="00B108C8"/>
    <w:rsid w:val="00B1127D"/>
    <w:rsid w:val="00B112FE"/>
    <w:rsid w:val="00B11408"/>
    <w:rsid w:val="00B114F7"/>
    <w:rsid w:val="00B11A57"/>
    <w:rsid w:val="00B11CE6"/>
    <w:rsid w:val="00B12B8D"/>
    <w:rsid w:val="00B12DA6"/>
    <w:rsid w:val="00B12E05"/>
    <w:rsid w:val="00B12F48"/>
    <w:rsid w:val="00B12FA9"/>
    <w:rsid w:val="00B12FAD"/>
    <w:rsid w:val="00B139B1"/>
    <w:rsid w:val="00B13BAB"/>
    <w:rsid w:val="00B13DFB"/>
    <w:rsid w:val="00B13E78"/>
    <w:rsid w:val="00B14ABE"/>
    <w:rsid w:val="00B14FBE"/>
    <w:rsid w:val="00B14FFC"/>
    <w:rsid w:val="00B15176"/>
    <w:rsid w:val="00B1531A"/>
    <w:rsid w:val="00B15F89"/>
    <w:rsid w:val="00B169B1"/>
    <w:rsid w:val="00B171A4"/>
    <w:rsid w:val="00B1740F"/>
    <w:rsid w:val="00B1758E"/>
    <w:rsid w:val="00B17A36"/>
    <w:rsid w:val="00B17D30"/>
    <w:rsid w:val="00B17F37"/>
    <w:rsid w:val="00B2022C"/>
    <w:rsid w:val="00B2050C"/>
    <w:rsid w:val="00B2071D"/>
    <w:rsid w:val="00B20B64"/>
    <w:rsid w:val="00B20F61"/>
    <w:rsid w:val="00B21084"/>
    <w:rsid w:val="00B2127E"/>
    <w:rsid w:val="00B21350"/>
    <w:rsid w:val="00B218FF"/>
    <w:rsid w:val="00B219B1"/>
    <w:rsid w:val="00B21ECB"/>
    <w:rsid w:val="00B21F11"/>
    <w:rsid w:val="00B220AE"/>
    <w:rsid w:val="00B22486"/>
    <w:rsid w:val="00B226BA"/>
    <w:rsid w:val="00B227DC"/>
    <w:rsid w:val="00B22912"/>
    <w:rsid w:val="00B22AC3"/>
    <w:rsid w:val="00B22DE7"/>
    <w:rsid w:val="00B22F66"/>
    <w:rsid w:val="00B2338F"/>
    <w:rsid w:val="00B233A5"/>
    <w:rsid w:val="00B233C5"/>
    <w:rsid w:val="00B233F4"/>
    <w:rsid w:val="00B23727"/>
    <w:rsid w:val="00B2389F"/>
    <w:rsid w:val="00B23DD6"/>
    <w:rsid w:val="00B24254"/>
    <w:rsid w:val="00B2425D"/>
    <w:rsid w:val="00B24297"/>
    <w:rsid w:val="00B24DAC"/>
    <w:rsid w:val="00B24E06"/>
    <w:rsid w:val="00B25271"/>
    <w:rsid w:val="00B2555B"/>
    <w:rsid w:val="00B25624"/>
    <w:rsid w:val="00B256E1"/>
    <w:rsid w:val="00B25831"/>
    <w:rsid w:val="00B2602F"/>
    <w:rsid w:val="00B26560"/>
    <w:rsid w:val="00B26745"/>
    <w:rsid w:val="00B267E8"/>
    <w:rsid w:val="00B26892"/>
    <w:rsid w:val="00B26ACF"/>
    <w:rsid w:val="00B26EA1"/>
    <w:rsid w:val="00B27124"/>
    <w:rsid w:val="00B27483"/>
    <w:rsid w:val="00B275C4"/>
    <w:rsid w:val="00B278DB"/>
    <w:rsid w:val="00B27AFF"/>
    <w:rsid w:val="00B27CDF"/>
    <w:rsid w:val="00B27F45"/>
    <w:rsid w:val="00B301AB"/>
    <w:rsid w:val="00B3043A"/>
    <w:rsid w:val="00B30C4F"/>
    <w:rsid w:val="00B30C99"/>
    <w:rsid w:val="00B30D0F"/>
    <w:rsid w:val="00B30EB8"/>
    <w:rsid w:val="00B30F9D"/>
    <w:rsid w:val="00B311BC"/>
    <w:rsid w:val="00B31790"/>
    <w:rsid w:val="00B317EF"/>
    <w:rsid w:val="00B319C8"/>
    <w:rsid w:val="00B32441"/>
    <w:rsid w:val="00B328CD"/>
    <w:rsid w:val="00B328F9"/>
    <w:rsid w:val="00B32BC4"/>
    <w:rsid w:val="00B32ED7"/>
    <w:rsid w:val="00B3343C"/>
    <w:rsid w:val="00B3346C"/>
    <w:rsid w:val="00B3377F"/>
    <w:rsid w:val="00B33818"/>
    <w:rsid w:val="00B33889"/>
    <w:rsid w:val="00B33E5C"/>
    <w:rsid w:val="00B344DB"/>
    <w:rsid w:val="00B3450F"/>
    <w:rsid w:val="00B34A71"/>
    <w:rsid w:val="00B34AB3"/>
    <w:rsid w:val="00B34B51"/>
    <w:rsid w:val="00B34D91"/>
    <w:rsid w:val="00B34F47"/>
    <w:rsid w:val="00B34F9E"/>
    <w:rsid w:val="00B3568F"/>
    <w:rsid w:val="00B35CFE"/>
    <w:rsid w:val="00B35E14"/>
    <w:rsid w:val="00B36045"/>
    <w:rsid w:val="00B3623D"/>
    <w:rsid w:val="00B362E4"/>
    <w:rsid w:val="00B368BD"/>
    <w:rsid w:val="00B36C2D"/>
    <w:rsid w:val="00B37370"/>
    <w:rsid w:val="00B373EB"/>
    <w:rsid w:val="00B375BF"/>
    <w:rsid w:val="00B378CB"/>
    <w:rsid w:val="00B37E5D"/>
    <w:rsid w:val="00B4041B"/>
    <w:rsid w:val="00B405BF"/>
    <w:rsid w:val="00B406F8"/>
    <w:rsid w:val="00B40881"/>
    <w:rsid w:val="00B409E6"/>
    <w:rsid w:val="00B40BA3"/>
    <w:rsid w:val="00B41124"/>
    <w:rsid w:val="00B4130F"/>
    <w:rsid w:val="00B414C1"/>
    <w:rsid w:val="00B41553"/>
    <w:rsid w:val="00B415E2"/>
    <w:rsid w:val="00B41664"/>
    <w:rsid w:val="00B417E3"/>
    <w:rsid w:val="00B423A6"/>
    <w:rsid w:val="00B42583"/>
    <w:rsid w:val="00B427A3"/>
    <w:rsid w:val="00B42DC4"/>
    <w:rsid w:val="00B42F51"/>
    <w:rsid w:val="00B4351F"/>
    <w:rsid w:val="00B43600"/>
    <w:rsid w:val="00B438BE"/>
    <w:rsid w:val="00B438C9"/>
    <w:rsid w:val="00B43A7D"/>
    <w:rsid w:val="00B43CFC"/>
    <w:rsid w:val="00B43D74"/>
    <w:rsid w:val="00B44452"/>
    <w:rsid w:val="00B44547"/>
    <w:rsid w:val="00B44679"/>
    <w:rsid w:val="00B44A7F"/>
    <w:rsid w:val="00B44C45"/>
    <w:rsid w:val="00B44E32"/>
    <w:rsid w:val="00B44F2A"/>
    <w:rsid w:val="00B44FD6"/>
    <w:rsid w:val="00B45039"/>
    <w:rsid w:val="00B45257"/>
    <w:rsid w:val="00B453D5"/>
    <w:rsid w:val="00B4546E"/>
    <w:rsid w:val="00B4550A"/>
    <w:rsid w:val="00B45607"/>
    <w:rsid w:val="00B4579A"/>
    <w:rsid w:val="00B457E1"/>
    <w:rsid w:val="00B4581C"/>
    <w:rsid w:val="00B45BD0"/>
    <w:rsid w:val="00B46011"/>
    <w:rsid w:val="00B462B9"/>
    <w:rsid w:val="00B46D51"/>
    <w:rsid w:val="00B4704F"/>
    <w:rsid w:val="00B473DE"/>
    <w:rsid w:val="00B474E5"/>
    <w:rsid w:val="00B475CF"/>
    <w:rsid w:val="00B475F1"/>
    <w:rsid w:val="00B475F6"/>
    <w:rsid w:val="00B477E7"/>
    <w:rsid w:val="00B479EC"/>
    <w:rsid w:val="00B47A83"/>
    <w:rsid w:val="00B47E5D"/>
    <w:rsid w:val="00B50C1D"/>
    <w:rsid w:val="00B50D74"/>
    <w:rsid w:val="00B5117B"/>
    <w:rsid w:val="00B51284"/>
    <w:rsid w:val="00B51A7F"/>
    <w:rsid w:val="00B51C58"/>
    <w:rsid w:val="00B5206C"/>
    <w:rsid w:val="00B521BF"/>
    <w:rsid w:val="00B5245E"/>
    <w:rsid w:val="00B52483"/>
    <w:rsid w:val="00B526DA"/>
    <w:rsid w:val="00B52B38"/>
    <w:rsid w:val="00B52C97"/>
    <w:rsid w:val="00B532B0"/>
    <w:rsid w:val="00B533ED"/>
    <w:rsid w:val="00B534FC"/>
    <w:rsid w:val="00B536C8"/>
    <w:rsid w:val="00B539E2"/>
    <w:rsid w:val="00B54471"/>
    <w:rsid w:val="00B54A1E"/>
    <w:rsid w:val="00B54A29"/>
    <w:rsid w:val="00B54C6C"/>
    <w:rsid w:val="00B54EAD"/>
    <w:rsid w:val="00B54F00"/>
    <w:rsid w:val="00B55157"/>
    <w:rsid w:val="00B552A8"/>
    <w:rsid w:val="00B55681"/>
    <w:rsid w:val="00B55856"/>
    <w:rsid w:val="00B55912"/>
    <w:rsid w:val="00B56011"/>
    <w:rsid w:val="00B56082"/>
    <w:rsid w:val="00B56463"/>
    <w:rsid w:val="00B56544"/>
    <w:rsid w:val="00B5694F"/>
    <w:rsid w:val="00B56E7F"/>
    <w:rsid w:val="00B570F1"/>
    <w:rsid w:val="00B57103"/>
    <w:rsid w:val="00B571DF"/>
    <w:rsid w:val="00B5754A"/>
    <w:rsid w:val="00B57724"/>
    <w:rsid w:val="00B57846"/>
    <w:rsid w:val="00B57C3D"/>
    <w:rsid w:val="00B60123"/>
    <w:rsid w:val="00B60376"/>
    <w:rsid w:val="00B60698"/>
    <w:rsid w:val="00B60B93"/>
    <w:rsid w:val="00B60F32"/>
    <w:rsid w:val="00B61375"/>
    <w:rsid w:val="00B61817"/>
    <w:rsid w:val="00B61C8F"/>
    <w:rsid w:val="00B61F72"/>
    <w:rsid w:val="00B62003"/>
    <w:rsid w:val="00B62249"/>
    <w:rsid w:val="00B62386"/>
    <w:rsid w:val="00B62CB2"/>
    <w:rsid w:val="00B630FC"/>
    <w:rsid w:val="00B63512"/>
    <w:rsid w:val="00B639B9"/>
    <w:rsid w:val="00B639F8"/>
    <w:rsid w:val="00B63E12"/>
    <w:rsid w:val="00B63E8C"/>
    <w:rsid w:val="00B63EF9"/>
    <w:rsid w:val="00B63F80"/>
    <w:rsid w:val="00B64631"/>
    <w:rsid w:val="00B648AC"/>
    <w:rsid w:val="00B649C3"/>
    <w:rsid w:val="00B65711"/>
    <w:rsid w:val="00B657E4"/>
    <w:rsid w:val="00B65AA3"/>
    <w:rsid w:val="00B65B07"/>
    <w:rsid w:val="00B65ED3"/>
    <w:rsid w:val="00B65F60"/>
    <w:rsid w:val="00B65F79"/>
    <w:rsid w:val="00B6609B"/>
    <w:rsid w:val="00B66415"/>
    <w:rsid w:val="00B66478"/>
    <w:rsid w:val="00B665D0"/>
    <w:rsid w:val="00B66A9F"/>
    <w:rsid w:val="00B66E41"/>
    <w:rsid w:val="00B66E7B"/>
    <w:rsid w:val="00B66F41"/>
    <w:rsid w:val="00B6707A"/>
    <w:rsid w:val="00B67300"/>
    <w:rsid w:val="00B673E9"/>
    <w:rsid w:val="00B6741B"/>
    <w:rsid w:val="00B674EF"/>
    <w:rsid w:val="00B6777F"/>
    <w:rsid w:val="00B67BAB"/>
    <w:rsid w:val="00B67BB8"/>
    <w:rsid w:val="00B67C3E"/>
    <w:rsid w:val="00B67C4E"/>
    <w:rsid w:val="00B67CAA"/>
    <w:rsid w:val="00B7011D"/>
    <w:rsid w:val="00B7012C"/>
    <w:rsid w:val="00B70300"/>
    <w:rsid w:val="00B70361"/>
    <w:rsid w:val="00B70562"/>
    <w:rsid w:val="00B7067B"/>
    <w:rsid w:val="00B70F27"/>
    <w:rsid w:val="00B71A32"/>
    <w:rsid w:val="00B71AF6"/>
    <w:rsid w:val="00B720B9"/>
    <w:rsid w:val="00B721EF"/>
    <w:rsid w:val="00B72318"/>
    <w:rsid w:val="00B72501"/>
    <w:rsid w:val="00B72638"/>
    <w:rsid w:val="00B72F69"/>
    <w:rsid w:val="00B73C06"/>
    <w:rsid w:val="00B73EED"/>
    <w:rsid w:val="00B743A9"/>
    <w:rsid w:val="00B74534"/>
    <w:rsid w:val="00B74682"/>
    <w:rsid w:val="00B746CC"/>
    <w:rsid w:val="00B74E83"/>
    <w:rsid w:val="00B74F31"/>
    <w:rsid w:val="00B74FA1"/>
    <w:rsid w:val="00B752A0"/>
    <w:rsid w:val="00B752A3"/>
    <w:rsid w:val="00B75884"/>
    <w:rsid w:val="00B75994"/>
    <w:rsid w:val="00B75B1E"/>
    <w:rsid w:val="00B75C52"/>
    <w:rsid w:val="00B75DE1"/>
    <w:rsid w:val="00B76083"/>
    <w:rsid w:val="00B760BB"/>
    <w:rsid w:val="00B761C7"/>
    <w:rsid w:val="00B761E8"/>
    <w:rsid w:val="00B76317"/>
    <w:rsid w:val="00B763F3"/>
    <w:rsid w:val="00B766EB"/>
    <w:rsid w:val="00B7718C"/>
    <w:rsid w:val="00B7730B"/>
    <w:rsid w:val="00B77737"/>
    <w:rsid w:val="00B77876"/>
    <w:rsid w:val="00B7790F"/>
    <w:rsid w:val="00B77A5D"/>
    <w:rsid w:val="00B77B66"/>
    <w:rsid w:val="00B77D54"/>
    <w:rsid w:val="00B77DFE"/>
    <w:rsid w:val="00B77ED2"/>
    <w:rsid w:val="00B801EF"/>
    <w:rsid w:val="00B80294"/>
    <w:rsid w:val="00B804E8"/>
    <w:rsid w:val="00B808CF"/>
    <w:rsid w:val="00B808D2"/>
    <w:rsid w:val="00B80C1A"/>
    <w:rsid w:val="00B80DE5"/>
    <w:rsid w:val="00B80EF5"/>
    <w:rsid w:val="00B81209"/>
    <w:rsid w:val="00B81711"/>
    <w:rsid w:val="00B81E33"/>
    <w:rsid w:val="00B81FDF"/>
    <w:rsid w:val="00B8206A"/>
    <w:rsid w:val="00B82431"/>
    <w:rsid w:val="00B8279A"/>
    <w:rsid w:val="00B8292F"/>
    <w:rsid w:val="00B82B0E"/>
    <w:rsid w:val="00B82EAA"/>
    <w:rsid w:val="00B830B8"/>
    <w:rsid w:val="00B83303"/>
    <w:rsid w:val="00B834B6"/>
    <w:rsid w:val="00B838CB"/>
    <w:rsid w:val="00B83B8E"/>
    <w:rsid w:val="00B83FE4"/>
    <w:rsid w:val="00B84195"/>
    <w:rsid w:val="00B84600"/>
    <w:rsid w:val="00B84C5D"/>
    <w:rsid w:val="00B852B4"/>
    <w:rsid w:val="00B8546D"/>
    <w:rsid w:val="00B85665"/>
    <w:rsid w:val="00B85838"/>
    <w:rsid w:val="00B8588F"/>
    <w:rsid w:val="00B85DE5"/>
    <w:rsid w:val="00B85EF5"/>
    <w:rsid w:val="00B85F53"/>
    <w:rsid w:val="00B85FDF"/>
    <w:rsid w:val="00B8636B"/>
    <w:rsid w:val="00B86395"/>
    <w:rsid w:val="00B867F6"/>
    <w:rsid w:val="00B86A9F"/>
    <w:rsid w:val="00B86B6D"/>
    <w:rsid w:val="00B86C02"/>
    <w:rsid w:val="00B86C35"/>
    <w:rsid w:val="00B86E6D"/>
    <w:rsid w:val="00B86FB6"/>
    <w:rsid w:val="00B8769B"/>
    <w:rsid w:val="00B877CD"/>
    <w:rsid w:val="00B8788E"/>
    <w:rsid w:val="00B87962"/>
    <w:rsid w:val="00B87A76"/>
    <w:rsid w:val="00B87AF5"/>
    <w:rsid w:val="00B87DF1"/>
    <w:rsid w:val="00B87F21"/>
    <w:rsid w:val="00B900D6"/>
    <w:rsid w:val="00B907F5"/>
    <w:rsid w:val="00B9080D"/>
    <w:rsid w:val="00B90E7E"/>
    <w:rsid w:val="00B91DFE"/>
    <w:rsid w:val="00B92185"/>
    <w:rsid w:val="00B9275D"/>
    <w:rsid w:val="00B927C7"/>
    <w:rsid w:val="00B932FB"/>
    <w:rsid w:val="00B933AA"/>
    <w:rsid w:val="00B937AC"/>
    <w:rsid w:val="00B9380C"/>
    <w:rsid w:val="00B93812"/>
    <w:rsid w:val="00B93A3B"/>
    <w:rsid w:val="00B93AD9"/>
    <w:rsid w:val="00B93B70"/>
    <w:rsid w:val="00B93FDF"/>
    <w:rsid w:val="00B940EE"/>
    <w:rsid w:val="00B94CE8"/>
    <w:rsid w:val="00B94D39"/>
    <w:rsid w:val="00B94DA2"/>
    <w:rsid w:val="00B95194"/>
    <w:rsid w:val="00B95254"/>
    <w:rsid w:val="00B9558F"/>
    <w:rsid w:val="00B9584E"/>
    <w:rsid w:val="00B95AFC"/>
    <w:rsid w:val="00B95B3D"/>
    <w:rsid w:val="00B960CB"/>
    <w:rsid w:val="00B960DA"/>
    <w:rsid w:val="00B963BA"/>
    <w:rsid w:val="00B96546"/>
    <w:rsid w:val="00B965D5"/>
    <w:rsid w:val="00B96A4F"/>
    <w:rsid w:val="00B97212"/>
    <w:rsid w:val="00B97596"/>
    <w:rsid w:val="00B975AB"/>
    <w:rsid w:val="00B976A1"/>
    <w:rsid w:val="00B97844"/>
    <w:rsid w:val="00B97D2A"/>
    <w:rsid w:val="00BA0317"/>
    <w:rsid w:val="00BA0987"/>
    <w:rsid w:val="00BA0ABF"/>
    <w:rsid w:val="00BA0B50"/>
    <w:rsid w:val="00BA0CF7"/>
    <w:rsid w:val="00BA10DA"/>
    <w:rsid w:val="00BA1132"/>
    <w:rsid w:val="00BA149B"/>
    <w:rsid w:val="00BA188A"/>
    <w:rsid w:val="00BA195F"/>
    <w:rsid w:val="00BA1F11"/>
    <w:rsid w:val="00BA2256"/>
    <w:rsid w:val="00BA2377"/>
    <w:rsid w:val="00BA26A2"/>
    <w:rsid w:val="00BA2A5B"/>
    <w:rsid w:val="00BA2C18"/>
    <w:rsid w:val="00BA2EE5"/>
    <w:rsid w:val="00BA2F97"/>
    <w:rsid w:val="00BA300D"/>
    <w:rsid w:val="00BA30AC"/>
    <w:rsid w:val="00BA34EF"/>
    <w:rsid w:val="00BA35F0"/>
    <w:rsid w:val="00BA36E6"/>
    <w:rsid w:val="00BA3F8D"/>
    <w:rsid w:val="00BA3FA6"/>
    <w:rsid w:val="00BA41FC"/>
    <w:rsid w:val="00BA4409"/>
    <w:rsid w:val="00BA4729"/>
    <w:rsid w:val="00BA4866"/>
    <w:rsid w:val="00BA4B9D"/>
    <w:rsid w:val="00BA56F5"/>
    <w:rsid w:val="00BA5BAA"/>
    <w:rsid w:val="00BA5C6F"/>
    <w:rsid w:val="00BA6350"/>
    <w:rsid w:val="00BA6B73"/>
    <w:rsid w:val="00BA6BFA"/>
    <w:rsid w:val="00BA6C85"/>
    <w:rsid w:val="00BA6EF0"/>
    <w:rsid w:val="00BA6F4F"/>
    <w:rsid w:val="00BA777A"/>
    <w:rsid w:val="00BA7A66"/>
    <w:rsid w:val="00BA7F19"/>
    <w:rsid w:val="00BB0069"/>
    <w:rsid w:val="00BB0194"/>
    <w:rsid w:val="00BB0202"/>
    <w:rsid w:val="00BB06FA"/>
    <w:rsid w:val="00BB0743"/>
    <w:rsid w:val="00BB0981"/>
    <w:rsid w:val="00BB0BC5"/>
    <w:rsid w:val="00BB103A"/>
    <w:rsid w:val="00BB1627"/>
    <w:rsid w:val="00BB1704"/>
    <w:rsid w:val="00BB1824"/>
    <w:rsid w:val="00BB20DA"/>
    <w:rsid w:val="00BB23FB"/>
    <w:rsid w:val="00BB2566"/>
    <w:rsid w:val="00BB2711"/>
    <w:rsid w:val="00BB2B0E"/>
    <w:rsid w:val="00BB3002"/>
    <w:rsid w:val="00BB340E"/>
    <w:rsid w:val="00BB3613"/>
    <w:rsid w:val="00BB396D"/>
    <w:rsid w:val="00BB3A3B"/>
    <w:rsid w:val="00BB3E16"/>
    <w:rsid w:val="00BB4294"/>
    <w:rsid w:val="00BB430E"/>
    <w:rsid w:val="00BB43B8"/>
    <w:rsid w:val="00BB4584"/>
    <w:rsid w:val="00BB4679"/>
    <w:rsid w:val="00BB4CF3"/>
    <w:rsid w:val="00BB5158"/>
    <w:rsid w:val="00BB5430"/>
    <w:rsid w:val="00BB553C"/>
    <w:rsid w:val="00BB5909"/>
    <w:rsid w:val="00BB622B"/>
    <w:rsid w:val="00BB6352"/>
    <w:rsid w:val="00BB63EB"/>
    <w:rsid w:val="00BB69B1"/>
    <w:rsid w:val="00BB6BAD"/>
    <w:rsid w:val="00BB7268"/>
    <w:rsid w:val="00BB79D9"/>
    <w:rsid w:val="00BB7C9A"/>
    <w:rsid w:val="00BB7CC9"/>
    <w:rsid w:val="00BC173D"/>
    <w:rsid w:val="00BC19AA"/>
    <w:rsid w:val="00BC1A12"/>
    <w:rsid w:val="00BC1AC3"/>
    <w:rsid w:val="00BC1B74"/>
    <w:rsid w:val="00BC1D3B"/>
    <w:rsid w:val="00BC1EB7"/>
    <w:rsid w:val="00BC2127"/>
    <w:rsid w:val="00BC2428"/>
    <w:rsid w:val="00BC259B"/>
    <w:rsid w:val="00BC26EA"/>
    <w:rsid w:val="00BC273D"/>
    <w:rsid w:val="00BC2974"/>
    <w:rsid w:val="00BC305F"/>
    <w:rsid w:val="00BC333A"/>
    <w:rsid w:val="00BC3891"/>
    <w:rsid w:val="00BC39C0"/>
    <w:rsid w:val="00BC3BC1"/>
    <w:rsid w:val="00BC3D8E"/>
    <w:rsid w:val="00BC3DBC"/>
    <w:rsid w:val="00BC3EEA"/>
    <w:rsid w:val="00BC3FBF"/>
    <w:rsid w:val="00BC400C"/>
    <w:rsid w:val="00BC44F8"/>
    <w:rsid w:val="00BC4B14"/>
    <w:rsid w:val="00BC4BBF"/>
    <w:rsid w:val="00BC52EF"/>
    <w:rsid w:val="00BC54B6"/>
    <w:rsid w:val="00BC54E1"/>
    <w:rsid w:val="00BC5603"/>
    <w:rsid w:val="00BC5723"/>
    <w:rsid w:val="00BC580A"/>
    <w:rsid w:val="00BC59D7"/>
    <w:rsid w:val="00BC5AA7"/>
    <w:rsid w:val="00BC5AB6"/>
    <w:rsid w:val="00BC5AED"/>
    <w:rsid w:val="00BC5C40"/>
    <w:rsid w:val="00BC5C4D"/>
    <w:rsid w:val="00BC5D6E"/>
    <w:rsid w:val="00BC62E7"/>
    <w:rsid w:val="00BC62EA"/>
    <w:rsid w:val="00BC6477"/>
    <w:rsid w:val="00BC6812"/>
    <w:rsid w:val="00BC6935"/>
    <w:rsid w:val="00BC69FE"/>
    <w:rsid w:val="00BC6F6A"/>
    <w:rsid w:val="00BC6FAB"/>
    <w:rsid w:val="00BC7821"/>
    <w:rsid w:val="00BC7939"/>
    <w:rsid w:val="00BC7A72"/>
    <w:rsid w:val="00BC7A7E"/>
    <w:rsid w:val="00BC7AEB"/>
    <w:rsid w:val="00BC7B0A"/>
    <w:rsid w:val="00BC7B2B"/>
    <w:rsid w:val="00BD014B"/>
    <w:rsid w:val="00BD071F"/>
    <w:rsid w:val="00BD07EC"/>
    <w:rsid w:val="00BD0A5F"/>
    <w:rsid w:val="00BD0F22"/>
    <w:rsid w:val="00BD1257"/>
    <w:rsid w:val="00BD15F7"/>
    <w:rsid w:val="00BD17BD"/>
    <w:rsid w:val="00BD1A35"/>
    <w:rsid w:val="00BD1B2C"/>
    <w:rsid w:val="00BD1CF4"/>
    <w:rsid w:val="00BD2311"/>
    <w:rsid w:val="00BD23C6"/>
    <w:rsid w:val="00BD23E1"/>
    <w:rsid w:val="00BD260F"/>
    <w:rsid w:val="00BD28B7"/>
    <w:rsid w:val="00BD2A46"/>
    <w:rsid w:val="00BD2A64"/>
    <w:rsid w:val="00BD2B8C"/>
    <w:rsid w:val="00BD320D"/>
    <w:rsid w:val="00BD3B0C"/>
    <w:rsid w:val="00BD3B3F"/>
    <w:rsid w:val="00BD3B48"/>
    <w:rsid w:val="00BD3CE0"/>
    <w:rsid w:val="00BD3F3F"/>
    <w:rsid w:val="00BD3F6F"/>
    <w:rsid w:val="00BD43CC"/>
    <w:rsid w:val="00BD460B"/>
    <w:rsid w:val="00BD4798"/>
    <w:rsid w:val="00BD4B16"/>
    <w:rsid w:val="00BD4D3D"/>
    <w:rsid w:val="00BD4F9F"/>
    <w:rsid w:val="00BD50DF"/>
    <w:rsid w:val="00BD513E"/>
    <w:rsid w:val="00BD51FD"/>
    <w:rsid w:val="00BD52B3"/>
    <w:rsid w:val="00BD56CC"/>
    <w:rsid w:val="00BD5D69"/>
    <w:rsid w:val="00BD5E81"/>
    <w:rsid w:val="00BD6178"/>
    <w:rsid w:val="00BD664D"/>
    <w:rsid w:val="00BD6962"/>
    <w:rsid w:val="00BD6999"/>
    <w:rsid w:val="00BD6D17"/>
    <w:rsid w:val="00BD715F"/>
    <w:rsid w:val="00BD73B0"/>
    <w:rsid w:val="00BD77D4"/>
    <w:rsid w:val="00BD7E3B"/>
    <w:rsid w:val="00BD7E3D"/>
    <w:rsid w:val="00BE03B4"/>
    <w:rsid w:val="00BE0643"/>
    <w:rsid w:val="00BE0899"/>
    <w:rsid w:val="00BE08B0"/>
    <w:rsid w:val="00BE1452"/>
    <w:rsid w:val="00BE1486"/>
    <w:rsid w:val="00BE189E"/>
    <w:rsid w:val="00BE1AE6"/>
    <w:rsid w:val="00BE1B23"/>
    <w:rsid w:val="00BE20BD"/>
    <w:rsid w:val="00BE2312"/>
    <w:rsid w:val="00BE2454"/>
    <w:rsid w:val="00BE2780"/>
    <w:rsid w:val="00BE2836"/>
    <w:rsid w:val="00BE2D48"/>
    <w:rsid w:val="00BE2F1C"/>
    <w:rsid w:val="00BE300C"/>
    <w:rsid w:val="00BE3093"/>
    <w:rsid w:val="00BE32A9"/>
    <w:rsid w:val="00BE3493"/>
    <w:rsid w:val="00BE351A"/>
    <w:rsid w:val="00BE3E31"/>
    <w:rsid w:val="00BE4183"/>
    <w:rsid w:val="00BE41A0"/>
    <w:rsid w:val="00BE4651"/>
    <w:rsid w:val="00BE4907"/>
    <w:rsid w:val="00BE4C1C"/>
    <w:rsid w:val="00BE50E1"/>
    <w:rsid w:val="00BE5653"/>
    <w:rsid w:val="00BE5929"/>
    <w:rsid w:val="00BE5C4F"/>
    <w:rsid w:val="00BE5CF2"/>
    <w:rsid w:val="00BE5DF2"/>
    <w:rsid w:val="00BE60FB"/>
    <w:rsid w:val="00BE61F3"/>
    <w:rsid w:val="00BE6328"/>
    <w:rsid w:val="00BE6816"/>
    <w:rsid w:val="00BE6AB4"/>
    <w:rsid w:val="00BE6B19"/>
    <w:rsid w:val="00BE6D61"/>
    <w:rsid w:val="00BE6E64"/>
    <w:rsid w:val="00BE6E8C"/>
    <w:rsid w:val="00BE7248"/>
    <w:rsid w:val="00BE72D7"/>
    <w:rsid w:val="00BE7337"/>
    <w:rsid w:val="00BE7859"/>
    <w:rsid w:val="00BE78D1"/>
    <w:rsid w:val="00BE7E64"/>
    <w:rsid w:val="00BE7F85"/>
    <w:rsid w:val="00BF09AF"/>
    <w:rsid w:val="00BF0A36"/>
    <w:rsid w:val="00BF0DFB"/>
    <w:rsid w:val="00BF0FF3"/>
    <w:rsid w:val="00BF125F"/>
    <w:rsid w:val="00BF136D"/>
    <w:rsid w:val="00BF18E3"/>
    <w:rsid w:val="00BF1AFF"/>
    <w:rsid w:val="00BF1B40"/>
    <w:rsid w:val="00BF1C82"/>
    <w:rsid w:val="00BF2316"/>
    <w:rsid w:val="00BF23FE"/>
    <w:rsid w:val="00BF241A"/>
    <w:rsid w:val="00BF268A"/>
    <w:rsid w:val="00BF28E0"/>
    <w:rsid w:val="00BF2BE9"/>
    <w:rsid w:val="00BF2F3B"/>
    <w:rsid w:val="00BF33B6"/>
    <w:rsid w:val="00BF34C6"/>
    <w:rsid w:val="00BF3512"/>
    <w:rsid w:val="00BF3ADA"/>
    <w:rsid w:val="00BF3BB4"/>
    <w:rsid w:val="00BF3C5E"/>
    <w:rsid w:val="00BF3ED7"/>
    <w:rsid w:val="00BF42D2"/>
    <w:rsid w:val="00BF439F"/>
    <w:rsid w:val="00BF470F"/>
    <w:rsid w:val="00BF47D8"/>
    <w:rsid w:val="00BF481E"/>
    <w:rsid w:val="00BF4A4F"/>
    <w:rsid w:val="00BF4BB3"/>
    <w:rsid w:val="00BF4BD2"/>
    <w:rsid w:val="00BF4CC9"/>
    <w:rsid w:val="00BF534C"/>
    <w:rsid w:val="00BF560E"/>
    <w:rsid w:val="00BF58F7"/>
    <w:rsid w:val="00BF5F47"/>
    <w:rsid w:val="00BF5F77"/>
    <w:rsid w:val="00BF6002"/>
    <w:rsid w:val="00BF6124"/>
    <w:rsid w:val="00BF6290"/>
    <w:rsid w:val="00BF6B72"/>
    <w:rsid w:val="00BF6BF1"/>
    <w:rsid w:val="00BF6F24"/>
    <w:rsid w:val="00BF746F"/>
    <w:rsid w:val="00BF767F"/>
    <w:rsid w:val="00C00189"/>
    <w:rsid w:val="00C00293"/>
    <w:rsid w:val="00C007E6"/>
    <w:rsid w:val="00C008E6"/>
    <w:rsid w:val="00C00A12"/>
    <w:rsid w:val="00C00E53"/>
    <w:rsid w:val="00C01547"/>
    <w:rsid w:val="00C01688"/>
    <w:rsid w:val="00C01692"/>
    <w:rsid w:val="00C01E17"/>
    <w:rsid w:val="00C027F9"/>
    <w:rsid w:val="00C02CA9"/>
    <w:rsid w:val="00C02DE1"/>
    <w:rsid w:val="00C02F34"/>
    <w:rsid w:val="00C034A5"/>
    <w:rsid w:val="00C0365F"/>
    <w:rsid w:val="00C03669"/>
    <w:rsid w:val="00C03D37"/>
    <w:rsid w:val="00C0401E"/>
    <w:rsid w:val="00C04070"/>
    <w:rsid w:val="00C0421E"/>
    <w:rsid w:val="00C04300"/>
    <w:rsid w:val="00C04563"/>
    <w:rsid w:val="00C04C8D"/>
    <w:rsid w:val="00C05018"/>
    <w:rsid w:val="00C0517C"/>
    <w:rsid w:val="00C052AA"/>
    <w:rsid w:val="00C053C0"/>
    <w:rsid w:val="00C0553E"/>
    <w:rsid w:val="00C055C9"/>
    <w:rsid w:val="00C0589D"/>
    <w:rsid w:val="00C059AB"/>
    <w:rsid w:val="00C05BD0"/>
    <w:rsid w:val="00C05CB7"/>
    <w:rsid w:val="00C06004"/>
    <w:rsid w:val="00C0606D"/>
    <w:rsid w:val="00C0612E"/>
    <w:rsid w:val="00C06283"/>
    <w:rsid w:val="00C067B9"/>
    <w:rsid w:val="00C06A4F"/>
    <w:rsid w:val="00C06AD5"/>
    <w:rsid w:val="00C06DCA"/>
    <w:rsid w:val="00C06FA5"/>
    <w:rsid w:val="00C07181"/>
    <w:rsid w:val="00C07213"/>
    <w:rsid w:val="00C072EA"/>
    <w:rsid w:val="00C07330"/>
    <w:rsid w:val="00C07818"/>
    <w:rsid w:val="00C07820"/>
    <w:rsid w:val="00C07A32"/>
    <w:rsid w:val="00C07FC3"/>
    <w:rsid w:val="00C10226"/>
    <w:rsid w:val="00C102AC"/>
    <w:rsid w:val="00C104A4"/>
    <w:rsid w:val="00C104F0"/>
    <w:rsid w:val="00C10765"/>
    <w:rsid w:val="00C10774"/>
    <w:rsid w:val="00C10A21"/>
    <w:rsid w:val="00C10C0A"/>
    <w:rsid w:val="00C10EDC"/>
    <w:rsid w:val="00C11265"/>
    <w:rsid w:val="00C112A0"/>
    <w:rsid w:val="00C113A8"/>
    <w:rsid w:val="00C113F7"/>
    <w:rsid w:val="00C11561"/>
    <w:rsid w:val="00C11D75"/>
    <w:rsid w:val="00C11E2A"/>
    <w:rsid w:val="00C1207D"/>
    <w:rsid w:val="00C121D5"/>
    <w:rsid w:val="00C1220F"/>
    <w:rsid w:val="00C123C0"/>
    <w:rsid w:val="00C1281D"/>
    <w:rsid w:val="00C128F0"/>
    <w:rsid w:val="00C12D5E"/>
    <w:rsid w:val="00C12DAE"/>
    <w:rsid w:val="00C12FCE"/>
    <w:rsid w:val="00C130B0"/>
    <w:rsid w:val="00C13961"/>
    <w:rsid w:val="00C139F1"/>
    <w:rsid w:val="00C13D49"/>
    <w:rsid w:val="00C140D2"/>
    <w:rsid w:val="00C14153"/>
    <w:rsid w:val="00C14372"/>
    <w:rsid w:val="00C14939"/>
    <w:rsid w:val="00C14C37"/>
    <w:rsid w:val="00C1507A"/>
    <w:rsid w:val="00C15738"/>
    <w:rsid w:val="00C15799"/>
    <w:rsid w:val="00C15C50"/>
    <w:rsid w:val="00C160CC"/>
    <w:rsid w:val="00C16250"/>
    <w:rsid w:val="00C16286"/>
    <w:rsid w:val="00C163CB"/>
    <w:rsid w:val="00C1663A"/>
    <w:rsid w:val="00C16B1B"/>
    <w:rsid w:val="00C16C6B"/>
    <w:rsid w:val="00C16CE1"/>
    <w:rsid w:val="00C16CF5"/>
    <w:rsid w:val="00C16DC7"/>
    <w:rsid w:val="00C16E4B"/>
    <w:rsid w:val="00C16FB4"/>
    <w:rsid w:val="00C1711F"/>
    <w:rsid w:val="00C17135"/>
    <w:rsid w:val="00C171B5"/>
    <w:rsid w:val="00C177E6"/>
    <w:rsid w:val="00C17B0B"/>
    <w:rsid w:val="00C17F63"/>
    <w:rsid w:val="00C200DA"/>
    <w:rsid w:val="00C201C6"/>
    <w:rsid w:val="00C203D2"/>
    <w:rsid w:val="00C204F8"/>
    <w:rsid w:val="00C207C1"/>
    <w:rsid w:val="00C20EE4"/>
    <w:rsid w:val="00C20EF0"/>
    <w:rsid w:val="00C21013"/>
    <w:rsid w:val="00C21121"/>
    <w:rsid w:val="00C2128C"/>
    <w:rsid w:val="00C21445"/>
    <w:rsid w:val="00C2159E"/>
    <w:rsid w:val="00C21D0D"/>
    <w:rsid w:val="00C21ED3"/>
    <w:rsid w:val="00C221D3"/>
    <w:rsid w:val="00C2255F"/>
    <w:rsid w:val="00C2298A"/>
    <w:rsid w:val="00C229AF"/>
    <w:rsid w:val="00C2304C"/>
    <w:rsid w:val="00C2308E"/>
    <w:rsid w:val="00C23591"/>
    <w:rsid w:val="00C235EA"/>
    <w:rsid w:val="00C23FC3"/>
    <w:rsid w:val="00C24198"/>
    <w:rsid w:val="00C243D7"/>
    <w:rsid w:val="00C244DE"/>
    <w:rsid w:val="00C249FD"/>
    <w:rsid w:val="00C24FFD"/>
    <w:rsid w:val="00C252F8"/>
    <w:rsid w:val="00C256AD"/>
    <w:rsid w:val="00C25E86"/>
    <w:rsid w:val="00C26131"/>
    <w:rsid w:val="00C261B1"/>
    <w:rsid w:val="00C26747"/>
    <w:rsid w:val="00C26AF1"/>
    <w:rsid w:val="00C26DAB"/>
    <w:rsid w:val="00C26FB9"/>
    <w:rsid w:val="00C26FF1"/>
    <w:rsid w:val="00C2702C"/>
    <w:rsid w:val="00C2728F"/>
    <w:rsid w:val="00C27406"/>
    <w:rsid w:val="00C27881"/>
    <w:rsid w:val="00C2793B"/>
    <w:rsid w:val="00C27AC2"/>
    <w:rsid w:val="00C27CE8"/>
    <w:rsid w:val="00C27F6B"/>
    <w:rsid w:val="00C30162"/>
    <w:rsid w:val="00C3042B"/>
    <w:rsid w:val="00C304EF"/>
    <w:rsid w:val="00C30506"/>
    <w:rsid w:val="00C30587"/>
    <w:rsid w:val="00C30AEB"/>
    <w:rsid w:val="00C30DA0"/>
    <w:rsid w:val="00C31853"/>
    <w:rsid w:val="00C31D7D"/>
    <w:rsid w:val="00C32185"/>
    <w:rsid w:val="00C3255A"/>
    <w:rsid w:val="00C32650"/>
    <w:rsid w:val="00C327E4"/>
    <w:rsid w:val="00C32A98"/>
    <w:rsid w:val="00C32C0E"/>
    <w:rsid w:val="00C32C22"/>
    <w:rsid w:val="00C32C25"/>
    <w:rsid w:val="00C32C39"/>
    <w:rsid w:val="00C32CC0"/>
    <w:rsid w:val="00C32E6C"/>
    <w:rsid w:val="00C33940"/>
    <w:rsid w:val="00C33BDD"/>
    <w:rsid w:val="00C33CA7"/>
    <w:rsid w:val="00C33FED"/>
    <w:rsid w:val="00C34009"/>
    <w:rsid w:val="00C3400B"/>
    <w:rsid w:val="00C3419D"/>
    <w:rsid w:val="00C34826"/>
    <w:rsid w:val="00C3484B"/>
    <w:rsid w:val="00C349A9"/>
    <w:rsid w:val="00C34BAE"/>
    <w:rsid w:val="00C34D86"/>
    <w:rsid w:val="00C34D9F"/>
    <w:rsid w:val="00C3557A"/>
    <w:rsid w:val="00C363DF"/>
    <w:rsid w:val="00C364BD"/>
    <w:rsid w:val="00C3663D"/>
    <w:rsid w:val="00C36967"/>
    <w:rsid w:val="00C36CA7"/>
    <w:rsid w:val="00C36E57"/>
    <w:rsid w:val="00C37188"/>
    <w:rsid w:val="00C37BEC"/>
    <w:rsid w:val="00C37CE4"/>
    <w:rsid w:val="00C37D05"/>
    <w:rsid w:val="00C37F3C"/>
    <w:rsid w:val="00C40675"/>
    <w:rsid w:val="00C407B3"/>
    <w:rsid w:val="00C40985"/>
    <w:rsid w:val="00C40A62"/>
    <w:rsid w:val="00C41321"/>
    <w:rsid w:val="00C41368"/>
    <w:rsid w:val="00C41B31"/>
    <w:rsid w:val="00C41BE9"/>
    <w:rsid w:val="00C41BF3"/>
    <w:rsid w:val="00C41FE7"/>
    <w:rsid w:val="00C42494"/>
    <w:rsid w:val="00C42503"/>
    <w:rsid w:val="00C4280F"/>
    <w:rsid w:val="00C428BB"/>
    <w:rsid w:val="00C42C41"/>
    <w:rsid w:val="00C42C5F"/>
    <w:rsid w:val="00C436BC"/>
    <w:rsid w:val="00C43C30"/>
    <w:rsid w:val="00C43DBC"/>
    <w:rsid w:val="00C4452D"/>
    <w:rsid w:val="00C446A3"/>
    <w:rsid w:val="00C44858"/>
    <w:rsid w:val="00C44E9B"/>
    <w:rsid w:val="00C44FBA"/>
    <w:rsid w:val="00C45602"/>
    <w:rsid w:val="00C45C93"/>
    <w:rsid w:val="00C4618D"/>
    <w:rsid w:val="00C461B8"/>
    <w:rsid w:val="00C46764"/>
    <w:rsid w:val="00C46A5F"/>
    <w:rsid w:val="00C46B70"/>
    <w:rsid w:val="00C46C0D"/>
    <w:rsid w:val="00C46FCC"/>
    <w:rsid w:val="00C47307"/>
    <w:rsid w:val="00C4731D"/>
    <w:rsid w:val="00C4734D"/>
    <w:rsid w:val="00C47C4F"/>
    <w:rsid w:val="00C47C56"/>
    <w:rsid w:val="00C47D59"/>
    <w:rsid w:val="00C47F90"/>
    <w:rsid w:val="00C505E7"/>
    <w:rsid w:val="00C50911"/>
    <w:rsid w:val="00C509AB"/>
    <w:rsid w:val="00C50B5D"/>
    <w:rsid w:val="00C50BE4"/>
    <w:rsid w:val="00C50EC1"/>
    <w:rsid w:val="00C51185"/>
    <w:rsid w:val="00C51306"/>
    <w:rsid w:val="00C513BF"/>
    <w:rsid w:val="00C517F8"/>
    <w:rsid w:val="00C51A49"/>
    <w:rsid w:val="00C51AE1"/>
    <w:rsid w:val="00C51BEC"/>
    <w:rsid w:val="00C51D0B"/>
    <w:rsid w:val="00C51FDA"/>
    <w:rsid w:val="00C520C6"/>
    <w:rsid w:val="00C52BC2"/>
    <w:rsid w:val="00C53062"/>
    <w:rsid w:val="00C5333F"/>
    <w:rsid w:val="00C53C2B"/>
    <w:rsid w:val="00C53C3A"/>
    <w:rsid w:val="00C53F31"/>
    <w:rsid w:val="00C53FE1"/>
    <w:rsid w:val="00C54099"/>
    <w:rsid w:val="00C544AD"/>
    <w:rsid w:val="00C54559"/>
    <w:rsid w:val="00C54E6A"/>
    <w:rsid w:val="00C54F5E"/>
    <w:rsid w:val="00C5517B"/>
    <w:rsid w:val="00C5538C"/>
    <w:rsid w:val="00C5556B"/>
    <w:rsid w:val="00C556CA"/>
    <w:rsid w:val="00C55BC9"/>
    <w:rsid w:val="00C55C85"/>
    <w:rsid w:val="00C56073"/>
    <w:rsid w:val="00C5631B"/>
    <w:rsid w:val="00C566D8"/>
    <w:rsid w:val="00C569D3"/>
    <w:rsid w:val="00C56D41"/>
    <w:rsid w:val="00C570D5"/>
    <w:rsid w:val="00C57600"/>
    <w:rsid w:val="00C5778A"/>
    <w:rsid w:val="00C57A2D"/>
    <w:rsid w:val="00C57AC8"/>
    <w:rsid w:val="00C57ED3"/>
    <w:rsid w:val="00C57FBE"/>
    <w:rsid w:val="00C6030C"/>
    <w:rsid w:val="00C603E0"/>
    <w:rsid w:val="00C60767"/>
    <w:rsid w:val="00C60B6C"/>
    <w:rsid w:val="00C60CA4"/>
    <w:rsid w:val="00C60D06"/>
    <w:rsid w:val="00C611EF"/>
    <w:rsid w:val="00C614F1"/>
    <w:rsid w:val="00C619E6"/>
    <w:rsid w:val="00C61A86"/>
    <w:rsid w:val="00C61AEA"/>
    <w:rsid w:val="00C61C38"/>
    <w:rsid w:val="00C6206A"/>
    <w:rsid w:val="00C62292"/>
    <w:rsid w:val="00C62435"/>
    <w:rsid w:val="00C624AC"/>
    <w:rsid w:val="00C624BF"/>
    <w:rsid w:val="00C625FE"/>
    <w:rsid w:val="00C62E77"/>
    <w:rsid w:val="00C62F96"/>
    <w:rsid w:val="00C63404"/>
    <w:rsid w:val="00C63493"/>
    <w:rsid w:val="00C638C3"/>
    <w:rsid w:val="00C63EFC"/>
    <w:rsid w:val="00C641F3"/>
    <w:rsid w:val="00C64596"/>
    <w:rsid w:val="00C647FF"/>
    <w:rsid w:val="00C64809"/>
    <w:rsid w:val="00C649BA"/>
    <w:rsid w:val="00C649C2"/>
    <w:rsid w:val="00C64AE8"/>
    <w:rsid w:val="00C64FE0"/>
    <w:rsid w:val="00C65101"/>
    <w:rsid w:val="00C65281"/>
    <w:rsid w:val="00C6588F"/>
    <w:rsid w:val="00C659AE"/>
    <w:rsid w:val="00C659FD"/>
    <w:rsid w:val="00C65C52"/>
    <w:rsid w:val="00C65D97"/>
    <w:rsid w:val="00C66C9D"/>
    <w:rsid w:val="00C66E2C"/>
    <w:rsid w:val="00C671C8"/>
    <w:rsid w:val="00C674B0"/>
    <w:rsid w:val="00C675E2"/>
    <w:rsid w:val="00C678CC"/>
    <w:rsid w:val="00C67EB3"/>
    <w:rsid w:val="00C67F00"/>
    <w:rsid w:val="00C67F61"/>
    <w:rsid w:val="00C67FF7"/>
    <w:rsid w:val="00C700BB"/>
    <w:rsid w:val="00C7079F"/>
    <w:rsid w:val="00C707B9"/>
    <w:rsid w:val="00C707EF"/>
    <w:rsid w:val="00C70CB2"/>
    <w:rsid w:val="00C70E62"/>
    <w:rsid w:val="00C71110"/>
    <w:rsid w:val="00C7114A"/>
    <w:rsid w:val="00C711E9"/>
    <w:rsid w:val="00C71419"/>
    <w:rsid w:val="00C71428"/>
    <w:rsid w:val="00C724D1"/>
    <w:rsid w:val="00C725C7"/>
    <w:rsid w:val="00C729B4"/>
    <w:rsid w:val="00C72E84"/>
    <w:rsid w:val="00C7318F"/>
    <w:rsid w:val="00C73520"/>
    <w:rsid w:val="00C7393F"/>
    <w:rsid w:val="00C73AE8"/>
    <w:rsid w:val="00C73FF1"/>
    <w:rsid w:val="00C7413A"/>
    <w:rsid w:val="00C7420C"/>
    <w:rsid w:val="00C74267"/>
    <w:rsid w:val="00C74880"/>
    <w:rsid w:val="00C748FF"/>
    <w:rsid w:val="00C74ACE"/>
    <w:rsid w:val="00C74F30"/>
    <w:rsid w:val="00C74FAF"/>
    <w:rsid w:val="00C750EF"/>
    <w:rsid w:val="00C753DB"/>
    <w:rsid w:val="00C7664A"/>
    <w:rsid w:val="00C76C4D"/>
    <w:rsid w:val="00C76C70"/>
    <w:rsid w:val="00C76EF8"/>
    <w:rsid w:val="00C77035"/>
    <w:rsid w:val="00C77416"/>
    <w:rsid w:val="00C777A2"/>
    <w:rsid w:val="00C77C2C"/>
    <w:rsid w:val="00C77D65"/>
    <w:rsid w:val="00C77FD3"/>
    <w:rsid w:val="00C803E8"/>
    <w:rsid w:val="00C80AFE"/>
    <w:rsid w:val="00C80F2C"/>
    <w:rsid w:val="00C81055"/>
    <w:rsid w:val="00C81489"/>
    <w:rsid w:val="00C815F2"/>
    <w:rsid w:val="00C81689"/>
    <w:rsid w:val="00C81C81"/>
    <w:rsid w:val="00C82080"/>
    <w:rsid w:val="00C824CA"/>
    <w:rsid w:val="00C8267F"/>
    <w:rsid w:val="00C829F5"/>
    <w:rsid w:val="00C83040"/>
    <w:rsid w:val="00C831C4"/>
    <w:rsid w:val="00C834EA"/>
    <w:rsid w:val="00C83869"/>
    <w:rsid w:val="00C839A8"/>
    <w:rsid w:val="00C83A5B"/>
    <w:rsid w:val="00C83D0B"/>
    <w:rsid w:val="00C83F62"/>
    <w:rsid w:val="00C8446B"/>
    <w:rsid w:val="00C84916"/>
    <w:rsid w:val="00C84FF2"/>
    <w:rsid w:val="00C85227"/>
    <w:rsid w:val="00C854EC"/>
    <w:rsid w:val="00C85AE1"/>
    <w:rsid w:val="00C862C2"/>
    <w:rsid w:val="00C86AD7"/>
    <w:rsid w:val="00C86FF1"/>
    <w:rsid w:val="00C872D1"/>
    <w:rsid w:val="00C874DC"/>
    <w:rsid w:val="00C8755C"/>
    <w:rsid w:val="00C875AC"/>
    <w:rsid w:val="00C87A7A"/>
    <w:rsid w:val="00C87BE0"/>
    <w:rsid w:val="00C87DF3"/>
    <w:rsid w:val="00C902E4"/>
    <w:rsid w:val="00C90396"/>
    <w:rsid w:val="00C905E7"/>
    <w:rsid w:val="00C90D4D"/>
    <w:rsid w:val="00C90FAE"/>
    <w:rsid w:val="00C9154E"/>
    <w:rsid w:val="00C918B0"/>
    <w:rsid w:val="00C9195C"/>
    <w:rsid w:val="00C919C9"/>
    <w:rsid w:val="00C91D00"/>
    <w:rsid w:val="00C91FCF"/>
    <w:rsid w:val="00C925DE"/>
    <w:rsid w:val="00C92EFF"/>
    <w:rsid w:val="00C92F27"/>
    <w:rsid w:val="00C935B8"/>
    <w:rsid w:val="00C93840"/>
    <w:rsid w:val="00C93EC4"/>
    <w:rsid w:val="00C942B1"/>
    <w:rsid w:val="00C9459E"/>
    <w:rsid w:val="00C945F6"/>
    <w:rsid w:val="00C94B44"/>
    <w:rsid w:val="00C94BC5"/>
    <w:rsid w:val="00C94C48"/>
    <w:rsid w:val="00C9537E"/>
    <w:rsid w:val="00C955DC"/>
    <w:rsid w:val="00C955E7"/>
    <w:rsid w:val="00C9563B"/>
    <w:rsid w:val="00C95EA4"/>
    <w:rsid w:val="00C96216"/>
    <w:rsid w:val="00C963AB"/>
    <w:rsid w:val="00C96727"/>
    <w:rsid w:val="00C96913"/>
    <w:rsid w:val="00C96A80"/>
    <w:rsid w:val="00C970DE"/>
    <w:rsid w:val="00C971A0"/>
    <w:rsid w:val="00C977D7"/>
    <w:rsid w:val="00C97924"/>
    <w:rsid w:val="00C97A39"/>
    <w:rsid w:val="00C97A58"/>
    <w:rsid w:val="00C97EA5"/>
    <w:rsid w:val="00C97FB5"/>
    <w:rsid w:val="00CA0070"/>
    <w:rsid w:val="00CA0081"/>
    <w:rsid w:val="00CA00A8"/>
    <w:rsid w:val="00CA0199"/>
    <w:rsid w:val="00CA07FB"/>
    <w:rsid w:val="00CA09A8"/>
    <w:rsid w:val="00CA0C22"/>
    <w:rsid w:val="00CA0D26"/>
    <w:rsid w:val="00CA0D8C"/>
    <w:rsid w:val="00CA0FC7"/>
    <w:rsid w:val="00CA1096"/>
    <w:rsid w:val="00CA130C"/>
    <w:rsid w:val="00CA1464"/>
    <w:rsid w:val="00CA1543"/>
    <w:rsid w:val="00CA179D"/>
    <w:rsid w:val="00CA1E6C"/>
    <w:rsid w:val="00CA2175"/>
    <w:rsid w:val="00CA2330"/>
    <w:rsid w:val="00CA2687"/>
    <w:rsid w:val="00CA2B0D"/>
    <w:rsid w:val="00CA2B40"/>
    <w:rsid w:val="00CA3598"/>
    <w:rsid w:val="00CA3657"/>
    <w:rsid w:val="00CA3A4C"/>
    <w:rsid w:val="00CA3AB4"/>
    <w:rsid w:val="00CA3BBB"/>
    <w:rsid w:val="00CA3C91"/>
    <w:rsid w:val="00CA3F11"/>
    <w:rsid w:val="00CA4087"/>
    <w:rsid w:val="00CA40CE"/>
    <w:rsid w:val="00CA4157"/>
    <w:rsid w:val="00CA42D9"/>
    <w:rsid w:val="00CA4A2C"/>
    <w:rsid w:val="00CA4DD2"/>
    <w:rsid w:val="00CA4E3A"/>
    <w:rsid w:val="00CA4E8A"/>
    <w:rsid w:val="00CA4EEA"/>
    <w:rsid w:val="00CA4FC0"/>
    <w:rsid w:val="00CA5003"/>
    <w:rsid w:val="00CA5318"/>
    <w:rsid w:val="00CA53C3"/>
    <w:rsid w:val="00CA5A04"/>
    <w:rsid w:val="00CA5CFA"/>
    <w:rsid w:val="00CA5F1A"/>
    <w:rsid w:val="00CA60C9"/>
    <w:rsid w:val="00CA60FC"/>
    <w:rsid w:val="00CA613E"/>
    <w:rsid w:val="00CA6554"/>
    <w:rsid w:val="00CA6968"/>
    <w:rsid w:val="00CA6B4E"/>
    <w:rsid w:val="00CA6E70"/>
    <w:rsid w:val="00CA6F4E"/>
    <w:rsid w:val="00CA7558"/>
    <w:rsid w:val="00CA7738"/>
    <w:rsid w:val="00CA7B68"/>
    <w:rsid w:val="00CB014C"/>
    <w:rsid w:val="00CB0193"/>
    <w:rsid w:val="00CB02A8"/>
    <w:rsid w:val="00CB04FC"/>
    <w:rsid w:val="00CB0A78"/>
    <w:rsid w:val="00CB0E9A"/>
    <w:rsid w:val="00CB1B2F"/>
    <w:rsid w:val="00CB1DEC"/>
    <w:rsid w:val="00CB1EBE"/>
    <w:rsid w:val="00CB223C"/>
    <w:rsid w:val="00CB2E17"/>
    <w:rsid w:val="00CB3BF5"/>
    <w:rsid w:val="00CB3D39"/>
    <w:rsid w:val="00CB3EB6"/>
    <w:rsid w:val="00CB4788"/>
    <w:rsid w:val="00CB4A4D"/>
    <w:rsid w:val="00CB4D35"/>
    <w:rsid w:val="00CB4D85"/>
    <w:rsid w:val="00CB500A"/>
    <w:rsid w:val="00CB5517"/>
    <w:rsid w:val="00CB58F4"/>
    <w:rsid w:val="00CB5ABE"/>
    <w:rsid w:val="00CB5AF2"/>
    <w:rsid w:val="00CB5FE1"/>
    <w:rsid w:val="00CB6432"/>
    <w:rsid w:val="00CB65E3"/>
    <w:rsid w:val="00CB67F1"/>
    <w:rsid w:val="00CB6AAD"/>
    <w:rsid w:val="00CB6B5F"/>
    <w:rsid w:val="00CB6D59"/>
    <w:rsid w:val="00CB6F09"/>
    <w:rsid w:val="00CB702A"/>
    <w:rsid w:val="00CB728C"/>
    <w:rsid w:val="00CB74A4"/>
    <w:rsid w:val="00CB779B"/>
    <w:rsid w:val="00CB78FB"/>
    <w:rsid w:val="00CB7B68"/>
    <w:rsid w:val="00CB7B7B"/>
    <w:rsid w:val="00CC008C"/>
    <w:rsid w:val="00CC0145"/>
    <w:rsid w:val="00CC0237"/>
    <w:rsid w:val="00CC04E7"/>
    <w:rsid w:val="00CC0C8A"/>
    <w:rsid w:val="00CC19DE"/>
    <w:rsid w:val="00CC1BD4"/>
    <w:rsid w:val="00CC1DD6"/>
    <w:rsid w:val="00CC2387"/>
    <w:rsid w:val="00CC277B"/>
    <w:rsid w:val="00CC27BD"/>
    <w:rsid w:val="00CC27CD"/>
    <w:rsid w:val="00CC3187"/>
    <w:rsid w:val="00CC362C"/>
    <w:rsid w:val="00CC3923"/>
    <w:rsid w:val="00CC3D4F"/>
    <w:rsid w:val="00CC4601"/>
    <w:rsid w:val="00CC4693"/>
    <w:rsid w:val="00CC4753"/>
    <w:rsid w:val="00CC4811"/>
    <w:rsid w:val="00CC48EA"/>
    <w:rsid w:val="00CC4C90"/>
    <w:rsid w:val="00CC4CDA"/>
    <w:rsid w:val="00CC4D1E"/>
    <w:rsid w:val="00CC4FBB"/>
    <w:rsid w:val="00CC5204"/>
    <w:rsid w:val="00CC53AE"/>
    <w:rsid w:val="00CC5A08"/>
    <w:rsid w:val="00CC5C49"/>
    <w:rsid w:val="00CC5E89"/>
    <w:rsid w:val="00CC5FC9"/>
    <w:rsid w:val="00CC6461"/>
    <w:rsid w:val="00CC6587"/>
    <w:rsid w:val="00CC6869"/>
    <w:rsid w:val="00CC6B50"/>
    <w:rsid w:val="00CC6FA5"/>
    <w:rsid w:val="00CC7069"/>
    <w:rsid w:val="00CC706B"/>
    <w:rsid w:val="00CC7090"/>
    <w:rsid w:val="00CC7137"/>
    <w:rsid w:val="00CC7391"/>
    <w:rsid w:val="00CC74A5"/>
    <w:rsid w:val="00CC7719"/>
    <w:rsid w:val="00CC79A7"/>
    <w:rsid w:val="00CC7A6C"/>
    <w:rsid w:val="00CC7AA3"/>
    <w:rsid w:val="00CC7FD4"/>
    <w:rsid w:val="00CD098B"/>
    <w:rsid w:val="00CD0BF1"/>
    <w:rsid w:val="00CD0E69"/>
    <w:rsid w:val="00CD1252"/>
    <w:rsid w:val="00CD1505"/>
    <w:rsid w:val="00CD155E"/>
    <w:rsid w:val="00CD1690"/>
    <w:rsid w:val="00CD16A0"/>
    <w:rsid w:val="00CD1987"/>
    <w:rsid w:val="00CD1D27"/>
    <w:rsid w:val="00CD1DC4"/>
    <w:rsid w:val="00CD222A"/>
    <w:rsid w:val="00CD26E0"/>
    <w:rsid w:val="00CD26E7"/>
    <w:rsid w:val="00CD2C2E"/>
    <w:rsid w:val="00CD2DE3"/>
    <w:rsid w:val="00CD2E1F"/>
    <w:rsid w:val="00CD31D5"/>
    <w:rsid w:val="00CD328A"/>
    <w:rsid w:val="00CD34AA"/>
    <w:rsid w:val="00CD35D0"/>
    <w:rsid w:val="00CD3857"/>
    <w:rsid w:val="00CD397F"/>
    <w:rsid w:val="00CD3B71"/>
    <w:rsid w:val="00CD3EB0"/>
    <w:rsid w:val="00CD3F7A"/>
    <w:rsid w:val="00CD4A6A"/>
    <w:rsid w:val="00CD50BA"/>
    <w:rsid w:val="00CD51CB"/>
    <w:rsid w:val="00CD54A5"/>
    <w:rsid w:val="00CD5678"/>
    <w:rsid w:val="00CD5C0A"/>
    <w:rsid w:val="00CD5C54"/>
    <w:rsid w:val="00CD5E60"/>
    <w:rsid w:val="00CD6029"/>
    <w:rsid w:val="00CD605A"/>
    <w:rsid w:val="00CD64F8"/>
    <w:rsid w:val="00CD650A"/>
    <w:rsid w:val="00CD6530"/>
    <w:rsid w:val="00CD6575"/>
    <w:rsid w:val="00CD667D"/>
    <w:rsid w:val="00CD67FD"/>
    <w:rsid w:val="00CD6890"/>
    <w:rsid w:val="00CD6AE0"/>
    <w:rsid w:val="00CD6B07"/>
    <w:rsid w:val="00CD6CB1"/>
    <w:rsid w:val="00CD6EE9"/>
    <w:rsid w:val="00CD70C2"/>
    <w:rsid w:val="00CD726F"/>
    <w:rsid w:val="00CD759D"/>
    <w:rsid w:val="00CD7848"/>
    <w:rsid w:val="00CD7A26"/>
    <w:rsid w:val="00CD7B17"/>
    <w:rsid w:val="00CE03AB"/>
    <w:rsid w:val="00CE050E"/>
    <w:rsid w:val="00CE0B6F"/>
    <w:rsid w:val="00CE14B8"/>
    <w:rsid w:val="00CE15CD"/>
    <w:rsid w:val="00CE18D8"/>
    <w:rsid w:val="00CE1954"/>
    <w:rsid w:val="00CE1A68"/>
    <w:rsid w:val="00CE1B41"/>
    <w:rsid w:val="00CE1B9D"/>
    <w:rsid w:val="00CE1D8D"/>
    <w:rsid w:val="00CE1D98"/>
    <w:rsid w:val="00CE1E79"/>
    <w:rsid w:val="00CE2064"/>
    <w:rsid w:val="00CE2410"/>
    <w:rsid w:val="00CE25E2"/>
    <w:rsid w:val="00CE2680"/>
    <w:rsid w:val="00CE2A65"/>
    <w:rsid w:val="00CE2B00"/>
    <w:rsid w:val="00CE2B28"/>
    <w:rsid w:val="00CE2BDB"/>
    <w:rsid w:val="00CE2C10"/>
    <w:rsid w:val="00CE2CAC"/>
    <w:rsid w:val="00CE2DA0"/>
    <w:rsid w:val="00CE2E73"/>
    <w:rsid w:val="00CE2F47"/>
    <w:rsid w:val="00CE306D"/>
    <w:rsid w:val="00CE34DF"/>
    <w:rsid w:val="00CE360C"/>
    <w:rsid w:val="00CE36DF"/>
    <w:rsid w:val="00CE3998"/>
    <w:rsid w:val="00CE39F1"/>
    <w:rsid w:val="00CE3A72"/>
    <w:rsid w:val="00CE3B7D"/>
    <w:rsid w:val="00CE3D70"/>
    <w:rsid w:val="00CE3D84"/>
    <w:rsid w:val="00CE4353"/>
    <w:rsid w:val="00CE4381"/>
    <w:rsid w:val="00CE444F"/>
    <w:rsid w:val="00CE49BA"/>
    <w:rsid w:val="00CE4D17"/>
    <w:rsid w:val="00CE4E03"/>
    <w:rsid w:val="00CE4EE6"/>
    <w:rsid w:val="00CE4F5A"/>
    <w:rsid w:val="00CE515A"/>
    <w:rsid w:val="00CE53D0"/>
    <w:rsid w:val="00CE56EA"/>
    <w:rsid w:val="00CE585B"/>
    <w:rsid w:val="00CE58F5"/>
    <w:rsid w:val="00CE58FB"/>
    <w:rsid w:val="00CE5CD5"/>
    <w:rsid w:val="00CE5ED1"/>
    <w:rsid w:val="00CE61E3"/>
    <w:rsid w:val="00CE644A"/>
    <w:rsid w:val="00CE66E8"/>
    <w:rsid w:val="00CE671C"/>
    <w:rsid w:val="00CE6791"/>
    <w:rsid w:val="00CE6BF8"/>
    <w:rsid w:val="00CE6D9E"/>
    <w:rsid w:val="00CE6F11"/>
    <w:rsid w:val="00CE708E"/>
    <w:rsid w:val="00CE7237"/>
    <w:rsid w:val="00CE7418"/>
    <w:rsid w:val="00CE7AAF"/>
    <w:rsid w:val="00CE7B8D"/>
    <w:rsid w:val="00CE7D0C"/>
    <w:rsid w:val="00CE7D61"/>
    <w:rsid w:val="00CE7EB8"/>
    <w:rsid w:val="00CE7FB0"/>
    <w:rsid w:val="00CF00BA"/>
    <w:rsid w:val="00CF0124"/>
    <w:rsid w:val="00CF0183"/>
    <w:rsid w:val="00CF01C4"/>
    <w:rsid w:val="00CF05E3"/>
    <w:rsid w:val="00CF09CB"/>
    <w:rsid w:val="00CF0AFB"/>
    <w:rsid w:val="00CF0CB7"/>
    <w:rsid w:val="00CF1156"/>
    <w:rsid w:val="00CF12A8"/>
    <w:rsid w:val="00CF12D6"/>
    <w:rsid w:val="00CF1817"/>
    <w:rsid w:val="00CF1D92"/>
    <w:rsid w:val="00CF1F45"/>
    <w:rsid w:val="00CF231E"/>
    <w:rsid w:val="00CF25D0"/>
    <w:rsid w:val="00CF2AA2"/>
    <w:rsid w:val="00CF35EE"/>
    <w:rsid w:val="00CF39D8"/>
    <w:rsid w:val="00CF3A6F"/>
    <w:rsid w:val="00CF3CB5"/>
    <w:rsid w:val="00CF3DFD"/>
    <w:rsid w:val="00CF3EF5"/>
    <w:rsid w:val="00CF4133"/>
    <w:rsid w:val="00CF4523"/>
    <w:rsid w:val="00CF4C82"/>
    <w:rsid w:val="00CF4D26"/>
    <w:rsid w:val="00CF57D7"/>
    <w:rsid w:val="00CF58DD"/>
    <w:rsid w:val="00CF5A3E"/>
    <w:rsid w:val="00CF5B0B"/>
    <w:rsid w:val="00CF5E65"/>
    <w:rsid w:val="00CF6062"/>
    <w:rsid w:val="00CF6065"/>
    <w:rsid w:val="00CF61B0"/>
    <w:rsid w:val="00CF62DA"/>
    <w:rsid w:val="00CF644A"/>
    <w:rsid w:val="00CF648B"/>
    <w:rsid w:val="00CF66C4"/>
    <w:rsid w:val="00CF66DD"/>
    <w:rsid w:val="00CF67C3"/>
    <w:rsid w:val="00CF692B"/>
    <w:rsid w:val="00CF6A2A"/>
    <w:rsid w:val="00CF6BB8"/>
    <w:rsid w:val="00CF6F41"/>
    <w:rsid w:val="00CF744A"/>
    <w:rsid w:val="00CF7A36"/>
    <w:rsid w:val="00CF7B0C"/>
    <w:rsid w:val="00CF7CE9"/>
    <w:rsid w:val="00CF7F88"/>
    <w:rsid w:val="00D00370"/>
    <w:rsid w:val="00D006A3"/>
    <w:rsid w:val="00D0080E"/>
    <w:rsid w:val="00D00931"/>
    <w:rsid w:val="00D00A15"/>
    <w:rsid w:val="00D0122B"/>
    <w:rsid w:val="00D01268"/>
    <w:rsid w:val="00D017D0"/>
    <w:rsid w:val="00D01DBD"/>
    <w:rsid w:val="00D0223F"/>
    <w:rsid w:val="00D028D4"/>
    <w:rsid w:val="00D02939"/>
    <w:rsid w:val="00D02A05"/>
    <w:rsid w:val="00D02C32"/>
    <w:rsid w:val="00D02F78"/>
    <w:rsid w:val="00D03011"/>
    <w:rsid w:val="00D03B5A"/>
    <w:rsid w:val="00D04084"/>
    <w:rsid w:val="00D0455F"/>
    <w:rsid w:val="00D04585"/>
    <w:rsid w:val="00D04710"/>
    <w:rsid w:val="00D048D8"/>
    <w:rsid w:val="00D049ED"/>
    <w:rsid w:val="00D05164"/>
    <w:rsid w:val="00D0516E"/>
    <w:rsid w:val="00D051B9"/>
    <w:rsid w:val="00D052B5"/>
    <w:rsid w:val="00D052F5"/>
    <w:rsid w:val="00D0591C"/>
    <w:rsid w:val="00D05B59"/>
    <w:rsid w:val="00D05B87"/>
    <w:rsid w:val="00D06178"/>
    <w:rsid w:val="00D06251"/>
    <w:rsid w:val="00D0662C"/>
    <w:rsid w:val="00D066CB"/>
    <w:rsid w:val="00D06926"/>
    <w:rsid w:val="00D069AA"/>
    <w:rsid w:val="00D06FD6"/>
    <w:rsid w:val="00D0746B"/>
    <w:rsid w:val="00D074F1"/>
    <w:rsid w:val="00D07983"/>
    <w:rsid w:val="00D07A96"/>
    <w:rsid w:val="00D07AD8"/>
    <w:rsid w:val="00D1065D"/>
    <w:rsid w:val="00D10A53"/>
    <w:rsid w:val="00D10A61"/>
    <w:rsid w:val="00D10F51"/>
    <w:rsid w:val="00D116A8"/>
    <w:rsid w:val="00D117D2"/>
    <w:rsid w:val="00D11B94"/>
    <w:rsid w:val="00D11F60"/>
    <w:rsid w:val="00D12857"/>
    <w:rsid w:val="00D12AB5"/>
    <w:rsid w:val="00D12D48"/>
    <w:rsid w:val="00D13127"/>
    <w:rsid w:val="00D1316B"/>
    <w:rsid w:val="00D13696"/>
    <w:rsid w:val="00D136B0"/>
    <w:rsid w:val="00D13D23"/>
    <w:rsid w:val="00D1426D"/>
    <w:rsid w:val="00D1473A"/>
    <w:rsid w:val="00D1495A"/>
    <w:rsid w:val="00D14CA5"/>
    <w:rsid w:val="00D157A0"/>
    <w:rsid w:val="00D15878"/>
    <w:rsid w:val="00D15D64"/>
    <w:rsid w:val="00D15F3B"/>
    <w:rsid w:val="00D160A9"/>
    <w:rsid w:val="00D167C1"/>
    <w:rsid w:val="00D16A4F"/>
    <w:rsid w:val="00D16C35"/>
    <w:rsid w:val="00D16F73"/>
    <w:rsid w:val="00D17011"/>
    <w:rsid w:val="00D17426"/>
    <w:rsid w:val="00D174A9"/>
    <w:rsid w:val="00D176A3"/>
    <w:rsid w:val="00D20357"/>
    <w:rsid w:val="00D20461"/>
    <w:rsid w:val="00D204DD"/>
    <w:rsid w:val="00D20613"/>
    <w:rsid w:val="00D20A24"/>
    <w:rsid w:val="00D20AFB"/>
    <w:rsid w:val="00D20C36"/>
    <w:rsid w:val="00D21207"/>
    <w:rsid w:val="00D217CC"/>
    <w:rsid w:val="00D21997"/>
    <w:rsid w:val="00D21B4B"/>
    <w:rsid w:val="00D21CBF"/>
    <w:rsid w:val="00D21DFB"/>
    <w:rsid w:val="00D22137"/>
    <w:rsid w:val="00D2217D"/>
    <w:rsid w:val="00D22693"/>
    <w:rsid w:val="00D227A9"/>
    <w:rsid w:val="00D22CF3"/>
    <w:rsid w:val="00D22E7C"/>
    <w:rsid w:val="00D2301D"/>
    <w:rsid w:val="00D23F87"/>
    <w:rsid w:val="00D24168"/>
    <w:rsid w:val="00D244F6"/>
    <w:rsid w:val="00D246C4"/>
    <w:rsid w:val="00D24752"/>
    <w:rsid w:val="00D24BC5"/>
    <w:rsid w:val="00D2548C"/>
    <w:rsid w:val="00D256BF"/>
    <w:rsid w:val="00D257AB"/>
    <w:rsid w:val="00D26280"/>
    <w:rsid w:val="00D2628F"/>
    <w:rsid w:val="00D263BD"/>
    <w:rsid w:val="00D26896"/>
    <w:rsid w:val="00D26D3A"/>
    <w:rsid w:val="00D26DC3"/>
    <w:rsid w:val="00D26E22"/>
    <w:rsid w:val="00D27947"/>
    <w:rsid w:val="00D27B41"/>
    <w:rsid w:val="00D27D2D"/>
    <w:rsid w:val="00D27EE8"/>
    <w:rsid w:val="00D27FEF"/>
    <w:rsid w:val="00D30177"/>
    <w:rsid w:val="00D3033C"/>
    <w:rsid w:val="00D3052A"/>
    <w:rsid w:val="00D308B7"/>
    <w:rsid w:val="00D30915"/>
    <w:rsid w:val="00D30A51"/>
    <w:rsid w:val="00D30FEB"/>
    <w:rsid w:val="00D31155"/>
    <w:rsid w:val="00D31481"/>
    <w:rsid w:val="00D3154F"/>
    <w:rsid w:val="00D315A7"/>
    <w:rsid w:val="00D315CF"/>
    <w:rsid w:val="00D315D9"/>
    <w:rsid w:val="00D317B7"/>
    <w:rsid w:val="00D31A6B"/>
    <w:rsid w:val="00D31B5D"/>
    <w:rsid w:val="00D31ED9"/>
    <w:rsid w:val="00D32E06"/>
    <w:rsid w:val="00D32F3A"/>
    <w:rsid w:val="00D33450"/>
    <w:rsid w:val="00D3368E"/>
    <w:rsid w:val="00D33875"/>
    <w:rsid w:val="00D33AC9"/>
    <w:rsid w:val="00D33B6F"/>
    <w:rsid w:val="00D340DE"/>
    <w:rsid w:val="00D340E7"/>
    <w:rsid w:val="00D34119"/>
    <w:rsid w:val="00D34429"/>
    <w:rsid w:val="00D3487C"/>
    <w:rsid w:val="00D3496C"/>
    <w:rsid w:val="00D34EFC"/>
    <w:rsid w:val="00D35092"/>
    <w:rsid w:val="00D3538D"/>
    <w:rsid w:val="00D355BD"/>
    <w:rsid w:val="00D35A1F"/>
    <w:rsid w:val="00D35A7A"/>
    <w:rsid w:val="00D3604A"/>
    <w:rsid w:val="00D360D0"/>
    <w:rsid w:val="00D36921"/>
    <w:rsid w:val="00D36C0E"/>
    <w:rsid w:val="00D370DB"/>
    <w:rsid w:val="00D3787D"/>
    <w:rsid w:val="00D379FF"/>
    <w:rsid w:val="00D37A6B"/>
    <w:rsid w:val="00D37DF6"/>
    <w:rsid w:val="00D4003C"/>
    <w:rsid w:val="00D40118"/>
    <w:rsid w:val="00D40302"/>
    <w:rsid w:val="00D4034A"/>
    <w:rsid w:val="00D406CA"/>
    <w:rsid w:val="00D408C9"/>
    <w:rsid w:val="00D40913"/>
    <w:rsid w:val="00D40D45"/>
    <w:rsid w:val="00D416C9"/>
    <w:rsid w:val="00D41966"/>
    <w:rsid w:val="00D41BAC"/>
    <w:rsid w:val="00D41C71"/>
    <w:rsid w:val="00D424C7"/>
    <w:rsid w:val="00D42568"/>
    <w:rsid w:val="00D431A0"/>
    <w:rsid w:val="00D431C9"/>
    <w:rsid w:val="00D431E1"/>
    <w:rsid w:val="00D4358D"/>
    <w:rsid w:val="00D43749"/>
    <w:rsid w:val="00D43ADF"/>
    <w:rsid w:val="00D43C4C"/>
    <w:rsid w:val="00D43C4E"/>
    <w:rsid w:val="00D44307"/>
    <w:rsid w:val="00D44753"/>
    <w:rsid w:val="00D447B4"/>
    <w:rsid w:val="00D44C89"/>
    <w:rsid w:val="00D44F42"/>
    <w:rsid w:val="00D454F5"/>
    <w:rsid w:val="00D45772"/>
    <w:rsid w:val="00D45A8D"/>
    <w:rsid w:val="00D45AD8"/>
    <w:rsid w:val="00D45BDA"/>
    <w:rsid w:val="00D45BEE"/>
    <w:rsid w:val="00D45DE6"/>
    <w:rsid w:val="00D45DFF"/>
    <w:rsid w:val="00D46132"/>
    <w:rsid w:val="00D461BC"/>
    <w:rsid w:val="00D4656C"/>
    <w:rsid w:val="00D4659B"/>
    <w:rsid w:val="00D4673F"/>
    <w:rsid w:val="00D4674C"/>
    <w:rsid w:val="00D467A9"/>
    <w:rsid w:val="00D46A20"/>
    <w:rsid w:val="00D4708C"/>
    <w:rsid w:val="00D472EE"/>
    <w:rsid w:val="00D47342"/>
    <w:rsid w:val="00D477D1"/>
    <w:rsid w:val="00D4792E"/>
    <w:rsid w:val="00D47FD0"/>
    <w:rsid w:val="00D501B8"/>
    <w:rsid w:val="00D5060E"/>
    <w:rsid w:val="00D50774"/>
    <w:rsid w:val="00D508E5"/>
    <w:rsid w:val="00D50A8C"/>
    <w:rsid w:val="00D50B6B"/>
    <w:rsid w:val="00D50D64"/>
    <w:rsid w:val="00D50D67"/>
    <w:rsid w:val="00D50E50"/>
    <w:rsid w:val="00D50F0C"/>
    <w:rsid w:val="00D50FB1"/>
    <w:rsid w:val="00D51421"/>
    <w:rsid w:val="00D514C1"/>
    <w:rsid w:val="00D5166F"/>
    <w:rsid w:val="00D51DB8"/>
    <w:rsid w:val="00D5201D"/>
    <w:rsid w:val="00D5235F"/>
    <w:rsid w:val="00D52403"/>
    <w:rsid w:val="00D526D0"/>
    <w:rsid w:val="00D52806"/>
    <w:rsid w:val="00D528D9"/>
    <w:rsid w:val="00D52BE0"/>
    <w:rsid w:val="00D52D52"/>
    <w:rsid w:val="00D52E7D"/>
    <w:rsid w:val="00D5306B"/>
    <w:rsid w:val="00D53824"/>
    <w:rsid w:val="00D53BB6"/>
    <w:rsid w:val="00D53BE6"/>
    <w:rsid w:val="00D53D4E"/>
    <w:rsid w:val="00D53E16"/>
    <w:rsid w:val="00D53FA8"/>
    <w:rsid w:val="00D5409B"/>
    <w:rsid w:val="00D543A3"/>
    <w:rsid w:val="00D544FF"/>
    <w:rsid w:val="00D547A5"/>
    <w:rsid w:val="00D549F0"/>
    <w:rsid w:val="00D54AD5"/>
    <w:rsid w:val="00D54B9D"/>
    <w:rsid w:val="00D54F4D"/>
    <w:rsid w:val="00D5508C"/>
    <w:rsid w:val="00D55184"/>
    <w:rsid w:val="00D551B4"/>
    <w:rsid w:val="00D5535E"/>
    <w:rsid w:val="00D5572E"/>
    <w:rsid w:val="00D55805"/>
    <w:rsid w:val="00D558A2"/>
    <w:rsid w:val="00D558D6"/>
    <w:rsid w:val="00D55A7A"/>
    <w:rsid w:val="00D55D72"/>
    <w:rsid w:val="00D56047"/>
    <w:rsid w:val="00D561F1"/>
    <w:rsid w:val="00D56437"/>
    <w:rsid w:val="00D567FE"/>
    <w:rsid w:val="00D56829"/>
    <w:rsid w:val="00D56C21"/>
    <w:rsid w:val="00D5709C"/>
    <w:rsid w:val="00D57360"/>
    <w:rsid w:val="00D573E7"/>
    <w:rsid w:val="00D574D9"/>
    <w:rsid w:val="00D57A94"/>
    <w:rsid w:val="00D57D36"/>
    <w:rsid w:val="00D60077"/>
    <w:rsid w:val="00D603B6"/>
    <w:rsid w:val="00D60453"/>
    <w:rsid w:val="00D60460"/>
    <w:rsid w:val="00D60600"/>
    <w:rsid w:val="00D60AE6"/>
    <w:rsid w:val="00D60BC1"/>
    <w:rsid w:val="00D60D8A"/>
    <w:rsid w:val="00D60D8E"/>
    <w:rsid w:val="00D60E0A"/>
    <w:rsid w:val="00D60E9A"/>
    <w:rsid w:val="00D6159A"/>
    <w:rsid w:val="00D61708"/>
    <w:rsid w:val="00D6178E"/>
    <w:rsid w:val="00D61B49"/>
    <w:rsid w:val="00D61DED"/>
    <w:rsid w:val="00D61F2E"/>
    <w:rsid w:val="00D620D8"/>
    <w:rsid w:val="00D62439"/>
    <w:rsid w:val="00D62729"/>
    <w:rsid w:val="00D6292C"/>
    <w:rsid w:val="00D62AAC"/>
    <w:rsid w:val="00D62DA1"/>
    <w:rsid w:val="00D62E66"/>
    <w:rsid w:val="00D6350F"/>
    <w:rsid w:val="00D636A6"/>
    <w:rsid w:val="00D63B60"/>
    <w:rsid w:val="00D63C44"/>
    <w:rsid w:val="00D63EE7"/>
    <w:rsid w:val="00D63FE4"/>
    <w:rsid w:val="00D6405D"/>
    <w:rsid w:val="00D64541"/>
    <w:rsid w:val="00D6481F"/>
    <w:rsid w:val="00D64B2E"/>
    <w:rsid w:val="00D64B58"/>
    <w:rsid w:val="00D64CEC"/>
    <w:rsid w:val="00D64DBE"/>
    <w:rsid w:val="00D65933"/>
    <w:rsid w:val="00D65AA8"/>
    <w:rsid w:val="00D65FC0"/>
    <w:rsid w:val="00D65FCB"/>
    <w:rsid w:val="00D67282"/>
    <w:rsid w:val="00D67698"/>
    <w:rsid w:val="00D6787A"/>
    <w:rsid w:val="00D67DDD"/>
    <w:rsid w:val="00D67EF7"/>
    <w:rsid w:val="00D67FFB"/>
    <w:rsid w:val="00D702EC"/>
    <w:rsid w:val="00D70325"/>
    <w:rsid w:val="00D703EA"/>
    <w:rsid w:val="00D70578"/>
    <w:rsid w:val="00D705FA"/>
    <w:rsid w:val="00D70B46"/>
    <w:rsid w:val="00D70C1E"/>
    <w:rsid w:val="00D70D61"/>
    <w:rsid w:val="00D70E29"/>
    <w:rsid w:val="00D71088"/>
    <w:rsid w:val="00D7126F"/>
    <w:rsid w:val="00D71302"/>
    <w:rsid w:val="00D7175D"/>
    <w:rsid w:val="00D718BC"/>
    <w:rsid w:val="00D71917"/>
    <w:rsid w:val="00D719D9"/>
    <w:rsid w:val="00D71A81"/>
    <w:rsid w:val="00D71DA6"/>
    <w:rsid w:val="00D7235C"/>
    <w:rsid w:val="00D72474"/>
    <w:rsid w:val="00D72624"/>
    <w:rsid w:val="00D72F2D"/>
    <w:rsid w:val="00D73074"/>
    <w:rsid w:val="00D73076"/>
    <w:rsid w:val="00D73345"/>
    <w:rsid w:val="00D73D6B"/>
    <w:rsid w:val="00D74489"/>
    <w:rsid w:val="00D74681"/>
    <w:rsid w:val="00D746C0"/>
    <w:rsid w:val="00D7472A"/>
    <w:rsid w:val="00D74F26"/>
    <w:rsid w:val="00D75754"/>
    <w:rsid w:val="00D7592C"/>
    <w:rsid w:val="00D761B6"/>
    <w:rsid w:val="00D762DF"/>
    <w:rsid w:val="00D76349"/>
    <w:rsid w:val="00D766C0"/>
    <w:rsid w:val="00D767A7"/>
    <w:rsid w:val="00D7689C"/>
    <w:rsid w:val="00D76915"/>
    <w:rsid w:val="00D76975"/>
    <w:rsid w:val="00D7704F"/>
    <w:rsid w:val="00D77970"/>
    <w:rsid w:val="00D77BC5"/>
    <w:rsid w:val="00D77EEA"/>
    <w:rsid w:val="00D8001C"/>
    <w:rsid w:val="00D80189"/>
    <w:rsid w:val="00D8045F"/>
    <w:rsid w:val="00D80741"/>
    <w:rsid w:val="00D80C3A"/>
    <w:rsid w:val="00D80C9E"/>
    <w:rsid w:val="00D80FD6"/>
    <w:rsid w:val="00D81223"/>
    <w:rsid w:val="00D81373"/>
    <w:rsid w:val="00D81B28"/>
    <w:rsid w:val="00D81EA5"/>
    <w:rsid w:val="00D821D3"/>
    <w:rsid w:val="00D82536"/>
    <w:rsid w:val="00D826A1"/>
    <w:rsid w:val="00D82BAE"/>
    <w:rsid w:val="00D82D7D"/>
    <w:rsid w:val="00D82E24"/>
    <w:rsid w:val="00D8317D"/>
    <w:rsid w:val="00D831AA"/>
    <w:rsid w:val="00D83B5A"/>
    <w:rsid w:val="00D83C0F"/>
    <w:rsid w:val="00D83F93"/>
    <w:rsid w:val="00D83F94"/>
    <w:rsid w:val="00D84023"/>
    <w:rsid w:val="00D840C6"/>
    <w:rsid w:val="00D842F8"/>
    <w:rsid w:val="00D84324"/>
    <w:rsid w:val="00D84832"/>
    <w:rsid w:val="00D848D9"/>
    <w:rsid w:val="00D84A97"/>
    <w:rsid w:val="00D84AE6"/>
    <w:rsid w:val="00D84EA3"/>
    <w:rsid w:val="00D84FB2"/>
    <w:rsid w:val="00D85001"/>
    <w:rsid w:val="00D85073"/>
    <w:rsid w:val="00D851AF"/>
    <w:rsid w:val="00D852BA"/>
    <w:rsid w:val="00D85491"/>
    <w:rsid w:val="00D85511"/>
    <w:rsid w:val="00D85596"/>
    <w:rsid w:val="00D85923"/>
    <w:rsid w:val="00D859BA"/>
    <w:rsid w:val="00D85C37"/>
    <w:rsid w:val="00D85DA9"/>
    <w:rsid w:val="00D85E39"/>
    <w:rsid w:val="00D86772"/>
    <w:rsid w:val="00D86DCC"/>
    <w:rsid w:val="00D86FB8"/>
    <w:rsid w:val="00D87189"/>
    <w:rsid w:val="00D871B8"/>
    <w:rsid w:val="00D87555"/>
    <w:rsid w:val="00D87B0C"/>
    <w:rsid w:val="00D87DFA"/>
    <w:rsid w:val="00D87FB3"/>
    <w:rsid w:val="00D901DA"/>
    <w:rsid w:val="00D903BC"/>
    <w:rsid w:val="00D906DB"/>
    <w:rsid w:val="00D90BB9"/>
    <w:rsid w:val="00D90D22"/>
    <w:rsid w:val="00D90F44"/>
    <w:rsid w:val="00D91335"/>
    <w:rsid w:val="00D914CD"/>
    <w:rsid w:val="00D91FB2"/>
    <w:rsid w:val="00D92064"/>
    <w:rsid w:val="00D92165"/>
    <w:rsid w:val="00D9216F"/>
    <w:rsid w:val="00D9224A"/>
    <w:rsid w:val="00D924A3"/>
    <w:rsid w:val="00D926E6"/>
    <w:rsid w:val="00D92A21"/>
    <w:rsid w:val="00D92B45"/>
    <w:rsid w:val="00D92D35"/>
    <w:rsid w:val="00D92D73"/>
    <w:rsid w:val="00D93110"/>
    <w:rsid w:val="00D9314B"/>
    <w:rsid w:val="00D9342E"/>
    <w:rsid w:val="00D939C9"/>
    <w:rsid w:val="00D93FF8"/>
    <w:rsid w:val="00D942C9"/>
    <w:rsid w:val="00D94542"/>
    <w:rsid w:val="00D949E3"/>
    <w:rsid w:val="00D94BB3"/>
    <w:rsid w:val="00D94E57"/>
    <w:rsid w:val="00D952F2"/>
    <w:rsid w:val="00D953F3"/>
    <w:rsid w:val="00D9558C"/>
    <w:rsid w:val="00D9566D"/>
    <w:rsid w:val="00D9598A"/>
    <w:rsid w:val="00D95D93"/>
    <w:rsid w:val="00D95E4C"/>
    <w:rsid w:val="00D95E78"/>
    <w:rsid w:val="00D96208"/>
    <w:rsid w:val="00D966A3"/>
    <w:rsid w:val="00D9674F"/>
    <w:rsid w:val="00D969A0"/>
    <w:rsid w:val="00D969BD"/>
    <w:rsid w:val="00D96C83"/>
    <w:rsid w:val="00D96EDA"/>
    <w:rsid w:val="00D96FB8"/>
    <w:rsid w:val="00D97305"/>
    <w:rsid w:val="00D97306"/>
    <w:rsid w:val="00D974F7"/>
    <w:rsid w:val="00D97636"/>
    <w:rsid w:val="00D97674"/>
    <w:rsid w:val="00D97B91"/>
    <w:rsid w:val="00D97BB2"/>
    <w:rsid w:val="00D97DB3"/>
    <w:rsid w:val="00D97EE0"/>
    <w:rsid w:val="00DA0126"/>
    <w:rsid w:val="00DA037C"/>
    <w:rsid w:val="00DA0AC2"/>
    <w:rsid w:val="00DA0C84"/>
    <w:rsid w:val="00DA1476"/>
    <w:rsid w:val="00DA14B2"/>
    <w:rsid w:val="00DA154B"/>
    <w:rsid w:val="00DA1661"/>
    <w:rsid w:val="00DA16A0"/>
    <w:rsid w:val="00DA16B4"/>
    <w:rsid w:val="00DA180C"/>
    <w:rsid w:val="00DA21C9"/>
    <w:rsid w:val="00DA2ECD"/>
    <w:rsid w:val="00DA3155"/>
    <w:rsid w:val="00DA3205"/>
    <w:rsid w:val="00DA32CB"/>
    <w:rsid w:val="00DA33B9"/>
    <w:rsid w:val="00DA38C2"/>
    <w:rsid w:val="00DA3ADC"/>
    <w:rsid w:val="00DA3B6B"/>
    <w:rsid w:val="00DA3BA7"/>
    <w:rsid w:val="00DA3C13"/>
    <w:rsid w:val="00DA3E1C"/>
    <w:rsid w:val="00DA3F6B"/>
    <w:rsid w:val="00DA41FD"/>
    <w:rsid w:val="00DA437D"/>
    <w:rsid w:val="00DA466C"/>
    <w:rsid w:val="00DA47B1"/>
    <w:rsid w:val="00DA4A5B"/>
    <w:rsid w:val="00DA4BAE"/>
    <w:rsid w:val="00DA4E1C"/>
    <w:rsid w:val="00DA4ECF"/>
    <w:rsid w:val="00DA5009"/>
    <w:rsid w:val="00DA5160"/>
    <w:rsid w:val="00DA520D"/>
    <w:rsid w:val="00DA52CD"/>
    <w:rsid w:val="00DA5B53"/>
    <w:rsid w:val="00DA5D7B"/>
    <w:rsid w:val="00DA606C"/>
    <w:rsid w:val="00DA6560"/>
    <w:rsid w:val="00DA68D5"/>
    <w:rsid w:val="00DA6A2E"/>
    <w:rsid w:val="00DA6E0D"/>
    <w:rsid w:val="00DA6E96"/>
    <w:rsid w:val="00DA71B9"/>
    <w:rsid w:val="00DA760B"/>
    <w:rsid w:val="00DA7C93"/>
    <w:rsid w:val="00DB02D3"/>
    <w:rsid w:val="00DB03A6"/>
    <w:rsid w:val="00DB0571"/>
    <w:rsid w:val="00DB0BC4"/>
    <w:rsid w:val="00DB0E67"/>
    <w:rsid w:val="00DB1261"/>
    <w:rsid w:val="00DB13D8"/>
    <w:rsid w:val="00DB148B"/>
    <w:rsid w:val="00DB155B"/>
    <w:rsid w:val="00DB1774"/>
    <w:rsid w:val="00DB1A90"/>
    <w:rsid w:val="00DB1C7D"/>
    <w:rsid w:val="00DB1D1F"/>
    <w:rsid w:val="00DB21DE"/>
    <w:rsid w:val="00DB2753"/>
    <w:rsid w:val="00DB2885"/>
    <w:rsid w:val="00DB28DB"/>
    <w:rsid w:val="00DB2AED"/>
    <w:rsid w:val="00DB2C35"/>
    <w:rsid w:val="00DB309A"/>
    <w:rsid w:val="00DB3378"/>
    <w:rsid w:val="00DB3587"/>
    <w:rsid w:val="00DB35DD"/>
    <w:rsid w:val="00DB3AC1"/>
    <w:rsid w:val="00DB3C73"/>
    <w:rsid w:val="00DB3DE7"/>
    <w:rsid w:val="00DB3F99"/>
    <w:rsid w:val="00DB4325"/>
    <w:rsid w:val="00DB481E"/>
    <w:rsid w:val="00DB4A26"/>
    <w:rsid w:val="00DB4C87"/>
    <w:rsid w:val="00DB529E"/>
    <w:rsid w:val="00DB54BC"/>
    <w:rsid w:val="00DB5936"/>
    <w:rsid w:val="00DB5C36"/>
    <w:rsid w:val="00DB5F6B"/>
    <w:rsid w:val="00DB618C"/>
    <w:rsid w:val="00DB669D"/>
    <w:rsid w:val="00DB7592"/>
    <w:rsid w:val="00DB767A"/>
    <w:rsid w:val="00DB7E03"/>
    <w:rsid w:val="00DC05BA"/>
    <w:rsid w:val="00DC0AB0"/>
    <w:rsid w:val="00DC0BB2"/>
    <w:rsid w:val="00DC0BCD"/>
    <w:rsid w:val="00DC0BD5"/>
    <w:rsid w:val="00DC0D3E"/>
    <w:rsid w:val="00DC0D63"/>
    <w:rsid w:val="00DC0EDD"/>
    <w:rsid w:val="00DC1765"/>
    <w:rsid w:val="00DC1B27"/>
    <w:rsid w:val="00DC1BF3"/>
    <w:rsid w:val="00DC1D05"/>
    <w:rsid w:val="00DC1D19"/>
    <w:rsid w:val="00DC286D"/>
    <w:rsid w:val="00DC309E"/>
    <w:rsid w:val="00DC3273"/>
    <w:rsid w:val="00DC3410"/>
    <w:rsid w:val="00DC34D7"/>
    <w:rsid w:val="00DC3B1F"/>
    <w:rsid w:val="00DC3B5C"/>
    <w:rsid w:val="00DC3D5B"/>
    <w:rsid w:val="00DC4458"/>
    <w:rsid w:val="00DC49A4"/>
    <w:rsid w:val="00DC4B37"/>
    <w:rsid w:val="00DC4B4F"/>
    <w:rsid w:val="00DC4FF2"/>
    <w:rsid w:val="00DC5185"/>
    <w:rsid w:val="00DC55A9"/>
    <w:rsid w:val="00DC5602"/>
    <w:rsid w:val="00DC56DE"/>
    <w:rsid w:val="00DC5950"/>
    <w:rsid w:val="00DC61F6"/>
    <w:rsid w:val="00DC629F"/>
    <w:rsid w:val="00DC64BE"/>
    <w:rsid w:val="00DC676A"/>
    <w:rsid w:val="00DC6F45"/>
    <w:rsid w:val="00DC6F86"/>
    <w:rsid w:val="00DC7044"/>
    <w:rsid w:val="00DC7200"/>
    <w:rsid w:val="00DC72A4"/>
    <w:rsid w:val="00DC75CC"/>
    <w:rsid w:val="00DC7789"/>
    <w:rsid w:val="00DC787F"/>
    <w:rsid w:val="00DC7B45"/>
    <w:rsid w:val="00DC7BBF"/>
    <w:rsid w:val="00DC7C17"/>
    <w:rsid w:val="00DC7EBE"/>
    <w:rsid w:val="00DD0019"/>
    <w:rsid w:val="00DD01A0"/>
    <w:rsid w:val="00DD024A"/>
    <w:rsid w:val="00DD0295"/>
    <w:rsid w:val="00DD0417"/>
    <w:rsid w:val="00DD0C3E"/>
    <w:rsid w:val="00DD0D67"/>
    <w:rsid w:val="00DD0E8A"/>
    <w:rsid w:val="00DD1007"/>
    <w:rsid w:val="00DD10AC"/>
    <w:rsid w:val="00DD1A43"/>
    <w:rsid w:val="00DD1A93"/>
    <w:rsid w:val="00DD1BCC"/>
    <w:rsid w:val="00DD1C28"/>
    <w:rsid w:val="00DD1D3B"/>
    <w:rsid w:val="00DD2199"/>
    <w:rsid w:val="00DD2363"/>
    <w:rsid w:val="00DD23D4"/>
    <w:rsid w:val="00DD24F2"/>
    <w:rsid w:val="00DD26CA"/>
    <w:rsid w:val="00DD2A4F"/>
    <w:rsid w:val="00DD2D56"/>
    <w:rsid w:val="00DD30B8"/>
    <w:rsid w:val="00DD3389"/>
    <w:rsid w:val="00DD34D5"/>
    <w:rsid w:val="00DD378E"/>
    <w:rsid w:val="00DD4125"/>
    <w:rsid w:val="00DD4356"/>
    <w:rsid w:val="00DD43B9"/>
    <w:rsid w:val="00DD463C"/>
    <w:rsid w:val="00DD4682"/>
    <w:rsid w:val="00DD4AD9"/>
    <w:rsid w:val="00DD4D43"/>
    <w:rsid w:val="00DD4D5D"/>
    <w:rsid w:val="00DD51BB"/>
    <w:rsid w:val="00DD54F9"/>
    <w:rsid w:val="00DD55B6"/>
    <w:rsid w:val="00DD5A24"/>
    <w:rsid w:val="00DD5AB0"/>
    <w:rsid w:val="00DD5E1F"/>
    <w:rsid w:val="00DD627D"/>
    <w:rsid w:val="00DD6479"/>
    <w:rsid w:val="00DD681C"/>
    <w:rsid w:val="00DD6B2F"/>
    <w:rsid w:val="00DD6DC6"/>
    <w:rsid w:val="00DD7097"/>
    <w:rsid w:val="00DD7376"/>
    <w:rsid w:val="00DD7585"/>
    <w:rsid w:val="00DD76A1"/>
    <w:rsid w:val="00DD77AF"/>
    <w:rsid w:val="00DE00AC"/>
    <w:rsid w:val="00DE08F0"/>
    <w:rsid w:val="00DE093B"/>
    <w:rsid w:val="00DE0DB6"/>
    <w:rsid w:val="00DE0EC7"/>
    <w:rsid w:val="00DE0EF5"/>
    <w:rsid w:val="00DE1192"/>
    <w:rsid w:val="00DE1241"/>
    <w:rsid w:val="00DE145B"/>
    <w:rsid w:val="00DE1940"/>
    <w:rsid w:val="00DE19D0"/>
    <w:rsid w:val="00DE1C5D"/>
    <w:rsid w:val="00DE1C68"/>
    <w:rsid w:val="00DE2737"/>
    <w:rsid w:val="00DE2860"/>
    <w:rsid w:val="00DE28C9"/>
    <w:rsid w:val="00DE2EA8"/>
    <w:rsid w:val="00DE3242"/>
    <w:rsid w:val="00DE35C5"/>
    <w:rsid w:val="00DE3633"/>
    <w:rsid w:val="00DE3CC8"/>
    <w:rsid w:val="00DE3E57"/>
    <w:rsid w:val="00DE40C4"/>
    <w:rsid w:val="00DE4162"/>
    <w:rsid w:val="00DE4256"/>
    <w:rsid w:val="00DE4530"/>
    <w:rsid w:val="00DE4829"/>
    <w:rsid w:val="00DE4BAB"/>
    <w:rsid w:val="00DE4F47"/>
    <w:rsid w:val="00DE502E"/>
    <w:rsid w:val="00DE514F"/>
    <w:rsid w:val="00DE526E"/>
    <w:rsid w:val="00DE56BA"/>
    <w:rsid w:val="00DE596C"/>
    <w:rsid w:val="00DE5C52"/>
    <w:rsid w:val="00DE5E60"/>
    <w:rsid w:val="00DE623A"/>
    <w:rsid w:val="00DE628B"/>
    <w:rsid w:val="00DE6589"/>
    <w:rsid w:val="00DE69C5"/>
    <w:rsid w:val="00DE6C02"/>
    <w:rsid w:val="00DE6DA7"/>
    <w:rsid w:val="00DE6F3F"/>
    <w:rsid w:val="00DE6F53"/>
    <w:rsid w:val="00DE7227"/>
    <w:rsid w:val="00DE7581"/>
    <w:rsid w:val="00DE7A68"/>
    <w:rsid w:val="00DE7A9C"/>
    <w:rsid w:val="00DF02A2"/>
    <w:rsid w:val="00DF0860"/>
    <w:rsid w:val="00DF08DD"/>
    <w:rsid w:val="00DF0C7D"/>
    <w:rsid w:val="00DF0F00"/>
    <w:rsid w:val="00DF110A"/>
    <w:rsid w:val="00DF1210"/>
    <w:rsid w:val="00DF12A5"/>
    <w:rsid w:val="00DF15EE"/>
    <w:rsid w:val="00DF180C"/>
    <w:rsid w:val="00DF1955"/>
    <w:rsid w:val="00DF1BB1"/>
    <w:rsid w:val="00DF213B"/>
    <w:rsid w:val="00DF24A8"/>
    <w:rsid w:val="00DF25A2"/>
    <w:rsid w:val="00DF27CA"/>
    <w:rsid w:val="00DF2BD4"/>
    <w:rsid w:val="00DF392D"/>
    <w:rsid w:val="00DF394B"/>
    <w:rsid w:val="00DF3A67"/>
    <w:rsid w:val="00DF3E73"/>
    <w:rsid w:val="00DF418B"/>
    <w:rsid w:val="00DF49C7"/>
    <w:rsid w:val="00DF4AA6"/>
    <w:rsid w:val="00DF4BF5"/>
    <w:rsid w:val="00DF4C37"/>
    <w:rsid w:val="00DF50CE"/>
    <w:rsid w:val="00DF52BD"/>
    <w:rsid w:val="00DF55C3"/>
    <w:rsid w:val="00DF597B"/>
    <w:rsid w:val="00DF5B98"/>
    <w:rsid w:val="00DF5F61"/>
    <w:rsid w:val="00DF61B3"/>
    <w:rsid w:val="00DF652B"/>
    <w:rsid w:val="00DF6A85"/>
    <w:rsid w:val="00DF7359"/>
    <w:rsid w:val="00DF7483"/>
    <w:rsid w:val="00DF7637"/>
    <w:rsid w:val="00DF7769"/>
    <w:rsid w:val="00DF7D1A"/>
    <w:rsid w:val="00DF7ED2"/>
    <w:rsid w:val="00E0013D"/>
    <w:rsid w:val="00E001A8"/>
    <w:rsid w:val="00E00490"/>
    <w:rsid w:val="00E00876"/>
    <w:rsid w:val="00E0089B"/>
    <w:rsid w:val="00E008CC"/>
    <w:rsid w:val="00E01158"/>
    <w:rsid w:val="00E013D8"/>
    <w:rsid w:val="00E0143B"/>
    <w:rsid w:val="00E014AA"/>
    <w:rsid w:val="00E014F9"/>
    <w:rsid w:val="00E0159D"/>
    <w:rsid w:val="00E018C3"/>
    <w:rsid w:val="00E01A44"/>
    <w:rsid w:val="00E01C40"/>
    <w:rsid w:val="00E02050"/>
    <w:rsid w:val="00E025E6"/>
    <w:rsid w:val="00E026B1"/>
    <w:rsid w:val="00E02F34"/>
    <w:rsid w:val="00E02F65"/>
    <w:rsid w:val="00E02F81"/>
    <w:rsid w:val="00E03281"/>
    <w:rsid w:val="00E033A0"/>
    <w:rsid w:val="00E033AA"/>
    <w:rsid w:val="00E03561"/>
    <w:rsid w:val="00E03B47"/>
    <w:rsid w:val="00E03BB8"/>
    <w:rsid w:val="00E03BFB"/>
    <w:rsid w:val="00E03C61"/>
    <w:rsid w:val="00E03E4E"/>
    <w:rsid w:val="00E040F1"/>
    <w:rsid w:val="00E042C3"/>
    <w:rsid w:val="00E0451C"/>
    <w:rsid w:val="00E046B1"/>
    <w:rsid w:val="00E04A41"/>
    <w:rsid w:val="00E04B67"/>
    <w:rsid w:val="00E04DFA"/>
    <w:rsid w:val="00E05949"/>
    <w:rsid w:val="00E05C87"/>
    <w:rsid w:val="00E06168"/>
    <w:rsid w:val="00E06332"/>
    <w:rsid w:val="00E06776"/>
    <w:rsid w:val="00E068F2"/>
    <w:rsid w:val="00E06916"/>
    <w:rsid w:val="00E06C64"/>
    <w:rsid w:val="00E06D0C"/>
    <w:rsid w:val="00E06DA5"/>
    <w:rsid w:val="00E06FB2"/>
    <w:rsid w:val="00E071F7"/>
    <w:rsid w:val="00E072AC"/>
    <w:rsid w:val="00E0736D"/>
    <w:rsid w:val="00E0736E"/>
    <w:rsid w:val="00E0759A"/>
    <w:rsid w:val="00E0760D"/>
    <w:rsid w:val="00E07994"/>
    <w:rsid w:val="00E079C7"/>
    <w:rsid w:val="00E07BE7"/>
    <w:rsid w:val="00E07D7E"/>
    <w:rsid w:val="00E07D7F"/>
    <w:rsid w:val="00E07EFF"/>
    <w:rsid w:val="00E1017E"/>
    <w:rsid w:val="00E10546"/>
    <w:rsid w:val="00E10769"/>
    <w:rsid w:val="00E10F15"/>
    <w:rsid w:val="00E10F58"/>
    <w:rsid w:val="00E11107"/>
    <w:rsid w:val="00E114EB"/>
    <w:rsid w:val="00E11A04"/>
    <w:rsid w:val="00E11A98"/>
    <w:rsid w:val="00E11FF1"/>
    <w:rsid w:val="00E1213A"/>
    <w:rsid w:val="00E12266"/>
    <w:rsid w:val="00E1284C"/>
    <w:rsid w:val="00E13812"/>
    <w:rsid w:val="00E138B0"/>
    <w:rsid w:val="00E13B86"/>
    <w:rsid w:val="00E13CBA"/>
    <w:rsid w:val="00E13D0C"/>
    <w:rsid w:val="00E13DD5"/>
    <w:rsid w:val="00E140EA"/>
    <w:rsid w:val="00E14117"/>
    <w:rsid w:val="00E143AE"/>
    <w:rsid w:val="00E14511"/>
    <w:rsid w:val="00E147B1"/>
    <w:rsid w:val="00E148F6"/>
    <w:rsid w:val="00E14C73"/>
    <w:rsid w:val="00E14F45"/>
    <w:rsid w:val="00E152BE"/>
    <w:rsid w:val="00E1569E"/>
    <w:rsid w:val="00E157CB"/>
    <w:rsid w:val="00E1599E"/>
    <w:rsid w:val="00E15A84"/>
    <w:rsid w:val="00E15CA3"/>
    <w:rsid w:val="00E15CB1"/>
    <w:rsid w:val="00E16180"/>
    <w:rsid w:val="00E161AC"/>
    <w:rsid w:val="00E16491"/>
    <w:rsid w:val="00E164E3"/>
    <w:rsid w:val="00E165A7"/>
    <w:rsid w:val="00E167BE"/>
    <w:rsid w:val="00E16D5F"/>
    <w:rsid w:val="00E16EB1"/>
    <w:rsid w:val="00E16FEE"/>
    <w:rsid w:val="00E1744A"/>
    <w:rsid w:val="00E1759E"/>
    <w:rsid w:val="00E177F1"/>
    <w:rsid w:val="00E17885"/>
    <w:rsid w:val="00E17C7F"/>
    <w:rsid w:val="00E2004F"/>
    <w:rsid w:val="00E201D2"/>
    <w:rsid w:val="00E202CC"/>
    <w:rsid w:val="00E20870"/>
    <w:rsid w:val="00E20A0B"/>
    <w:rsid w:val="00E20BEB"/>
    <w:rsid w:val="00E2110B"/>
    <w:rsid w:val="00E2144B"/>
    <w:rsid w:val="00E216A2"/>
    <w:rsid w:val="00E21720"/>
    <w:rsid w:val="00E21832"/>
    <w:rsid w:val="00E21CFC"/>
    <w:rsid w:val="00E22275"/>
    <w:rsid w:val="00E224E1"/>
    <w:rsid w:val="00E22AD3"/>
    <w:rsid w:val="00E231A5"/>
    <w:rsid w:val="00E23205"/>
    <w:rsid w:val="00E23D5E"/>
    <w:rsid w:val="00E2404C"/>
    <w:rsid w:val="00E244EA"/>
    <w:rsid w:val="00E2478A"/>
    <w:rsid w:val="00E24DBF"/>
    <w:rsid w:val="00E24E92"/>
    <w:rsid w:val="00E24EA6"/>
    <w:rsid w:val="00E250C8"/>
    <w:rsid w:val="00E25292"/>
    <w:rsid w:val="00E253EC"/>
    <w:rsid w:val="00E256AD"/>
    <w:rsid w:val="00E258B4"/>
    <w:rsid w:val="00E259F3"/>
    <w:rsid w:val="00E25A10"/>
    <w:rsid w:val="00E25ACD"/>
    <w:rsid w:val="00E25B62"/>
    <w:rsid w:val="00E25C8C"/>
    <w:rsid w:val="00E25E85"/>
    <w:rsid w:val="00E25EC2"/>
    <w:rsid w:val="00E2638C"/>
    <w:rsid w:val="00E266FF"/>
    <w:rsid w:val="00E26AD7"/>
    <w:rsid w:val="00E26FE8"/>
    <w:rsid w:val="00E274D8"/>
    <w:rsid w:val="00E2779E"/>
    <w:rsid w:val="00E2786A"/>
    <w:rsid w:val="00E27A36"/>
    <w:rsid w:val="00E27C82"/>
    <w:rsid w:val="00E27D0F"/>
    <w:rsid w:val="00E27D5D"/>
    <w:rsid w:val="00E304DC"/>
    <w:rsid w:val="00E3076E"/>
    <w:rsid w:val="00E307A0"/>
    <w:rsid w:val="00E307A3"/>
    <w:rsid w:val="00E307A5"/>
    <w:rsid w:val="00E30C09"/>
    <w:rsid w:val="00E31086"/>
    <w:rsid w:val="00E3116D"/>
    <w:rsid w:val="00E31361"/>
    <w:rsid w:val="00E31409"/>
    <w:rsid w:val="00E31A40"/>
    <w:rsid w:val="00E31DC6"/>
    <w:rsid w:val="00E31E2E"/>
    <w:rsid w:val="00E32143"/>
    <w:rsid w:val="00E3263C"/>
    <w:rsid w:val="00E3286F"/>
    <w:rsid w:val="00E328C7"/>
    <w:rsid w:val="00E33152"/>
    <w:rsid w:val="00E33260"/>
    <w:rsid w:val="00E3345A"/>
    <w:rsid w:val="00E33625"/>
    <w:rsid w:val="00E336A4"/>
    <w:rsid w:val="00E3379A"/>
    <w:rsid w:val="00E337EC"/>
    <w:rsid w:val="00E3388C"/>
    <w:rsid w:val="00E339EC"/>
    <w:rsid w:val="00E33A12"/>
    <w:rsid w:val="00E33EC1"/>
    <w:rsid w:val="00E3407A"/>
    <w:rsid w:val="00E3428E"/>
    <w:rsid w:val="00E3443C"/>
    <w:rsid w:val="00E34846"/>
    <w:rsid w:val="00E34B08"/>
    <w:rsid w:val="00E34D57"/>
    <w:rsid w:val="00E34E72"/>
    <w:rsid w:val="00E35035"/>
    <w:rsid w:val="00E354CA"/>
    <w:rsid w:val="00E35710"/>
    <w:rsid w:val="00E35822"/>
    <w:rsid w:val="00E35B1E"/>
    <w:rsid w:val="00E35D55"/>
    <w:rsid w:val="00E35D67"/>
    <w:rsid w:val="00E35F8C"/>
    <w:rsid w:val="00E36638"/>
    <w:rsid w:val="00E3706B"/>
    <w:rsid w:val="00E3710C"/>
    <w:rsid w:val="00E3719E"/>
    <w:rsid w:val="00E37380"/>
    <w:rsid w:val="00E37737"/>
    <w:rsid w:val="00E37FAE"/>
    <w:rsid w:val="00E403BB"/>
    <w:rsid w:val="00E40456"/>
    <w:rsid w:val="00E40A3E"/>
    <w:rsid w:val="00E40B40"/>
    <w:rsid w:val="00E40CDD"/>
    <w:rsid w:val="00E40F14"/>
    <w:rsid w:val="00E4102E"/>
    <w:rsid w:val="00E41519"/>
    <w:rsid w:val="00E41D6F"/>
    <w:rsid w:val="00E41DC8"/>
    <w:rsid w:val="00E425A5"/>
    <w:rsid w:val="00E4277A"/>
    <w:rsid w:val="00E429BF"/>
    <w:rsid w:val="00E430F8"/>
    <w:rsid w:val="00E43143"/>
    <w:rsid w:val="00E43645"/>
    <w:rsid w:val="00E43783"/>
    <w:rsid w:val="00E43E65"/>
    <w:rsid w:val="00E4404D"/>
    <w:rsid w:val="00E440B3"/>
    <w:rsid w:val="00E442D1"/>
    <w:rsid w:val="00E445B8"/>
    <w:rsid w:val="00E4476A"/>
    <w:rsid w:val="00E447C0"/>
    <w:rsid w:val="00E44BD9"/>
    <w:rsid w:val="00E44F7B"/>
    <w:rsid w:val="00E4538D"/>
    <w:rsid w:val="00E4541E"/>
    <w:rsid w:val="00E4581A"/>
    <w:rsid w:val="00E45A99"/>
    <w:rsid w:val="00E45E2C"/>
    <w:rsid w:val="00E461E4"/>
    <w:rsid w:val="00E462B7"/>
    <w:rsid w:val="00E46591"/>
    <w:rsid w:val="00E466E2"/>
    <w:rsid w:val="00E468A4"/>
    <w:rsid w:val="00E469AA"/>
    <w:rsid w:val="00E46C4A"/>
    <w:rsid w:val="00E473BA"/>
    <w:rsid w:val="00E4740A"/>
    <w:rsid w:val="00E47511"/>
    <w:rsid w:val="00E475C4"/>
    <w:rsid w:val="00E47AAF"/>
    <w:rsid w:val="00E47C03"/>
    <w:rsid w:val="00E47FB1"/>
    <w:rsid w:val="00E5017B"/>
    <w:rsid w:val="00E509C1"/>
    <w:rsid w:val="00E50A7A"/>
    <w:rsid w:val="00E50B57"/>
    <w:rsid w:val="00E50C0B"/>
    <w:rsid w:val="00E50C83"/>
    <w:rsid w:val="00E50CFC"/>
    <w:rsid w:val="00E50F62"/>
    <w:rsid w:val="00E51290"/>
    <w:rsid w:val="00E51802"/>
    <w:rsid w:val="00E51C0B"/>
    <w:rsid w:val="00E51D1A"/>
    <w:rsid w:val="00E51D7F"/>
    <w:rsid w:val="00E51E84"/>
    <w:rsid w:val="00E52347"/>
    <w:rsid w:val="00E525B7"/>
    <w:rsid w:val="00E525EC"/>
    <w:rsid w:val="00E52991"/>
    <w:rsid w:val="00E529D6"/>
    <w:rsid w:val="00E52B07"/>
    <w:rsid w:val="00E52E54"/>
    <w:rsid w:val="00E52E6C"/>
    <w:rsid w:val="00E52E91"/>
    <w:rsid w:val="00E52EF3"/>
    <w:rsid w:val="00E537EA"/>
    <w:rsid w:val="00E539AA"/>
    <w:rsid w:val="00E53A61"/>
    <w:rsid w:val="00E53B37"/>
    <w:rsid w:val="00E53BCF"/>
    <w:rsid w:val="00E53D05"/>
    <w:rsid w:val="00E53E4D"/>
    <w:rsid w:val="00E5400F"/>
    <w:rsid w:val="00E543FF"/>
    <w:rsid w:val="00E5464F"/>
    <w:rsid w:val="00E546BF"/>
    <w:rsid w:val="00E548F6"/>
    <w:rsid w:val="00E54AB0"/>
    <w:rsid w:val="00E54BAC"/>
    <w:rsid w:val="00E54F12"/>
    <w:rsid w:val="00E5512E"/>
    <w:rsid w:val="00E55407"/>
    <w:rsid w:val="00E55644"/>
    <w:rsid w:val="00E55673"/>
    <w:rsid w:val="00E55680"/>
    <w:rsid w:val="00E5589C"/>
    <w:rsid w:val="00E55904"/>
    <w:rsid w:val="00E55924"/>
    <w:rsid w:val="00E55C92"/>
    <w:rsid w:val="00E55D4B"/>
    <w:rsid w:val="00E5615E"/>
    <w:rsid w:val="00E5647A"/>
    <w:rsid w:val="00E5653F"/>
    <w:rsid w:val="00E56766"/>
    <w:rsid w:val="00E56A6C"/>
    <w:rsid w:val="00E574F9"/>
    <w:rsid w:val="00E576FB"/>
    <w:rsid w:val="00E57BCD"/>
    <w:rsid w:val="00E57D61"/>
    <w:rsid w:val="00E57E15"/>
    <w:rsid w:val="00E57F45"/>
    <w:rsid w:val="00E600C8"/>
    <w:rsid w:val="00E60201"/>
    <w:rsid w:val="00E60345"/>
    <w:rsid w:val="00E60474"/>
    <w:rsid w:val="00E60605"/>
    <w:rsid w:val="00E609CA"/>
    <w:rsid w:val="00E60CBB"/>
    <w:rsid w:val="00E6122E"/>
    <w:rsid w:val="00E61B1D"/>
    <w:rsid w:val="00E61DCB"/>
    <w:rsid w:val="00E620A9"/>
    <w:rsid w:val="00E6274B"/>
    <w:rsid w:val="00E627E1"/>
    <w:rsid w:val="00E629D5"/>
    <w:rsid w:val="00E62E9C"/>
    <w:rsid w:val="00E63100"/>
    <w:rsid w:val="00E63187"/>
    <w:rsid w:val="00E63227"/>
    <w:rsid w:val="00E6361F"/>
    <w:rsid w:val="00E6375D"/>
    <w:rsid w:val="00E637DB"/>
    <w:rsid w:val="00E638E0"/>
    <w:rsid w:val="00E639F2"/>
    <w:rsid w:val="00E63BAF"/>
    <w:rsid w:val="00E63F53"/>
    <w:rsid w:val="00E645F2"/>
    <w:rsid w:val="00E64810"/>
    <w:rsid w:val="00E64D15"/>
    <w:rsid w:val="00E64E91"/>
    <w:rsid w:val="00E65043"/>
    <w:rsid w:val="00E65100"/>
    <w:rsid w:val="00E65637"/>
    <w:rsid w:val="00E65691"/>
    <w:rsid w:val="00E6586A"/>
    <w:rsid w:val="00E65B0E"/>
    <w:rsid w:val="00E660BC"/>
    <w:rsid w:val="00E66484"/>
    <w:rsid w:val="00E66660"/>
    <w:rsid w:val="00E667D7"/>
    <w:rsid w:val="00E6696C"/>
    <w:rsid w:val="00E66ACF"/>
    <w:rsid w:val="00E66FA6"/>
    <w:rsid w:val="00E66FE1"/>
    <w:rsid w:val="00E67030"/>
    <w:rsid w:val="00E676C0"/>
    <w:rsid w:val="00E679C6"/>
    <w:rsid w:val="00E7011F"/>
    <w:rsid w:val="00E70124"/>
    <w:rsid w:val="00E7017E"/>
    <w:rsid w:val="00E705DF"/>
    <w:rsid w:val="00E706B4"/>
    <w:rsid w:val="00E707C0"/>
    <w:rsid w:val="00E709D2"/>
    <w:rsid w:val="00E70D27"/>
    <w:rsid w:val="00E71266"/>
    <w:rsid w:val="00E713D7"/>
    <w:rsid w:val="00E713FA"/>
    <w:rsid w:val="00E7147D"/>
    <w:rsid w:val="00E71607"/>
    <w:rsid w:val="00E71866"/>
    <w:rsid w:val="00E71BB1"/>
    <w:rsid w:val="00E71D41"/>
    <w:rsid w:val="00E7211D"/>
    <w:rsid w:val="00E725AF"/>
    <w:rsid w:val="00E725B2"/>
    <w:rsid w:val="00E72D1F"/>
    <w:rsid w:val="00E730F9"/>
    <w:rsid w:val="00E73AB3"/>
    <w:rsid w:val="00E73D03"/>
    <w:rsid w:val="00E73EB4"/>
    <w:rsid w:val="00E74161"/>
    <w:rsid w:val="00E742F2"/>
    <w:rsid w:val="00E74372"/>
    <w:rsid w:val="00E745E6"/>
    <w:rsid w:val="00E74C2F"/>
    <w:rsid w:val="00E74C9D"/>
    <w:rsid w:val="00E7584A"/>
    <w:rsid w:val="00E75AFB"/>
    <w:rsid w:val="00E75D72"/>
    <w:rsid w:val="00E75E4B"/>
    <w:rsid w:val="00E768B3"/>
    <w:rsid w:val="00E772E3"/>
    <w:rsid w:val="00E774D1"/>
    <w:rsid w:val="00E77590"/>
    <w:rsid w:val="00E77960"/>
    <w:rsid w:val="00E77BA3"/>
    <w:rsid w:val="00E77C79"/>
    <w:rsid w:val="00E77CCD"/>
    <w:rsid w:val="00E77D98"/>
    <w:rsid w:val="00E811B0"/>
    <w:rsid w:val="00E81478"/>
    <w:rsid w:val="00E814C0"/>
    <w:rsid w:val="00E81A30"/>
    <w:rsid w:val="00E81B8F"/>
    <w:rsid w:val="00E81F56"/>
    <w:rsid w:val="00E82002"/>
    <w:rsid w:val="00E82101"/>
    <w:rsid w:val="00E8233D"/>
    <w:rsid w:val="00E8250B"/>
    <w:rsid w:val="00E82604"/>
    <w:rsid w:val="00E82662"/>
    <w:rsid w:val="00E829DA"/>
    <w:rsid w:val="00E82DAA"/>
    <w:rsid w:val="00E82EAF"/>
    <w:rsid w:val="00E82F0B"/>
    <w:rsid w:val="00E8353D"/>
    <w:rsid w:val="00E838D8"/>
    <w:rsid w:val="00E83D4D"/>
    <w:rsid w:val="00E83EE9"/>
    <w:rsid w:val="00E83FD1"/>
    <w:rsid w:val="00E84584"/>
    <w:rsid w:val="00E848A3"/>
    <w:rsid w:val="00E849A9"/>
    <w:rsid w:val="00E84A24"/>
    <w:rsid w:val="00E84AA2"/>
    <w:rsid w:val="00E84BF2"/>
    <w:rsid w:val="00E8540F"/>
    <w:rsid w:val="00E8557C"/>
    <w:rsid w:val="00E85754"/>
    <w:rsid w:val="00E85D65"/>
    <w:rsid w:val="00E8625D"/>
    <w:rsid w:val="00E86339"/>
    <w:rsid w:val="00E869C2"/>
    <w:rsid w:val="00E86E46"/>
    <w:rsid w:val="00E86EBE"/>
    <w:rsid w:val="00E87096"/>
    <w:rsid w:val="00E87227"/>
    <w:rsid w:val="00E87686"/>
    <w:rsid w:val="00E902D2"/>
    <w:rsid w:val="00E90421"/>
    <w:rsid w:val="00E905BA"/>
    <w:rsid w:val="00E90854"/>
    <w:rsid w:val="00E912C8"/>
    <w:rsid w:val="00E91680"/>
    <w:rsid w:val="00E91716"/>
    <w:rsid w:val="00E919CF"/>
    <w:rsid w:val="00E91A62"/>
    <w:rsid w:val="00E91DAA"/>
    <w:rsid w:val="00E920BA"/>
    <w:rsid w:val="00E92689"/>
    <w:rsid w:val="00E92959"/>
    <w:rsid w:val="00E92B37"/>
    <w:rsid w:val="00E92FC4"/>
    <w:rsid w:val="00E9307E"/>
    <w:rsid w:val="00E9321B"/>
    <w:rsid w:val="00E9382C"/>
    <w:rsid w:val="00E93C1D"/>
    <w:rsid w:val="00E93C66"/>
    <w:rsid w:val="00E945A0"/>
    <w:rsid w:val="00E94906"/>
    <w:rsid w:val="00E94EC5"/>
    <w:rsid w:val="00E954D5"/>
    <w:rsid w:val="00E954E2"/>
    <w:rsid w:val="00E95654"/>
    <w:rsid w:val="00E956BB"/>
    <w:rsid w:val="00E9607F"/>
    <w:rsid w:val="00E9664B"/>
    <w:rsid w:val="00E96D2A"/>
    <w:rsid w:val="00E96D2F"/>
    <w:rsid w:val="00E96D51"/>
    <w:rsid w:val="00E96DF8"/>
    <w:rsid w:val="00E96F1A"/>
    <w:rsid w:val="00E973CC"/>
    <w:rsid w:val="00E97603"/>
    <w:rsid w:val="00E97672"/>
    <w:rsid w:val="00E977C5"/>
    <w:rsid w:val="00E97937"/>
    <w:rsid w:val="00E97A7E"/>
    <w:rsid w:val="00E97AB8"/>
    <w:rsid w:val="00E97BB1"/>
    <w:rsid w:val="00E97CA6"/>
    <w:rsid w:val="00E97D05"/>
    <w:rsid w:val="00E97D56"/>
    <w:rsid w:val="00E97D5B"/>
    <w:rsid w:val="00E97E4F"/>
    <w:rsid w:val="00E97F8A"/>
    <w:rsid w:val="00EA02FC"/>
    <w:rsid w:val="00EA099E"/>
    <w:rsid w:val="00EA0E7B"/>
    <w:rsid w:val="00EA11F6"/>
    <w:rsid w:val="00EA195B"/>
    <w:rsid w:val="00EA1BA0"/>
    <w:rsid w:val="00EA1C3C"/>
    <w:rsid w:val="00EA1F40"/>
    <w:rsid w:val="00EA1F7B"/>
    <w:rsid w:val="00EA1FF0"/>
    <w:rsid w:val="00EA21EB"/>
    <w:rsid w:val="00EA2616"/>
    <w:rsid w:val="00EA26AE"/>
    <w:rsid w:val="00EA28F0"/>
    <w:rsid w:val="00EA29AF"/>
    <w:rsid w:val="00EA29E3"/>
    <w:rsid w:val="00EA2AC1"/>
    <w:rsid w:val="00EA2B23"/>
    <w:rsid w:val="00EA2CD5"/>
    <w:rsid w:val="00EA2F0D"/>
    <w:rsid w:val="00EA3060"/>
    <w:rsid w:val="00EA3187"/>
    <w:rsid w:val="00EA32C6"/>
    <w:rsid w:val="00EA334A"/>
    <w:rsid w:val="00EA363D"/>
    <w:rsid w:val="00EA381B"/>
    <w:rsid w:val="00EA383D"/>
    <w:rsid w:val="00EA411F"/>
    <w:rsid w:val="00EA41A9"/>
    <w:rsid w:val="00EA43AE"/>
    <w:rsid w:val="00EA44DE"/>
    <w:rsid w:val="00EA4ACD"/>
    <w:rsid w:val="00EA4C54"/>
    <w:rsid w:val="00EA558A"/>
    <w:rsid w:val="00EA55C2"/>
    <w:rsid w:val="00EA5653"/>
    <w:rsid w:val="00EA59EA"/>
    <w:rsid w:val="00EA5A10"/>
    <w:rsid w:val="00EA5EC9"/>
    <w:rsid w:val="00EA6387"/>
    <w:rsid w:val="00EA694C"/>
    <w:rsid w:val="00EA6AFA"/>
    <w:rsid w:val="00EA7058"/>
    <w:rsid w:val="00EA70AF"/>
    <w:rsid w:val="00EA7178"/>
    <w:rsid w:val="00EA77C8"/>
    <w:rsid w:val="00EA7851"/>
    <w:rsid w:val="00EA78B2"/>
    <w:rsid w:val="00EA79EE"/>
    <w:rsid w:val="00EA7C44"/>
    <w:rsid w:val="00EA7CB2"/>
    <w:rsid w:val="00EA7EA4"/>
    <w:rsid w:val="00EB00A2"/>
    <w:rsid w:val="00EB00DF"/>
    <w:rsid w:val="00EB011F"/>
    <w:rsid w:val="00EB07D7"/>
    <w:rsid w:val="00EB0ACB"/>
    <w:rsid w:val="00EB0B1A"/>
    <w:rsid w:val="00EB0DCD"/>
    <w:rsid w:val="00EB0E4F"/>
    <w:rsid w:val="00EB1539"/>
    <w:rsid w:val="00EB1623"/>
    <w:rsid w:val="00EB1739"/>
    <w:rsid w:val="00EB1903"/>
    <w:rsid w:val="00EB27B2"/>
    <w:rsid w:val="00EB2955"/>
    <w:rsid w:val="00EB2C47"/>
    <w:rsid w:val="00EB2D38"/>
    <w:rsid w:val="00EB2E74"/>
    <w:rsid w:val="00EB306A"/>
    <w:rsid w:val="00EB36E3"/>
    <w:rsid w:val="00EB37DC"/>
    <w:rsid w:val="00EB3921"/>
    <w:rsid w:val="00EB3D42"/>
    <w:rsid w:val="00EB3F9E"/>
    <w:rsid w:val="00EB45CD"/>
    <w:rsid w:val="00EB4B74"/>
    <w:rsid w:val="00EB5050"/>
    <w:rsid w:val="00EB53D8"/>
    <w:rsid w:val="00EB57A3"/>
    <w:rsid w:val="00EB5DBC"/>
    <w:rsid w:val="00EB5E3F"/>
    <w:rsid w:val="00EB5FBD"/>
    <w:rsid w:val="00EB60C6"/>
    <w:rsid w:val="00EB63D6"/>
    <w:rsid w:val="00EB650E"/>
    <w:rsid w:val="00EB69B2"/>
    <w:rsid w:val="00EB6AF6"/>
    <w:rsid w:val="00EB6B99"/>
    <w:rsid w:val="00EB6BDF"/>
    <w:rsid w:val="00EB6C57"/>
    <w:rsid w:val="00EB76FC"/>
    <w:rsid w:val="00EB78D5"/>
    <w:rsid w:val="00EB7F45"/>
    <w:rsid w:val="00EC0404"/>
    <w:rsid w:val="00EC074A"/>
    <w:rsid w:val="00EC08DD"/>
    <w:rsid w:val="00EC090F"/>
    <w:rsid w:val="00EC09BD"/>
    <w:rsid w:val="00EC0DCF"/>
    <w:rsid w:val="00EC101D"/>
    <w:rsid w:val="00EC103A"/>
    <w:rsid w:val="00EC132D"/>
    <w:rsid w:val="00EC165F"/>
    <w:rsid w:val="00EC17CB"/>
    <w:rsid w:val="00EC1AF9"/>
    <w:rsid w:val="00EC1CA4"/>
    <w:rsid w:val="00EC1FF4"/>
    <w:rsid w:val="00EC2066"/>
    <w:rsid w:val="00EC20DF"/>
    <w:rsid w:val="00EC21F9"/>
    <w:rsid w:val="00EC232D"/>
    <w:rsid w:val="00EC2577"/>
    <w:rsid w:val="00EC2699"/>
    <w:rsid w:val="00EC2914"/>
    <w:rsid w:val="00EC29BF"/>
    <w:rsid w:val="00EC2A97"/>
    <w:rsid w:val="00EC2A9F"/>
    <w:rsid w:val="00EC2EC5"/>
    <w:rsid w:val="00EC2F20"/>
    <w:rsid w:val="00EC2FCE"/>
    <w:rsid w:val="00EC3221"/>
    <w:rsid w:val="00EC3503"/>
    <w:rsid w:val="00EC381E"/>
    <w:rsid w:val="00EC38CF"/>
    <w:rsid w:val="00EC399A"/>
    <w:rsid w:val="00EC3A33"/>
    <w:rsid w:val="00EC3BCF"/>
    <w:rsid w:val="00EC3FAB"/>
    <w:rsid w:val="00EC403E"/>
    <w:rsid w:val="00EC4433"/>
    <w:rsid w:val="00EC44EB"/>
    <w:rsid w:val="00EC45B5"/>
    <w:rsid w:val="00EC4712"/>
    <w:rsid w:val="00EC488C"/>
    <w:rsid w:val="00EC4C53"/>
    <w:rsid w:val="00EC4FFD"/>
    <w:rsid w:val="00EC55D0"/>
    <w:rsid w:val="00EC5990"/>
    <w:rsid w:val="00EC622D"/>
    <w:rsid w:val="00EC64AD"/>
    <w:rsid w:val="00EC65FF"/>
    <w:rsid w:val="00EC679A"/>
    <w:rsid w:val="00EC67B0"/>
    <w:rsid w:val="00EC6865"/>
    <w:rsid w:val="00EC687B"/>
    <w:rsid w:val="00EC6965"/>
    <w:rsid w:val="00EC6C22"/>
    <w:rsid w:val="00EC7047"/>
    <w:rsid w:val="00EC7087"/>
    <w:rsid w:val="00EC718F"/>
    <w:rsid w:val="00EC725A"/>
    <w:rsid w:val="00EC758D"/>
    <w:rsid w:val="00EC7893"/>
    <w:rsid w:val="00EC78EC"/>
    <w:rsid w:val="00EC7916"/>
    <w:rsid w:val="00ED00B0"/>
    <w:rsid w:val="00ED03ED"/>
    <w:rsid w:val="00ED08E4"/>
    <w:rsid w:val="00ED09DD"/>
    <w:rsid w:val="00ED0C08"/>
    <w:rsid w:val="00ED0D71"/>
    <w:rsid w:val="00ED0E25"/>
    <w:rsid w:val="00ED11FC"/>
    <w:rsid w:val="00ED188F"/>
    <w:rsid w:val="00ED19CB"/>
    <w:rsid w:val="00ED19DA"/>
    <w:rsid w:val="00ED1B03"/>
    <w:rsid w:val="00ED1D2F"/>
    <w:rsid w:val="00ED22DC"/>
    <w:rsid w:val="00ED238A"/>
    <w:rsid w:val="00ED264D"/>
    <w:rsid w:val="00ED2717"/>
    <w:rsid w:val="00ED30E7"/>
    <w:rsid w:val="00ED30FB"/>
    <w:rsid w:val="00ED310B"/>
    <w:rsid w:val="00ED355D"/>
    <w:rsid w:val="00ED4130"/>
    <w:rsid w:val="00ED4497"/>
    <w:rsid w:val="00ED4535"/>
    <w:rsid w:val="00ED454A"/>
    <w:rsid w:val="00ED4A14"/>
    <w:rsid w:val="00ED4DD5"/>
    <w:rsid w:val="00ED4EFC"/>
    <w:rsid w:val="00ED5017"/>
    <w:rsid w:val="00ED50E9"/>
    <w:rsid w:val="00ED5383"/>
    <w:rsid w:val="00ED5854"/>
    <w:rsid w:val="00ED58FF"/>
    <w:rsid w:val="00ED59E3"/>
    <w:rsid w:val="00ED5BEC"/>
    <w:rsid w:val="00ED67AF"/>
    <w:rsid w:val="00ED70FC"/>
    <w:rsid w:val="00ED741A"/>
    <w:rsid w:val="00ED76C5"/>
    <w:rsid w:val="00ED7B8A"/>
    <w:rsid w:val="00EE027F"/>
    <w:rsid w:val="00EE02F3"/>
    <w:rsid w:val="00EE030F"/>
    <w:rsid w:val="00EE0365"/>
    <w:rsid w:val="00EE04A7"/>
    <w:rsid w:val="00EE0B7F"/>
    <w:rsid w:val="00EE15C5"/>
    <w:rsid w:val="00EE1662"/>
    <w:rsid w:val="00EE1BBC"/>
    <w:rsid w:val="00EE1BC1"/>
    <w:rsid w:val="00EE25AD"/>
    <w:rsid w:val="00EE26BF"/>
    <w:rsid w:val="00EE294C"/>
    <w:rsid w:val="00EE2A57"/>
    <w:rsid w:val="00EE3097"/>
    <w:rsid w:val="00EE30E9"/>
    <w:rsid w:val="00EE31F5"/>
    <w:rsid w:val="00EE34B1"/>
    <w:rsid w:val="00EE3BCB"/>
    <w:rsid w:val="00EE3F32"/>
    <w:rsid w:val="00EE3FB1"/>
    <w:rsid w:val="00EE400E"/>
    <w:rsid w:val="00EE413B"/>
    <w:rsid w:val="00EE44B2"/>
    <w:rsid w:val="00EE47EB"/>
    <w:rsid w:val="00EE4F43"/>
    <w:rsid w:val="00EE53AF"/>
    <w:rsid w:val="00EE553A"/>
    <w:rsid w:val="00EE57E2"/>
    <w:rsid w:val="00EE601B"/>
    <w:rsid w:val="00EE612F"/>
    <w:rsid w:val="00EE61CF"/>
    <w:rsid w:val="00EE65DD"/>
    <w:rsid w:val="00EE6A5D"/>
    <w:rsid w:val="00EE7013"/>
    <w:rsid w:val="00EE7212"/>
    <w:rsid w:val="00EE7624"/>
    <w:rsid w:val="00EE7DC8"/>
    <w:rsid w:val="00EE7FE3"/>
    <w:rsid w:val="00EF06C9"/>
    <w:rsid w:val="00EF0BA4"/>
    <w:rsid w:val="00EF0E14"/>
    <w:rsid w:val="00EF0E63"/>
    <w:rsid w:val="00EF0E81"/>
    <w:rsid w:val="00EF0F57"/>
    <w:rsid w:val="00EF1410"/>
    <w:rsid w:val="00EF1813"/>
    <w:rsid w:val="00EF1AC9"/>
    <w:rsid w:val="00EF1C94"/>
    <w:rsid w:val="00EF1F90"/>
    <w:rsid w:val="00EF20D4"/>
    <w:rsid w:val="00EF23ED"/>
    <w:rsid w:val="00EF24E2"/>
    <w:rsid w:val="00EF277E"/>
    <w:rsid w:val="00EF2830"/>
    <w:rsid w:val="00EF28A5"/>
    <w:rsid w:val="00EF2B0E"/>
    <w:rsid w:val="00EF300E"/>
    <w:rsid w:val="00EF31A4"/>
    <w:rsid w:val="00EF31B3"/>
    <w:rsid w:val="00EF3422"/>
    <w:rsid w:val="00EF464F"/>
    <w:rsid w:val="00EF4664"/>
    <w:rsid w:val="00EF4839"/>
    <w:rsid w:val="00EF4C95"/>
    <w:rsid w:val="00EF4DDA"/>
    <w:rsid w:val="00EF51F1"/>
    <w:rsid w:val="00EF5355"/>
    <w:rsid w:val="00EF5B86"/>
    <w:rsid w:val="00EF5C25"/>
    <w:rsid w:val="00EF61EC"/>
    <w:rsid w:val="00EF6467"/>
    <w:rsid w:val="00EF67E1"/>
    <w:rsid w:val="00EF69C0"/>
    <w:rsid w:val="00EF6A14"/>
    <w:rsid w:val="00EF6AB3"/>
    <w:rsid w:val="00EF6C3F"/>
    <w:rsid w:val="00EF706B"/>
    <w:rsid w:val="00EF7584"/>
    <w:rsid w:val="00EF7ED4"/>
    <w:rsid w:val="00F00276"/>
    <w:rsid w:val="00F005F4"/>
    <w:rsid w:val="00F00637"/>
    <w:rsid w:val="00F007EB"/>
    <w:rsid w:val="00F00BDD"/>
    <w:rsid w:val="00F0137C"/>
    <w:rsid w:val="00F014FB"/>
    <w:rsid w:val="00F015F3"/>
    <w:rsid w:val="00F01AA9"/>
    <w:rsid w:val="00F01B02"/>
    <w:rsid w:val="00F01CA3"/>
    <w:rsid w:val="00F01DD4"/>
    <w:rsid w:val="00F0208C"/>
    <w:rsid w:val="00F0230A"/>
    <w:rsid w:val="00F02330"/>
    <w:rsid w:val="00F03063"/>
    <w:rsid w:val="00F0322B"/>
    <w:rsid w:val="00F035EB"/>
    <w:rsid w:val="00F03648"/>
    <w:rsid w:val="00F037EC"/>
    <w:rsid w:val="00F0388A"/>
    <w:rsid w:val="00F03BCE"/>
    <w:rsid w:val="00F0420C"/>
    <w:rsid w:val="00F043E6"/>
    <w:rsid w:val="00F04551"/>
    <w:rsid w:val="00F0464B"/>
    <w:rsid w:val="00F04E01"/>
    <w:rsid w:val="00F04F12"/>
    <w:rsid w:val="00F050F6"/>
    <w:rsid w:val="00F05226"/>
    <w:rsid w:val="00F052A7"/>
    <w:rsid w:val="00F0547F"/>
    <w:rsid w:val="00F055B3"/>
    <w:rsid w:val="00F057C0"/>
    <w:rsid w:val="00F05ABC"/>
    <w:rsid w:val="00F05D2F"/>
    <w:rsid w:val="00F061BF"/>
    <w:rsid w:val="00F066F9"/>
    <w:rsid w:val="00F0676A"/>
    <w:rsid w:val="00F06AD7"/>
    <w:rsid w:val="00F06AE6"/>
    <w:rsid w:val="00F06B07"/>
    <w:rsid w:val="00F06C0E"/>
    <w:rsid w:val="00F06CD2"/>
    <w:rsid w:val="00F06CD4"/>
    <w:rsid w:val="00F06DDA"/>
    <w:rsid w:val="00F07506"/>
    <w:rsid w:val="00F0754D"/>
    <w:rsid w:val="00F07B0B"/>
    <w:rsid w:val="00F07CFD"/>
    <w:rsid w:val="00F07EB5"/>
    <w:rsid w:val="00F07FC8"/>
    <w:rsid w:val="00F100D1"/>
    <w:rsid w:val="00F10180"/>
    <w:rsid w:val="00F10185"/>
    <w:rsid w:val="00F10461"/>
    <w:rsid w:val="00F10563"/>
    <w:rsid w:val="00F10EFE"/>
    <w:rsid w:val="00F10F75"/>
    <w:rsid w:val="00F1123E"/>
    <w:rsid w:val="00F113ED"/>
    <w:rsid w:val="00F1141B"/>
    <w:rsid w:val="00F116B6"/>
    <w:rsid w:val="00F11749"/>
    <w:rsid w:val="00F11832"/>
    <w:rsid w:val="00F11961"/>
    <w:rsid w:val="00F11B6C"/>
    <w:rsid w:val="00F11FE0"/>
    <w:rsid w:val="00F12033"/>
    <w:rsid w:val="00F125B4"/>
    <w:rsid w:val="00F126CB"/>
    <w:rsid w:val="00F1284D"/>
    <w:rsid w:val="00F12B96"/>
    <w:rsid w:val="00F12CE6"/>
    <w:rsid w:val="00F12FC9"/>
    <w:rsid w:val="00F1306E"/>
    <w:rsid w:val="00F132D5"/>
    <w:rsid w:val="00F13349"/>
    <w:rsid w:val="00F133D0"/>
    <w:rsid w:val="00F13572"/>
    <w:rsid w:val="00F13BC8"/>
    <w:rsid w:val="00F13DD9"/>
    <w:rsid w:val="00F13FA0"/>
    <w:rsid w:val="00F13FA1"/>
    <w:rsid w:val="00F1484E"/>
    <w:rsid w:val="00F1487A"/>
    <w:rsid w:val="00F14AB5"/>
    <w:rsid w:val="00F14BBA"/>
    <w:rsid w:val="00F1505C"/>
    <w:rsid w:val="00F150AC"/>
    <w:rsid w:val="00F155E3"/>
    <w:rsid w:val="00F15823"/>
    <w:rsid w:val="00F15E58"/>
    <w:rsid w:val="00F16324"/>
    <w:rsid w:val="00F16875"/>
    <w:rsid w:val="00F1693E"/>
    <w:rsid w:val="00F16976"/>
    <w:rsid w:val="00F16B3E"/>
    <w:rsid w:val="00F16D64"/>
    <w:rsid w:val="00F170DD"/>
    <w:rsid w:val="00F1716A"/>
    <w:rsid w:val="00F1748A"/>
    <w:rsid w:val="00F178C8"/>
    <w:rsid w:val="00F17AA3"/>
    <w:rsid w:val="00F17B9D"/>
    <w:rsid w:val="00F205C4"/>
    <w:rsid w:val="00F205DF"/>
    <w:rsid w:val="00F2070E"/>
    <w:rsid w:val="00F209A4"/>
    <w:rsid w:val="00F2114F"/>
    <w:rsid w:val="00F21725"/>
    <w:rsid w:val="00F21890"/>
    <w:rsid w:val="00F21942"/>
    <w:rsid w:val="00F21E0A"/>
    <w:rsid w:val="00F223FC"/>
    <w:rsid w:val="00F22471"/>
    <w:rsid w:val="00F225A9"/>
    <w:rsid w:val="00F22CD1"/>
    <w:rsid w:val="00F22D38"/>
    <w:rsid w:val="00F23034"/>
    <w:rsid w:val="00F230BF"/>
    <w:rsid w:val="00F232DB"/>
    <w:rsid w:val="00F23333"/>
    <w:rsid w:val="00F2341C"/>
    <w:rsid w:val="00F2341E"/>
    <w:rsid w:val="00F2366E"/>
    <w:rsid w:val="00F23683"/>
    <w:rsid w:val="00F236EE"/>
    <w:rsid w:val="00F238C5"/>
    <w:rsid w:val="00F23992"/>
    <w:rsid w:val="00F239A5"/>
    <w:rsid w:val="00F239E7"/>
    <w:rsid w:val="00F23D82"/>
    <w:rsid w:val="00F24604"/>
    <w:rsid w:val="00F249BE"/>
    <w:rsid w:val="00F24B80"/>
    <w:rsid w:val="00F24E4B"/>
    <w:rsid w:val="00F24F7A"/>
    <w:rsid w:val="00F24F9F"/>
    <w:rsid w:val="00F25065"/>
    <w:rsid w:val="00F252B9"/>
    <w:rsid w:val="00F25661"/>
    <w:rsid w:val="00F25686"/>
    <w:rsid w:val="00F25A9B"/>
    <w:rsid w:val="00F25CBC"/>
    <w:rsid w:val="00F25F84"/>
    <w:rsid w:val="00F2604E"/>
    <w:rsid w:val="00F263ED"/>
    <w:rsid w:val="00F26536"/>
    <w:rsid w:val="00F26883"/>
    <w:rsid w:val="00F26898"/>
    <w:rsid w:val="00F2692B"/>
    <w:rsid w:val="00F26DA2"/>
    <w:rsid w:val="00F26DED"/>
    <w:rsid w:val="00F27181"/>
    <w:rsid w:val="00F272C2"/>
    <w:rsid w:val="00F27654"/>
    <w:rsid w:val="00F27674"/>
    <w:rsid w:val="00F278FC"/>
    <w:rsid w:val="00F30105"/>
    <w:rsid w:val="00F302C4"/>
    <w:rsid w:val="00F3056C"/>
    <w:rsid w:val="00F305C6"/>
    <w:rsid w:val="00F30A23"/>
    <w:rsid w:val="00F30CED"/>
    <w:rsid w:val="00F31159"/>
    <w:rsid w:val="00F314D9"/>
    <w:rsid w:val="00F31E84"/>
    <w:rsid w:val="00F32072"/>
    <w:rsid w:val="00F328BD"/>
    <w:rsid w:val="00F32988"/>
    <w:rsid w:val="00F33090"/>
    <w:rsid w:val="00F33169"/>
    <w:rsid w:val="00F333DE"/>
    <w:rsid w:val="00F33724"/>
    <w:rsid w:val="00F33B54"/>
    <w:rsid w:val="00F34025"/>
    <w:rsid w:val="00F34442"/>
    <w:rsid w:val="00F3464E"/>
    <w:rsid w:val="00F347FF"/>
    <w:rsid w:val="00F34DCA"/>
    <w:rsid w:val="00F35645"/>
    <w:rsid w:val="00F356D6"/>
    <w:rsid w:val="00F35B56"/>
    <w:rsid w:val="00F35B75"/>
    <w:rsid w:val="00F35C83"/>
    <w:rsid w:val="00F35EEA"/>
    <w:rsid w:val="00F3615B"/>
    <w:rsid w:val="00F36427"/>
    <w:rsid w:val="00F367F3"/>
    <w:rsid w:val="00F36850"/>
    <w:rsid w:val="00F368F8"/>
    <w:rsid w:val="00F36D3B"/>
    <w:rsid w:val="00F36D6D"/>
    <w:rsid w:val="00F36E78"/>
    <w:rsid w:val="00F3737C"/>
    <w:rsid w:val="00F373E1"/>
    <w:rsid w:val="00F3776C"/>
    <w:rsid w:val="00F3797F"/>
    <w:rsid w:val="00F37A32"/>
    <w:rsid w:val="00F37BAE"/>
    <w:rsid w:val="00F37D3D"/>
    <w:rsid w:val="00F400F0"/>
    <w:rsid w:val="00F40BC2"/>
    <w:rsid w:val="00F40C92"/>
    <w:rsid w:val="00F40DC8"/>
    <w:rsid w:val="00F41041"/>
    <w:rsid w:val="00F411E9"/>
    <w:rsid w:val="00F41414"/>
    <w:rsid w:val="00F414B5"/>
    <w:rsid w:val="00F41558"/>
    <w:rsid w:val="00F41E32"/>
    <w:rsid w:val="00F420CA"/>
    <w:rsid w:val="00F426D0"/>
    <w:rsid w:val="00F42CCB"/>
    <w:rsid w:val="00F42D47"/>
    <w:rsid w:val="00F42F69"/>
    <w:rsid w:val="00F44259"/>
    <w:rsid w:val="00F4481D"/>
    <w:rsid w:val="00F44B4A"/>
    <w:rsid w:val="00F44BFD"/>
    <w:rsid w:val="00F44C91"/>
    <w:rsid w:val="00F44ED1"/>
    <w:rsid w:val="00F44F3F"/>
    <w:rsid w:val="00F450F5"/>
    <w:rsid w:val="00F45332"/>
    <w:rsid w:val="00F45A4D"/>
    <w:rsid w:val="00F45A85"/>
    <w:rsid w:val="00F46079"/>
    <w:rsid w:val="00F46129"/>
    <w:rsid w:val="00F4640E"/>
    <w:rsid w:val="00F46645"/>
    <w:rsid w:val="00F4664A"/>
    <w:rsid w:val="00F46650"/>
    <w:rsid w:val="00F466FA"/>
    <w:rsid w:val="00F46A2F"/>
    <w:rsid w:val="00F46C30"/>
    <w:rsid w:val="00F47008"/>
    <w:rsid w:val="00F473A5"/>
    <w:rsid w:val="00F477FE"/>
    <w:rsid w:val="00F47B18"/>
    <w:rsid w:val="00F47E9F"/>
    <w:rsid w:val="00F47F63"/>
    <w:rsid w:val="00F50662"/>
    <w:rsid w:val="00F50A60"/>
    <w:rsid w:val="00F50B15"/>
    <w:rsid w:val="00F50ED1"/>
    <w:rsid w:val="00F5125E"/>
    <w:rsid w:val="00F514DD"/>
    <w:rsid w:val="00F5190E"/>
    <w:rsid w:val="00F51EE1"/>
    <w:rsid w:val="00F51F52"/>
    <w:rsid w:val="00F52576"/>
    <w:rsid w:val="00F5276A"/>
    <w:rsid w:val="00F5289F"/>
    <w:rsid w:val="00F52A48"/>
    <w:rsid w:val="00F52C8B"/>
    <w:rsid w:val="00F53523"/>
    <w:rsid w:val="00F53752"/>
    <w:rsid w:val="00F5380D"/>
    <w:rsid w:val="00F538F5"/>
    <w:rsid w:val="00F53BE4"/>
    <w:rsid w:val="00F53D78"/>
    <w:rsid w:val="00F543DB"/>
    <w:rsid w:val="00F5553D"/>
    <w:rsid w:val="00F55628"/>
    <w:rsid w:val="00F55B2F"/>
    <w:rsid w:val="00F55EF1"/>
    <w:rsid w:val="00F5609E"/>
    <w:rsid w:val="00F5618B"/>
    <w:rsid w:val="00F5631E"/>
    <w:rsid w:val="00F563ED"/>
    <w:rsid w:val="00F56422"/>
    <w:rsid w:val="00F5685C"/>
    <w:rsid w:val="00F56C44"/>
    <w:rsid w:val="00F57207"/>
    <w:rsid w:val="00F57FF6"/>
    <w:rsid w:val="00F6004F"/>
    <w:rsid w:val="00F600AD"/>
    <w:rsid w:val="00F60127"/>
    <w:rsid w:val="00F604EC"/>
    <w:rsid w:val="00F604FF"/>
    <w:rsid w:val="00F605F7"/>
    <w:rsid w:val="00F60890"/>
    <w:rsid w:val="00F60E44"/>
    <w:rsid w:val="00F61061"/>
    <w:rsid w:val="00F610FA"/>
    <w:rsid w:val="00F61278"/>
    <w:rsid w:val="00F613FA"/>
    <w:rsid w:val="00F6177E"/>
    <w:rsid w:val="00F617BD"/>
    <w:rsid w:val="00F61970"/>
    <w:rsid w:val="00F61D95"/>
    <w:rsid w:val="00F61E75"/>
    <w:rsid w:val="00F61ED5"/>
    <w:rsid w:val="00F61EF5"/>
    <w:rsid w:val="00F62094"/>
    <w:rsid w:val="00F62158"/>
    <w:rsid w:val="00F6256C"/>
    <w:rsid w:val="00F62C62"/>
    <w:rsid w:val="00F63397"/>
    <w:rsid w:val="00F6347E"/>
    <w:rsid w:val="00F63AB1"/>
    <w:rsid w:val="00F63AE0"/>
    <w:rsid w:val="00F64074"/>
    <w:rsid w:val="00F6414A"/>
    <w:rsid w:val="00F642FB"/>
    <w:rsid w:val="00F64B23"/>
    <w:rsid w:val="00F64BE2"/>
    <w:rsid w:val="00F64ED8"/>
    <w:rsid w:val="00F64FFC"/>
    <w:rsid w:val="00F65031"/>
    <w:rsid w:val="00F65323"/>
    <w:rsid w:val="00F658D5"/>
    <w:rsid w:val="00F65A2D"/>
    <w:rsid w:val="00F65BB5"/>
    <w:rsid w:val="00F65C35"/>
    <w:rsid w:val="00F65C73"/>
    <w:rsid w:val="00F65D1D"/>
    <w:rsid w:val="00F65D27"/>
    <w:rsid w:val="00F65E70"/>
    <w:rsid w:val="00F6620A"/>
    <w:rsid w:val="00F66363"/>
    <w:rsid w:val="00F66400"/>
    <w:rsid w:val="00F6656E"/>
    <w:rsid w:val="00F66D3D"/>
    <w:rsid w:val="00F67202"/>
    <w:rsid w:val="00F672A7"/>
    <w:rsid w:val="00F6764D"/>
    <w:rsid w:val="00F6769A"/>
    <w:rsid w:val="00F6778F"/>
    <w:rsid w:val="00F67824"/>
    <w:rsid w:val="00F67825"/>
    <w:rsid w:val="00F6796F"/>
    <w:rsid w:val="00F67A14"/>
    <w:rsid w:val="00F67AF3"/>
    <w:rsid w:val="00F70019"/>
    <w:rsid w:val="00F70396"/>
    <w:rsid w:val="00F7058C"/>
    <w:rsid w:val="00F70A9B"/>
    <w:rsid w:val="00F70E19"/>
    <w:rsid w:val="00F7125C"/>
    <w:rsid w:val="00F712DB"/>
    <w:rsid w:val="00F7193D"/>
    <w:rsid w:val="00F71E88"/>
    <w:rsid w:val="00F721A9"/>
    <w:rsid w:val="00F721E1"/>
    <w:rsid w:val="00F72CCE"/>
    <w:rsid w:val="00F72DD8"/>
    <w:rsid w:val="00F72E9E"/>
    <w:rsid w:val="00F73573"/>
    <w:rsid w:val="00F7370A"/>
    <w:rsid w:val="00F73735"/>
    <w:rsid w:val="00F74043"/>
    <w:rsid w:val="00F740D7"/>
    <w:rsid w:val="00F740DA"/>
    <w:rsid w:val="00F741D7"/>
    <w:rsid w:val="00F74333"/>
    <w:rsid w:val="00F74814"/>
    <w:rsid w:val="00F74B0E"/>
    <w:rsid w:val="00F74CE8"/>
    <w:rsid w:val="00F74E5E"/>
    <w:rsid w:val="00F7511B"/>
    <w:rsid w:val="00F75494"/>
    <w:rsid w:val="00F75574"/>
    <w:rsid w:val="00F7570B"/>
    <w:rsid w:val="00F75958"/>
    <w:rsid w:val="00F75C8C"/>
    <w:rsid w:val="00F760EC"/>
    <w:rsid w:val="00F76F31"/>
    <w:rsid w:val="00F76F60"/>
    <w:rsid w:val="00F774ED"/>
    <w:rsid w:val="00F77520"/>
    <w:rsid w:val="00F776C0"/>
    <w:rsid w:val="00F77992"/>
    <w:rsid w:val="00F77A14"/>
    <w:rsid w:val="00F77C3A"/>
    <w:rsid w:val="00F77F4D"/>
    <w:rsid w:val="00F801AC"/>
    <w:rsid w:val="00F80329"/>
    <w:rsid w:val="00F80E14"/>
    <w:rsid w:val="00F80F07"/>
    <w:rsid w:val="00F813B3"/>
    <w:rsid w:val="00F81600"/>
    <w:rsid w:val="00F81E72"/>
    <w:rsid w:val="00F82453"/>
    <w:rsid w:val="00F8275C"/>
    <w:rsid w:val="00F82A99"/>
    <w:rsid w:val="00F8361F"/>
    <w:rsid w:val="00F83686"/>
    <w:rsid w:val="00F8372D"/>
    <w:rsid w:val="00F83C0B"/>
    <w:rsid w:val="00F83D61"/>
    <w:rsid w:val="00F83EFD"/>
    <w:rsid w:val="00F84085"/>
    <w:rsid w:val="00F84228"/>
    <w:rsid w:val="00F8480C"/>
    <w:rsid w:val="00F84A71"/>
    <w:rsid w:val="00F84AA9"/>
    <w:rsid w:val="00F84F98"/>
    <w:rsid w:val="00F850A5"/>
    <w:rsid w:val="00F853AD"/>
    <w:rsid w:val="00F85850"/>
    <w:rsid w:val="00F85880"/>
    <w:rsid w:val="00F85ACA"/>
    <w:rsid w:val="00F85CC0"/>
    <w:rsid w:val="00F8609A"/>
    <w:rsid w:val="00F86100"/>
    <w:rsid w:val="00F86316"/>
    <w:rsid w:val="00F86608"/>
    <w:rsid w:val="00F86746"/>
    <w:rsid w:val="00F867C0"/>
    <w:rsid w:val="00F868DD"/>
    <w:rsid w:val="00F86902"/>
    <w:rsid w:val="00F86B78"/>
    <w:rsid w:val="00F86F77"/>
    <w:rsid w:val="00F8705D"/>
    <w:rsid w:val="00F8722D"/>
    <w:rsid w:val="00F87255"/>
    <w:rsid w:val="00F87396"/>
    <w:rsid w:val="00F875EE"/>
    <w:rsid w:val="00F877E6"/>
    <w:rsid w:val="00F87D8B"/>
    <w:rsid w:val="00F87EA7"/>
    <w:rsid w:val="00F9000E"/>
    <w:rsid w:val="00F90253"/>
    <w:rsid w:val="00F90632"/>
    <w:rsid w:val="00F907A9"/>
    <w:rsid w:val="00F90BBE"/>
    <w:rsid w:val="00F90CF9"/>
    <w:rsid w:val="00F9125E"/>
    <w:rsid w:val="00F91345"/>
    <w:rsid w:val="00F913DF"/>
    <w:rsid w:val="00F914E4"/>
    <w:rsid w:val="00F916D1"/>
    <w:rsid w:val="00F91A71"/>
    <w:rsid w:val="00F91CA9"/>
    <w:rsid w:val="00F91DD6"/>
    <w:rsid w:val="00F91E98"/>
    <w:rsid w:val="00F91F85"/>
    <w:rsid w:val="00F924E4"/>
    <w:rsid w:val="00F92C7E"/>
    <w:rsid w:val="00F93473"/>
    <w:rsid w:val="00F93542"/>
    <w:rsid w:val="00F93901"/>
    <w:rsid w:val="00F93CFF"/>
    <w:rsid w:val="00F93D40"/>
    <w:rsid w:val="00F93DC9"/>
    <w:rsid w:val="00F93F09"/>
    <w:rsid w:val="00F93F42"/>
    <w:rsid w:val="00F94450"/>
    <w:rsid w:val="00F94D80"/>
    <w:rsid w:val="00F95085"/>
    <w:rsid w:val="00F953B6"/>
    <w:rsid w:val="00F959D9"/>
    <w:rsid w:val="00F95BC1"/>
    <w:rsid w:val="00F96160"/>
    <w:rsid w:val="00F96332"/>
    <w:rsid w:val="00F9665B"/>
    <w:rsid w:val="00F9686D"/>
    <w:rsid w:val="00F969BA"/>
    <w:rsid w:val="00F96B25"/>
    <w:rsid w:val="00F96B8F"/>
    <w:rsid w:val="00F96C29"/>
    <w:rsid w:val="00F96DB1"/>
    <w:rsid w:val="00F96E8B"/>
    <w:rsid w:val="00F9723E"/>
    <w:rsid w:val="00F97636"/>
    <w:rsid w:val="00F97759"/>
    <w:rsid w:val="00F97805"/>
    <w:rsid w:val="00F97B77"/>
    <w:rsid w:val="00F97FCA"/>
    <w:rsid w:val="00FA0076"/>
    <w:rsid w:val="00FA04B5"/>
    <w:rsid w:val="00FA064B"/>
    <w:rsid w:val="00FA078C"/>
    <w:rsid w:val="00FA0DFC"/>
    <w:rsid w:val="00FA0F2A"/>
    <w:rsid w:val="00FA1050"/>
    <w:rsid w:val="00FA13C7"/>
    <w:rsid w:val="00FA1C72"/>
    <w:rsid w:val="00FA1FC3"/>
    <w:rsid w:val="00FA21B9"/>
    <w:rsid w:val="00FA22EA"/>
    <w:rsid w:val="00FA2332"/>
    <w:rsid w:val="00FA293B"/>
    <w:rsid w:val="00FA2CE8"/>
    <w:rsid w:val="00FA304E"/>
    <w:rsid w:val="00FA3171"/>
    <w:rsid w:val="00FA3477"/>
    <w:rsid w:val="00FA35FE"/>
    <w:rsid w:val="00FA3697"/>
    <w:rsid w:val="00FA38DD"/>
    <w:rsid w:val="00FA39D9"/>
    <w:rsid w:val="00FA3EF4"/>
    <w:rsid w:val="00FA3EFE"/>
    <w:rsid w:val="00FA4132"/>
    <w:rsid w:val="00FA4330"/>
    <w:rsid w:val="00FA4BB8"/>
    <w:rsid w:val="00FA4BD5"/>
    <w:rsid w:val="00FA4C5F"/>
    <w:rsid w:val="00FA4F12"/>
    <w:rsid w:val="00FA5020"/>
    <w:rsid w:val="00FA5BCB"/>
    <w:rsid w:val="00FA5C00"/>
    <w:rsid w:val="00FA5E79"/>
    <w:rsid w:val="00FA6357"/>
    <w:rsid w:val="00FA67DE"/>
    <w:rsid w:val="00FA6874"/>
    <w:rsid w:val="00FA6972"/>
    <w:rsid w:val="00FA6A03"/>
    <w:rsid w:val="00FA6E72"/>
    <w:rsid w:val="00FA6F56"/>
    <w:rsid w:val="00FA722B"/>
    <w:rsid w:val="00FA780C"/>
    <w:rsid w:val="00FA786B"/>
    <w:rsid w:val="00FA7F52"/>
    <w:rsid w:val="00FB0030"/>
    <w:rsid w:val="00FB02E2"/>
    <w:rsid w:val="00FB0836"/>
    <w:rsid w:val="00FB0CB1"/>
    <w:rsid w:val="00FB0CBB"/>
    <w:rsid w:val="00FB11AA"/>
    <w:rsid w:val="00FB129F"/>
    <w:rsid w:val="00FB146D"/>
    <w:rsid w:val="00FB159C"/>
    <w:rsid w:val="00FB15C0"/>
    <w:rsid w:val="00FB15D7"/>
    <w:rsid w:val="00FB1722"/>
    <w:rsid w:val="00FB1B90"/>
    <w:rsid w:val="00FB1FFB"/>
    <w:rsid w:val="00FB201F"/>
    <w:rsid w:val="00FB262D"/>
    <w:rsid w:val="00FB28FB"/>
    <w:rsid w:val="00FB3468"/>
    <w:rsid w:val="00FB3771"/>
    <w:rsid w:val="00FB3900"/>
    <w:rsid w:val="00FB3A7D"/>
    <w:rsid w:val="00FB3ABF"/>
    <w:rsid w:val="00FB3C17"/>
    <w:rsid w:val="00FB3C27"/>
    <w:rsid w:val="00FB411A"/>
    <w:rsid w:val="00FB42DA"/>
    <w:rsid w:val="00FB4AE7"/>
    <w:rsid w:val="00FB4F49"/>
    <w:rsid w:val="00FB50AE"/>
    <w:rsid w:val="00FB525C"/>
    <w:rsid w:val="00FB561F"/>
    <w:rsid w:val="00FB563F"/>
    <w:rsid w:val="00FB56A1"/>
    <w:rsid w:val="00FB599E"/>
    <w:rsid w:val="00FB5BDE"/>
    <w:rsid w:val="00FB5CCB"/>
    <w:rsid w:val="00FB6131"/>
    <w:rsid w:val="00FB7372"/>
    <w:rsid w:val="00FB797E"/>
    <w:rsid w:val="00FB7A51"/>
    <w:rsid w:val="00FB7ACD"/>
    <w:rsid w:val="00FC0018"/>
    <w:rsid w:val="00FC0587"/>
    <w:rsid w:val="00FC061C"/>
    <w:rsid w:val="00FC0DD3"/>
    <w:rsid w:val="00FC0E5F"/>
    <w:rsid w:val="00FC0FA4"/>
    <w:rsid w:val="00FC1B3A"/>
    <w:rsid w:val="00FC2175"/>
    <w:rsid w:val="00FC2F3C"/>
    <w:rsid w:val="00FC3739"/>
    <w:rsid w:val="00FC3E75"/>
    <w:rsid w:val="00FC3EC3"/>
    <w:rsid w:val="00FC3FFE"/>
    <w:rsid w:val="00FC4183"/>
    <w:rsid w:val="00FC4186"/>
    <w:rsid w:val="00FC4632"/>
    <w:rsid w:val="00FC47E2"/>
    <w:rsid w:val="00FC47FF"/>
    <w:rsid w:val="00FC4917"/>
    <w:rsid w:val="00FC4A33"/>
    <w:rsid w:val="00FC4A44"/>
    <w:rsid w:val="00FC4BA1"/>
    <w:rsid w:val="00FC4D85"/>
    <w:rsid w:val="00FC5096"/>
    <w:rsid w:val="00FC51B4"/>
    <w:rsid w:val="00FC53FF"/>
    <w:rsid w:val="00FC584A"/>
    <w:rsid w:val="00FC6036"/>
    <w:rsid w:val="00FC6062"/>
    <w:rsid w:val="00FC607B"/>
    <w:rsid w:val="00FC61D5"/>
    <w:rsid w:val="00FC6563"/>
    <w:rsid w:val="00FC6819"/>
    <w:rsid w:val="00FC6F37"/>
    <w:rsid w:val="00FC7001"/>
    <w:rsid w:val="00FC75CE"/>
    <w:rsid w:val="00FC794C"/>
    <w:rsid w:val="00FC7D62"/>
    <w:rsid w:val="00FC7DDE"/>
    <w:rsid w:val="00FC7F69"/>
    <w:rsid w:val="00FD07FB"/>
    <w:rsid w:val="00FD0832"/>
    <w:rsid w:val="00FD0C04"/>
    <w:rsid w:val="00FD0C31"/>
    <w:rsid w:val="00FD0C52"/>
    <w:rsid w:val="00FD0FAA"/>
    <w:rsid w:val="00FD0FC0"/>
    <w:rsid w:val="00FD16CE"/>
    <w:rsid w:val="00FD19A7"/>
    <w:rsid w:val="00FD1E4B"/>
    <w:rsid w:val="00FD1F05"/>
    <w:rsid w:val="00FD1F39"/>
    <w:rsid w:val="00FD2459"/>
    <w:rsid w:val="00FD2919"/>
    <w:rsid w:val="00FD31A9"/>
    <w:rsid w:val="00FD38B6"/>
    <w:rsid w:val="00FD3C56"/>
    <w:rsid w:val="00FD3D7C"/>
    <w:rsid w:val="00FD3F53"/>
    <w:rsid w:val="00FD3F88"/>
    <w:rsid w:val="00FD414F"/>
    <w:rsid w:val="00FD4157"/>
    <w:rsid w:val="00FD4643"/>
    <w:rsid w:val="00FD46BB"/>
    <w:rsid w:val="00FD4750"/>
    <w:rsid w:val="00FD49EC"/>
    <w:rsid w:val="00FD4A42"/>
    <w:rsid w:val="00FD4A63"/>
    <w:rsid w:val="00FD4BAF"/>
    <w:rsid w:val="00FD4BCC"/>
    <w:rsid w:val="00FD4D07"/>
    <w:rsid w:val="00FD50F8"/>
    <w:rsid w:val="00FD5159"/>
    <w:rsid w:val="00FD5597"/>
    <w:rsid w:val="00FD55BA"/>
    <w:rsid w:val="00FD5675"/>
    <w:rsid w:val="00FD59AF"/>
    <w:rsid w:val="00FD59B8"/>
    <w:rsid w:val="00FD5A9B"/>
    <w:rsid w:val="00FD5F5D"/>
    <w:rsid w:val="00FD6034"/>
    <w:rsid w:val="00FD6036"/>
    <w:rsid w:val="00FD60F9"/>
    <w:rsid w:val="00FD621A"/>
    <w:rsid w:val="00FD631F"/>
    <w:rsid w:val="00FD662D"/>
    <w:rsid w:val="00FD6820"/>
    <w:rsid w:val="00FD6FDA"/>
    <w:rsid w:val="00FD7026"/>
    <w:rsid w:val="00FD71E8"/>
    <w:rsid w:val="00FD7371"/>
    <w:rsid w:val="00FD755E"/>
    <w:rsid w:val="00FD7864"/>
    <w:rsid w:val="00FD7965"/>
    <w:rsid w:val="00FD7A52"/>
    <w:rsid w:val="00FD7B11"/>
    <w:rsid w:val="00FE01B6"/>
    <w:rsid w:val="00FE0260"/>
    <w:rsid w:val="00FE0453"/>
    <w:rsid w:val="00FE06EC"/>
    <w:rsid w:val="00FE0766"/>
    <w:rsid w:val="00FE099B"/>
    <w:rsid w:val="00FE10DB"/>
    <w:rsid w:val="00FE14EB"/>
    <w:rsid w:val="00FE1564"/>
    <w:rsid w:val="00FE1E6C"/>
    <w:rsid w:val="00FE1E6E"/>
    <w:rsid w:val="00FE1E88"/>
    <w:rsid w:val="00FE225D"/>
    <w:rsid w:val="00FE2268"/>
    <w:rsid w:val="00FE2992"/>
    <w:rsid w:val="00FE2B38"/>
    <w:rsid w:val="00FE2DDB"/>
    <w:rsid w:val="00FE313B"/>
    <w:rsid w:val="00FE3170"/>
    <w:rsid w:val="00FE31DE"/>
    <w:rsid w:val="00FE31E0"/>
    <w:rsid w:val="00FE33C4"/>
    <w:rsid w:val="00FE3536"/>
    <w:rsid w:val="00FE3719"/>
    <w:rsid w:val="00FE3908"/>
    <w:rsid w:val="00FE4502"/>
    <w:rsid w:val="00FE457E"/>
    <w:rsid w:val="00FE489B"/>
    <w:rsid w:val="00FE4B44"/>
    <w:rsid w:val="00FE5084"/>
    <w:rsid w:val="00FE5189"/>
    <w:rsid w:val="00FE5519"/>
    <w:rsid w:val="00FE583B"/>
    <w:rsid w:val="00FE5FA6"/>
    <w:rsid w:val="00FE601F"/>
    <w:rsid w:val="00FE61C3"/>
    <w:rsid w:val="00FE6326"/>
    <w:rsid w:val="00FE64C1"/>
    <w:rsid w:val="00FE68A4"/>
    <w:rsid w:val="00FE6FCF"/>
    <w:rsid w:val="00FE72A3"/>
    <w:rsid w:val="00FE7415"/>
    <w:rsid w:val="00FE7598"/>
    <w:rsid w:val="00FE7EB1"/>
    <w:rsid w:val="00FE7F8D"/>
    <w:rsid w:val="00FF017D"/>
    <w:rsid w:val="00FF0249"/>
    <w:rsid w:val="00FF064B"/>
    <w:rsid w:val="00FF0962"/>
    <w:rsid w:val="00FF09E5"/>
    <w:rsid w:val="00FF0AF0"/>
    <w:rsid w:val="00FF0BCA"/>
    <w:rsid w:val="00FF0BD2"/>
    <w:rsid w:val="00FF0D98"/>
    <w:rsid w:val="00FF104F"/>
    <w:rsid w:val="00FF1247"/>
    <w:rsid w:val="00FF19D4"/>
    <w:rsid w:val="00FF1A00"/>
    <w:rsid w:val="00FF1C8E"/>
    <w:rsid w:val="00FF21AF"/>
    <w:rsid w:val="00FF22D9"/>
    <w:rsid w:val="00FF2595"/>
    <w:rsid w:val="00FF2B05"/>
    <w:rsid w:val="00FF31B7"/>
    <w:rsid w:val="00FF3220"/>
    <w:rsid w:val="00FF3264"/>
    <w:rsid w:val="00FF360D"/>
    <w:rsid w:val="00FF3A31"/>
    <w:rsid w:val="00FF4226"/>
    <w:rsid w:val="00FF436E"/>
    <w:rsid w:val="00FF4971"/>
    <w:rsid w:val="00FF4CAA"/>
    <w:rsid w:val="00FF4E8A"/>
    <w:rsid w:val="00FF5292"/>
    <w:rsid w:val="00FF5318"/>
    <w:rsid w:val="00FF5ABF"/>
    <w:rsid w:val="00FF64E5"/>
    <w:rsid w:val="00FF6DF4"/>
    <w:rsid w:val="00FF6E9E"/>
    <w:rsid w:val="00FF710E"/>
    <w:rsid w:val="00FF788C"/>
    <w:rsid w:val="00FF7B25"/>
    <w:rsid w:val="00FF7E50"/>
    <w:rsid w:val="00FF7EA0"/>
    <w:rsid w:val="00FF7F5F"/>
    <w:rsid w:val="010E8F40"/>
    <w:rsid w:val="015CAA26"/>
    <w:rsid w:val="017080E6"/>
    <w:rsid w:val="01AB3F1C"/>
    <w:rsid w:val="01D7FD02"/>
    <w:rsid w:val="0232B4A8"/>
    <w:rsid w:val="023F76CB"/>
    <w:rsid w:val="02647D1F"/>
    <w:rsid w:val="02BBEB01"/>
    <w:rsid w:val="02D53D8E"/>
    <w:rsid w:val="0302CE84"/>
    <w:rsid w:val="03282F30"/>
    <w:rsid w:val="032A1091"/>
    <w:rsid w:val="0336B3DC"/>
    <w:rsid w:val="037257DC"/>
    <w:rsid w:val="03EFDF0E"/>
    <w:rsid w:val="04161418"/>
    <w:rsid w:val="04365432"/>
    <w:rsid w:val="04B367D1"/>
    <w:rsid w:val="059D0A13"/>
    <w:rsid w:val="05CF5490"/>
    <w:rsid w:val="066016BA"/>
    <w:rsid w:val="06B6AF9E"/>
    <w:rsid w:val="06CE9E17"/>
    <w:rsid w:val="06D1ECDF"/>
    <w:rsid w:val="070A5E07"/>
    <w:rsid w:val="07337D00"/>
    <w:rsid w:val="07908A02"/>
    <w:rsid w:val="079BF256"/>
    <w:rsid w:val="07A71545"/>
    <w:rsid w:val="07ADFE66"/>
    <w:rsid w:val="07C4BBAA"/>
    <w:rsid w:val="08882746"/>
    <w:rsid w:val="08AD6F81"/>
    <w:rsid w:val="0A0473B5"/>
    <w:rsid w:val="0A456751"/>
    <w:rsid w:val="0A9D9C53"/>
    <w:rsid w:val="0AB4631A"/>
    <w:rsid w:val="0AB658F9"/>
    <w:rsid w:val="0B20762A"/>
    <w:rsid w:val="0B7E42BF"/>
    <w:rsid w:val="0BD2EB86"/>
    <w:rsid w:val="0BEF3D6F"/>
    <w:rsid w:val="0BF0678A"/>
    <w:rsid w:val="0C093F5B"/>
    <w:rsid w:val="0C188322"/>
    <w:rsid w:val="0C47A93C"/>
    <w:rsid w:val="0C921129"/>
    <w:rsid w:val="0D22B1AE"/>
    <w:rsid w:val="0D520576"/>
    <w:rsid w:val="0D52B380"/>
    <w:rsid w:val="0D914846"/>
    <w:rsid w:val="0DD3E380"/>
    <w:rsid w:val="0EE15026"/>
    <w:rsid w:val="0EF6BEAE"/>
    <w:rsid w:val="0F8EFC8E"/>
    <w:rsid w:val="0F910DC8"/>
    <w:rsid w:val="10A192EC"/>
    <w:rsid w:val="1110A955"/>
    <w:rsid w:val="11A5C1A0"/>
    <w:rsid w:val="11C6B98C"/>
    <w:rsid w:val="12093D00"/>
    <w:rsid w:val="1236DA9B"/>
    <w:rsid w:val="126769A2"/>
    <w:rsid w:val="13078E36"/>
    <w:rsid w:val="13283604"/>
    <w:rsid w:val="1339069E"/>
    <w:rsid w:val="13665BCE"/>
    <w:rsid w:val="13D16E6D"/>
    <w:rsid w:val="149739F7"/>
    <w:rsid w:val="14E449FA"/>
    <w:rsid w:val="1512537F"/>
    <w:rsid w:val="153A95BB"/>
    <w:rsid w:val="15BAF5DE"/>
    <w:rsid w:val="15D308DF"/>
    <w:rsid w:val="1669A447"/>
    <w:rsid w:val="17622D4F"/>
    <w:rsid w:val="1804B9E8"/>
    <w:rsid w:val="1840EB5C"/>
    <w:rsid w:val="190DD9C3"/>
    <w:rsid w:val="19285E6D"/>
    <w:rsid w:val="19B43B54"/>
    <w:rsid w:val="19C6E2E0"/>
    <w:rsid w:val="1A07D405"/>
    <w:rsid w:val="1A6E0BC6"/>
    <w:rsid w:val="1B0D99BD"/>
    <w:rsid w:val="1B1A379F"/>
    <w:rsid w:val="1B8EE719"/>
    <w:rsid w:val="1BB72937"/>
    <w:rsid w:val="1BC981FC"/>
    <w:rsid w:val="1C8C7463"/>
    <w:rsid w:val="1D15DA04"/>
    <w:rsid w:val="1D59CB9F"/>
    <w:rsid w:val="1DA09EDE"/>
    <w:rsid w:val="1DB932FE"/>
    <w:rsid w:val="1DC2DE86"/>
    <w:rsid w:val="1E383B62"/>
    <w:rsid w:val="1E3A4860"/>
    <w:rsid w:val="1EAA7EAB"/>
    <w:rsid w:val="1F5AF20A"/>
    <w:rsid w:val="1F8D8378"/>
    <w:rsid w:val="1FAE9384"/>
    <w:rsid w:val="202FC27E"/>
    <w:rsid w:val="204C1E79"/>
    <w:rsid w:val="20E3099B"/>
    <w:rsid w:val="20E9C777"/>
    <w:rsid w:val="212D76C2"/>
    <w:rsid w:val="214CF39B"/>
    <w:rsid w:val="21713F8B"/>
    <w:rsid w:val="21E0F8D0"/>
    <w:rsid w:val="21EF74A3"/>
    <w:rsid w:val="221DB2D3"/>
    <w:rsid w:val="2271B0A5"/>
    <w:rsid w:val="2282462C"/>
    <w:rsid w:val="2345BB16"/>
    <w:rsid w:val="242AB20C"/>
    <w:rsid w:val="24A01162"/>
    <w:rsid w:val="24D7F8A3"/>
    <w:rsid w:val="24F2B9DE"/>
    <w:rsid w:val="24FA387B"/>
    <w:rsid w:val="255C940A"/>
    <w:rsid w:val="2568F670"/>
    <w:rsid w:val="257C2C82"/>
    <w:rsid w:val="25E111C8"/>
    <w:rsid w:val="25EFCE04"/>
    <w:rsid w:val="2655CB61"/>
    <w:rsid w:val="27B01A53"/>
    <w:rsid w:val="27D919DC"/>
    <w:rsid w:val="28A18E77"/>
    <w:rsid w:val="2907626A"/>
    <w:rsid w:val="292DEC11"/>
    <w:rsid w:val="2953BA56"/>
    <w:rsid w:val="29609B35"/>
    <w:rsid w:val="29C91E18"/>
    <w:rsid w:val="29F05361"/>
    <w:rsid w:val="2A0C41D9"/>
    <w:rsid w:val="2AA48773"/>
    <w:rsid w:val="2AACD81B"/>
    <w:rsid w:val="2ABD742B"/>
    <w:rsid w:val="2ACF2574"/>
    <w:rsid w:val="2AE26554"/>
    <w:rsid w:val="2AFCB436"/>
    <w:rsid w:val="2BA6EDEA"/>
    <w:rsid w:val="2BB1EF59"/>
    <w:rsid w:val="2C0EC9A3"/>
    <w:rsid w:val="2C301B98"/>
    <w:rsid w:val="2C58D8E3"/>
    <w:rsid w:val="2C88FEB9"/>
    <w:rsid w:val="2CA25CDF"/>
    <w:rsid w:val="2D784EB5"/>
    <w:rsid w:val="2D826D59"/>
    <w:rsid w:val="2D88DC1C"/>
    <w:rsid w:val="2D9F90CA"/>
    <w:rsid w:val="2DB2A600"/>
    <w:rsid w:val="2DCD13CF"/>
    <w:rsid w:val="2DD55217"/>
    <w:rsid w:val="2DFC386E"/>
    <w:rsid w:val="2E17EBD1"/>
    <w:rsid w:val="2E9729AE"/>
    <w:rsid w:val="2EA15313"/>
    <w:rsid w:val="2F1347C7"/>
    <w:rsid w:val="2F138EA8"/>
    <w:rsid w:val="2F20BA74"/>
    <w:rsid w:val="2F4F704E"/>
    <w:rsid w:val="2F6A31A2"/>
    <w:rsid w:val="2FA2C115"/>
    <w:rsid w:val="2FE97739"/>
    <w:rsid w:val="30D32C31"/>
    <w:rsid w:val="311C7E54"/>
    <w:rsid w:val="3127F729"/>
    <w:rsid w:val="316F3908"/>
    <w:rsid w:val="317433BE"/>
    <w:rsid w:val="31976B06"/>
    <w:rsid w:val="31A77338"/>
    <w:rsid w:val="31AABF10"/>
    <w:rsid w:val="31EEE3D8"/>
    <w:rsid w:val="321DF39D"/>
    <w:rsid w:val="3223E254"/>
    <w:rsid w:val="32655347"/>
    <w:rsid w:val="32721E9A"/>
    <w:rsid w:val="328B064E"/>
    <w:rsid w:val="32ACD8F8"/>
    <w:rsid w:val="32BED818"/>
    <w:rsid w:val="339F4CA3"/>
    <w:rsid w:val="33C9D6FF"/>
    <w:rsid w:val="33CC7086"/>
    <w:rsid w:val="34058D61"/>
    <w:rsid w:val="341A6FC0"/>
    <w:rsid w:val="341D86E7"/>
    <w:rsid w:val="345C07A3"/>
    <w:rsid w:val="34D23EC4"/>
    <w:rsid w:val="36C45DAF"/>
    <w:rsid w:val="36EED54B"/>
    <w:rsid w:val="3722A866"/>
    <w:rsid w:val="37AB269B"/>
    <w:rsid w:val="37FAA93B"/>
    <w:rsid w:val="383FC0E3"/>
    <w:rsid w:val="385A73EF"/>
    <w:rsid w:val="38ACC96D"/>
    <w:rsid w:val="38E56836"/>
    <w:rsid w:val="38F7015C"/>
    <w:rsid w:val="3950333D"/>
    <w:rsid w:val="3969527E"/>
    <w:rsid w:val="399E21AF"/>
    <w:rsid w:val="39B4778A"/>
    <w:rsid w:val="39C6393F"/>
    <w:rsid w:val="3B18EF3A"/>
    <w:rsid w:val="3B8EC7C1"/>
    <w:rsid w:val="3B98BCF1"/>
    <w:rsid w:val="3BA08D5D"/>
    <w:rsid w:val="3BAF1C5E"/>
    <w:rsid w:val="3C021BD8"/>
    <w:rsid w:val="3CCA061E"/>
    <w:rsid w:val="3CF0278B"/>
    <w:rsid w:val="3CFFAD3F"/>
    <w:rsid w:val="3D2F5829"/>
    <w:rsid w:val="3D3A97DC"/>
    <w:rsid w:val="3D8D1190"/>
    <w:rsid w:val="3E1FA48A"/>
    <w:rsid w:val="3E28336D"/>
    <w:rsid w:val="3E3FEA73"/>
    <w:rsid w:val="3E720387"/>
    <w:rsid w:val="3EC99FBB"/>
    <w:rsid w:val="3ED35A8E"/>
    <w:rsid w:val="3F42C4D0"/>
    <w:rsid w:val="3F6D015E"/>
    <w:rsid w:val="4022A1AE"/>
    <w:rsid w:val="4049490D"/>
    <w:rsid w:val="40B898A6"/>
    <w:rsid w:val="40EE5EC7"/>
    <w:rsid w:val="41A758CE"/>
    <w:rsid w:val="41D68899"/>
    <w:rsid w:val="42748AC2"/>
    <w:rsid w:val="427BA00E"/>
    <w:rsid w:val="42C9C306"/>
    <w:rsid w:val="42D96AE4"/>
    <w:rsid w:val="431ECB36"/>
    <w:rsid w:val="435D12FC"/>
    <w:rsid w:val="43F333C0"/>
    <w:rsid w:val="442B409A"/>
    <w:rsid w:val="442E0D33"/>
    <w:rsid w:val="44372074"/>
    <w:rsid w:val="44623050"/>
    <w:rsid w:val="44AD3617"/>
    <w:rsid w:val="44F1B935"/>
    <w:rsid w:val="45BE53AC"/>
    <w:rsid w:val="4612042E"/>
    <w:rsid w:val="4612E69D"/>
    <w:rsid w:val="4650BE17"/>
    <w:rsid w:val="46583339"/>
    <w:rsid w:val="4658A6B7"/>
    <w:rsid w:val="46F526F8"/>
    <w:rsid w:val="472CA9B3"/>
    <w:rsid w:val="473D15CC"/>
    <w:rsid w:val="47B0B8FE"/>
    <w:rsid w:val="47CA93E5"/>
    <w:rsid w:val="481665A5"/>
    <w:rsid w:val="48C65E75"/>
    <w:rsid w:val="490CAA98"/>
    <w:rsid w:val="491A3A66"/>
    <w:rsid w:val="49DC8E25"/>
    <w:rsid w:val="4A02BFBF"/>
    <w:rsid w:val="4A2E25D0"/>
    <w:rsid w:val="4A467EBB"/>
    <w:rsid w:val="4A7E08FA"/>
    <w:rsid w:val="4B0D2F9F"/>
    <w:rsid w:val="4B49279A"/>
    <w:rsid w:val="4C14BC07"/>
    <w:rsid w:val="4CAE622E"/>
    <w:rsid w:val="4CB8F087"/>
    <w:rsid w:val="4CFFE2F4"/>
    <w:rsid w:val="4D824B87"/>
    <w:rsid w:val="4DAA5A6F"/>
    <w:rsid w:val="4DC36353"/>
    <w:rsid w:val="4E22D1B3"/>
    <w:rsid w:val="4E4C95CF"/>
    <w:rsid w:val="4E6058C1"/>
    <w:rsid w:val="4EB84586"/>
    <w:rsid w:val="4FD04C35"/>
    <w:rsid w:val="50712845"/>
    <w:rsid w:val="50A7F981"/>
    <w:rsid w:val="516B938A"/>
    <w:rsid w:val="5243AB66"/>
    <w:rsid w:val="5277B4BE"/>
    <w:rsid w:val="52AE2773"/>
    <w:rsid w:val="52D714D5"/>
    <w:rsid w:val="52E6B411"/>
    <w:rsid w:val="52F4651D"/>
    <w:rsid w:val="53C185A3"/>
    <w:rsid w:val="53F196EB"/>
    <w:rsid w:val="544FD437"/>
    <w:rsid w:val="545D2450"/>
    <w:rsid w:val="55A59958"/>
    <w:rsid w:val="561219A5"/>
    <w:rsid w:val="56C0270D"/>
    <w:rsid w:val="57F4792A"/>
    <w:rsid w:val="5893C118"/>
    <w:rsid w:val="58D343FD"/>
    <w:rsid w:val="5930213A"/>
    <w:rsid w:val="59B2C170"/>
    <w:rsid w:val="59D6344F"/>
    <w:rsid w:val="5A28989E"/>
    <w:rsid w:val="5A92ED0B"/>
    <w:rsid w:val="5A9BA9A4"/>
    <w:rsid w:val="5B26F66C"/>
    <w:rsid w:val="5B53FBAF"/>
    <w:rsid w:val="5B881077"/>
    <w:rsid w:val="5C7E1A68"/>
    <w:rsid w:val="5CA24F16"/>
    <w:rsid w:val="5D040478"/>
    <w:rsid w:val="5D4BCEE1"/>
    <w:rsid w:val="5D4DB63D"/>
    <w:rsid w:val="5D854477"/>
    <w:rsid w:val="5E258A1D"/>
    <w:rsid w:val="5EB5A22D"/>
    <w:rsid w:val="5EDDCF0A"/>
    <w:rsid w:val="5F4D8B76"/>
    <w:rsid w:val="5FA34964"/>
    <w:rsid w:val="5FA4D3A3"/>
    <w:rsid w:val="5FC60114"/>
    <w:rsid w:val="607D0510"/>
    <w:rsid w:val="6149116F"/>
    <w:rsid w:val="619C3FAE"/>
    <w:rsid w:val="61B9E0F4"/>
    <w:rsid w:val="61EEBE48"/>
    <w:rsid w:val="62208FD1"/>
    <w:rsid w:val="627951AA"/>
    <w:rsid w:val="630997AE"/>
    <w:rsid w:val="631E7658"/>
    <w:rsid w:val="63D8F1AD"/>
    <w:rsid w:val="63FAA121"/>
    <w:rsid w:val="64CF7268"/>
    <w:rsid w:val="66FF610D"/>
    <w:rsid w:val="675FDA89"/>
    <w:rsid w:val="67A943A6"/>
    <w:rsid w:val="682C1802"/>
    <w:rsid w:val="68745CC9"/>
    <w:rsid w:val="6874AC27"/>
    <w:rsid w:val="68C6D02C"/>
    <w:rsid w:val="694CAF24"/>
    <w:rsid w:val="69CA5C74"/>
    <w:rsid w:val="6A1648F8"/>
    <w:rsid w:val="6A980F97"/>
    <w:rsid w:val="6B2CA0B6"/>
    <w:rsid w:val="6B6DE322"/>
    <w:rsid w:val="6BA310AB"/>
    <w:rsid w:val="6BCB61B0"/>
    <w:rsid w:val="6BF13194"/>
    <w:rsid w:val="6C70C27F"/>
    <w:rsid w:val="6C756E4C"/>
    <w:rsid w:val="6C92A09A"/>
    <w:rsid w:val="6D03E4E7"/>
    <w:rsid w:val="6D5D2754"/>
    <w:rsid w:val="6E1EB48D"/>
    <w:rsid w:val="6EBFA95B"/>
    <w:rsid w:val="6FDA9B46"/>
    <w:rsid w:val="6FF0A515"/>
    <w:rsid w:val="704E88A7"/>
    <w:rsid w:val="704F9F0E"/>
    <w:rsid w:val="70558993"/>
    <w:rsid w:val="70600857"/>
    <w:rsid w:val="712A69B1"/>
    <w:rsid w:val="71892580"/>
    <w:rsid w:val="719AAFFC"/>
    <w:rsid w:val="71CC6579"/>
    <w:rsid w:val="71DF4A35"/>
    <w:rsid w:val="721B8C7F"/>
    <w:rsid w:val="726344FF"/>
    <w:rsid w:val="72BF727D"/>
    <w:rsid w:val="730A1D91"/>
    <w:rsid w:val="731F5DEE"/>
    <w:rsid w:val="73433B2A"/>
    <w:rsid w:val="744E3059"/>
    <w:rsid w:val="74EAF642"/>
    <w:rsid w:val="751EBB6C"/>
    <w:rsid w:val="75687582"/>
    <w:rsid w:val="76345E39"/>
    <w:rsid w:val="76DA199D"/>
    <w:rsid w:val="77093600"/>
    <w:rsid w:val="770C28CC"/>
    <w:rsid w:val="773751E4"/>
    <w:rsid w:val="7809D456"/>
    <w:rsid w:val="786F5BC2"/>
    <w:rsid w:val="78A1EDBF"/>
    <w:rsid w:val="78CEBF2E"/>
    <w:rsid w:val="794B463D"/>
    <w:rsid w:val="7968AFD7"/>
    <w:rsid w:val="798479F8"/>
    <w:rsid w:val="7997D9E7"/>
    <w:rsid w:val="79A07F90"/>
    <w:rsid w:val="79AF9B74"/>
    <w:rsid w:val="7A30CC41"/>
    <w:rsid w:val="7A55BE4B"/>
    <w:rsid w:val="7A6F42B0"/>
    <w:rsid w:val="7B41F9EA"/>
    <w:rsid w:val="7B4C331A"/>
    <w:rsid w:val="7B6D0398"/>
    <w:rsid w:val="7BA1D088"/>
    <w:rsid w:val="7BA3878B"/>
    <w:rsid w:val="7C6C370D"/>
    <w:rsid w:val="7CC3B2E8"/>
    <w:rsid w:val="7D08DE6F"/>
    <w:rsid w:val="7D212990"/>
    <w:rsid w:val="7D372210"/>
    <w:rsid w:val="7D3B2117"/>
    <w:rsid w:val="7D3F2982"/>
    <w:rsid w:val="7D57B50C"/>
    <w:rsid w:val="7D6B9A7F"/>
    <w:rsid w:val="7DD898C5"/>
    <w:rsid w:val="7DDD3677"/>
    <w:rsid w:val="7E4BD2DE"/>
    <w:rsid w:val="7E6332DE"/>
    <w:rsid w:val="7E795084"/>
    <w:rsid w:val="7EB611AC"/>
    <w:rsid w:val="7ECE915F"/>
    <w:rsid w:val="7EDC48E2"/>
    <w:rsid w:val="7F780E78"/>
    <w:rsid w:val="7F8A050F"/>
    <w:rsid w:val="7F8E2DF3"/>
    <w:rsid w:val="7FDA1F24"/>
    <w:rsid w:val="7FEB3048"/>
    <w:rsid w:val="7FECE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1BDC18F"/>
  <w15:docId w15:val="{AEB11F97-D17F-4FF3-9DEC-0A1582142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lsdException w:name="Intense Quote" w:uiPriority="30"/>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qFormat/>
    <w:rsid w:val="00AA39EF"/>
    <w:pPr>
      <w:spacing w:before="180" w:after="240" w:line="276" w:lineRule="auto"/>
      <w:jc w:val="both"/>
    </w:pPr>
    <w:rPr>
      <w:rFonts w:ascii="Calibri Light" w:hAnsi="Calibri Light"/>
      <w:color w:val="4D4D4D" w:themeColor="accent6"/>
      <w:sz w:val="26"/>
    </w:rPr>
  </w:style>
  <w:style w:type="paragraph" w:styleId="Heading1">
    <w:name w:val="heading 1"/>
    <w:basedOn w:val="Normal"/>
    <w:next w:val="Normal"/>
    <w:link w:val="Heading1Char"/>
    <w:uiPriority w:val="9"/>
    <w:rsid w:val="000F1DCE"/>
    <w:pPr>
      <w:spacing w:before="300" w:after="40" w:line="240" w:lineRule="auto"/>
      <w:outlineLvl w:val="0"/>
    </w:pPr>
    <w:rPr>
      <w:rFonts w:ascii="Franklin Gothic Book" w:hAnsi="Franklin Gothic Book"/>
      <w:color w:val="1C4C3A" w:themeColor="accent1" w:themeShade="BF"/>
      <w:spacing w:val="20"/>
      <w:sz w:val="56"/>
      <w:szCs w:val="32"/>
    </w:rPr>
  </w:style>
  <w:style w:type="paragraph" w:styleId="Heading2">
    <w:name w:val="heading 2"/>
    <w:basedOn w:val="Normal"/>
    <w:next w:val="Normal"/>
    <w:link w:val="Heading2Char"/>
    <w:uiPriority w:val="9"/>
    <w:unhideWhenUsed/>
    <w:rsid w:val="00AA39EF"/>
    <w:pPr>
      <w:keepNext/>
      <w:keepLines/>
      <w:spacing w:before="120" w:after="0"/>
      <w:outlineLvl w:val="1"/>
    </w:pPr>
    <w:rPr>
      <w:rFonts w:ascii="Arial" w:eastAsiaTheme="majorEastAsia" w:hAnsi="Arial" w:cstheme="majorBidi"/>
      <w:b/>
      <w:bCs/>
      <w:color w:val="26664E" w:themeColor="accent1"/>
      <w:sz w:val="28"/>
      <w:szCs w:val="26"/>
    </w:rPr>
  </w:style>
  <w:style w:type="paragraph" w:styleId="Heading3">
    <w:name w:val="heading 3"/>
    <w:basedOn w:val="Normal"/>
    <w:next w:val="Normal"/>
    <w:link w:val="Heading3Char"/>
    <w:uiPriority w:val="9"/>
    <w:unhideWhenUsed/>
    <w:rsid w:val="00AA39EF"/>
    <w:pPr>
      <w:keepNext/>
      <w:keepLines/>
      <w:spacing w:before="20" w:after="0"/>
      <w:outlineLvl w:val="2"/>
    </w:pPr>
    <w:rPr>
      <w:rFonts w:asciiTheme="majorHAnsi" w:eastAsiaTheme="majorEastAsia" w:hAnsiTheme="majorHAnsi" w:cstheme="majorBidi"/>
      <w:bCs/>
      <w:color w:val="000000" w:themeColor="text2"/>
      <w:spacing w:val="14"/>
      <w:sz w:val="24"/>
    </w:rPr>
  </w:style>
  <w:style w:type="paragraph" w:styleId="Heading4">
    <w:name w:val="heading 4"/>
    <w:basedOn w:val="Normal"/>
    <w:next w:val="Normal"/>
    <w:link w:val="Heading4Char"/>
    <w:uiPriority w:val="9"/>
    <w:unhideWhenUsed/>
    <w:rsid w:val="00AA39EF"/>
    <w:pPr>
      <w:keepNext/>
      <w:keepLines/>
      <w:spacing w:before="200" w:after="0"/>
      <w:outlineLvl w:val="3"/>
    </w:pPr>
    <w:rPr>
      <w:rFonts w:ascii="Arial" w:eastAsiaTheme="majorEastAsia" w:hAnsi="Arial" w:cstheme="majorBidi"/>
      <w:b/>
      <w:bCs/>
      <w:i/>
      <w:iCs/>
      <w:color w:val="000000"/>
      <w:sz w:val="24"/>
    </w:rPr>
  </w:style>
  <w:style w:type="paragraph" w:styleId="Heading5">
    <w:name w:val="heading 5"/>
    <w:basedOn w:val="Normal"/>
    <w:next w:val="Normal"/>
    <w:link w:val="Heading5Char"/>
    <w:uiPriority w:val="9"/>
    <w:unhideWhenUsed/>
    <w:rsid w:val="00AA39EF"/>
    <w:pPr>
      <w:keepNext/>
      <w:keepLines/>
      <w:spacing w:before="200" w:after="0"/>
      <w:outlineLvl w:val="4"/>
    </w:pPr>
    <w:rPr>
      <w:rFonts w:asciiTheme="majorHAnsi" w:eastAsiaTheme="majorEastAsia" w:hAnsiTheme="majorHAnsi" w:cstheme="majorBidi"/>
      <w:color w:val="000000"/>
      <w:sz w:val="20"/>
    </w:rPr>
  </w:style>
  <w:style w:type="paragraph" w:styleId="Heading6">
    <w:name w:val="heading 6"/>
    <w:basedOn w:val="Normal"/>
    <w:next w:val="Normal"/>
    <w:link w:val="Heading6Char"/>
    <w:uiPriority w:val="9"/>
    <w:unhideWhenUsed/>
    <w:rsid w:val="00AA39EF"/>
    <w:pPr>
      <w:keepNext/>
      <w:keepLines/>
      <w:spacing w:before="200" w:after="0"/>
      <w:outlineLvl w:val="5"/>
    </w:pPr>
    <w:rPr>
      <w:rFonts w:asciiTheme="majorHAnsi" w:eastAsiaTheme="majorEastAsia" w:hAnsiTheme="majorHAnsi" w:cstheme="majorBidi"/>
      <w:iCs/>
      <w:color w:val="26664E" w:themeColor="accent1"/>
      <w:sz w:val="20"/>
    </w:rPr>
  </w:style>
  <w:style w:type="paragraph" w:styleId="Heading7">
    <w:name w:val="heading 7"/>
    <w:basedOn w:val="Normal"/>
    <w:next w:val="Normal"/>
    <w:link w:val="Heading7Char"/>
    <w:uiPriority w:val="9"/>
    <w:unhideWhenUsed/>
    <w:rsid w:val="00AA39EF"/>
    <w:pPr>
      <w:keepNext/>
      <w:keepLines/>
      <w:spacing w:before="200" w:after="0"/>
      <w:outlineLvl w:val="6"/>
    </w:pPr>
    <w:rPr>
      <w:rFonts w:asciiTheme="majorHAnsi" w:eastAsiaTheme="majorEastAsia" w:hAnsiTheme="majorHAnsi" w:cstheme="majorBidi"/>
      <w:i/>
      <w:iCs/>
      <w:color w:val="000000"/>
      <w:sz w:val="20"/>
    </w:rPr>
  </w:style>
  <w:style w:type="paragraph" w:styleId="Heading8">
    <w:name w:val="heading 8"/>
    <w:basedOn w:val="Normal"/>
    <w:next w:val="Normal"/>
    <w:link w:val="Heading8Char"/>
    <w:uiPriority w:val="9"/>
    <w:unhideWhenUsed/>
    <w:rsid w:val="00AA39EF"/>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unhideWhenUsed/>
    <w:rsid w:val="00AA39EF"/>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DCE"/>
    <w:rPr>
      <w:rFonts w:ascii="Franklin Gothic Book" w:hAnsi="Franklin Gothic Book" w:cs="Times New Roman"/>
      <w:color w:val="1C4C3A" w:themeColor="accent1" w:themeShade="BF"/>
      <w:spacing w:val="20"/>
      <w:sz w:val="56"/>
      <w:szCs w:val="32"/>
    </w:rPr>
  </w:style>
  <w:style w:type="character" w:customStyle="1" w:styleId="Heading2Char">
    <w:name w:val="Heading 2 Char"/>
    <w:basedOn w:val="DefaultParagraphFont"/>
    <w:link w:val="Heading2"/>
    <w:uiPriority w:val="9"/>
    <w:rsid w:val="00AA39EF"/>
    <w:rPr>
      <w:rFonts w:ascii="Arial" w:eastAsiaTheme="majorEastAsia" w:hAnsi="Arial" w:cstheme="majorBidi"/>
      <w:b/>
      <w:bCs/>
      <w:color w:val="26664E" w:themeColor="accent1"/>
      <w:sz w:val="28"/>
      <w:szCs w:val="26"/>
    </w:rPr>
  </w:style>
  <w:style w:type="character" w:customStyle="1" w:styleId="Heading3Char">
    <w:name w:val="Heading 3 Char"/>
    <w:basedOn w:val="DefaultParagraphFont"/>
    <w:link w:val="Heading3"/>
    <w:uiPriority w:val="9"/>
    <w:rsid w:val="00AA39EF"/>
    <w:rPr>
      <w:rFonts w:asciiTheme="majorHAnsi" w:eastAsiaTheme="majorEastAsia" w:hAnsiTheme="majorHAnsi" w:cstheme="majorBidi"/>
      <w:bCs/>
      <w:color w:val="000000" w:themeColor="text2"/>
      <w:spacing w:val="14"/>
      <w:sz w:val="24"/>
    </w:rPr>
  </w:style>
  <w:style w:type="paragraph" w:styleId="Title">
    <w:name w:val="Title"/>
    <w:basedOn w:val="Normal"/>
    <w:link w:val="TitleChar"/>
    <w:uiPriority w:val="10"/>
    <w:rsid w:val="007B346A"/>
    <w:pPr>
      <w:framePr w:hSpace="180" w:wrap="around" w:vAnchor="text" w:hAnchor="margin" w:y="-429"/>
      <w:spacing w:line="240" w:lineRule="auto"/>
      <w:contextualSpacing/>
    </w:pPr>
    <w:rPr>
      <w:rFonts w:ascii="Franklin Gothic Demi Cond" w:hAnsi="Franklin Gothic Demi Cond"/>
      <w:b/>
      <w:bCs/>
      <w:color w:val="26664E" w:themeColor="accent1"/>
      <w:sz w:val="96"/>
      <w:szCs w:val="48"/>
    </w:rPr>
  </w:style>
  <w:style w:type="character" w:customStyle="1" w:styleId="TitleChar">
    <w:name w:val="Title Char"/>
    <w:basedOn w:val="DefaultParagraphFont"/>
    <w:link w:val="Title"/>
    <w:uiPriority w:val="10"/>
    <w:rsid w:val="007B346A"/>
    <w:rPr>
      <w:rFonts w:ascii="Franklin Gothic Demi Cond" w:hAnsi="Franklin Gothic Demi Cond" w:cs="Times New Roman"/>
      <w:b/>
      <w:bCs/>
      <w:color w:val="26664E" w:themeColor="accent1"/>
      <w:sz w:val="96"/>
      <w:szCs w:val="48"/>
    </w:rPr>
  </w:style>
  <w:style w:type="paragraph" w:styleId="Subtitle">
    <w:name w:val="Subtitle"/>
    <w:basedOn w:val="Normal"/>
    <w:link w:val="SubtitleChar"/>
    <w:uiPriority w:val="11"/>
    <w:rsid w:val="007B346A"/>
    <w:pPr>
      <w:framePr w:hSpace="180" w:wrap="around" w:vAnchor="text" w:hAnchor="margin" w:y="-429"/>
      <w:spacing w:after="480" w:line="240" w:lineRule="auto"/>
    </w:pPr>
    <w:rPr>
      <w:rFonts w:ascii="Franklin Gothic Book" w:hAnsi="Franklin Gothic Book" w:cstheme="minorHAnsi"/>
      <w:color w:val="7F7F7F" w:themeColor="text1" w:themeTint="80"/>
      <w:sz w:val="44"/>
      <w:szCs w:val="24"/>
    </w:rPr>
  </w:style>
  <w:style w:type="character" w:customStyle="1" w:styleId="SubtitleChar">
    <w:name w:val="Subtitle Char"/>
    <w:basedOn w:val="DefaultParagraphFont"/>
    <w:link w:val="Subtitle"/>
    <w:uiPriority w:val="11"/>
    <w:rsid w:val="007B346A"/>
    <w:rPr>
      <w:rFonts w:ascii="Franklin Gothic Book" w:hAnsi="Franklin Gothic Book" w:cstheme="minorHAnsi"/>
      <w:color w:val="7F7F7F" w:themeColor="text1" w:themeTint="80"/>
      <w:sz w:val="44"/>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color w:val="000000" w:themeColor="text1"/>
      <w:szCs w:val="20"/>
    </w:rPr>
  </w:style>
  <w:style w:type="paragraph" w:styleId="Caption">
    <w:name w:val="caption"/>
    <w:aliases w:val="VIRT Caption"/>
    <w:basedOn w:val="Normal"/>
    <w:next w:val="Normal"/>
    <w:uiPriority w:val="35"/>
    <w:unhideWhenUsed/>
    <w:rsid w:val="00AA39EF"/>
    <w:pPr>
      <w:jc w:val="center"/>
    </w:pPr>
    <w:rPr>
      <w:rFonts w:eastAsiaTheme="minorEastAsia"/>
      <w:bCs/>
      <w:color w:val="007449"/>
      <w:spacing w:val="6"/>
      <w:szCs w:val="1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000000" w:themeColor="text1"/>
      <w:sz w:val="16"/>
      <w:szCs w:val="16"/>
    </w:rPr>
  </w:style>
  <w:style w:type="paragraph" w:styleId="BlockText">
    <w:name w:val="Block Text"/>
    <w:aliases w:val="Block Quote"/>
    <w:uiPriority w:val="40"/>
    <w:pPr>
      <w:pBdr>
        <w:top w:val="single" w:sz="2" w:space="10" w:color="5DC29C" w:themeColor="accent1" w:themeTint="99"/>
        <w:bottom w:val="single" w:sz="24" w:space="10" w:color="5DC29C" w:themeColor="accent1" w:themeTint="99"/>
      </w:pBdr>
      <w:spacing w:after="280"/>
      <w:ind w:left="1440" w:right="1440"/>
      <w:jc w:val="both"/>
    </w:pPr>
    <w:rPr>
      <w:rFonts w:eastAsia="Times New Roman" w:cs="Times New Roman"/>
      <w:color w:val="7F7F7F" w:themeColor="background1" w:themeShade="7F"/>
      <w:sz w:val="28"/>
      <w:szCs w:val="28"/>
      <w:lang w:eastAsia="ko-KR" w:bidi="hi-IN"/>
    </w:rPr>
  </w:style>
  <w:style w:type="character" w:styleId="BookTitle">
    <w:name w:val="Book Title"/>
    <w:basedOn w:val="DefaultParagraphFont"/>
    <w:uiPriority w:val="33"/>
    <w:rPr>
      <w:rFonts w:asciiTheme="majorHAnsi" w:hAnsiTheme="majorHAnsi" w:cs="Times New Roman"/>
      <w:i/>
      <w:color w:val="4D4D4D" w:themeColor="accent6"/>
      <w:sz w:val="20"/>
      <w:szCs w:val="20"/>
    </w:rPr>
  </w:style>
  <w:style w:type="character" w:styleId="Emphasis">
    <w:name w:val="Emphasis"/>
    <w:basedOn w:val="DefaultParagraphFont"/>
    <w:uiPriority w:val="20"/>
    <w:rsid w:val="00AA39EF"/>
    <w:rPr>
      <w:rFonts w:ascii="Arial" w:hAnsi="Arial"/>
      <w:b/>
      <w:i/>
      <w:iCs/>
      <w:color w:val="7F7F7F" w:themeColor="text1" w:themeTint="80"/>
      <w:sz w:val="20"/>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color w:val="000000" w:themeColor="text1"/>
      <w:szCs w:val="20"/>
    </w:rPr>
  </w:style>
  <w:style w:type="character" w:customStyle="1" w:styleId="Heading4Char">
    <w:name w:val="Heading 4 Char"/>
    <w:basedOn w:val="DefaultParagraphFont"/>
    <w:link w:val="Heading4"/>
    <w:uiPriority w:val="9"/>
    <w:rsid w:val="00AA39EF"/>
    <w:rPr>
      <w:rFonts w:ascii="Arial" w:eastAsiaTheme="majorEastAsia" w:hAnsi="Arial" w:cstheme="majorBidi"/>
      <w:b/>
      <w:bCs/>
      <w:i/>
      <w:iCs/>
      <w:color w:val="000000"/>
      <w:sz w:val="24"/>
    </w:rPr>
  </w:style>
  <w:style w:type="character" w:customStyle="1" w:styleId="Heading5Char">
    <w:name w:val="Heading 5 Char"/>
    <w:basedOn w:val="DefaultParagraphFont"/>
    <w:link w:val="Heading5"/>
    <w:uiPriority w:val="9"/>
    <w:rsid w:val="00AA39EF"/>
    <w:rPr>
      <w:rFonts w:asciiTheme="majorHAnsi" w:eastAsiaTheme="majorEastAsia" w:hAnsiTheme="majorHAnsi" w:cstheme="majorBidi"/>
      <w:color w:val="000000"/>
      <w:sz w:val="20"/>
    </w:rPr>
  </w:style>
  <w:style w:type="character" w:customStyle="1" w:styleId="Heading6Char">
    <w:name w:val="Heading 6 Char"/>
    <w:basedOn w:val="DefaultParagraphFont"/>
    <w:link w:val="Heading6"/>
    <w:uiPriority w:val="9"/>
    <w:rsid w:val="00AA39EF"/>
    <w:rPr>
      <w:rFonts w:asciiTheme="majorHAnsi" w:eastAsiaTheme="majorEastAsia" w:hAnsiTheme="majorHAnsi" w:cstheme="majorBidi"/>
      <w:iCs/>
      <w:color w:val="26664E" w:themeColor="accent1"/>
      <w:sz w:val="20"/>
    </w:rPr>
  </w:style>
  <w:style w:type="character" w:customStyle="1" w:styleId="Heading7Char">
    <w:name w:val="Heading 7 Char"/>
    <w:basedOn w:val="DefaultParagraphFont"/>
    <w:link w:val="Heading7"/>
    <w:uiPriority w:val="9"/>
    <w:rsid w:val="00AA39EF"/>
    <w:rPr>
      <w:rFonts w:asciiTheme="majorHAnsi" w:eastAsiaTheme="majorEastAsia" w:hAnsiTheme="majorHAnsi" w:cstheme="majorBidi"/>
      <w:i/>
      <w:iCs/>
      <w:color w:val="000000"/>
      <w:sz w:val="20"/>
    </w:rPr>
  </w:style>
  <w:style w:type="character" w:customStyle="1" w:styleId="Heading8Char">
    <w:name w:val="Heading 8 Char"/>
    <w:basedOn w:val="DefaultParagraphFont"/>
    <w:link w:val="Heading8"/>
    <w:uiPriority w:val="9"/>
    <w:rsid w:val="00AA39EF"/>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rsid w:val="00AA39EF"/>
    <w:rPr>
      <w:rFonts w:asciiTheme="majorHAnsi" w:eastAsiaTheme="majorEastAsia" w:hAnsiTheme="majorHAnsi" w:cstheme="majorBidi"/>
      <w:i/>
      <w:iCs/>
      <w:color w:val="000000"/>
      <w:sz w:val="20"/>
      <w:szCs w:val="20"/>
    </w:rPr>
  </w:style>
  <w:style w:type="character" w:styleId="IntenseEmphasis">
    <w:name w:val="Intense Emphasis"/>
    <w:basedOn w:val="DefaultParagraphFont"/>
    <w:uiPriority w:val="21"/>
    <w:rPr>
      <w:rFonts w:asciiTheme="minorHAnsi" w:hAnsiTheme="minorHAnsi" w:cs="Times New Roman"/>
      <w:b/>
      <w:i/>
      <w:smallCaps/>
      <w:color w:val="148A5D" w:themeColor="accent2"/>
      <w:spacing w:val="2"/>
      <w:w w:val="100"/>
      <w:sz w:val="20"/>
      <w:szCs w:val="20"/>
    </w:rPr>
  </w:style>
  <w:style w:type="paragraph" w:styleId="IntenseQuote">
    <w:name w:val="Intense Quote"/>
    <w:basedOn w:val="Normal"/>
    <w:link w:val="IntenseQuoteChar"/>
    <w:uiPriority w:val="30"/>
    <w:pPr>
      <w:pBdr>
        <w:top w:val="single" w:sz="36" w:space="10" w:color="5DC29C" w:themeColor="accent1" w:themeTint="99"/>
        <w:left w:val="single" w:sz="24" w:space="10" w:color="26664E" w:themeColor="accent1"/>
        <w:bottom w:val="single" w:sz="36" w:space="10" w:color="70BA85" w:themeColor="accent3"/>
        <w:right w:val="single" w:sz="24" w:space="10" w:color="26664E" w:themeColor="accent1"/>
      </w:pBdr>
      <w:shd w:val="clear" w:color="auto" w:fill="26664E" w:themeFill="accent1"/>
      <w:ind w:left="1440" w:right="1440"/>
      <w:jc w:val="center"/>
    </w:pPr>
    <w:rPr>
      <w:rFonts w:asciiTheme="majorHAnsi" w:hAnsiTheme="majorHAnsi"/>
      <w:i/>
      <w:color w:val="FFFFFF" w:themeColor="background1"/>
      <w:sz w:val="32"/>
    </w:rPr>
  </w:style>
  <w:style w:type="character" w:customStyle="1" w:styleId="IntenseQuoteChar">
    <w:name w:val="Intense Quote Char"/>
    <w:basedOn w:val="DefaultParagraphFont"/>
    <w:link w:val="IntenseQuote"/>
    <w:uiPriority w:val="30"/>
    <w:rPr>
      <w:rFonts w:asciiTheme="majorHAnsi" w:hAnsiTheme="majorHAnsi" w:cs="Times New Roman"/>
      <w:i/>
      <w:color w:val="FFFFFF" w:themeColor="background1"/>
      <w:sz w:val="32"/>
      <w:szCs w:val="20"/>
      <w:shd w:val="clear" w:color="auto" w:fill="26664E" w:themeFill="accent1"/>
    </w:rPr>
  </w:style>
  <w:style w:type="character" w:styleId="IntenseReference">
    <w:name w:val="Intense Reference"/>
    <w:basedOn w:val="DefaultParagraphFont"/>
    <w:uiPriority w:val="32"/>
    <w:rPr>
      <w:rFonts w:cs="Times New Roman"/>
      <w:b/>
      <w:color w:val="26664E" w:themeColor="accent1"/>
      <w:sz w:val="22"/>
      <w:szCs w:val="20"/>
      <w:u w:val="single"/>
    </w:rPr>
  </w:style>
  <w:style w:type="paragraph" w:styleId="ListBullet">
    <w:name w:val="List Bullet"/>
    <w:basedOn w:val="Normal"/>
    <w:uiPriority w:val="36"/>
    <w:unhideWhenUsed/>
    <w:pPr>
      <w:numPr>
        <w:numId w:val="2"/>
      </w:numPr>
      <w:spacing w:after="0"/>
      <w:contextualSpacing/>
    </w:pPr>
  </w:style>
  <w:style w:type="paragraph" w:styleId="ListBullet2">
    <w:name w:val="List Bullet 2"/>
    <w:basedOn w:val="Normal"/>
    <w:uiPriority w:val="36"/>
    <w:unhideWhenUsed/>
    <w:pPr>
      <w:numPr>
        <w:numId w:val="3"/>
      </w:numPr>
      <w:spacing w:after="0"/>
    </w:pPr>
  </w:style>
  <w:style w:type="paragraph" w:styleId="ListBullet3">
    <w:name w:val="List Bullet 3"/>
    <w:basedOn w:val="Normal"/>
    <w:uiPriority w:val="36"/>
    <w:unhideWhenUsed/>
    <w:pPr>
      <w:numPr>
        <w:numId w:val="4"/>
      </w:numPr>
      <w:spacing w:after="0"/>
    </w:pPr>
  </w:style>
  <w:style w:type="paragraph" w:styleId="ListBullet4">
    <w:name w:val="List Bullet 4"/>
    <w:basedOn w:val="Normal"/>
    <w:uiPriority w:val="36"/>
    <w:unhideWhenUsed/>
    <w:pPr>
      <w:spacing w:after="0"/>
      <w:ind w:left="1440" w:hanging="360"/>
    </w:pPr>
  </w:style>
  <w:style w:type="paragraph" w:styleId="ListBullet5">
    <w:name w:val="List Bullet 5"/>
    <w:basedOn w:val="Normal"/>
    <w:uiPriority w:val="36"/>
    <w:unhideWhenUsed/>
    <w:pPr>
      <w:numPr>
        <w:numId w:val="5"/>
      </w:numPr>
      <w:spacing w:after="0"/>
    </w:pPr>
  </w:style>
  <w:style w:type="paragraph" w:styleId="NoSpacing">
    <w:name w:val="No Spacing"/>
    <w:basedOn w:val="Normal"/>
    <w:uiPriority w:val="1"/>
    <w:rsid w:val="00C77D65"/>
    <w:pPr>
      <w:spacing w:after="0" w:line="240" w:lineRule="auto"/>
    </w:pPr>
    <w:rPr>
      <w:b/>
      <w:color w:val="133226" w:themeColor="accent1" w:themeShade="80"/>
    </w:rPr>
  </w:style>
  <w:style w:type="character" w:styleId="PlaceholderText">
    <w:name w:val="Placeholder Text"/>
    <w:basedOn w:val="DefaultParagraphFont"/>
    <w:uiPriority w:val="99"/>
    <w:semiHidden/>
    <w:rPr>
      <w:color w:val="808080"/>
    </w:rPr>
  </w:style>
  <w:style w:type="paragraph" w:styleId="Quote">
    <w:name w:val="Quote"/>
    <w:basedOn w:val="Normal"/>
    <w:link w:val="QuoteChar"/>
    <w:uiPriority w:val="29"/>
    <w:rPr>
      <w:i/>
      <w:color w:val="7F7F7F" w:themeColor="background1" w:themeShade="7F"/>
      <w:sz w:val="24"/>
    </w:rPr>
  </w:style>
  <w:style w:type="character" w:customStyle="1" w:styleId="QuoteChar">
    <w:name w:val="Quote Char"/>
    <w:basedOn w:val="DefaultParagraphFont"/>
    <w:link w:val="Quote"/>
    <w:uiPriority w:val="29"/>
    <w:rPr>
      <w:rFonts w:cs="Times New Roman"/>
      <w:i/>
      <w:color w:val="7F7F7F" w:themeColor="background1" w:themeShade="7F"/>
      <w:sz w:val="24"/>
      <w:szCs w:val="20"/>
    </w:rPr>
  </w:style>
  <w:style w:type="character" w:styleId="Strong">
    <w:name w:val="Strong"/>
    <w:uiPriority w:val="22"/>
    <w:rPr>
      <w:rFonts w:asciiTheme="minorHAnsi" w:hAnsiTheme="minorHAnsi"/>
      <w:b/>
      <w:color w:val="148A5D" w:themeColor="accent2"/>
    </w:rPr>
  </w:style>
  <w:style w:type="character" w:styleId="SubtleEmphasis">
    <w:name w:val="Subtle Emphasis"/>
    <w:basedOn w:val="DefaultParagraphFont"/>
    <w:uiPriority w:val="19"/>
    <w:rPr>
      <w:rFonts w:asciiTheme="minorHAnsi" w:hAnsiTheme="minorHAnsi" w:cs="Times New Roman"/>
      <w:i/>
      <w:color w:val="737373" w:themeColor="text1" w:themeTint="8C"/>
      <w:spacing w:val="2"/>
      <w:w w:val="100"/>
      <w:kern w:val="0"/>
      <w:sz w:val="22"/>
      <w:szCs w:val="24"/>
    </w:rPr>
  </w:style>
  <w:style w:type="character" w:styleId="SubtleReference">
    <w:name w:val="Subtle Reference"/>
    <w:basedOn w:val="DefaultParagraphFont"/>
    <w:uiPriority w:val="31"/>
    <w:rPr>
      <w:rFonts w:cs="Times New Roman"/>
      <w:color w:val="737373" w:themeColor="text1" w:themeTint="8C"/>
      <w:sz w:val="22"/>
      <w:szCs w:val="20"/>
      <w:u w:val="single"/>
    </w:rPr>
  </w:style>
  <w:style w:type="table" w:styleId="TableGrid">
    <w:name w:val="Table Grid"/>
    <w:basedOn w:val="TableNormal"/>
    <w:uiPriority w:val="1"/>
    <w:pPr>
      <w:spacing w:after="0"/>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rsid w:val="003F5A9B"/>
    <w:pPr>
      <w:tabs>
        <w:tab w:val="right" w:leader="dot" w:pos="8630"/>
      </w:tabs>
      <w:spacing w:after="40" w:line="240" w:lineRule="auto"/>
      <w:jc w:val="left"/>
    </w:pPr>
    <w:rPr>
      <w:b/>
      <w:noProof/>
      <w:color w:val="000000" w:themeColor="text1"/>
      <w:sz w:val="22"/>
    </w:rPr>
  </w:style>
  <w:style w:type="paragraph" w:styleId="TOC2">
    <w:name w:val="toc 2"/>
    <w:basedOn w:val="Normal"/>
    <w:next w:val="Normal"/>
    <w:autoRedefine/>
    <w:uiPriority w:val="39"/>
    <w:unhideWhenUsed/>
    <w:rsid w:val="00061930"/>
    <w:pPr>
      <w:tabs>
        <w:tab w:val="right" w:leader="dot" w:pos="8630"/>
      </w:tabs>
      <w:spacing w:after="40" w:line="240" w:lineRule="auto"/>
      <w:ind w:left="216"/>
    </w:pPr>
    <w:rPr>
      <w:b/>
      <w:noProof/>
      <w:color w:val="000000" w:themeColor="text1"/>
      <w:sz w:val="22"/>
    </w:rPr>
  </w:style>
  <w:style w:type="paragraph" w:styleId="TOC3">
    <w:name w:val="toc 3"/>
    <w:basedOn w:val="Normal"/>
    <w:next w:val="Normal"/>
    <w:autoRedefine/>
    <w:uiPriority w:val="39"/>
    <w:unhideWhenUsed/>
    <w:rsid w:val="00061930"/>
    <w:pPr>
      <w:tabs>
        <w:tab w:val="right" w:leader="dot" w:pos="8630"/>
      </w:tabs>
      <w:spacing w:after="40" w:line="240" w:lineRule="auto"/>
      <w:ind w:left="446"/>
    </w:pPr>
    <w:rPr>
      <w:noProof/>
      <w:color w:val="000000" w:themeColor="text1"/>
      <w:sz w:val="22"/>
    </w:rPr>
  </w:style>
  <w:style w:type="paragraph" w:styleId="TOC4">
    <w:name w:val="toc 4"/>
    <w:basedOn w:val="Normal"/>
    <w:next w:val="Normal"/>
    <w:autoRedefine/>
    <w:uiPriority w:val="99"/>
    <w:semiHidden/>
    <w:unhideWhenUsed/>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pPr>
      <w:tabs>
        <w:tab w:val="right" w:leader="dot" w:pos="8630"/>
      </w:tabs>
      <w:spacing w:after="40" w:line="240" w:lineRule="auto"/>
      <w:ind w:left="1760"/>
    </w:pPr>
    <w:rPr>
      <w:smallCaps/>
      <w:noProof/>
    </w:rPr>
  </w:style>
  <w:style w:type="character" w:styleId="Hyperlink">
    <w:name w:val="Hyperlink"/>
    <w:basedOn w:val="DefaultParagraphFont"/>
    <w:uiPriority w:val="99"/>
    <w:unhideWhenUsed/>
    <w:rPr>
      <w:color w:val="5F5F5F" w:themeColor="hyperlink"/>
      <w:u w:val="single"/>
    </w:rPr>
  </w:style>
  <w:style w:type="table" w:styleId="PlainTable4">
    <w:name w:val="Plain Table 4"/>
    <w:basedOn w:val="TableNormal"/>
    <w:uiPriority w:val="44"/>
    <w:rsid w:val="00616989"/>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link w:val="ListParagraphChar"/>
    <w:uiPriority w:val="34"/>
    <w:qFormat/>
    <w:rsid w:val="003044F7"/>
    <w:pPr>
      <w:ind w:left="288" w:hanging="288"/>
      <w:contextualSpacing/>
    </w:pPr>
    <w:rPr>
      <w:lang w:val="en-AU"/>
    </w:rPr>
  </w:style>
  <w:style w:type="paragraph" w:customStyle="1" w:styleId="VIRTHeading2">
    <w:name w:val="VIRT Heading 2"/>
    <w:basedOn w:val="Normal"/>
    <w:link w:val="VIRTHeading2Char"/>
    <w:autoRedefine/>
    <w:qFormat/>
    <w:rsid w:val="006C14B6"/>
    <w:pPr>
      <w:keepNext/>
      <w:spacing w:before="240" w:after="480" w:line="240" w:lineRule="auto"/>
      <w:ind w:left="720" w:hanging="720"/>
      <w:jc w:val="left"/>
      <w:outlineLvl w:val="1"/>
    </w:pPr>
    <w:rPr>
      <w:rFonts w:asciiTheme="minorHAnsi" w:hAnsiTheme="minorHAnsi" w:cs="Times New Roman (Body CS)"/>
      <w:noProof/>
      <w:color w:val="007449"/>
      <w:sz w:val="44"/>
      <w:szCs w:val="44"/>
    </w:rPr>
  </w:style>
  <w:style w:type="paragraph" w:customStyle="1" w:styleId="VIRTHeading3">
    <w:name w:val="VIRT Heading 3"/>
    <w:basedOn w:val="Normal"/>
    <w:autoRedefine/>
    <w:qFormat/>
    <w:rsid w:val="0033459E"/>
    <w:pPr>
      <w:keepNext/>
      <w:spacing w:before="240" w:line="240" w:lineRule="auto"/>
      <w:jc w:val="left"/>
      <w:outlineLvl w:val="2"/>
    </w:pPr>
    <w:rPr>
      <w:rFonts w:asciiTheme="minorHAnsi" w:hAnsiTheme="minorHAnsi" w:cs="Calibri Light"/>
      <w:noProof/>
      <w:color w:val="0F6745" w:themeColor="accent2" w:themeShade="BF"/>
      <w:sz w:val="28"/>
      <w:szCs w:val="28"/>
    </w:rPr>
  </w:style>
  <w:style w:type="character" w:customStyle="1" w:styleId="VIRTHeading2Char">
    <w:name w:val="VIRT Heading 2 Char"/>
    <w:basedOn w:val="DefaultParagraphFont"/>
    <w:link w:val="VIRTHeading2"/>
    <w:rsid w:val="006C14B6"/>
    <w:rPr>
      <w:rFonts w:cs="Times New Roman (Body CS)"/>
      <w:noProof/>
      <w:color w:val="007449"/>
      <w:sz w:val="44"/>
      <w:szCs w:val="44"/>
    </w:rPr>
  </w:style>
  <w:style w:type="character" w:customStyle="1" w:styleId="ListParagraphChar">
    <w:name w:val="List Paragraph Char"/>
    <w:basedOn w:val="DefaultParagraphFont"/>
    <w:link w:val="ListParagraph"/>
    <w:uiPriority w:val="34"/>
    <w:rsid w:val="003044F7"/>
    <w:rPr>
      <w:rFonts w:ascii="Calibri Light" w:hAnsi="Calibri Light"/>
      <w:color w:val="4D4D4D" w:themeColor="accent6"/>
      <w:sz w:val="26"/>
      <w:lang w:val="en-AU"/>
    </w:rPr>
  </w:style>
  <w:style w:type="paragraph" w:customStyle="1" w:styleId="BodySectionSub">
    <w:name w:val="Body Section (Sub)"/>
    <w:next w:val="Normal"/>
    <w:link w:val="BodySectionSubChar"/>
    <w:rsid w:val="0090302A"/>
    <w:pPr>
      <w:overflowPunct w:val="0"/>
      <w:autoSpaceDE w:val="0"/>
      <w:autoSpaceDN w:val="0"/>
      <w:adjustRightInd w:val="0"/>
      <w:spacing w:before="120" w:after="0"/>
      <w:ind w:left="1361"/>
      <w:textAlignment w:val="baseline"/>
    </w:pPr>
    <w:rPr>
      <w:rFonts w:ascii="Times New Roman" w:eastAsia="Times New Roman" w:hAnsi="Times New Roman" w:cs="Times New Roman"/>
      <w:sz w:val="24"/>
      <w:szCs w:val="20"/>
      <w:lang w:val="en-AU"/>
    </w:rPr>
  </w:style>
  <w:style w:type="paragraph" w:customStyle="1" w:styleId="DraftHeading1">
    <w:name w:val="Draft Heading 1"/>
    <w:basedOn w:val="Normal"/>
    <w:next w:val="Normal"/>
    <w:link w:val="DraftHeading1Char"/>
    <w:rsid w:val="0090302A"/>
    <w:pPr>
      <w:overflowPunct w:val="0"/>
      <w:autoSpaceDE w:val="0"/>
      <w:autoSpaceDN w:val="0"/>
      <w:adjustRightInd w:val="0"/>
      <w:spacing w:before="120" w:after="0" w:line="240" w:lineRule="auto"/>
      <w:textAlignment w:val="baseline"/>
      <w:outlineLvl w:val="2"/>
    </w:pPr>
    <w:rPr>
      <w:rFonts w:ascii="Times New Roman" w:eastAsia="Times New Roman" w:hAnsi="Times New Roman"/>
      <w:b/>
      <w:color w:val="auto"/>
      <w:sz w:val="24"/>
      <w:szCs w:val="24"/>
      <w:lang w:val="en-AU"/>
    </w:rPr>
  </w:style>
  <w:style w:type="paragraph" w:customStyle="1" w:styleId="DraftHeading3">
    <w:name w:val="Draft Heading 3"/>
    <w:basedOn w:val="Normal"/>
    <w:next w:val="Normal"/>
    <w:rsid w:val="0090302A"/>
    <w:pPr>
      <w:overflowPunct w:val="0"/>
      <w:autoSpaceDE w:val="0"/>
      <w:autoSpaceDN w:val="0"/>
      <w:adjustRightInd w:val="0"/>
      <w:spacing w:before="120" w:after="0" w:line="240" w:lineRule="auto"/>
      <w:textAlignment w:val="baseline"/>
    </w:pPr>
    <w:rPr>
      <w:rFonts w:ascii="Times New Roman" w:eastAsia="Times New Roman" w:hAnsi="Times New Roman"/>
      <w:color w:val="auto"/>
      <w:sz w:val="24"/>
      <w:lang w:val="en-AU"/>
    </w:rPr>
  </w:style>
  <w:style w:type="character" w:customStyle="1" w:styleId="BodySectionSubChar">
    <w:name w:val="Body Section (Sub) Char"/>
    <w:basedOn w:val="DefaultParagraphFont"/>
    <w:link w:val="BodySectionSub"/>
    <w:rsid w:val="0090302A"/>
    <w:rPr>
      <w:rFonts w:ascii="Times New Roman" w:eastAsia="Times New Roman" w:hAnsi="Times New Roman" w:cs="Times New Roman"/>
      <w:sz w:val="24"/>
      <w:szCs w:val="20"/>
      <w:lang w:val="en-AU"/>
    </w:rPr>
  </w:style>
  <w:style w:type="character" w:customStyle="1" w:styleId="DraftHeading1Char">
    <w:name w:val="Draft Heading 1 Char"/>
    <w:basedOn w:val="DefaultParagraphFont"/>
    <w:link w:val="DraftHeading1"/>
    <w:locked/>
    <w:rsid w:val="0090302A"/>
    <w:rPr>
      <w:rFonts w:ascii="Times New Roman" w:eastAsia="Times New Roman" w:hAnsi="Times New Roman" w:cs="Times New Roman"/>
      <w:b/>
      <w:sz w:val="24"/>
      <w:szCs w:val="24"/>
      <w:lang w:val="en-AU"/>
    </w:rPr>
  </w:style>
  <w:style w:type="paragraph" w:customStyle="1" w:styleId="VIRTCoverPageHeading">
    <w:name w:val="VIRT Cover Page Heading"/>
    <w:basedOn w:val="Normal"/>
    <w:next w:val="Normal"/>
    <w:rsid w:val="00AA39EF"/>
    <w:rPr>
      <w:rFonts w:asciiTheme="minorHAnsi" w:hAnsiTheme="minorHAnsi"/>
      <w:noProof/>
      <w:color w:val="FFFFFF" w:themeColor="background1"/>
      <w:spacing w:val="20"/>
      <w:sz w:val="64"/>
    </w:rPr>
  </w:style>
  <w:style w:type="paragraph" w:customStyle="1" w:styleId="VIRTCoverSubHeading">
    <w:name w:val="VIRT Cover Sub Heading"/>
    <w:basedOn w:val="VIRTCoverPageHeading"/>
    <w:next w:val="Normal"/>
    <w:rsid w:val="00AA39EF"/>
    <w:pPr>
      <w:spacing w:before="120"/>
    </w:pPr>
    <w:rPr>
      <w:color w:val="BFBFBF" w:themeColor="background1" w:themeShade="BF"/>
      <w:sz w:val="48"/>
    </w:rPr>
  </w:style>
  <w:style w:type="paragraph" w:customStyle="1" w:styleId="VIRTImprinttext">
    <w:name w:val="VIRT Imprint text"/>
    <w:basedOn w:val="Normal"/>
    <w:rsid w:val="00AA39EF"/>
    <w:pPr>
      <w:ind w:right="1757"/>
    </w:pPr>
    <w:rPr>
      <w:rFonts w:cs="Arial"/>
      <w:sz w:val="16"/>
      <w:szCs w:val="20"/>
    </w:rPr>
  </w:style>
  <w:style w:type="paragraph" w:customStyle="1" w:styleId="VIRTalphanumericallist">
    <w:name w:val="VIRT alphanumerical list"/>
    <w:basedOn w:val="Normal"/>
    <w:autoRedefine/>
    <w:qFormat/>
    <w:rsid w:val="00AA39EF"/>
    <w:pPr>
      <w:spacing w:before="0"/>
    </w:pPr>
    <w:rPr>
      <w:rFonts w:cs="Arial"/>
      <w:noProof/>
      <w:szCs w:val="20"/>
    </w:rPr>
  </w:style>
  <w:style w:type="paragraph" w:customStyle="1" w:styleId="VIRTBreakouttext">
    <w:name w:val="VIRT Breakout text"/>
    <w:link w:val="VIRTBreakouttextChar"/>
    <w:qFormat/>
    <w:rsid w:val="00226642"/>
    <w:pPr>
      <w:tabs>
        <w:tab w:val="center" w:pos="4680"/>
        <w:tab w:val="right" w:pos="9360"/>
      </w:tabs>
      <w:spacing w:before="120" w:after="120"/>
      <w:ind w:left="680"/>
      <w:mirrorIndents/>
    </w:pPr>
    <w:rPr>
      <w:rFonts w:ascii="Calibri Light" w:hAnsi="Calibri Light" w:cs="Times New Roman (Body CS)"/>
      <w:i/>
      <w:color w:val="0E7650"/>
      <w:sz w:val="24"/>
    </w:rPr>
  </w:style>
  <w:style w:type="character" w:customStyle="1" w:styleId="VIRTBreakouttextChar">
    <w:name w:val="VIRT Breakout text Char"/>
    <w:basedOn w:val="DefaultParagraphFont"/>
    <w:link w:val="VIRTBreakouttext"/>
    <w:rsid w:val="00AA39EF"/>
    <w:rPr>
      <w:rFonts w:ascii="Calibri Light" w:hAnsi="Calibri Light" w:cs="Times New Roman (Body CS)"/>
      <w:i/>
      <w:color w:val="0E7650"/>
      <w:sz w:val="24"/>
    </w:rPr>
  </w:style>
  <w:style w:type="paragraph" w:customStyle="1" w:styleId="ChapterHeading">
    <w:name w:val="Chapter Heading"/>
    <w:basedOn w:val="VIRTHeading2"/>
    <w:link w:val="ChapterHeadingChar"/>
    <w:autoRedefine/>
    <w:qFormat/>
    <w:rsid w:val="00A73F9B"/>
    <w:pPr>
      <w:spacing w:before="3840" w:after="3240"/>
      <w:outlineLvl w:val="0"/>
    </w:pPr>
    <w:rPr>
      <w:color w:val="FFFFFF" w:themeColor="background1"/>
      <w:sz w:val="56"/>
      <w:szCs w:val="72"/>
    </w:rPr>
  </w:style>
  <w:style w:type="character" w:customStyle="1" w:styleId="ChapterHeadingChar">
    <w:name w:val="Chapter Heading Char"/>
    <w:basedOn w:val="VIRTHeading2Char"/>
    <w:link w:val="ChapterHeading"/>
    <w:rsid w:val="00A26C14"/>
    <w:rPr>
      <w:rFonts w:cs="Times New Roman (Body CS)"/>
      <w:noProof/>
      <w:color w:val="FFFFFF" w:themeColor="background1"/>
      <w:sz w:val="56"/>
      <w:szCs w:val="72"/>
    </w:rPr>
  </w:style>
  <w:style w:type="paragraph" w:customStyle="1" w:styleId="VIRTHeading6">
    <w:name w:val="VIRT Heading 6"/>
    <w:basedOn w:val="Normal"/>
    <w:rsid w:val="00AA39EF"/>
    <w:pPr>
      <w:outlineLvl w:val="5"/>
    </w:pPr>
    <w:rPr>
      <w:u w:val="single"/>
    </w:rPr>
  </w:style>
  <w:style w:type="paragraph" w:customStyle="1" w:styleId="VIRTHeading4">
    <w:name w:val="VIRT Heading 4"/>
    <w:basedOn w:val="Normal"/>
    <w:autoRedefine/>
    <w:qFormat/>
    <w:rsid w:val="008E51EE"/>
    <w:pPr>
      <w:keepNext/>
      <w:spacing w:before="0" w:line="240" w:lineRule="auto"/>
      <w:jc w:val="left"/>
      <w:outlineLvl w:val="2"/>
    </w:pPr>
    <w:rPr>
      <w:rFonts w:asciiTheme="minorHAnsi" w:hAnsiTheme="minorHAnsi"/>
      <w:noProof/>
      <w:color w:val="148A5D" w:themeColor="accent2"/>
    </w:rPr>
  </w:style>
  <w:style w:type="paragraph" w:customStyle="1" w:styleId="VIRTHeading5">
    <w:name w:val="VIRT Heading 5"/>
    <w:basedOn w:val="Normal"/>
    <w:rsid w:val="00AA39EF"/>
    <w:pPr>
      <w:spacing w:after="120"/>
      <w:outlineLvl w:val="4"/>
    </w:pPr>
    <w:rPr>
      <w:rFonts w:cs="Times New Roman (Body CS)"/>
      <w:i/>
      <w:spacing w:val="6"/>
    </w:rPr>
  </w:style>
  <w:style w:type="paragraph" w:customStyle="1" w:styleId="VIRTContentsTitle">
    <w:name w:val="VIRT Contents Title"/>
    <w:basedOn w:val="ChapterHeading"/>
    <w:next w:val="Normal"/>
    <w:link w:val="VIRTContentsTitleChar"/>
    <w:rsid w:val="00AA39EF"/>
    <w:pPr>
      <w:outlineLvl w:val="9"/>
    </w:pPr>
    <w:rPr>
      <w:lang w:eastAsia="en-AU"/>
    </w:rPr>
  </w:style>
  <w:style w:type="character" w:customStyle="1" w:styleId="VIRTContentsTitleChar">
    <w:name w:val="VIRT Contents Title Char"/>
    <w:basedOn w:val="ChapterHeadingChar"/>
    <w:link w:val="VIRTContentsTitle"/>
    <w:rsid w:val="00AA39EF"/>
    <w:rPr>
      <w:rFonts w:cs="Times New Roman (Body CS)"/>
      <w:noProof/>
      <w:color w:val="26664E" w:themeColor="accent1"/>
      <w:sz w:val="56"/>
      <w:szCs w:val="72"/>
      <w:lang w:eastAsia="en-AU"/>
    </w:rPr>
  </w:style>
  <w:style w:type="paragraph" w:customStyle="1" w:styleId="Parabeforebulletlist">
    <w:name w:val="Para before bullet list"/>
    <w:basedOn w:val="Normal"/>
    <w:link w:val="ParabeforebulletlistChar"/>
    <w:qFormat/>
    <w:rsid w:val="00AA39EF"/>
    <w:pPr>
      <w:spacing w:before="120" w:after="120"/>
    </w:pPr>
    <w:rPr>
      <w:color w:val="7F7F7F" w:themeColor="text1" w:themeTint="80"/>
    </w:rPr>
  </w:style>
  <w:style w:type="character" w:customStyle="1" w:styleId="ParabeforebulletlistChar">
    <w:name w:val="Para before bullet list Char"/>
    <w:basedOn w:val="DefaultParagraphFont"/>
    <w:link w:val="Parabeforebulletlist"/>
    <w:rsid w:val="00AA39EF"/>
    <w:rPr>
      <w:rFonts w:ascii="Calibri Light" w:hAnsi="Calibri Light"/>
      <w:color w:val="7F7F7F" w:themeColor="text1" w:themeTint="80"/>
      <w:sz w:val="26"/>
    </w:rPr>
  </w:style>
  <w:style w:type="paragraph" w:customStyle="1" w:styleId="Tableheading">
    <w:name w:val="Table heading"/>
    <w:basedOn w:val="Normal"/>
    <w:link w:val="TableheadingChar"/>
    <w:autoRedefine/>
    <w:qFormat/>
    <w:rsid w:val="004C01FD"/>
    <w:pPr>
      <w:spacing w:before="120" w:after="120" w:line="240" w:lineRule="auto"/>
      <w:jc w:val="left"/>
    </w:pPr>
    <w:rPr>
      <w:b/>
      <w:color w:val="26664E" w:themeColor="accent1"/>
      <w:sz w:val="24"/>
      <w:lang w:eastAsia="zh-CN" w:bidi="th-TH"/>
    </w:rPr>
  </w:style>
  <w:style w:type="character" w:customStyle="1" w:styleId="TableheadingChar">
    <w:name w:val="Table heading Char"/>
    <w:basedOn w:val="DefaultParagraphFont"/>
    <w:link w:val="Tableheading"/>
    <w:rsid w:val="004C01FD"/>
    <w:rPr>
      <w:rFonts w:ascii="Calibri Light" w:hAnsi="Calibri Light"/>
      <w:b/>
      <w:color w:val="26664E" w:themeColor="accent1"/>
      <w:sz w:val="24"/>
      <w:lang w:eastAsia="zh-CN" w:bidi="th-TH"/>
    </w:rPr>
  </w:style>
  <w:style w:type="paragraph" w:customStyle="1" w:styleId="Notesfortablesfigures">
    <w:name w:val="Notes for tables/figures"/>
    <w:basedOn w:val="Normal"/>
    <w:link w:val="NotesfortablesfiguresChar"/>
    <w:autoRedefine/>
    <w:qFormat/>
    <w:rsid w:val="00AA39EF"/>
    <w:pPr>
      <w:spacing w:before="0" w:after="0" w:line="240" w:lineRule="auto"/>
      <w:jc w:val="left"/>
    </w:pPr>
    <w:rPr>
      <w:sz w:val="18"/>
      <w:szCs w:val="30"/>
    </w:rPr>
  </w:style>
  <w:style w:type="character" w:customStyle="1" w:styleId="NotesfortablesfiguresChar">
    <w:name w:val="Notes for tables/figures Char"/>
    <w:basedOn w:val="DefaultParagraphFont"/>
    <w:link w:val="Notesfortablesfigures"/>
    <w:rsid w:val="00AA39EF"/>
    <w:rPr>
      <w:rFonts w:ascii="Calibri Light" w:hAnsi="Calibri Light"/>
      <w:color w:val="4D4D4D" w:themeColor="accent6"/>
      <w:sz w:val="18"/>
      <w:szCs w:val="30"/>
    </w:rPr>
  </w:style>
  <w:style w:type="paragraph" w:customStyle="1" w:styleId="Figuretitle">
    <w:name w:val="Figure title"/>
    <w:basedOn w:val="ChapterHeading"/>
    <w:link w:val="FiguretitleChar"/>
    <w:autoRedefine/>
    <w:qFormat/>
    <w:rsid w:val="00AA39EF"/>
    <w:pPr>
      <w:spacing w:before="120"/>
      <w:ind w:left="1134" w:hanging="1134"/>
    </w:pPr>
    <w:rPr>
      <w:rFonts w:ascii="Calibri Light" w:hAnsi="Calibri Light"/>
      <w:b/>
      <w:color w:val="0F6745" w:themeColor="accent2" w:themeShade="BF"/>
      <w:sz w:val="24"/>
    </w:rPr>
  </w:style>
  <w:style w:type="character" w:customStyle="1" w:styleId="FiguretitleChar">
    <w:name w:val="Figure title Char"/>
    <w:basedOn w:val="ChapterHeadingChar"/>
    <w:link w:val="Figuretitle"/>
    <w:rsid w:val="00AA39EF"/>
    <w:rPr>
      <w:rFonts w:ascii="Calibri Light" w:hAnsi="Calibri Light" w:cs="Times New Roman (Body CS)"/>
      <w:b/>
      <w:noProof/>
      <w:color w:val="0F6745" w:themeColor="accent2" w:themeShade="BF"/>
      <w:sz w:val="24"/>
      <w:szCs w:val="72"/>
    </w:rPr>
  </w:style>
  <w:style w:type="paragraph" w:customStyle="1" w:styleId="Footnotes">
    <w:name w:val="Footnotes"/>
    <w:basedOn w:val="FootnoteText"/>
    <w:link w:val="FootnotesChar"/>
    <w:autoRedefine/>
    <w:qFormat/>
    <w:rsid w:val="009C27A7"/>
    <w:pPr>
      <w:spacing w:before="0"/>
      <w:contextualSpacing/>
    </w:pPr>
    <w:rPr>
      <w:rFonts w:ascii="Calibri Light" w:hAnsi="Calibri Light"/>
      <w:color w:val="4D4D4D" w:themeColor="accent6"/>
    </w:rPr>
  </w:style>
  <w:style w:type="character" w:customStyle="1" w:styleId="FootnotesChar">
    <w:name w:val="Footnotes Char"/>
    <w:basedOn w:val="FootnoteTextChar"/>
    <w:link w:val="Footnotes"/>
    <w:rsid w:val="009C27A7"/>
    <w:rPr>
      <w:rFonts w:ascii="Calibri Light" w:hAnsi="Calibri Light"/>
      <w:color w:val="4D4D4D" w:themeColor="accent6"/>
      <w:sz w:val="18"/>
      <w:szCs w:val="20"/>
    </w:rPr>
  </w:style>
  <w:style w:type="paragraph" w:styleId="FootnoteText">
    <w:name w:val="footnote text"/>
    <w:basedOn w:val="Normal"/>
    <w:link w:val="FootnoteTextChar"/>
    <w:uiPriority w:val="99"/>
    <w:semiHidden/>
    <w:unhideWhenUsed/>
    <w:qFormat/>
    <w:rsid w:val="00AA39EF"/>
    <w:pPr>
      <w:spacing w:after="0" w:line="240" w:lineRule="auto"/>
    </w:pPr>
    <w:rPr>
      <w:rFonts w:ascii="Arial" w:hAnsi="Arial"/>
      <w:color w:val="7F7F7F" w:themeColor="text1" w:themeTint="80"/>
      <w:sz w:val="18"/>
      <w:szCs w:val="20"/>
    </w:rPr>
  </w:style>
  <w:style w:type="character" w:customStyle="1" w:styleId="FootnoteTextChar">
    <w:name w:val="Footnote Text Char"/>
    <w:basedOn w:val="DefaultParagraphFont"/>
    <w:link w:val="FootnoteText"/>
    <w:uiPriority w:val="99"/>
    <w:semiHidden/>
    <w:rsid w:val="00AA39EF"/>
    <w:rPr>
      <w:rFonts w:ascii="Arial" w:hAnsi="Arial"/>
      <w:color w:val="7F7F7F" w:themeColor="text1" w:themeTint="80"/>
      <w:sz w:val="18"/>
      <w:szCs w:val="20"/>
    </w:rPr>
  </w:style>
  <w:style w:type="paragraph" w:customStyle="1" w:styleId="Sourcefortablesandfigures">
    <w:name w:val="Source for tables and figures"/>
    <w:basedOn w:val="Footnotes"/>
    <w:link w:val="SourcefortablesandfiguresChar"/>
    <w:autoRedefine/>
    <w:qFormat/>
    <w:rsid w:val="00AA39EF"/>
    <w:pPr>
      <w:spacing w:after="240"/>
      <w:jc w:val="left"/>
    </w:pPr>
  </w:style>
  <w:style w:type="character" w:customStyle="1" w:styleId="SourcefortablesandfiguresChar">
    <w:name w:val="Source for tables and figures Char"/>
    <w:basedOn w:val="FootnotesChar"/>
    <w:link w:val="Sourcefortablesandfigures"/>
    <w:rsid w:val="00AA39EF"/>
    <w:rPr>
      <w:rFonts w:ascii="Calibri Light" w:hAnsi="Calibri Light"/>
      <w:color w:val="4D4D4D" w:themeColor="accent6"/>
      <w:sz w:val="18"/>
      <w:szCs w:val="20"/>
    </w:rPr>
  </w:style>
  <w:style w:type="paragraph" w:customStyle="1" w:styleId="Tablebullets">
    <w:name w:val="Table bullets"/>
    <w:basedOn w:val="ListParagraph"/>
    <w:link w:val="TablebulletsChar"/>
    <w:qFormat/>
    <w:rsid w:val="00AA39EF"/>
    <w:pPr>
      <w:numPr>
        <w:numId w:val="8"/>
      </w:numPr>
      <w:spacing w:before="0" w:after="0" w:line="240" w:lineRule="auto"/>
      <w:jc w:val="left"/>
    </w:pPr>
    <w:rPr>
      <w:rFonts w:eastAsia="Times" w:cs="Calibri Light"/>
      <w:lang w:val="en-US"/>
    </w:rPr>
  </w:style>
  <w:style w:type="character" w:customStyle="1" w:styleId="TablebulletsChar">
    <w:name w:val="Table bullets Char"/>
    <w:basedOn w:val="ListParagraphChar"/>
    <w:link w:val="Tablebullets"/>
    <w:rsid w:val="00AA39EF"/>
    <w:rPr>
      <w:rFonts w:ascii="Calibri Light" w:eastAsia="Times" w:hAnsi="Calibri Light" w:cs="Calibri Light"/>
      <w:color w:val="4D4D4D" w:themeColor="accent6"/>
      <w:sz w:val="26"/>
      <w:lang w:val="en-AU"/>
    </w:rPr>
  </w:style>
  <w:style w:type="paragraph" w:customStyle="1" w:styleId="VIRTDeterminationbullets">
    <w:name w:val="VIRT Determination bullets"/>
    <w:basedOn w:val="VIRTalphanumericallist"/>
    <w:qFormat/>
    <w:rsid w:val="00AA39EF"/>
    <w:pPr>
      <w:numPr>
        <w:numId w:val="6"/>
      </w:numPr>
    </w:pPr>
  </w:style>
  <w:style w:type="paragraph" w:customStyle="1" w:styleId="VIRTBulletpoints">
    <w:name w:val="VIRT Bullet points"/>
    <w:basedOn w:val="Normal"/>
    <w:link w:val="VIRTBulletpointsChar"/>
    <w:autoRedefine/>
    <w:qFormat/>
    <w:rsid w:val="00AA39EF"/>
    <w:pPr>
      <w:numPr>
        <w:numId w:val="7"/>
      </w:numPr>
      <w:spacing w:before="0"/>
      <w:contextualSpacing/>
    </w:pPr>
    <w:rPr>
      <w:rFonts w:cs="Arial"/>
      <w:noProof/>
      <w:szCs w:val="20"/>
    </w:rPr>
  </w:style>
  <w:style w:type="paragraph" w:customStyle="1" w:styleId="numbers">
    <w:name w:val="numbers"/>
    <w:basedOn w:val="ListParagraph"/>
    <w:link w:val="numbersChar"/>
    <w:rsid w:val="00AA39EF"/>
    <w:pPr>
      <w:numPr>
        <w:ilvl w:val="1"/>
        <w:numId w:val="1"/>
      </w:numPr>
      <w:ind w:left="907" w:hanging="547"/>
      <w:contextualSpacing w:val="0"/>
    </w:pPr>
    <w:rPr>
      <w:lang w:val="en-US"/>
    </w:rPr>
  </w:style>
  <w:style w:type="character" w:customStyle="1" w:styleId="numbersChar">
    <w:name w:val="numbers Char"/>
    <w:basedOn w:val="ListParagraphChar"/>
    <w:link w:val="numbers"/>
    <w:rsid w:val="00AA39EF"/>
    <w:rPr>
      <w:rFonts w:ascii="Calibri Light" w:hAnsi="Calibri Light"/>
      <w:color w:val="4D4D4D" w:themeColor="accent6"/>
      <w:sz w:val="26"/>
      <w:lang w:val="en-AU"/>
    </w:rPr>
  </w:style>
  <w:style w:type="character" w:styleId="UnresolvedMention">
    <w:name w:val="Unresolved Mention"/>
    <w:basedOn w:val="DefaultParagraphFont"/>
    <w:uiPriority w:val="99"/>
    <w:unhideWhenUsed/>
    <w:rsid w:val="00C60D06"/>
    <w:rPr>
      <w:color w:val="605E5C"/>
      <w:shd w:val="clear" w:color="auto" w:fill="E1DFDD"/>
    </w:rPr>
  </w:style>
  <w:style w:type="paragraph" w:customStyle="1" w:styleId="AgendaInformation">
    <w:name w:val="Agenda Information"/>
    <w:basedOn w:val="Normal"/>
    <w:uiPriority w:val="4"/>
    <w:rsid w:val="00E83EE9"/>
    <w:pPr>
      <w:spacing w:before="0" w:after="600" w:line="336" w:lineRule="auto"/>
      <w:contextualSpacing/>
      <w:jc w:val="left"/>
    </w:pPr>
    <w:rPr>
      <w:rFonts w:asciiTheme="minorHAnsi" w:hAnsiTheme="minorHAnsi"/>
      <w:color w:val="auto"/>
      <w:sz w:val="22"/>
    </w:rPr>
  </w:style>
  <w:style w:type="paragraph" w:styleId="NormalWeb">
    <w:name w:val="Normal (Web)"/>
    <w:basedOn w:val="Normal"/>
    <w:uiPriority w:val="99"/>
    <w:semiHidden/>
    <w:unhideWhenUsed/>
    <w:rsid w:val="00E83EE9"/>
    <w:pPr>
      <w:spacing w:before="0" w:after="0" w:line="240" w:lineRule="auto"/>
      <w:jc w:val="left"/>
    </w:pPr>
    <w:rPr>
      <w:rFonts w:ascii="Calibri" w:hAnsi="Calibri" w:cs="Calibri"/>
      <w:color w:val="auto"/>
      <w:sz w:val="22"/>
      <w:lang w:val="en-AU" w:eastAsia="en-AU"/>
    </w:rPr>
  </w:style>
  <w:style w:type="paragraph" w:customStyle="1" w:styleId="Paragraphbeforeabulletlist">
    <w:name w:val="Paragraph before a bullet list"/>
    <w:basedOn w:val="Normal"/>
    <w:link w:val="ParagraphbeforeabulletlistChar"/>
    <w:locked/>
    <w:rsid w:val="00EE413B"/>
    <w:pPr>
      <w:spacing w:after="120"/>
    </w:pPr>
    <w:rPr>
      <w:rFonts w:cs="Times New Roman (Body CS)"/>
      <w:szCs w:val="44"/>
      <w:lang w:val="en-AU"/>
    </w:rPr>
  </w:style>
  <w:style w:type="character" w:customStyle="1" w:styleId="ParagraphbeforeabulletlistChar">
    <w:name w:val="Paragraph before a bullet list Char"/>
    <w:basedOn w:val="DefaultParagraphFont"/>
    <w:link w:val="Paragraphbeforeabulletlist"/>
    <w:rsid w:val="00EE413B"/>
    <w:rPr>
      <w:rFonts w:ascii="Calibri Light" w:hAnsi="Calibri Light" w:cs="Times New Roman (Body CS)"/>
      <w:color w:val="4D4D4D" w:themeColor="accent6"/>
      <w:sz w:val="26"/>
      <w:szCs w:val="44"/>
      <w:lang w:val="en-AU"/>
    </w:rPr>
  </w:style>
  <w:style w:type="character" w:customStyle="1" w:styleId="VIRTBulletpointsChar">
    <w:name w:val="VIRT Bullet points Char"/>
    <w:basedOn w:val="DefaultParagraphFont"/>
    <w:link w:val="VIRTBulletpoints"/>
    <w:locked/>
    <w:rsid w:val="00EE413B"/>
    <w:rPr>
      <w:rFonts w:ascii="Calibri Light" w:hAnsi="Calibri Light" w:cs="Arial"/>
      <w:noProof/>
      <w:color w:val="4D4D4D" w:themeColor="accent6"/>
      <w:sz w:val="26"/>
      <w:szCs w:val="20"/>
    </w:rPr>
  </w:style>
  <w:style w:type="paragraph" w:customStyle="1" w:styleId="Parapraph">
    <w:name w:val="Parapraph"/>
    <w:link w:val="ParapraphChar"/>
    <w:qFormat/>
    <w:rsid w:val="00560948"/>
    <w:pPr>
      <w:spacing w:before="180" w:after="180" w:line="276" w:lineRule="auto"/>
      <w:jc w:val="both"/>
    </w:pPr>
    <w:rPr>
      <w:rFonts w:ascii="Calibri Light" w:hAnsi="Calibri Light" w:cs="Times New Roman (Body CS)"/>
      <w:color w:val="4D4D4D" w:themeColor="accent6"/>
      <w:sz w:val="26"/>
      <w:szCs w:val="44"/>
      <w:lang w:val="en-AU"/>
    </w:rPr>
  </w:style>
  <w:style w:type="character" w:customStyle="1" w:styleId="ParapraphChar">
    <w:name w:val="Parapraph Char"/>
    <w:basedOn w:val="DefaultParagraphFont"/>
    <w:link w:val="Parapraph"/>
    <w:rsid w:val="00560948"/>
    <w:rPr>
      <w:rFonts w:ascii="Calibri Light" w:hAnsi="Calibri Light" w:cs="Times New Roman (Body CS)"/>
      <w:color w:val="4D4D4D" w:themeColor="accent6"/>
      <w:sz w:val="26"/>
      <w:szCs w:val="44"/>
      <w:lang w:val="en-AU"/>
    </w:rPr>
  </w:style>
  <w:style w:type="character" w:styleId="CommentReference">
    <w:name w:val="annotation reference"/>
    <w:basedOn w:val="DefaultParagraphFont"/>
    <w:uiPriority w:val="99"/>
    <w:semiHidden/>
    <w:unhideWhenUsed/>
    <w:rsid w:val="00560948"/>
    <w:rPr>
      <w:sz w:val="16"/>
      <w:szCs w:val="16"/>
    </w:rPr>
  </w:style>
  <w:style w:type="paragraph" w:styleId="CommentText">
    <w:name w:val="annotation text"/>
    <w:basedOn w:val="Normal"/>
    <w:link w:val="CommentTextChar"/>
    <w:uiPriority w:val="99"/>
    <w:unhideWhenUsed/>
    <w:rsid w:val="00560948"/>
    <w:pPr>
      <w:spacing w:line="240" w:lineRule="auto"/>
    </w:pPr>
    <w:rPr>
      <w:sz w:val="20"/>
      <w:szCs w:val="20"/>
    </w:rPr>
  </w:style>
  <w:style w:type="character" w:customStyle="1" w:styleId="CommentTextChar">
    <w:name w:val="Comment Text Char"/>
    <w:basedOn w:val="DefaultParagraphFont"/>
    <w:link w:val="CommentText"/>
    <w:uiPriority w:val="99"/>
    <w:rsid w:val="00560948"/>
    <w:rPr>
      <w:rFonts w:ascii="Calibri Light" w:hAnsi="Calibri Light"/>
      <w:color w:val="4D4D4D" w:themeColor="accent6"/>
      <w:sz w:val="20"/>
      <w:szCs w:val="20"/>
    </w:rPr>
  </w:style>
  <w:style w:type="paragraph" w:styleId="CommentSubject">
    <w:name w:val="annotation subject"/>
    <w:basedOn w:val="CommentText"/>
    <w:next w:val="CommentText"/>
    <w:link w:val="CommentSubjectChar"/>
    <w:uiPriority w:val="99"/>
    <w:semiHidden/>
    <w:unhideWhenUsed/>
    <w:rsid w:val="00560948"/>
    <w:rPr>
      <w:b/>
      <w:bCs/>
    </w:rPr>
  </w:style>
  <w:style w:type="character" w:customStyle="1" w:styleId="CommentSubjectChar">
    <w:name w:val="Comment Subject Char"/>
    <w:basedOn w:val="CommentTextChar"/>
    <w:link w:val="CommentSubject"/>
    <w:uiPriority w:val="99"/>
    <w:semiHidden/>
    <w:rsid w:val="00560948"/>
    <w:rPr>
      <w:rFonts w:ascii="Calibri Light" w:hAnsi="Calibri Light"/>
      <w:b/>
      <w:bCs/>
      <w:color w:val="4D4D4D" w:themeColor="accent6"/>
      <w:sz w:val="20"/>
      <w:szCs w:val="20"/>
    </w:rPr>
  </w:style>
  <w:style w:type="paragraph" w:styleId="Revision">
    <w:name w:val="Revision"/>
    <w:hidden/>
    <w:uiPriority w:val="99"/>
    <w:semiHidden/>
    <w:rsid w:val="00CD2DE3"/>
    <w:pPr>
      <w:spacing w:after="0"/>
    </w:pPr>
    <w:rPr>
      <w:rFonts w:ascii="Calibri Light" w:hAnsi="Calibri Light"/>
      <w:color w:val="4D4D4D" w:themeColor="accent6"/>
      <w:sz w:val="26"/>
    </w:rPr>
  </w:style>
  <w:style w:type="paragraph" w:customStyle="1" w:styleId="Paraindent">
    <w:name w:val="Para (indent)"/>
    <w:basedOn w:val="Normal"/>
    <w:link w:val="ParaindentChar"/>
    <w:qFormat/>
    <w:rsid w:val="00F00276"/>
    <w:pPr>
      <w:spacing w:before="120" w:after="120"/>
      <w:ind w:left="720"/>
    </w:pPr>
    <w:rPr>
      <w:rFonts w:eastAsia="Rockwell" w:cs="Arial"/>
      <w:szCs w:val="20"/>
      <w:lang w:val="en-AU"/>
    </w:rPr>
  </w:style>
  <w:style w:type="character" w:customStyle="1" w:styleId="ParaindentChar">
    <w:name w:val="Para (indent) Char"/>
    <w:basedOn w:val="DefaultParagraphFont"/>
    <w:link w:val="Paraindent"/>
    <w:rsid w:val="00F00276"/>
    <w:rPr>
      <w:rFonts w:ascii="Calibri Light" w:eastAsia="Rockwell" w:hAnsi="Calibri Light" w:cs="Arial"/>
      <w:color w:val="4D4D4D" w:themeColor="accent6"/>
      <w:sz w:val="26"/>
      <w:szCs w:val="20"/>
      <w:lang w:val="en-AU"/>
    </w:rPr>
  </w:style>
  <w:style w:type="paragraph" w:customStyle="1" w:styleId="VIRTheading40">
    <w:name w:val="VIRT heading 4"/>
    <w:link w:val="VIRTheading4Char"/>
    <w:qFormat/>
    <w:locked/>
    <w:rsid w:val="00EA59EA"/>
    <w:pPr>
      <w:spacing w:before="240" w:after="120"/>
    </w:pPr>
    <w:rPr>
      <w:rFonts w:ascii="Georgia" w:hAnsi="Georgia" w:cs="Arial"/>
      <w:color w:val="148A5D" w:themeColor="accent2"/>
      <w:sz w:val="26"/>
      <w:szCs w:val="20"/>
      <w:lang w:val="en-AU"/>
    </w:rPr>
  </w:style>
  <w:style w:type="character" w:customStyle="1" w:styleId="VIRTheading4Char">
    <w:name w:val="VIRT heading 4 Char"/>
    <w:basedOn w:val="DefaultParagraphFont"/>
    <w:link w:val="VIRTheading40"/>
    <w:rsid w:val="006B48E6"/>
    <w:rPr>
      <w:rFonts w:ascii="Georgia" w:hAnsi="Georgia" w:cs="Arial"/>
      <w:color w:val="148A5D" w:themeColor="accent2"/>
      <w:sz w:val="26"/>
      <w:szCs w:val="20"/>
      <w:lang w:val="en-AU"/>
    </w:rPr>
  </w:style>
  <w:style w:type="paragraph" w:styleId="TOCHeading">
    <w:name w:val="TOC Heading"/>
    <w:basedOn w:val="Heading1"/>
    <w:next w:val="Normal"/>
    <w:uiPriority w:val="39"/>
    <w:unhideWhenUsed/>
    <w:qFormat/>
    <w:rsid w:val="00A64CCB"/>
    <w:pPr>
      <w:keepNext/>
      <w:keepLines/>
      <w:spacing w:before="240" w:after="0" w:line="259" w:lineRule="auto"/>
      <w:jc w:val="left"/>
      <w:outlineLvl w:val="9"/>
    </w:pPr>
    <w:rPr>
      <w:rFonts w:asciiTheme="majorHAnsi" w:eastAsiaTheme="majorEastAsia" w:hAnsiTheme="majorHAnsi" w:cstheme="majorBidi"/>
      <w:spacing w:val="0"/>
      <w:sz w:val="32"/>
    </w:rPr>
  </w:style>
  <w:style w:type="paragraph" w:customStyle="1" w:styleId="LetterText">
    <w:name w:val="Letter Text"/>
    <w:rsid w:val="000F35E2"/>
    <w:pPr>
      <w:spacing w:after="0"/>
    </w:pPr>
    <w:rPr>
      <w:rFonts w:ascii="Calibri" w:eastAsiaTheme="minorEastAsia" w:hAnsi="Calibri"/>
      <w:lang w:val="en-AU"/>
    </w:rPr>
  </w:style>
  <w:style w:type="character" w:styleId="Mention">
    <w:name w:val="Mention"/>
    <w:basedOn w:val="DefaultParagraphFont"/>
    <w:uiPriority w:val="99"/>
    <w:unhideWhenUsed/>
    <w:rsid w:val="00F721A9"/>
    <w:rPr>
      <w:color w:val="2B579A"/>
      <w:shd w:val="clear" w:color="auto" w:fill="E1DFDD"/>
    </w:rPr>
  </w:style>
  <w:style w:type="paragraph" w:customStyle="1" w:styleId="05Paragraph">
    <w:name w:val="05. Paragraph"/>
    <w:link w:val="05ParagraphChar"/>
    <w:qFormat/>
    <w:locked/>
    <w:rsid w:val="0092704E"/>
    <w:pPr>
      <w:spacing w:before="180" w:after="0" w:line="276" w:lineRule="auto"/>
      <w:jc w:val="both"/>
    </w:pPr>
    <w:rPr>
      <w:rFonts w:ascii="Calibri Light" w:hAnsi="Calibri Light" w:cs="Arial"/>
      <w:color w:val="000000" w:themeColor="text1"/>
      <w:sz w:val="26"/>
      <w:szCs w:val="20"/>
      <w:lang w:val="en-AU"/>
    </w:rPr>
  </w:style>
  <w:style w:type="character" w:customStyle="1" w:styleId="05ParagraphChar">
    <w:name w:val="05. Paragraph Char"/>
    <w:basedOn w:val="DefaultParagraphFont"/>
    <w:link w:val="05Paragraph"/>
    <w:rsid w:val="0092704E"/>
    <w:rPr>
      <w:rFonts w:ascii="Calibri Light" w:hAnsi="Calibri Light" w:cs="Arial"/>
      <w:color w:val="000000" w:themeColor="text1"/>
      <w:sz w:val="26"/>
      <w:szCs w:val="20"/>
      <w:lang w:val="en-AU"/>
    </w:rPr>
  </w:style>
  <w:style w:type="paragraph" w:customStyle="1" w:styleId="06VIRTBulletpoints">
    <w:name w:val="06. VIRT Bullet points"/>
    <w:basedOn w:val="VIRTBulletpoints"/>
    <w:link w:val="06VIRTBulletpointsChar"/>
    <w:qFormat/>
    <w:locked/>
    <w:rsid w:val="00176454"/>
    <w:pPr>
      <w:numPr>
        <w:numId w:val="16"/>
      </w:numPr>
      <w:spacing w:before="120" w:after="120"/>
    </w:pPr>
    <w:rPr>
      <w:noProof w:val="0"/>
      <w:color w:val="000000" w:themeColor="text1"/>
      <w:lang w:val="en-AU"/>
    </w:rPr>
  </w:style>
  <w:style w:type="character" w:customStyle="1" w:styleId="06VIRTBulletpointsChar">
    <w:name w:val="06. VIRT Bullet points Char"/>
    <w:basedOn w:val="DefaultParagraphFont"/>
    <w:link w:val="06VIRTBulletpoints"/>
    <w:locked/>
    <w:rsid w:val="00176454"/>
    <w:rPr>
      <w:rFonts w:ascii="Calibri Light" w:hAnsi="Calibri Light" w:cs="Arial"/>
      <w:color w:val="000000" w:themeColor="text1"/>
      <w:sz w:val="26"/>
      <w:szCs w:val="20"/>
      <w:lang w:val="en-AU"/>
    </w:rPr>
  </w:style>
  <w:style w:type="paragraph" w:customStyle="1" w:styleId="04VIRTheading4">
    <w:name w:val="04. VIRT heading 4"/>
    <w:link w:val="04VIRTheading4Char"/>
    <w:qFormat/>
    <w:locked/>
    <w:rsid w:val="001D6059"/>
    <w:pPr>
      <w:keepNext/>
      <w:spacing w:before="120" w:after="120"/>
    </w:pPr>
    <w:rPr>
      <w:rFonts w:ascii="Calibri Light" w:hAnsi="Calibri Light" w:cs="Arial"/>
      <w:b/>
      <w:color w:val="148A5D" w:themeColor="accent2"/>
      <w:sz w:val="26"/>
      <w:szCs w:val="20"/>
      <w:lang w:val="en-AU"/>
    </w:rPr>
  </w:style>
  <w:style w:type="character" w:customStyle="1" w:styleId="04VIRTheading4Char">
    <w:name w:val="04. VIRT heading 4 Char"/>
    <w:basedOn w:val="DefaultParagraphFont"/>
    <w:link w:val="04VIRTheading4"/>
    <w:rsid w:val="001D6059"/>
    <w:rPr>
      <w:rFonts w:ascii="Calibri Light" w:hAnsi="Calibri Light" w:cs="Arial"/>
      <w:b/>
      <w:color w:val="148A5D" w:themeColor="accent2"/>
      <w:sz w:val="26"/>
      <w:szCs w:val="20"/>
      <w:lang w:val="en-AU"/>
    </w:rPr>
  </w:style>
  <w:style w:type="character" w:styleId="FootnoteReference">
    <w:name w:val="footnote reference"/>
    <w:basedOn w:val="DefaultParagraphFont"/>
    <w:uiPriority w:val="99"/>
    <w:semiHidden/>
    <w:unhideWhenUsed/>
    <w:rsid w:val="00DD0E8A"/>
    <w:rPr>
      <w:vertAlign w:val="superscript"/>
    </w:rPr>
  </w:style>
  <w:style w:type="character" w:customStyle="1" w:styleId="normaltextrun">
    <w:name w:val="normaltextrun"/>
    <w:basedOn w:val="DefaultParagraphFont"/>
    <w:rsid w:val="00035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23688">
      <w:bodyDiv w:val="1"/>
      <w:marLeft w:val="0"/>
      <w:marRight w:val="0"/>
      <w:marTop w:val="0"/>
      <w:marBottom w:val="0"/>
      <w:divBdr>
        <w:top w:val="none" w:sz="0" w:space="0" w:color="auto"/>
        <w:left w:val="none" w:sz="0" w:space="0" w:color="auto"/>
        <w:bottom w:val="none" w:sz="0" w:space="0" w:color="auto"/>
        <w:right w:val="none" w:sz="0" w:space="0" w:color="auto"/>
      </w:divBdr>
    </w:div>
    <w:div w:id="594289083">
      <w:bodyDiv w:val="1"/>
      <w:marLeft w:val="0"/>
      <w:marRight w:val="0"/>
      <w:marTop w:val="0"/>
      <w:marBottom w:val="0"/>
      <w:divBdr>
        <w:top w:val="none" w:sz="0" w:space="0" w:color="auto"/>
        <w:left w:val="none" w:sz="0" w:space="0" w:color="auto"/>
        <w:bottom w:val="none" w:sz="0" w:space="0" w:color="auto"/>
        <w:right w:val="none" w:sz="0" w:space="0" w:color="auto"/>
      </w:divBdr>
    </w:div>
    <w:div w:id="912007276">
      <w:bodyDiv w:val="1"/>
      <w:marLeft w:val="0"/>
      <w:marRight w:val="0"/>
      <w:marTop w:val="0"/>
      <w:marBottom w:val="0"/>
      <w:divBdr>
        <w:top w:val="none" w:sz="0" w:space="0" w:color="auto"/>
        <w:left w:val="none" w:sz="0" w:space="0" w:color="auto"/>
        <w:bottom w:val="none" w:sz="0" w:space="0" w:color="auto"/>
        <w:right w:val="none" w:sz="0" w:space="0" w:color="auto"/>
      </w:divBdr>
      <w:divsChild>
        <w:div w:id="1029838134">
          <w:marLeft w:val="0"/>
          <w:marRight w:val="0"/>
          <w:marTop w:val="0"/>
          <w:marBottom w:val="0"/>
          <w:divBdr>
            <w:top w:val="none" w:sz="0" w:space="0" w:color="auto"/>
            <w:left w:val="none" w:sz="0" w:space="0" w:color="auto"/>
            <w:bottom w:val="none" w:sz="0" w:space="0" w:color="auto"/>
            <w:right w:val="none" w:sz="0" w:space="0" w:color="auto"/>
          </w:divBdr>
        </w:div>
      </w:divsChild>
    </w:div>
    <w:div w:id="1584684592">
      <w:bodyDiv w:val="1"/>
      <w:marLeft w:val="0"/>
      <w:marRight w:val="0"/>
      <w:marTop w:val="0"/>
      <w:marBottom w:val="0"/>
      <w:divBdr>
        <w:top w:val="none" w:sz="0" w:space="0" w:color="auto"/>
        <w:left w:val="none" w:sz="0" w:space="0" w:color="auto"/>
        <w:bottom w:val="none" w:sz="0" w:space="0" w:color="auto"/>
        <w:right w:val="none" w:sz="0" w:space="0" w:color="auto"/>
      </w:divBdr>
    </w:div>
    <w:div w:id="1875845605">
      <w:bodyDiv w:val="1"/>
      <w:marLeft w:val="0"/>
      <w:marRight w:val="0"/>
      <w:marTop w:val="0"/>
      <w:marBottom w:val="0"/>
      <w:divBdr>
        <w:top w:val="none" w:sz="0" w:space="0" w:color="auto"/>
        <w:left w:val="none" w:sz="0" w:space="0" w:color="auto"/>
        <w:bottom w:val="none" w:sz="0" w:space="0" w:color="auto"/>
        <w:right w:val="none" w:sz="0" w:space="0" w:color="auto"/>
      </w:divBdr>
    </w:div>
    <w:div w:id="2067333385">
      <w:bodyDiv w:val="1"/>
      <w:marLeft w:val="0"/>
      <w:marRight w:val="0"/>
      <w:marTop w:val="0"/>
      <w:marBottom w:val="0"/>
      <w:divBdr>
        <w:top w:val="none" w:sz="0" w:space="0" w:color="auto"/>
        <w:left w:val="none" w:sz="0" w:space="0" w:color="auto"/>
        <w:bottom w:val="none" w:sz="0" w:space="0" w:color="auto"/>
        <w:right w:val="none" w:sz="0" w:space="0" w:color="auto"/>
      </w:divBdr>
      <w:divsChild>
        <w:div w:id="1591963929">
          <w:marLeft w:val="0"/>
          <w:marRight w:val="0"/>
          <w:marTop w:val="0"/>
          <w:marBottom w:val="0"/>
          <w:divBdr>
            <w:top w:val="none" w:sz="0" w:space="0" w:color="auto"/>
            <w:left w:val="none" w:sz="0" w:space="0" w:color="auto"/>
            <w:bottom w:val="none" w:sz="0" w:space="0" w:color="auto"/>
            <w:right w:val="none" w:sz="0" w:space="0" w:color="auto"/>
          </w:divBdr>
          <w:divsChild>
            <w:div w:id="1722898711">
              <w:marLeft w:val="0"/>
              <w:marRight w:val="0"/>
              <w:marTop w:val="0"/>
              <w:marBottom w:val="0"/>
              <w:divBdr>
                <w:top w:val="none" w:sz="0" w:space="0" w:color="auto"/>
                <w:left w:val="none" w:sz="0" w:space="0" w:color="auto"/>
                <w:bottom w:val="none" w:sz="0" w:space="0" w:color="auto"/>
                <w:right w:val="none" w:sz="0" w:space="0" w:color="auto"/>
              </w:divBdr>
              <w:divsChild>
                <w:div w:id="1881165442">
                  <w:marLeft w:val="0"/>
                  <w:marRight w:val="0"/>
                  <w:marTop w:val="0"/>
                  <w:marBottom w:val="0"/>
                  <w:divBdr>
                    <w:top w:val="none" w:sz="0" w:space="0" w:color="auto"/>
                    <w:left w:val="none" w:sz="0" w:space="0" w:color="auto"/>
                    <w:bottom w:val="none" w:sz="0" w:space="0" w:color="auto"/>
                    <w:right w:val="none" w:sz="0" w:space="0" w:color="auto"/>
                  </w:divBdr>
                  <w:divsChild>
                    <w:div w:id="1088962687">
                      <w:marLeft w:val="0"/>
                      <w:marRight w:val="0"/>
                      <w:marTop w:val="0"/>
                      <w:marBottom w:val="0"/>
                      <w:divBdr>
                        <w:top w:val="none" w:sz="0" w:space="0" w:color="auto"/>
                        <w:left w:val="none" w:sz="0" w:space="0" w:color="auto"/>
                        <w:bottom w:val="none" w:sz="0" w:space="0" w:color="auto"/>
                        <w:right w:val="none" w:sz="0" w:space="0" w:color="auto"/>
                      </w:divBdr>
                      <w:divsChild>
                        <w:div w:id="421414879">
                          <w:marLeft w:val="0"/>
                          <w:marRight w:val="0"/>
                          <w:marTop w:val="0"/>
                          <w:marBottom w:val="0"/>
                          <w:divBdr>
                            <w:top w:val="none" w:sz="0" w:space="0" w:color="auto"/>
                            <w:left w:val="none" w:sz="0" w:space="0" w:color="auto"/>
                            <w:bottom w:val="none" w:sz="0" w:space="0" w:color="auto"/>
                            <w:right w:val="none" w:sz="0" w:space="0" w:color="auto"/>
                          </w:divBdr>
                          <w:divsChild>
                            <w:div w:id="271790437">
                              <w:marLeft w:val="0"/>
                              <w:marRight w:val="0"/>
                              <w:marTop w:val="0"/>
                              <w:marBottom w:val="0"/>
                              <w:divBdr>
                                <w:top w:val="none" w:sz="0" w:space="0" w:color="auto"/>
                                <w:left w:val="none" w:sz="0" w:space="0" w:color="auto"/>
                                <w:bottom w:val="none" w:sz="0" w:space="0" w:color="auto"/>
                                <w:right w:val="none" w:sz="0" w:space="0" w:color="auto"/>
                              </w:divBdr>
                              <w:divsChild>
                                <w:div w:id="1138034922">
                                  <w:marLeft w:val="0"/>
                                  <w:marRight w:val="0"/>
                                  <w:marTop w:val="0"/>
                                  <w:marBottom w:val="0"/>
                                  <w:divBdr>
                                    <w:top w:val="none" w:sz="0" w:space="0" w:color="auto"/>
                                    <w:left w:val="none" w:sz="0" w:space="0" w:color="auto"/>
                                    <w:bottom w:val="none" w:sz="0" w:space="0" w:color="auto"/>
                                    <w:right w:val="none" w:sz="0" w:space="0" w:color="auto"/>
                                  </w:divBdr>
                                  <w:divsChild>
                                    <w:div w:id="1954243449">
                                      <w:marLeft w:val="0"/>
                                      <w:marRight w:val="0"/>
                                      <w:marTop w:val="0"/>
                                      <w:marBottom w:val="0"/>
                                      <w:divBdr>
                                        <w:top w:val="none" w:sz="0" w:space="0" w:color="auto"/>
                                        <w:left w:val="none" w:sz="0" w:space="0" w:color="auto"/>
                                        <w:bottom w:val="none" w:sz="0" w:space="0" w:color="auto"/>
                                        <w:right w:val="none" w:sz="0" w:space="0" w:color="auto"/>
                                      </w:divBdr>
                                      <w:divsChild>
                                        <w:div w:id="1531915187">
                                          <w:marLeft w:val="0"/>
                                          <w:marRight w:val="0"/>
                                          <w:marTop w:val="0"/>
                                          <w:marBottom w:val="0"/>
                                          <w:divBdr>
                                            <w:top w:val="none" w:sz="0" w:space="0" w:color="auto"/>
                                            <w:left w:val="none" w:sz="0" w:space="0" w:color="auto"/>
                                            <w:bottom w:val="none" w:sz="0" w:space="0" w:color="auto"/>
                                            <w:right w:val="none" w:sz="0" w:space="0" w:color="auto"/>
                                          </w:divBdr>
                                          <w:divsChild>
                                            <w:div w:id="984968666">
                                              <w:marLeft w:val="0"/>
                                              <w:marRight w:val="0"/>
                                              <w:marTop w:val="0"/>
                                              <w:marBottom w:val="0"/>
                                              <w:divBdr>
                                                <w:top w:val="none" w:sz="0" w:space="0" w:color="auto"/>
                                                <w:left w:val="none" w:sz="0" w:space="0" w:color="auto"/>
                                                <w:bottom w:val="none" w:sz="0" w:space="0" w:color="auto"/>
                                                <w:right w:val="none" w:sz="0" w:space="0" w:color="auto"/>
                                              </w:divBdr>
                                              <w:divsChild>
                                                <w:div w:id="32527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546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w5y8\AppData\Roaming\Microsoft\Templates\Report%20(Equity%20theme).dotx" TargetMode="External"/></Relationships>
</file>

<file path=word/theme/theme1.xml><?xml version="1.0" encoding="utf-8"?>
<a:theme xmlns:a="http://schemas.openxmlformats.org/drawingml/2006/main" name="VIRT">
  <a:themeElements>
    <a:clrScheme name="VIRT Colour Theme">
      <a:dk1>
        <a:sysClr val="windowText" lastClr="000000"/>
      </a:dk1>
      <a:lt1>
        <a:sysClr val="window" lastClr="FFFFFF"/>
      </a:lt1>
      <a:dk2>
        <a:srgbClr val="000000"/>
      </a:dk2>
      <a:lt2>
        <a:srgbClr val="F8F8F8"/>
      </a:lt2>
      <a:accent1>
        <a:srgbClr val="26664E"/>
      </a:accent1>
      <a:accent2>
        <a:srgbClr val="148A5D"/>
      </a:accent2>
      <a:accent3>
        <a:srgbClr val="70BA85"/>
      </a:accent3>
      <a:accent4>
        <a:srgbClr val="618179"/>
      </a:accent4>
      <a:accent5>
        <a:srgbClr val="29C598"/>
      </a:accent5>
      <a:accent6>
        <a:srgbClr val="4D4D4D"/>
      </a:accent6>
      <a:hlink>
        <a:srgbClr val="5F5F5F"/>
      </a:hlink>
      <a:folHlink>
        <a:srgbClr val="919191"/>
      </a:folHlink>
    </a:clrScheme>
    <a:fontScheme name="Tw Cen MT-Rockwell">
      <a:maj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Rockwell" panose="02060603020205020403"/>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c5f4435-d4bf-4730-8f32-cd46f8a6d61c">
      <UserInfo>
        <DisplayName>Julie McMillan (DPC)</DisplayName>
        <AccountId>15</AccountId>
        <AccountType/>
      </UserInfo>
      <UserInfo>
        <DisplayName>Everyone except external users</DisplayName>
        <AccountId>11</AccountId>
        <AccountType/>
      </UserInfo>
      <UserInfo>
        <DisplayName>Nick Voukelatos (DPC)</DisplayName>
        <AccountId>14</AccountId>
        <AccountType/>
      </UserInfo>
      <UserInfo>
        <DisplayName>Chris J Harrington (DPC)</DisplayName>
        <AccountId>16</AccountId>
        <AccountType/>
      </UserInfo>
      <UserInfo>
        <DisplayName>SharingLinks.dbc3a1e5-f608-4cb4-b4b0-a6dba07e0fdd.Flexible.8a15c5e9-2c1b-4ddc-b1af-d1330e52a607</DisplayName>
        <AccountId>24</AccountId>
        <AccountType/>
      </UserInfo>
      <UserInfo>
        <DisplayName>admin-Wayne Kawalsky (CENITEX)</DisplayName>
        <AccountId>12</AccountId>
        <AccountType/>
      </UserInfo>
      <UserInfo>
        <DisplayName>Jenni Tierney (DPC)</DisplayName>
        <AccountId>10</AccountId>
        <AccountType/>
      </UserInfo>
      <UserInfo>
        <DisplayName>Lev Gutkin (DPC)</DisplayName>
        <AccountId>20</AccountId>
        <AccountType/>
      </UserInfo>
      <UserInfo>
        <DisplayName>Jack Lucas (DPC)</DisplayName>
        <AccountId>21</AccountId>
        <AccountType/>
      </UserInfo>
      <UserInfo>
        <DisplayName>Eliza Souter (DPC)</DisplayName>
        <AccountId>201</AccountId>
        <AccountType/>
      </UserInfo>
      <UserInfo>
        <DisplayName>Kate Perryman (DPC)</DisplayName>
        <AccountId>22</AccountId>
        <AccountType/>
      </UserInfo>
      <UserInfo>
        <DisplayName>Andrew Walker (DPC)</DisplayName>
        <AccountId>163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8B2C86A4CEB04DAAA6FA3778AF8906" ma:contentTypeVersion="10" ma:contentTypeDescription="Create a new document." ma:contentTypeScope="" ma:versionID="c64b852341cd3362ef21ad4ddd99ad84">
  <xsd:schema xmlns:xsd="http://www.w3.org/2001/XMLSchema" xmlns:xs="http://www.w3.org/2001/XMLSchema" xmlns:p="http://schemas.microsoft.com/office/2006/metadata/properties" xmlns:ns2="1c5f4435-d4bf-4730-8f32-cd46f8a6d61c" xmlns:ns3="96bdc0a2-fd2f-4f59-b259-3c4985cc20fe" targetNamespace="http://schemas.microsoft.com/office/2006/metadata/properties" ma:root="true" ma:fieldsID="e60c600b343967abc552ad3419f0e276" ns2:_="" ns3:_="">
    <xsd:import namespace="1c5f4435-d4bf-4730-8f32-cd46f8a6d61c"/>
    <xsd:import namespace="96bdc0a2-fd2f-4f59-b259-3c4985cc20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f4435-d4bf-4730-8f32-cd46f8a6d61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bdc0a2-fd2f-4f59-b259-3c4985cc20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873DE38B-4C41-4CBA-A5D2-886104885E3A}">
  <ds:schemaRefs>
    <ds:schemaRef ds:uri="http://schemas.microsoft.com/office/2006/metadata/properties"/>
    <ds:schemaRef ds:uri="http://schemas.microsoft.com/office/infopath/2007/PartnerControls"/>
    <ds:schemaRef ds:uri="1c5f4435-d4bf-4730-8f32-cd46f8a6d61c"/>
  </ds:schemaRefs>
</ds:datastoreItem>
</file>

<file path=customXml/itemProps2.xml><?xml version="1.0" encoding="utf-8"?>
<ds:datastoreItem xmlns:ds="http://schemas.openxmlformats.org/officeDocument/2006/customXml" ds:itemID="{11C29090-CAF8-43CA-9B50-1C7C90332F9C}">
  <ds:schemaRefs>
    <ds:schemaRef ds:uri="http://schemas.microsoft.com/sharepoint/v3/contenttype/forms"/>
  </ds:schemaRefs>
</ds:datastoreItem>
</file>

<file path=customXml/itemProps3.xml><?xml version="1.0" encoding="utf-8"?>
<ds:datastoreItem xmlns:ds="http://schemas.openxmlformats.org/officeDocument/2006/customXml" ds:itemID="{EA76C068-7870-40F4-B0A3-75F32049FAF2}">
  <ds:schemaRefs>
    <ds:schemaRef ds:uri="http://schemas.openxmlformats.org/officeDocument/2006/bibliography"/>
  </ds:schemaRefs>
</ds:datastoreItem>
</file>

<file path=customXml/itemProps4.xml><?xml version="1.0" encoding="utf-8"?>
<ds:datastoreItem xmlns:ds="http://schemas.openxmlformats.org/officeDocument/2006/customXml" ds:itemID="{CD993108-43CC-4592-8B08-2272AAA59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f4435-d4bf-4730-8f32-cd46f8a6d61c"/>
    <ds:schemaRef ds:uri="96bdc0a2-fd2f-4f59-b259-3c4985cc2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DE3887-3051-4CE3-9552-97D1E6F5391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Report (Equity theme).dotx</Template>
  <TotalTime>211</TotalTime>
  <Pages>24</Pages>
  <Words>4311</Words>
  <Characters>24575</Characters>
  <Application>Microsoft Office Word</Application>
  <DocSecurity>8</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28829</CharactersWithSpaces>
  <SharedDoc>false</SharedDoc>
  <HLinks>
    <vt:vector size="108" baseType="variant">
      <vt:variant>
        <vt:i4>1376309</vt:i4>
      </vt:variant>
      <vt:variant>
        <vt:i4>104</vt:i4>
      </vt:variant>
      <vt:variant>
        <vt:i4>0</vt:i4>
      </vt:variant>
      <vt:variant>
        <vt:i4>5</vt:i4>
      </vt:variant>
      <vt:variant>
        <vt:lpwstr/>
      </vt:variant>
      <vt:variant>
        <vt:lpwstr>_Toc114043401</vt:lpwstr>
      </vt:variant>
      <vt:variant>
        <vt:i4>1376309</vt:i4>
      </vt:variant>
      <vt:variant>
        <vt:i4>98</vt:i4>
      </vt:variant>
      <vt:variant>
        <vt:i4>0</vt:i4>
      </vt:variant>
      <vt:variant>
        <vt:i4>5</vt:i4>
      </vt:variant>
      <vt:variant>
        <vt:lpwstr/>
      </vt:variant>
      <vt:variant>
        <vt:lpwstr>_Toc114043400</vt:lpwstr>
      </vt:variant>
      <vt:variant>
        <vt:i4>1835058</vt:i4>
      </vt:variant>
      <vt:variant>
        <vt:i4>92</vt:i4>
      </vt:variant>
      <vt:variant>
        <vt:i4>0</vt:i4>
      </vt:variant>
      <vt:variant>
        <vt:i4>5</vt:i4>
      </vt:variant>
      <vt:variant>
        <vt:lpwstr/>
      </vt:variant>
      <vt:variant>
        <vt:lpwstr>_Toc114043399</vt:lpwstr>
      </vt:variant>
      <vt:variant>
        <vt:i4>1835058</vt:i4>
      </vt:variant>
      <vt:variant>
        <vt:i4>86</vt:i4>
      </vt:variant>
      <vt:variant>
        <vt:i4>0</vt:i4>
      </vt:variant>
      <vt:variant>
        <vt:i4>5</vt:i4>
      </vt:variant>
      <vt:variant>
        <vt:lpwstr/>
      </vt:variant>
      <vt:variant>
        <vt:lpwstr>_Toc114043398</vt:lpwstr>
      </vt:variant>
      <vt:variant>
        <vt:i4>1835058</vt:i4>
      </vt:variant>
      <vt:variant>
        <vt:i4>80</vt:i4>
      </vt:variant>
      <vt:variant>
        <vt:i4>0</vt:i4>
      </vt:variant>
      <vt:variant>
        <vt:i4>5</vt:i4>
      </vt:variant>
      <vt:variant>
        <vt:lpwstr/>
      </vt:variant>
      <vt:variant>
        <vt:lpwstr>_Toc114043397</vt:lpwstr>
      </vt:variant>
      <vt:variant>
        <vt:i4>1835058</vt:i4>
      </vt:variant>
      <vt:variant>
        <vt:i4>74</vt:i4>
      </vt:variant>
      <vt:variant>
        <vt:i4>0</vt:i4>
      </vt:variant>
      <vt:variant>
        <vt:i4>5</vt:i4>
      </vt:variant>
      <vt:variant>
        <vt:lpwstr/>
      </vt:variant>
      <vt:variant>
        <vt:lpwstr>_Toc114043396</vt:lpwstr>
      </vt:variant>
      <vt:variant>
        <vt:i4>1835058</vt:i4>
      </vt:variant>
      <vt:variant>
        <vt:i4>68</vt:i4>
      </vt:variant>
      <vt:variant>
        <vt:i4>0</vt:i4>
      </vt:variant>
      <vt:variant>
        <vt:i4>5</vt:i4>
      </vt:variant>
      <vt:variant>
        <vt:lpwstr/>
      </vt:variant>
      <vt:variant>
        <vt:lpwstr>_Toc114043395</vt:lpwstr>
      </vt:variant>
      <vt:variant>
        <vt:i4>1835058</vt:i4>
      </vt:variant>
      <vt:variant>
        <vt:i4>62</vt:i4>
      </vt:variant>
      <vt:variant>
        <vt:i4>0</vt:i4>
      </vt:variant>
      <vt:variant>
        <vt:i4>5</vt:i4>
      </vt:variant>
      <vt:variant>
        <vt:lpwstr/>
      </vt:variant>
      <vt:variant>
        <vt:lpwstr>_Toc114043394</vt:lpwstr>
      </vt:variant>
      <vt:variant>
        <vt:i4>1835058</vt:i4>
      </vt:variant>
      <vt:variant>
        <vt:i4>56</vt:i4>
      </vt:variant>
      <vt:variant>
        <vt:i4>0</vt:i4>
      </vt:variant>
      <vt:variant>
        <vt:i4>5</vt:i4>
      </vt:variant>
      <vt:variant>
        <vt:lpwstr/>
      </vt:variant>
      <vt:variant>
        <vt:lpwstr>_Toc114043393</vt:lpwstr>
      </vt:variant>
      <vt:variant>
        <vt:i4>1835058</vt:i4>
      </vt:variant>
      <vt:variant>
        <vt:i4>50</vt:i4>
      </vt:variant>
      <vt:variant>
        <vt:i4>0</vt:i4>
      </vt:variant>
      <vt:variant>
        <vt:i4>5</vt:i4>
      </vt:variant>
      <vt:variant>
        <vt:lpwstr/>
      </vt:variant>
      <vt:variant>
        <vt:lpwstr>_Toc114043392</vt:lpwstr>
      </vt:variant>
      <vt:variant>
        <vt:i4>1835058</vt:i4>
      </vt:variant>
      <vt:variant>
        <vt:i4>44</vt:i4>
      </vt:variant>
      <vt:variant>
        <vt:i4>0</vt:i4>
      </vt:variant>
      <vt:variant>
        <vt:i4>5</vt:i4>
      </vt:variant>
      <vt:variant>
        <vt:lpwstr/>
      </vt:variant>
      <vt:variant>
        <vt:lpwstr>_Toc114043391</vt:lpwstr>
      </vt:variant>
      <vt:variant>
        <vt:i4>1835058</vt:i4>
      </vt:variant>
      <vt:variant>
        <vt:i4>38</vt:i4>
      </vt:variant>
      <vt:variant>
        <vt:i4>0</vt:i4>
      </vt:variant>
      <vt:variant>
        <vt:i4>5</vt:i4>
      </vt:variant>
      <vt:variant>
        <vt:lpwstr/>
      </vt:variant>
      <vt:variant>
        <vt:lpwstr>_Toc114043390</vt:lpwstr>
      </vt:variant>
      <vt:variant>
        <vt:i4>1900594</vt:i4>
      </vt:variant>
      <vt:variant>
        <vt:i4>32</vt:i4>
      </vt:variant>
      <vt:variant>
        <vt:i4>0</vt:i4>
      </vt:variant>
      <vt:variant>
        <vt:i4>5</vt:i4>
      </vt:variant>
      <vt:variant>
        <vt:lpwstr/>
      </vt:variant>
      <vt:variant>
        <vt:lpwstr>_Toc114043389</vt:lpwstr>
      </vt:variant>
      <vt:variant>
        <vt:i4>1900594</vt:i4>
      </vt:variant>
      <vt:variant>
        <vt:i4>26</vt:i4>
      </vt:variant>
      <vt:variant>
        <vt:i4>0</vt:i4>
      </vt:variant>
      <vt:variant>
        <vt:i4>5</vt:i4>
      </vt:variant>
      <vt:variant>
        <vt:lpwstr/>
      </vt:variant>
      <vt:variant>
        <vt:lpwstr>_Toc114043388</vt:lpwstr>
      </vt:variant>
      <vt:variant>
        <vt:i4>1900594</vt:i4>
      </vt:variant>
      <vt:variant>
        <vt:i4>20</vt:i4>
      </vt:variant>
      <vt:variant>
        <vt:i4>0</vt:i4>
      </vt:variant>
      <vt:variant>
        <vt:i4>5</vt:i4>
      </vt:variant>
      <vt:variant>
        <vt:lpwstr/>
      </vt:variant>
      <vt:variant>
        <vt:lpwstr>_Toc114043387</vt:lpwstr>
      </vt:variant>
      <vt:variant>
        <vt:i4>1900594</vt:i4>
      </vt:variant>
      <vt:variant>
        <vt:i4>14</vt:i4>
      </vt:variant>
      <vt:variant>
        <vt:i4>0</vt:i4>
      </vt:variant>
      <vt:variant>
        <vt:i4>5</vt:i4>
      </vt:variant>
      <vt:variant>
        <vt:lpwstr/>
      </vt:variant>
      <vt:variant>
        <vt:lpwstr>_Toc114043386</vt:lpwstr>
      </vt:variant>
      <vt:variant>
        <vt:i4>1900594</vt:i4>
      </vt:variant>
      <vt:variant>
        <vt:i4>8</vt:i4>
      </vt:variant>
      <vt:variant>
        <vt:i4>0</vt:i4>
      </vt:variant>
      <vt:variant>
        <vt:i4>5</vt:i4>
      </vt:variant>
      <vt:variant>
        <vt:lpwstr/>
      </vt:variant>
      <vt:variant>
        <vt:lpwstr>_Toc114043385</vt:lpwstr>
      </vt:variant>
      <vt:variant>
        <vt:i4>1900594</vt:i4>
      </vt:variant>
      <vt:variant>
        <vt:i4>2</vt:i4>
      </vt:variant>
      <vt:variant>
        <vt:i4>0</vt:i4>
      </vt:variant>
      <vt:variant>
        <vt:i4>5</vt:i4>
      </vt:variant>
      <vt:variant>
        <vt:lpwstr/>
      </vt:variant>
      <vt:variant>
        <vt:lpwstr>_Toc114043384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McMillan (DPC)</dc:creator>
  <cp:keywords/>
  <dc:description/>
  <cp:lastModifiedBy>Julie McMillan (DPC)</cp:lastModifiedBy>
  <cp:revision>11</cp:revision>
  <cp:lastPrinted>2022-10-03T05:15:00Z</cp:lastPrinted>
  <dcterms:created xsi:type="dcterms:W3CDTF">2022-10-03T05:17:00Z</dcterms:created>
  <dcterms:modified xsi:type="dcterms:W3CDTF">2022-10-17T01:02:00Z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0x010100C28B2C86A4CEB04DAAA6FA3778AF8906</vt:lpwstr>
  </property>
  <property fmtid="{D5CDD505-2E9C-101B-9397-08002B2CF9AE}" pid="3" name="ComplianceAssetId">
    <vt:lpwstr/>
  </property>
  <property fmtid="{D5CDD505-2E9C-101B-9397-08002B2CF9AE}" pid="4" name="MSIP_Label_7e644455-948d-415b-86c4-b59e4837616a_Enabled">
    <vt:lpwstr>true</vt:lpwstr>
  </property>
  <property fmtid="{D5CDD505-2E9C-101B-9397-08002B2CF9AE}" pid="5" name="MSIP_Label_7e644455-948d-415b-86c4-b59e4837616a_SetDate">
    <vt:lpwstr>2022-09-15T00:13:26Z</vt:lpwstr>
  </property>
  <property fmtid="{D5CDD505-2E9C-101B-9397-08002B2CF9AE}" pid="6" name="MSIP_Label_7e644455-948d-415b-86c4-b59e4837616a_Method">
    <vt:lpwstr>Privileged</vt:lpwstr>
  </property>
  <property fmtid="{D5CDD505-2E9C-101B-9397-08002B2CF9AE}" pid="7" name="MSIP_Label_7e644455-948d-415b-86c4-b59e4837616a_Name">
    <vt:lpwstr>7e644455-948d-415b-86c4-b59e4837616a</vt:lpwstr>
  </property>
  <property fmtid="{D5CDD505-2E9C-101B-9397-08002B2CF9AE}" pid="8" name="MSIP_Label_7e644455-948d-415b-86c4-b59e4837616a_SiteId">
    <vt:lpwstr>722ea0be-3e1c-4b11-ad6f-9401d6856e24</vt:lpwstr>
  </property>
  <property fmtid="{D5CDD505-2E9C-101B-9397-08002B2CF9AE}" pid="9" name="MSIP_Label_7e644455-948d-415b-86c4-b59e4837616a_ActionId">
    <vt:lpwstr>cc13fe8a-2aa1-43f8-bcb0-1891f896c0ce</vt:lpwstr>
  </property>
  <property fmtid="{D5CDD505-2E9C-101B-9397-08002B2CF9AE}" pid="10" name="MSIP_Label_7e644455-948d-415b-86c4-b59e4837616a_ContentBits">
    <vt:lpwstr>0</vt:lpwstr>
  </property>
</Properties>
</file>