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1789C2" w14:textId="495F867C" w:rsidR="00B1131E" w:rsidRPr="00C41AE0" w:rsidRDefault="00B1131E" w:rsidP="003A5D8F">
      <w:pPr>
        <w:pStyle w:val="05Paragraph"/>
        <w:rPr>
          <w:rFonts w:cs="Calibri Light"/>
          <w:color w:val="FFFFFF" w:themeColor="background1"/>
        </w:rPr>
      </w:pPr>
      <w:bookmarkStart w:id="0" w:name="_Toc33609441"/>
      <w:bookmarkStart w:id="1" w:name="_Toc35006355"/>
      <w:bookmarkStart w:id="2" w:name="_Toc45015310"/>
      <w:bookmarkStart w:id="3" w:name="_Toc59090121"/>
      <w:bookmarkStart w:id="4" w:name="_Hlk19784699"/>
    </w:p>
    <w:p w14:paraId="490CCA31" w14:textId="70B71384" w:rsidR="00B1131E" w:rsidRPr="00011D64" w:rsidRDefault="00B1131E" w:rsidP="003A5D8F">
      <w:pPr>
        <w:spacing w:before="180" w:line="276" w:lineRule="auto"/>
        <w:jc w:val="both"/>
        <w:rPr>
          <w:rFonts w:cs="Calibri Light"/>
          <w:color w:val="FFFFFF" w:themeColor="background1"/>
        </w:rPr>
      </w:pPr>
    </w:p>
    <w:p w14:paraId="0AB5972A" w14:textId="4F49E2EE" w:rsidR="00B1131E" w:rsidRPr="00011D64" w:rsidRDefault="00B1131E" w:rsidP="003A5D8F">
      <w:pPr>
        <w:spacing w:before="180" w:line="276" w:lineRule="auto"/>
        <w:jc w:val="both"/>
        <w:rPr>
          <w:rFonts w:cs="Calibri Light"/>
          <w:color w:val="FFFFFF" w:themeColor="background1"/>
        </w:rPr>
      </w:pPr>
    </w:p>
    <w:p w14:paraId="7374E62B" w14:textId="5922B6B8" w:rsidR="00B1131E" w:rsidRPr="00011D64" w:rsidRDefault="00B1131E" w:rsidP="003A5D8F">
      <w:pPr>
        <w:spacing w:before="180" w:line="276" w:lineRule="auto"/>
        <w:jc w:val="both"/>
        <w:rPr>
          <w:rFonts w:cs="Calibri Light"/>
          <w:color w:val="FFFFFF" w:themeColor="background1"/>
        </w:rPr>
      </w:pPr>
    </w:p>
    <w:p w14:paraId="23C8A06A" w14:textId="62BEC7BD" w:rsidR="00B1131E" w:rsidRPr="00011D64" w:rsidRDefault="00B1131E" w:rsidP="003A5D8F">
      <w:pPr>
        <w:spacing w:before="180" w:line="276" w:lineRule="auto"/>
        <w:jc w:val="both"/>
        <w:rPr>
          <w:rFonts w:cs="Calibri Light"/>
          <w:color w:val="FFFFFF" w:themeColor="background1"/>
        </w:rPr>
      </w:pPr>
    </w:p>
    <w:p w14:paraId="4C019791" w14:textId="77777777" w:rsidR="00B1131E" w:rsidRPr="00011D64" w:rsidRDefault="00B1131E" w:rsidP="003A5D8F">
      <w:pPr>
        <w:spacing w:before="180" w:line="276" w:lineRule="auto"/>
        <w:jc w:val="both"/>
        <w:rPr>
          <w:rFonts w:cs="Calibri Light"/>
          <w:color w:val="FFFFFF" w:themeColor="background1"/>
        </w:rPr>
      </w:pPr>
    </w:p>
    <w:p w14:paraId="66AEFD80" w14:textId="77777777" w:rsidR="00B1131E" w:rsidRPr="00011D64" w:rsidRDefault="00B1131E" w:rsidP="003A5D8F">
      <w:pPr>
        <w:spacing w:before="180" w:line="276" w:lineRule="auto"/>
        <w:jc w:val="both"/>
        <w:rPr>
          <w:rFonts w:cs="Calibri Light"/>
          <w:color w:val="FFFFFF" w:themeColor="background1"/>
        </w:rPr>
      </w:pPr>
    </w:p>
    <w:p w14:paraId="623FF755" w14:textId="77777777" w:rsidR="00B1131E" w:rsidRPr="00011D64" w:rsidRDefault="00B1131E" w:rsidP="003A5D8F">
      <w:pPr>
        <w:spacing w:before="180" w:line="276" w:lineRule="auto"/>
        <w:jc w:val="both"/>
        <w:rPr>
          <w:rFonts w:cs="Calibri Light"/>
          <w:color w:val="FFFFFF" w:themeColor="background1"/>
        </w:rPr>
      </w:pPr>
    </w:p>
    <w:p w14:paraId="68205C6F" w14:textId="4DB0F6B6" w:rsidR="00B1131E" w:rsidRPr="006A5C51" w:rsidRDefault="006949D3" w:rsidP="003A5D8F">
      <w:pPr>
        <w:ind w:left="-426" w:right="701"/>
        <w:outlineLvl w:val="0"/>
        <w:rPr>
          <w:rFonts w:asciiTheme="majorHAnsi" w:hAnsiTheme="majorHAnsi" w:cs="@MS PMincho"/>
          <w:color w:val="00573F" w:themeColor="accent1"/>
          <w:sz w:val="64"/>
          <w:szCs w:val="64"/>
        </w:rPr>
      </w:pPr>
      <w:r w:rsidRPr="006A5C51">
        <w:rPr>
          <w:rFonts w:asciiTheme="majorHAnsi" w:hAnsiTheme="majorHAnsi" w:cs="@MS PMincho"/>
          <w:color w:val="00573F" w:themeColor="accent1"/>
          <w:sz w:val="64"/>
          <w:szCs w:val="64"/>
        </w:rPr>
        <w:t>Employee Value Proposition</w:t>
      </w:r>
      <w:r w:rsidR="00964597" w:rsidRPr="006A5C51">
        <w:rPr>
          <w:rFonts w:asciiTheme="majorHAnsi" w:hAnsiTheme="majorHAnsi" w:cs="@MS PMincho"/>
          <w:color w:val="00573F" w:themeColor="accent1"/>
          <w:sz w:val="64"/>
          <w:szCs w:val="64"/>
        </w:rPr>
        <w:t xml:space="preserve"> for public sector employers</w:t>
      </w:r>
    </w:p>
    <w:p w14:paraId="3C86FA85" w14:textId="77777777" w:rsidR="00B1131E" w:rsidRPr="006A5C51" w:rsidRDefault="00B1131E" w:rsidP="003A5D8F">
      <w:pPr>
        <w:rPr>
          <w:rFonts w:asciiTheme="majorHAnsi" w:hAnsiTheme="majorHAnsi"/>
          <w:color w:val="00573F" w:themeColor="accent1"/>
        </w:rPr>
      </w:pPr>
    </w:p>
    <w:p w14:paraId="2145A53F" w14:textId="77777777" w:rsidR="00B1131E" w:rsidRPr="006A5C51" w:rsidRDefault="00B1131E" w:rsidP="003A5D8F">
      <w:pPr>
        <w:rPr>
          <w:rFonts w:asciiTheme="majorHAnsi" w:hAnsiTheme="majorHAnsi"/>
          <w:color w:val="00573F" w:themeColor="accent1"/>
        </w:rPr>
      </w:pPr>
    </w:p>
    <w:p w14:paraId="1C7993D9" w14:textId="51A80F49" w:rsidR="006949D3" w:rsidRPr="006A5C51" w:rsidRDefault="00BE543E" w:rsidP="003A5D8F">
      <w:pPr>
        <w:ind w:left="-426" w:right="701"/>
        <w:outlineLvl w:val="0"/>
        <w:rPr>
          <w:rFonts w:asciiTheme="majorHAnsi" w:hAnsiTheme="majorHAnsi" w:cs="@MS PMincho"/>
          <w:color w:val="00573F" w:themeColor="accent1"/>
          <w:sz w:val="52"/>
          <w:szCs w:val="52"/>
        </w:rPr>
      </w:pPr>
      <w:r w:rsidRPr="006A5C51">
        <w:rPr>
          <w:rFonts w:asciiTheme="majorHAnsi" w:hAnsiTheme="majorHAnsi" w:cs="@MS PMincho"/>
          <w:color w:val="00573F" w:themeColor="accent1"/>
          <w:sz w:val="52"/>
          <w:szCs w:val="52"/>
        </w:rPr>
        <w:t>Research report</w:t>
      </w:r>
    </w:p>
    <w:p w14:paraId="07E12F11" w14:textId="391F3DB3" w:rsidR="00B1131E" w:rsidRPr="006A5C51" w:rsidRDefault="006949D3" w:rsidP="003A5D8F">
      <w:pPr>
        <w:ind w:left="-426" w:right="701"/>
        <w:outlineLvl w:val="0"/>
        <w:rPr>
          <w:rFonts w:asciiTheme="majorHAnsi" w:hAnsiTheme="majorHAnsi" w:cs="@MS PMincho"/>
          <w:color w:val="00573F" w:themeColor="accent1"/>
          <w:sz w:val="52"/>
          <w:szCs w:val="52"/>
        </w:rPr>
      </w:pPr>
      <w:r w:rsidRPr="006A5C51">
        <w:rPr>
          <w:rFonts w:asciiTheme="majorHAnsi" w:hAnsiTheme="majorHAnsi" w:cs="@MS PMincho"/>
          <w:color w:val="00573F" w:themeColor="accent1"/>
          <w:sz w:val="52"/>
          <w:szCs w:val="52"/>
        </w:rPr>
        <w:t>202</w:t>
      </w:r>
      <w:r w:rsidR="002371F5" w:rsidRPr="006A5C51">
        <w:rPr>
          <w:rFonts w:asciiTheme="majorHAnsi" w:hAnsiTheme="majorHAnsi" w:cs="@MS PMincho"/>
          <w:color w:val="00573F" w:themeColor="accent1"/>
          <w:sz w:val="52"/>
          <w:szCs w:val="52"/>
        </w:rPr>
        <w:t>5</w:t>
      </w:r>
    </w:p>
    <w:p w14:paraId="1A5C66B8" w14:textId="6ED352AB" w:rsidR="00E64515" w:rsidRPr="00E64515" w:rsidRDefault="00E64515" w:rsidP="003A5D8F">
      <w:pPr>
        <w:ind w:left="-426" w:right="701"/>
        <w:outlineLvl w:val="0"/>
        <w:rPr>
          <w:rFonts w:asciiTheme="minorHAnsi" w:hAnsiTheme="minorHAnsi" w:cs="@MS PMincho"/>
          <w:color w:val="FFFF00"/>
          <w:sz w:val="56"/>
          <w:szCs w:val="56"/>
        </w:rPr>
      </w:pPr>
    </w:p>
    <w:p w14:paraId="64D75619" w14:textId="77777777" w:rsidR="00B1131E" w:rsidRDefault="00B1131E" w:rsidP="003A5D8F">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216A9A">
      <w:pPr>
        <w:ind w:right="701"/>
        <w:outlineLvl w:val="0"/>
        <w:rPr>
          <w:rFonts w:asciiTheme="minorHAnsi" w:hAnsiTheme="minorHAnsi" w:cs="@MS PMincho"/>
          <w:color w:val="FFFFFF" w:themeColor="background1"/>
          <w:sz w:val="56"/>
          <w:szCs w:val="56"/>
        </w:rPr>
        <w:sectPr w:rsidR="00B1131E" w:rsidRPr="00B04C96" w:rsidSect="00C3360F">
          <w:headerReference w:type="even" r:id="rId12"/>
          <w:headerReference w:type="default" r:id="rId13"/>
          <w:footerReference w:type="even" r:id="rId14"/>
          <w:footerReference w:type="default" r:id="rId15"/>
          <w:headerReference w:type="first" r:id="rId16"/>
          <w:pgSz w:w="11906" w:h="16838"/>
          <w:pgMar w:top="1701" w:right="1701" w:bottom="1559" w:left="1701" w:header="425" w:footer="709" w:gutter="0"/>
          <w:pgNumType w:start="1"/>
          <w:cols w:space="282"/>
          <w:docGrid w:linePitch="360"/>
        </w:sectPr>
      </w:pPr>
    </w:p>
    <w:p w14:paraId="572BE8CE" w14:textId="77777777" w:rsidR="00F24E83" w:rsidRPr="003B040F" w:rsidRDefault="00F24E83" w:rsidP="00F24E83">
      <w:pPr>
        <w:pStyle w:val="Bodynospace"/>
      </w:pPr>
      <w:bookmarkStart w:id="5" w:name="_Toc95484857"/>
      <w:bookmarkStart w:id="6" w:name="_Toc95485126"/>
      <w:bookmarkStart w:id="7" w:name="_Toc95488103"/>
      <w:bookmarkStart w:id="8" w:name="_Toc95488209"/>
      <w:bookmarkStart w:id="9" w:name="_Toc96353782"/>
      <w:bookmarkStart w:id="10" w:name="_Toc96429461"/>
      <w:bookmarkStart w:id="11" w:name="_Toc97105409"/>
      <w:bookmarkStart w:id="12" w:name="_Toc97282687"/>
      <w:bookmarkStart w:id="13" w:name="_Toc97728583"/>
      <w:r w:rsidRPr="003B040F">
        <w:lastRenderedPageBreak/>
        <w:t xml:space="preserve">Authorised and published by the Victorian Independent Remuneration Tribunal </w:t>
      </w:r>
    </w:p>
    <w:p w14:paraId="4A8F0ACA" w14:textId="77777777" w:rsidR="00F24E83" w:rsidRPr="003B040F" w:rsidRDefault="00F24E83" w:rsidP="00F24E83">
      <w:pPr>
        <w:pStyle w:val="Bodynospace"/>
      </w:pPr>
      <w:r w:rsidRPr="003B040F">
        <w:t>Ground Floor, 1 Treasury Place</w:t>
      </w:r>
    </w:p>
    <w:p w14:paraId="6C9DCD0F" w14:textId="77777777" w:rsidR="00F24E83" w:rsidRPr="003B040F" w:rsidRDefault="00F24E83" w:rsidP="00F24E83">
      <w:pPr>
        <w:pStyle w:val="Bodynospace"/>
      </w:pPr>
      <w:r w:rsidRPr="003B040F">
        <w:t>Melbourne VIC 3002</w:t>
      </w:r>
    </w:p>
    <w:p w14:paraId="7CD0A4F1" w14:textId="2623F5D3" w:rsidR="00F24E83" w:rsidRPr="003B040F" w:rsidRDefault="00F61B98" w:rsidP="00F24E83">
      <w:pPr>
        <w:pStyle w:val="Body"/>
        <w:ind w:right="948"/>
      </w:pPr>
      <w:r w:rsidRPr="00F61B98">
        <w:rPr>
          <w:b/>
          <w:bCs/>
        </w:rPr>
        <w:t>ISBN</w:t>
      </w:r>
      <w:r w:rsidRPr="00F61B98">
        <w:t xml:space="preserve"> 978-1-923295-07-0 (</w:t>
      </w:r>
      <w:r w:rsidRPr="00F61B98">
        <w:rPr>
          <w:b/>
          <w:bCs/>
        </w:rPr>
        <w:t>pdf/online/MS word</w:t>
      </w:r>
      <w:r w:rsidRPr="00F61B98">
        <w:t xml:space="preserve">) </w:t>
      </w:r>
    </w:p>
    <w:p w14:paraId="6B54B25A" w14:textId="77777777" w:rsidR="00F24E83" w:rsidRPr="003B040F" w:rsidRDefault="00F24E83" w:rsidP="00F24E83">
      <w:pPr>
        <w:pStyle w:val="Bodynospace"/>
      </w:pPr>
      <w:r w:rsidRPr="003B040F">
        <w:t>© State of Victoria.</w:t>
      </w:r>
    </w:p>
    <w:p w14:paraId="2B4B09D4" w14:textId="77777777" w:rsidR="00F24E83" w:rsidRPr="003B040F" w:rsidRDefault="00F24E83" w:rsidP="00F24E83">
      <w:pPr>
        <w:pStyle w:val="Body"/>
        <w:ind w:right="948"/>
      </w:pPr>
      <w:r>
        <w:rPr>
          <w:noProof/>
        </w:rPr>
        <w:drawing>
          <wp:inline distT="0" distB="0" distL="0" distR="0" wp14:anchorId="2B378976" wp14:editId="0CA13F40">
            <wp:extent cx="1250900" cy="437815"/>
            <wp:effectExtent l="0" t="0" r="6985" b="635"/>
            <wp:docPr id="1182415259" name="Picture 1" descr="P2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15259" name="Picture 1" descr="P22#yI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6019" cy="443107"/>
                    </a:xfrm>
                    <a:prstGeom prst="rect">
                      <a:avLst/>
                    </a:prstGeom>
                  </pic:spPr>
                </pic:pic>
              </a:graphicData>
            </a:graphic>
          </wp:inline>
        </w:drawing>
      </w:r>
    </w:p>
    <w:p w14:paraId="78C4C97A" w14:textId="77777777" w:rsidR="00F24E83" w:rsidRPr="003B040F" w:rsidRDefault="00F24E83" w:rsidP="00F24E83">
      <w:pPr>
        <w:pStyle w:val="Bodyaftertableorfigureorimage"/>
        <w:ind w:right="948"/>
      </w:pPr>
      <w:r w:rsidRPr="003B040F">
        <w:t>You are welcome to re-use this work under a Creative Commons Attribution 4.0 licence, provided you credit the State of Victoria (Victorian Independent Remuneration Tribunal) as author, indicate if changes were made and comply with the other licence terms. The licence does not apply to any branding, including government logos.</w:t>
      </w:r>
    </w:p>
    <w:p w14:paraId="307247C1" w14:textId="77777777" w:rsidR="00F24E83" w:rsidRPr="00B22576" w:rsidRDefault="00F24E83" w:rsidP="00F24E83">
      <w:pPr>
        <w:pStyle w:val="Body"/>
        <w:ind w:right="948"/>
      </w:pPr>
      <w:r w:rsidRPr="003B040F">
        <w:t>Except where otherwise indicated, the images in this publication show models and illustrative settings only, and do not necessarily depict actual services, facilities or recipients</w:t>
      </w:r>
      <w:r>
        <w:t> </w:t>
      </w:r>
      <w:r w:rsidRPr="003B040F">
        <w:t>of services.</w:t>
      </w:r>
    </w:p>
    <w:p w14:paraId="4047C479" w14:textId="77777777" w:rsidR="002A129E" w:rsidRDefault="002A129E">
      <w:pPr>
        <w:spacing w:after="80"/>
        <w:rPr>
          <w:szCs w:val="72"/>
        </w:rPr>
      </w:pPr>
    </w:p>
    <w:p w14:paraId="7BEB02AA" w14:textId="162C65BD" w:rsidR="00D9696B" w:rsidRDefault="00D9696B">
      <w:pPr>
        <w:spacing w:after="80"/>
        <w:rPr>
          <w:rFonts w:ascii="Rockwell" w:hAnsi="Rockwell"/>
          <w:color w:val="00573F" w:themeColor="accent1"/>
          <w:sz w:val="72"/>
          <w:szCs w:val="72"/>
        </w:rPr>
      </w:pPr>
      <w:r w:rsidRPr="007F4324">
        <w:rPr>
          <w:noProof/>
          <w:sz w:val="16"/>
          <w:lang w:eastAsia="en-AU"/>
        </w:rPr>
        <w:drawing>
          <wp:anchor distT="0" distB="0" distL="114300" distR="114300" simplePos="0" relativeHeight="251658242" behindDoc="1" locked="0" layoutInCell="1" allowOverlap="1" wp14:anchorId="293A4237" wp14:editId="1FCAE72B">
            <wp:simplePos x="0" y="0"/>
            <wp:positionH relativeFrom="page">
              <wp:posOffset>4985641</wp:posOffset>
            </wp:positionH>
            <wp:positionV relativeFrom="page">
              <wp:posOffset>1080135</wp:posOffset>
            </wp:positionV>
            <wp:extent cx="2188800" cy="13964400"/>
            <wp:effectExtent l="0" t="0" r="2540" b="0"/>
            <wp:wrapNone/>
            <wp:docPr id="242" name="Picture 242" descr="P26#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P26#y1">
                      <a:extLst>
                        <a:ext uri="{C183D7F6-B498-43B3-948B-1728B52AA6E4}">
                          <adec:decorative xmlns:adec="http://schemas.microsoft.com/office/drawing/2017/decorative" val="1"/>
                        </a:ext>
                      </a:extLst>
                    </pic:cNvPr>
                    <pic:cNvPicPr>
                      <a:picLocks noChangeAspect="1" noChangeArrowheads="1"/>
                    </pic:cNvPicPr>
                  </pic:nvPicPr>
                  <pic:blipFill>
                    <a:blip r:embed="rId18"/>
                    <a:srcRect/>
                    <a:stretch>
                      <a:fillRect/>
                    </a:stretch>
                  </pic:blipFill>
                  <pic:spPr bwMode="auto">
                    <a:xfrm>
                      <a:off x="0" y="0"/>
                      <a:ext cx="2188800" cy="1396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72"/>
        </w:rPr>
        <w:br w:type="page"/>
      </w:r>
    </w:p>
    <w:bookmarkEnd w:id="5"/>
    <w:bookmarkEnd w:id="6"/>
    <w:bookmarkEnd w:id="7"/>
    <w:bookmarkEnd w:id="8"/>
    <w:bookmarkEnd w:id="9"/>
    <w:bookmarkEnd w:id="10"/>
    <w:bookmarkEnd w:id="11"/>
    <w:bookmarkEnd w:id="12"/>
    <w:bookmarkEnd w:id="13"/>
    <w:p w14:paraId="3929C3F7" w14:textId="11DFD82A" w:rsidR="00B1131E" w:rsidRDefault="00B1131E" w:rsidP="003A5D8F">
      <w:pPr>
        <w:pStyle w:val="Chapterheading"/>
        <w:rPr>
          <w:szCs w:val="72"/>
        </w:rPr>
        <w:sectPr w:rsidR="00B1131E" w:rsidSect="00F90BEA">
          <w:pgSz w:w="11906" w:h="16838"/>
          <w:pgMar w:top="1701" w:right="1701" w:bottom="1559" w:left="1701" w:header="425" w:footer="709" w:gutter="0"/>
          <w:cols w:space="282"/>
          <w:docGrid w:linePitch="360"/>
        </w:sectPr>
      </w:pPr>
    </w:p>
    <w:p w14:paraId="5DDDCA35" w14:textId="77777777" w:rsidR="00F224FE" w:rsidRPr="00F224FE" w:rsidRDefault="00F224FE" w:rsidP="00F224FE">
      <w:pPr>
        <w:spacing w:after="240"/>
        <w:outlineLvl w:val="0"/>
        <w:rPr>
          <w:rFonts w:ascii="Rockwell" w:hAnsi="Rockwell"/>
          <w:color w:val="00573F" w:themeColor="accent1"/>
          <w:sz w:val="56"/>
        </w:rPr>
      </w:pPr>
      <w:bookmarkStart w:id="14" w:name="_Toc97728584"/>
      <w:bookmarkStart w:id="15" w:name="_Toc97728587"/>
      <w:r w:rsidRPr="00F224FE">
        <w:rPr>
          <w:rFonts w:ascii="Rockwell" w:hAnsi="Rockwell"/>
          <w:color w:val="00573F" w:themeColor="accent1"/>
          <w:sz w:val="56"/>
        </w:rPr>
        <w:lastRenderedPageBreak/>
        <w:t>Contents</w:t>
      </w:r>
    </w:p>
    <w:p w14:paraId="20A33018" w14:textId="77777777" w:rsidR="00F224FE" w:rsidRPr="00F224FE" w:rsidRDefault="00F224FE" w:rsidP="00F224FE">
      <w:pPr>
        <w:spacing w:before="180" w:after="0" w:line="276" w:lineRule="auto"/>
        <w:jc w:val="both"/>
      </w:pPr>
      <w:r w:rsidRPr="00F224FE">
        <w:rPr>
          <w:noProof/>
        </w:rPr>
        <w:drawing>
          <wp:inline distT="0" distB="0" distL="0" distR="0" wp14:anchorId="5F7C2DC3" wp14:editId="39F48AC6">
            <wp:extent cx="2222500" cy="253365"/>
            <wp:effectExtent l="0" t="0" r="6350" b="0"/>
            <wp:docPr id="29" name="Picture 61" descr="P29#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1" descr="P29#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4"/>
    </w:p>
    <w:bookmarkStart w:id="16" w:name="_Toc97728585"/>
    <w:bookmarkStart w:id="17" w:name="_Toc171436628"/>
    <w:p w14:paraId="479157B5" w14:textId="4F5F63EA" w:rsidR="001A0BDC" w:rsidRDefault="00F224FE">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r w:rsidRPr="00F224FE">
        <w:rPr>
          <w:rFonts w:asciiTheme="minorHAnsi" w:eastAsiaTheme="minorEastAsia" w:hAnsiTheme="minorHAnsi" w:cstheme="minorBidi"/>
          <w:noProof/>
          <w:color w:val="auto"/>
          <w:kern w:val="2"/>
          <w:sz w:val="24"/>
          <w:szCs w:val="24"/>
          <w:lang w:eastAsia="en-AU"/>
          <w14:ligatures w14:val="standardContextual"/>
        </w:rPr>
        <w:fldChar w:fldCharType="begin"/>
      </w:r>
      <w:r w:rsidRPr="00F224FE">
        <w:rPr>
          <w:rFonts w:asciiTheme="minorHAnsi" w:eastAsiaTheme="minorEastAsia" w:hAnsiTheme="minorHAnsi" w:cstheme="minorBidi"/>
          <w:noProof/>
          <w:color w:val="auto"/>
          <w:kern w:val="2"/>
          <w:sz w:val="24"/>
          <w:szCs w:val="24"/>
          <w:lang w:eastAsia="en-AU"/>
          <w14:ligatures w14:val="standardContextual"/>
        </w:rPr>
        <w:instrText xml:space="preserve"> TOC \o "2-2" \h \z \t "Heading 1,1,Heading 3,3,01. Chapter heading,1" </w:instrText>
      </w:r>
      <w:r w:rsidRPr="00F224FE">
        <w:rPr>
          <w:rFonts w:asciiTheme="minorHAnsi" w:eastAsiaTheme="minorEastAsia" w:hAnsiTheme="minorHAnsi" w:cstheme="minorBidi"/>
          <w:noProof/>
          <w:color w:val="auto"/>
          <w:kern w:val="2"/>
          <w:sz w:val="24"/>
          <w:szCs w:val="24"/>
          <w:lang w:eastAsia="en-AU"/>
          <w14:ligatures w14:val="standardContextual"/>
        </w:rPr>
        <w:fldChar w:fldCharType="separate"/>
      </w:r>
      <w:hyperlink w:anchor="_Toc206573917" w:history="1">
        <w:r w:rsidR="001A0BDC" w:rsidRPr="005E65F3">
          <w:rPr>
            <w:rStyle w:val="Hyperlink"/>
            <w:noProof/>
          </w:rPr>
          <w:t>Executive summary</w:t>
        </w:r>
        <w:r w:rsidR="001A0BDC">
          <w:rPr>
            <w:noProof/>
            <w:webHidden/>
          </w:rPr>
          <w:tab/>
        </w:r>
        <w:r w:rsidR="001A0BDC">
          <w:rPr>
            <w:noProof/>
            <w:webHidden/>
          </w:rPr>
          <w:fldChar w:fldCharType="begin"/>
        </w:r>
        <w:r w:rsidR="001A0BDC">
          <w:rPr>
            <w:noProof/>
            <w:webHidden/>
          </w:rPr>
          <w:instrText xml:space="preserve"> PAGEREF _Toc206573917 \h </w:instrText>
        </w:r>
        <w:r w:rsidR="001A0BDC">
          <w:rPr>
            <w:noProof/>
            <w:webHidden/>
          </w:rPr>
        </w:r>
        <w:r w:rsidR="001A0BDC">
          <w:rPr>
            <w:noProof/>
            <w:webHidden/>
          </w:rPr>
          <w:fldChar w:fldCharType="separate"/>
        </w:r>
        <w:r w:rsidR="00CB110C">
          <w:rPr>
            <w:noProof/>
            <w:webHidden/>
          </w:rPr>
          <w:t>8</w:t>
        </w:r>
        <w:r w:rsidR="001A0BDC">
          <w:rPr>
            <w:noProof/>
            <w:webHidden/>
          </w:rPr>
          <w:fldChar w:fldCharType="end"/>
        </w:r>
      </w:hyperlink>
    </w:p>
    <w:p w14:paraId="2DDE8C6D" w14:textId="35BBBD09" w:rsidR="001A0BDC" w:rsidRDefault="001A0BDC" w:rsidP="0079053C">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18" w:history="1">
        <w:r w:rsidRPr="005E65F3">
          <w:rPr>
            <w:rStyle w:val="Hyperlink"/>
            <w:noProof/>
          </w:rPr>
          <w:t>1</w:t>
        </w:r>
        <w:r w:rsidR="0079053C">
          <w:rPr>
            <w:rStyle w:val="Hyperlink"/>
            <w:noProof/>
          </w:rPr>
          <w:tab/>
        </w:r>
        <w:r w:rsidRPr="005E65F3">
          <w:rPr>
            <w:rStyle w:val="Hyperlink"/>
            <w:noProof/>
          </w:rPr>
          <w:t>Introduction</w:t>
        </w:r>
        <w:r>
          <w:rPr>
            <w:noProof/>
            <w:webHidden/>
          </w:rPr>
          <w:tab/>
        </w:r>
        <w:r>
          <w:rPr>
            <w:noProof/>
            <w:webHidden/>
          </w:rPr>
          <w:fldChar w:fldCharType="begin"/>
        </w:r>
        <w:r>
          <w:rPr>
            <w:noProof/>
            <w:webHidden/>
          </w:rPr>
          <w:instrText xml:space="preserve"> PAGEREF _Toc206573918 \h </w:instrText>
        </w:r>
        <w:r>
          <w:rPr>
            <w:noProof/>
            <w:webHidden/>
          </w:rPr>
        </w:r>
        <w:r>
          <w:rPr>
            <w:noProof/>
            <w:webHidden/>
          </w:rPr>
          <w:fldChar w:fldCharType="separate"/>
        </w:r>
        <w:r w:rsidR="00CB110C">
          <w:rPr>
            <w:noProof/>
            <w:webHidden/>
          </w:rPr>
          <w:t>11</w:t>
        </w:r>
        <w:r>
          <w:rPr>
            <w:noProof/>
            <w:webHidden/>
          </w:rPr>
          <w:fldChar w:fldCharType="end"/>
        </w:r>
      </w:hyperlink>
    </w:p>
    <w:p w14:paraId="4DBE0AFD" w14:textId="59686815"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19" w:history="1">
        <w:r w:rsidRPr="005E65F3">
          <w:rPr>
            <w:rStyle w:val="Hyperlink"/>
            <w:noProof/>
          </w:rPr>
          <w:t>Public sector EVP is relevant to the Tribunal’s work</w:t>
        </w:r>
        <w:r>
          <w:rPr>
            <w:noProof/>
            <w:webHidden/>
          </w:rPr>
          <w:tab/>
        </w:r>
        <w:r>
          <w:rPr>
            <w:noProof/>
            <w:webHidden/>
          </w:rPr>
          <w:fldChar w:fldCharType="begin"/>
        </w:r>
        <w:r>
          <w:rPr>
            <w:noProof/>
            <w:webHidden/>
          </w:rPr>
          <w:instrText xml:space="preserve"> PAGEREF _Toc206573919 \h </w:instrText>
        </w:r>
        <w:r>
          <w:rPr>
            <w:noProof/>
            <w:webHidden/>
          </w:rPr>
        </w:r>
        <w:r>
          <w:rPr>
            <w:noProof/>
            <w:webHidden/>
          </w:rPr>
          <w:fldChar w:fldCharType="separate"/>
        </w:r>
        <w:r w:rsidR="00CB110C">
          <w:rPr>
            <w:noProof/>
            <w:webHidden/>
          </w:rPr>
          <w:t>11</w:t>
        </w:r>
        <w:r>
          <w:rPr>
            <w:noProof/>
            <w:webHidden/>
          </w:rPr>
          <w:fldChar w:fldCharType="end"/>
        </w:r>
      </w:hyperlink>
    </w:p>
    <w:p w14:paraId="0EB85A23" w14:textId="32AEF40E"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0" w:history="1">
        <w:r w:rsidRPr="005E65F3">
          <w:rPr>
            <w:rStyle w:val="Hyperlink"/>
            <w:noProof/>
          </w:rPr>
          <w:t>The Tribunal undertook a project to further its understanding of public sector EVP</w:t>
        </w:r>
        <w:r>
          <w:rPr>
            <w:noProof/>
            <w:webHidden/>
          </w:rPr>
          <w:tab/>
        </w:r>
        <w:r>
          <w:rPr>
            <w:noProof/>
            <w:webHidden/>
          </w:rPr>
          <w:fldChar w:fldCharType="begin"/>
        </w:r>
        <w:r>
          <w:rPr>
            <w:noProof/>
            <w:webHidden/>
          </w:rPr>
          <w:instrText xml:space="preserve"> PAGEREF _Toc206573920 \h </w:instrText>
        </w:r>
        <w:r>
          <w:rPr>
            <w:noProof/>
            <w:webHidden/>
          </w:rPr>
        </w:r>
        <w:r>
          <w:rPr>
            <w:noProof/>
            <w:webHidden/>
          </w:rPr>
          <w:fldChar w:fldCharType="separate"/>
        </w:r>
        <w:r w:rsidR="00CB110C">
          <w:rPr>
            <w:noProof/>
            <w:webHidden/>
          </w:rPr>
          <w:t>12</w:t>
        </w:r>
        <w:r>
          <w:rPr>
            <w:noProof/>
            <w:webHidden/>
          </w:rPr>
          <w:fldChar w:fldCharType="end"/>
        </w:r>
      </w:hyperlink>
    </w:p>
    <w:p w14:paraId="5166BC77" w14:textId="288799B8"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1" w:history="1">
        <w:r w:rsidRPr="005E65F3">
          <w:rPr>
            <w:rStyle w:val="Hyperlink"/>
            <w:noProof/>
          </w:rPr>
          <w:t>Several stakeholders provided invaluable support</w:t>
        </w:r>
        <w:r>
          <w:rPr>
            <w:noProof/>
            <w:webHidden/>
          </w:rPr>
          <w:tab/>
        </w:r>
        <w:r>
          <w:rPr>
            <w:noProof/>
            <w:webHidden/>
          </w:rPr>
          <w:fldChar w:fldCharType="begin"/>
        </w:r>
        <w:r>
          <w:rPr>
            <w:noProof/>
            <w:webHidden/>
          </w:rPr>
          <w:instrText xml:space="preserve"> PAGEREF _Toc206573921 \h </w:instrText>
        </w:r>
        <w:r>
          <w:rPr>
            <w:noProof/>
            <w:webHidden/>
          </w:rPr>
        </w:r>
        <w:r>
          <w:rPr>
            <w:noProof/>
            <w:webHidden/>
          </w:rPr>
          <w:fldChar w:fldCharType="separate"/>
        </w:r>
        <w:r w:rsidR="00CB110C">
          <w:rPr>
            <w:noProof/>
            <w:webHidden/>
          </w:rPr>
          <w:t>13</w:t>
        </w:r>
        <w:r>
          <w:rPr>
            <w:noProof/>
            <w:webHidden/>
          </w:rPr>
          <w:fldChar w:fldCharType="end"/>
        </w:r>
      </w:hyperlink>
    </w:p>
    <w:p w14:paraId="6D591392" w14:textId="0DE2ECE8" w:rsidR="001A0BDC" w:rsidRDefault="001A0BDC" w:rsidP="004758F1">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22" w:history="1">
        <w:r w:rsidRPr="005E65F3">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5E65F3">
          <w:rPr>
            <w:rStyle w:val="Hyperlink"/>
            <w:noProof/>
          </w:rPr>
          <w:t>What is Employee Value Proposition</w:t>
        </w:r>
        <w:r>
          <w:rPr>
            <w:noProof/>
            <w:webHidden/>
          </w:rPr>
          <w:tab/>
        </w:r>
        <w:r>
          <w:rPr>
            <w:noProof/>
            <w:webHidden/>
          </w:rPr>
          <w:fldChar w:fldCharType="begin"/>
        </w:r>
        <w:r>
          <w:rPr>
            <w:noProof/>
            <w:webHidden/>
          </w:rPr>
          <w:instrText xml:space="preserve"> PAGEREF _Toc206573922 \h </w:instrText>
        </w:r>
        <w:r>
          <w:rPr>
            <w:noProof/>
            <w:webHidden/>
          </w:rPr>
        </w:r>
        <w:r>
          <w:rPr>
            <w:noProof/>
            <w:webHidden/>
          </w:rPr>
          <w:fldChar w:fldCharType="separate"/>
        </w:r>
        <w:r w:rsidR="00CB110C">
          <w:rPr>
            <w:noProof/>
            <w:webHidden/>
          </w:rPr>
          <w:t>14</w:t>
        </w:r>
        <w:r>
          <w:rPr>
            <w:noProof/>
            <w:webHidden/>
          </w:rPr>
          <w:fldChar w:fldCharType="end"/>
        </w:r>
      </w:hyperlink>
    </w:p>
    <w:p w14:paraId="0D50A8ED" w14:textId="09AA7477"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3" w:history="1">
        <w:r w:rsidRPr="005E65F3">
          <w:rPr>
            <w:rStyle w:val="Hyperlink"/>
            <w:noProof/>
          </w:rPr>
          <w:t>There have been attempts to categorise individual components of EVP</w:t>
        </w:r>
        <w:r>
          <w:rPr>
            <w:noProof/>
            <w:webHidden/>
          </w:rPr>
          <w:tab/>
        </w:r>
        <w:r>
          <w:rPr>
            <w:noProof/>
            <w:webHidden/>
          </w:rPr>
          <w:fldChar w:fldCharType="begin"/>
        </w:r>
        <w:r>
          <w:rPr>
            <w:noProof/>
            <w:webHidden/>
          </w:rPr>
          <w:instrText xml:space="preserve"> PAGEREF _Toc206573923 \h </w:instrText>
        </w:r>
        <w:r>
          <w:rPr>
            <w:noProof/>
            <w:webHidden/>
          </w:rPr>
        </w:r>
        <w:r>
          <w:rPr>
            <w:noProof/>
            <w:webHidden/>
          </w:rPr>
          <w:fldChar w:fldCharType="separate"/>
        </w:r>
        <w:r w:rsidR="00CB110C">
          <w:rPr>
            <w:noProof/>
            <w:webHidden/>
          </w:rPr>
          <w:t>15</w:t>
        </w:r>
        <w:r>
          <w:rPr>
            <w:noProof/>
            <w:webHidden/>
          </w:rPr>
          <w:fldChar w:fldCharType="end"/>
        </w:r>
      </w:hyperlink>
    </w:p>
    <w:p w14:paraId="6A6D3A53" w14:textId="76503FC9"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4" w:history="1">
        <w:r w:rsidRPr="005E65F3">
          <w:rPr>
            <w:rStyle w:val="Hyperlink"/>
            <w:noProof/>
          </w:rPr>
          <w:t>The needs of employees affect a position’s EVP</w:t>
        </w:r>
        <w:r>
          <w:rPr>
            <w:noProof/>
            <w:webHidden/>
          </w:rPr>
          <w:tab/>
        </w:r>
        <w:r>
          <w:rPr>
            <w:noProof/>
            <w:webHidden/>
          </w:rPr>
          <w:fldChar w:fldCharType="begin"/>
        </w:r>
        <w:r>
          <w:rPr>
            <w:noProof/>
            <w:webHidden/>
          </w:rPr>
          <w:instrText xml:space="preserve"> PAGEREF _Toc206573924 \h </w:instrText>
        </w:r>
        <w:r>
          <w:rPr>
            <w:noProof/>
            <w:webHidden/>
          </w:rPr>
        </w:r>
        <w:r>
          <w:rPr>
            <w:noProof/>
            <w:webHidden/>
          </w:rPr>
          <w:fldChar w:fldCharType="separate"/>
        </w:r>
        <w:r w:rsidR="00CB110C">
          <w:rPr>
            <w:noProof/>
            <w:webHidden/>
          </w:rPr>
          <w:t>17</w:t>
        </w:r>
        <w:r>
          <w:rPr>
            <w:noProof/>
            <w:webHidden/>
          </w:rPr>
          <w:fldChar w:fldCharType="end"/>
        </w:r>
      </w:hyperlink>
    </w:p>
    <w:p w14:paraId="7B638520" w14:textId="0642866C"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5" w:history="1">
        <w:r w:rsidRPr="005E65F3">
          <w:rPr>
            <w:rStyle w:val="Hyperlink"/>
            <w:noProof/>
          </w:rPr>
          <w:t>Employees weigh up the value provided by EVP components when choosing between offers</w:t>
        </w:r>
        <w:r>
          <w:rPr>
            <w:noProof/>
            <w:webHidden/>
          </w:rPr>
          <w:tab/>
        </w:r>
        <w:r>
          <w:rPr>
            <w:noProof/>
            <w:webHidden/>
          </w:rPr>
          <w:fldChar w:fldCharType="begin"/>
        </w:r>
        <w:r>
          <w:rPr>
            <w:noProof/>
            <w:webHidden/>
          </w:rPr>
          <w:instrText xml:space="preserve"> PAGEREF _Toc206573925 \h </w:instrText>
        </w:r>
        <w:r>
          <w:rPr>
            <w:noProof/>
            <w:webHidden/>
          </w:rPr>
        </w:r>
        <w:r>
          <w:rPr>
            <w:noProof/>
            <w:webHidden/>
          </w:rPr>
          <w:fldChar w:fldCharType="separate"/>
        </w:r>
        <w:r w:rsidR="00CB110C">
          <w:rPr>
            <w:noProof/>
            <w:webHidden/>
          </w:rPr>
          <w:t>20</w:t>
        </w:r>
        <w:r>
          <w:rPr>
            <w:noProof/>
            <w:webHidden/>
          </w:rPr>
          <w:fldChar w:fldCharType="end"/>
        </w:r>
      </w:hyperlink>
    </w:p>
    <w:p w14:paraId="33F709F2" w14:textId="3E80F19E"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6" w:history="1">
        <w:r w:rsidRPr="005E65F3">
          <w:rPr>
            <w:rStyle w:val="Hyperlink"/>
            <w:noProof/>
          </w:rPr>
          <w:t>Monetary pay is a critical component of EVP</w:t>
        </w:r>
        <w:r>
          <w:rPr>
            <w:noProof/>
            <w:webHidden/>
          </w:rPr>
          <w:tab/>
        </w:r>
        <w:r>
          <w:rPr>
            <w:noProof/>
            <w:webHidden/>
          </w:rPr>
          <w:fldChar w:fldCharType="begin"/>
        </w:r>
        <w:r>
          <w:rPr>
            <w:noProof/>
            <w:webHidden/>
          </w:rPr>
          <w:instrText xml:space="preserve"> PAGEREF _Toc206573926 \h </w:instrText>
        </w:r>
        <w:r>
          <w:rPr>
            <w:noProof/>
            <w:webHidden/>
          </w:rPr>
        </w:r>
        <w:r>
          <w:rPr>
            <w:noProof/>
            <w:webHidden/>
          </w:rPr>
          <w:fldChar w:fldCharType="separate"/>
        </w:r>
        <w:r w:rsidR="00CB110C">
          <w:rPr>
            <w:noProof/>
            <w:webHidden/>
          </w:rPr>
          <w:t>22</w:t>
        </w:r>
        <w:r>
          <w:rPr>
            <w:noProof/>
            <w:webHidden/>
          </w:rPr>
          <w:fldChar w:fldCharType="end"/>
        </w:r>
      </w:hyperlink>
    </w:p>
    <w:p w14:paraId="2745635B" w14:textId="786F6FBE"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7" w:history="1">
        <w:r w:rsidRPr="005E65F3">
          <w:rPr>
            <w:rStyle w:val="Hyperlink"/>
            <w:noProof/>
          </w:rPr>
          <w:t>An emerging benefit is the right to work outside the office</w:t>
        </w:r>
        <w:r>
          <w:rPr>
            <w:noProof/>
            <w:webHidden/>
          </w:rPr>
          <w:tab/>
        </w:r>
        <w:r>
          <w:rPr>
            <w:noProof/>
            <w:webHidden/>
          </w:rPr>
          <w:fldChar w:fldCharType="begin"/>
        </w:r>
        <w:r>
          <w:rPr>
            <w:noProof/>
            <w:webHidden/>
          </w:rPr>
          <w:instrText xml:space="preserve"> PAGEREF _Toc206573927 \h </w:instrText>
        </w:r>
        <w:r>
          <w:rPr>
            <w:noProof/>
            <w:webHidden/>
          </w:rPr>
        </w:r>
        <w:r>
          <w:rPr>
            <w:noProof/>
            <w:webHidden/>
          </w:rPr>
          <w:fldChar w:fldCharType="separate"/>
        </w:r>
        <w:r w:rsidR="00CB110C">
          <w:rPr>
            <w:noProof/>
            <w:webHidden/>
          </w:rPr>
          <w:t>23</w:t>
        </w:r>
        <w:r>
          <w:rPr>
            <w:noProof/>
            <w:webHidden/>
          </w:rPr>
          <w:fldChar w:fldCharType="end"/>
        </w:r>
      </w:hyperlink>
    </w:p>
    <w:p w14:paraId="2C0156C1" w14:textId="444EB8AF"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8" w:history="1">
        <w:r w:rsidRPr="005E65F3">
          <w:rPr>
            <w:rStyle w:val="Hyperlink"/>
            <w:noProof/>
          </w:rPr>
          <w:t>Employees are attracted to jobs that they find meaningful</w:t>
        </w:r>
        <w:r>
          <w:rPr>
            <w:noProof/>
            <w:webHidden/>
          </w:rPr>
          <w:tab/>
        </w:r>
        <w:r>
          <w:rPr>
            <w:noProof/>
            <w:webHidden/>
          </w:rPr>
          <w:fldChar w:fldCharType="begin"/>
        </w:r>
        <w:r>
          <w:rPr>
            <w:noProof/>
            <w:webHidden/>
          </w:rPr>
          <w:instrText xml:space="preserve"> PAGEREF _Toc206573928 \h </w:instrText>
        </w:r>
        <w:r>
          <w:rPr>
            <w:noProof/>
            <w:webHidden/>
          </w:rPr>
        </w:r>
        <w:r>
          <w:rPr>
            <w:noProof/>
            <w:webHidden/>
          </w:rPr>
          <w:fldChar w:fldCharType="separate"/>
        </w:r>
        <w:r w:rsidR="00CB110C">
          <w:rPr>
            <w:noProof/>
            <w:webHidden/>
          </w:rPr>
          <w:t>24</w:t>
        </w:r>
        <w:r>
          <w:rPr>
            <w:noProof/>
            <w:webHidden/>
          </w:rPr>
          <w:fldChar w:fldCharType="end"/>
        </w:r>
      </w:hyperlink>
    </w:p>
    <w:p w14:paraId="4A69E289" w14:textId="4ACA4A12"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29" w:history="1">
        <w:r w:rsidRPr="005E65F3">
          <w:rPr>
            <w:rStyle w:val="Hyperlink"/>
            <w:noProof/>
          </w:rPr>
          <w:t>Employees factor in an organisation’s culture</w:t>
        </w:r>
        <w:r>
          <w:rPr>
            <w:noProof/>
            <w:webHidden/>
          </w:rPr>
          <w:tab/>
        </w:r>
        <w:r>
          <w:rPr>
            <w:noProof/>
            <w:webHidden/>
          </w:rPr>
          <w:fldChar w:fldCharType="begin"/>
        </w:r>
        <w:r>
          <w:rPr>
            <w:noProof/>
            <w:webHidden/>
          </w:rPr>
          <w:instrText xml:space="preserve"> PAGEREF _Toc206573929 \h </w:instrText>
        </w:r>
        <w:r>
          <w:rPr>
            <w:noProof/>
            <w:webHidden/>
          </w:rPr>
        </w:r>
        <w:r>
          <w:rPr>
            <w:noProof/>
            <w:webHidden/>
          </w:rPr>
          <w:fldChar w:fldCharType="separate"/>
        </w:r>
        <w:r w:rsidR="00CB110C">
          <w:rPr>
            <w:noProof/>
            <w:webHidden/>
          </w:rPr>
          <w:t>25</w:t>
        </w:r>
        <w:r>
          <w:rPr>
            <w:noProof/>
            <w:webHidden/>
          </w:rPr>
          <w:fldChar w:fldCharType="end"/>
        </w:r>
      </w:hyperlink>
    </w:p>
    <w:p w14:paraId="5B2472FE" w14:textId="060230C9" w:rsidR="001A0BDC" w:rsidRDefault="001A0BDC">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30" w:history="1">
        <w:r w:rsidRPr="005E65F3">
          <w:rPr>
            <w:rStyle w:val="Hyperlink"/>
            <w:noProof/>
          </w:rPr>
          <w:t>3</w:t>
        </w:r>
        <w:r>
          <w:rPr>
            <w:rFonts w:asciiTheme="minorHAnsi" w:eastAsiaTheme="minorEastAsia" w:hAnsiTheme="minorHAnsi" w:cstheme="minorBidi"/>
            <w:b w:val="0"/>
            <w:noProof/>
            <w:color w:val="auto"/>
            <w:kern w:val="2"/>
            <w:sz w:val="24"/>
            <w:szCs w:val="24"/>
            <w:lang w:eastAsia="en-AU"/>
            <w14:ligatures w14:val="standardContextual"/>
          </w:rPr>
          <w:tab/>
        </w:r>
        <w:r w:rsidRPr="005E65F3">
          <w:rPr>
            <w:rStyle w:val="Hyperlink"/>
            <w:noProof/>
          </w:rPr>
          <w:t>Previous research on the EVP in the public sector</w:t>
        </w:r>
        <w:r>
          <w:rPr>
            <w:noProof/>
            <w:webHidden/>
          </w:rPr>
          <w:tab/>
        </w:r>
        <w:r>
          <w:rPr>
            <w:noProof/>
            <w:webHidden/>
          </w:rPr>
          <w:fldChar w:fldCharType="begin"/>
        </w:r>
        <w:r>
          <w:rPr>
            <w:noProof/>
            <w:webHidden/>
          </w:rPr>
          <w:instrText xml:space="preserve"> PAGEREF _Toc206573930 \h </w:instrText>
        </w:r>
        <w:r>
          <w:rPr>
            <w:noProof/>
            <w:webHidden/>
          </w:rPr>
        </w:r>
        <w:r>
          <w:rPr>
            <w:noProof/>
            <w:webHidden/>
          </w:rPr>
          <w:fldChar w:fldCharType="separate"/>
        </w:r>
        <w:r w:rsidR="00CB110C">
          <w:rPr>
            <w:noProof/>
            <w:webHidden/>
          </w:rPr>
          <w:t>27</w:t>
        </w:r>
        <w:r>
          <w:rPr>
            <w:noProof/>
            <w:webHidden/>
          </w:rPr>
          <w:fldChar w:fldCharType="end"/>
        </w:r>
      </w:hyperlink>
    </w:p>
    <w:p w14:paraId="205C5038" w14:textId="79527BB2"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1" w:history="1">
        <w:r w:rsidRPr="005E65F3">
          <w:rPr>
            <w:rStyle w:val="Hyperlink"/>
            <w:noProof/>
          </w:rPr>
          <w:t>Public sector roles and the benefits they provide have changed over time</w:t>
        </w:r>
        <w:r>
          <w:rPr>
            <w:noProof/>
            <w:webHidden/>
          </w:rPr>
          <w:tab/>
        </w:r>
        <w:r>
          <w:rPr>
            <w:noProof/>
            <w:webHidden/>
          </w:rPr>
          <w:fldChar w:fldCharType="begin"/>
        </w:r>
        <w:r>
          <w:rPr>
            <w:noProof/>
            <w:webHidden/>
          </w:rPr>
          <w:instrText xml:space="preserve"> PAGEREF _Toc206573931 \h </w:instrText>
        </w:r>
        <w:r>
          <w:rPr>
            <w:noProof/>
            <w:webHidden/>
          </w:rPr>
        </w:r>
        <w:r>
          <w:rPr>
            <w:noProof/>
            <w:webHidden/>
          </w:rPr>
          <w:fldChar w:fldCharType="separate"/>
        </w:r>
        <w:r w:rsidR="00CB110C">
          <w:rPr>
            <w:noProof/>
            <w:webHidden/>
          </w:rPr>
          <w:t>27</w:t>
        </w:r>
        <w:r>
          <w:rPr>
            <w:noProof/>
            <w:webHidden/>
          </w:rPr>
          <w:fldChar w:fldCharType="end"/>
        </w:r>
      </w:hyperlink>
    </w:p>
    <w:p w14:paraId="107E34EF" w14:textId="450DA3B6"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2" w:history="1">
        <w:r w:rsidRPr="005E65F3">
          <w:rPr>
            <w:rStyle w:val="Hyperlink"/>
            <w:noProof/>
          </w:rPr>
          <w:t xml:space="preserve">A preference for public sector work is referred to as Public Service </w:t>
        </w:r>
        <w:r w:rsidR="00975D72">
          <w:rPr>
            <w:rStyle w:val="Hyperlink"/>
            <w:noProof/>
          </w:rPr>
          <w:br/>
        </w:r>
        <w:r w:rsidRPr="005E65F3">
          <w:rPr>
            <w:rStyle w:val="Hyperlink"/>
            <w:noProof/>
          </w:rPr>
          <w:t>Motivation</w:t>
        </w:r>
        <w:r>
          <w:rPr>
            <w:noProof/>
            <w:webHidden/>
          </w:rPr>
          <w:tab/>
        </w:r>
        <w:r>
          <w:rPr>
            <w:noProof/>
            <w:webHidden/>
          </w:rPr>
          <w:fldChar w:fldCharType="begin"/>
        </w:r>
        <w:r>
          <w:rPr>
            <w:noProof/>
            <w:webHidden/>
          </w:rPr>
          <w:instrText xml:space="preserve"> PAGEREF _Toc206573932 \h </w:instrText>
        </w:r>
        <w:r>
          <w:rPr>
            <w:noProof/>
            <w:webHidden/>
          </w:rPr>
        </w:r>
        <w:r>
          <w:rPr>
            <w:noProof/>
            <w:webHidden/>
          </w:rPr>
          <w:fldChar w:fldCharType="separate"/>
        </w:r>
        <w:r w:rsidR="00CB110C">
          <w:rPr>
            <w:noProof/>
            <w:webHidden/>
          </w:rPr>
          <w:t>29</w:t>
        </w:r>
        <w:r>
          <w:rPr>
            <w:noProof/>
            <w:webHidden/>
          </w:rPr>
          <w:fldChar w:fldCharType="end"/>
        </w:r>
      </w:hyperlink>
    </w:p>
    <w:p w14:paraId="54C17E54" w14:textId="54C3B728"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3" w:history="1">
        <w:r w:rsidRPr="005E65F3">
          <w:rPr>
            <w:rStyle w:val="Hyperlink"/>
            <w:noProof/>
          </w:rPr>
          <w:t>Perception and expectations of public sector roles</w:t>
        </w:r>
        <w:r>
          <w:rPr>
            <w:noProof/>
            <w:webHidden/>
          </w:rPr>
          <w:tab/>
        </w:r>
        <w:r>
          <w:rPr>
            <w:noProof/>
            <w:webHidden/>
          </w:rPr>
          <w:fldChar w:fldCharType="begin"/>
        </w:r>
        <w:r>
          <w:rPr>
            <w:noProof/>
            <w:webHidden/>
          </w:rPr>
          <w:instrText xml:space="preserve"> PAGEREF _Toc206573933 \h </w:instrText>
        </w:r>
        <w:r>
          <w:rPr>
            <w:noProof/>
            <w:webHidden/>
          </w:rPr>
        </w:r>
        <w:r>
          <w:rPr>
            <w:noProof/>
            <w:webHidden/>
          </w:rPr>
          <w:fldChar w:fldCharType="separate"/>
        </w:r>
        <w:r w:rsidR="00CB110C">
          <w:rPr>
            <w:noProof/>
            <w:webHidden/>
          </w:rPr>
          <w:t>32</w:t>
        </w:r>
        <w:r>
          <w:rPr>
            <w:noProof/>
            <w:webHidden/>
          </w:rPr>
          <w:fldChar w:fldCharType="end"/>
        </w:r>
      </w:hyperlink>
    </w:p>
    <w:p w14:paraId="1E183DA0" w14:textId="5258EEB7" w:rsidR="001A0BDC" w:rsidRDefault="001A0BDC">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34" w:history="1">
        <w:r w:rsidRPr="005E65F3">
          <w:rPr>
            <w:rStyle w:val="Hyperlink"/>
            <w:noProof/>
          </w:rPr>
          <w:t>4</w:t>
        </w:r>
        <w:r>
          <w:rPr>
            <w:rFonts w:asciiTheme="minorHAnsi" w:eastAsiaTheme="minorEastAsia" w:hAnsiTheme="minorHAnsi" w:cstheme="minorBidi"/>
            <w:b w:val="0"/>
            <w:noProof/>
            <w:color w:val="auto"/>
            <w:kern w:val="2"/>
            <w:sz w:val="24"/>
            <w:szCs w:val="24"/>
            <w:lang w:eastAsia="en-AU"/>
            <w14:ligatures w14:val="standardContextual"/>
          </w:rPr>
          <w:tab/>
        </w:r>
        <w:r w:rsidRPr="005E65F3">
          <w:rPr>
            <w:rStyle w:val="Hyperlink"/>
            <w:noProof/>
          </w:rPr>
          <w:t>EVP in the Victorian public sector</w:t>
        </w:r>
        <w:r>
          <w:rPr>
            <w:noProof/>
            <w:webHidden/>
          </w:rPr>
          <w:tab/>
        </w:r>
        <w:r>
          <w:rPr>
            <w:noProof/>
            <w:webHidden/>
          </w:rPr>
          <w:fldChar w:fldCharType="begin"/>
        </w:r>
        <w:r>
          <w:rPr>
            <w:noProof/>
            <w:webHidden/>
          </w:rPr>
          <w:instrText xml:space="preserve"> PAGEREF _Toc206573934 \h </w:instrText>
        </w:r>
        <w:r>
          <w:rPr>
            <w:noProof/>
            <w:webHidden/>
          </w:rPr>
        </w:r>
        <w:r>
          <w:rPr>
            <w:noProof/>
            <w:webHidden/>
          </w:rPr>
          <w:fldChar w:fldCharType="separate"/>
        </w:r>
        <w:r w:rsidR="00CB110C">
          <w:rPr>
            <w:noProof/>
            <w:webHidden/>
          </w:rPr>
          <w:t>35</w:t>
        </w:r>
        <w:r>
          <w:rPr>
            <w:noProof/>
            <w:webHidden/>
          </w:rPr>
          <w:fldChar w:fldCharType="end"/>
        </w:r>
      </w:hyperlink>
    </w:p>
    <w:p w14:paraId="2300E630" w14:textId="5833BE98"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5" w:history="1">
        <w:r w:rsidRPr="005E65F3">
          <w:rPr>
            <w:rStyle w:val="Hyperlink"/>
            <w:noProof/>
          </w:rPr>
          <w:t xml:space="preserve">The Victorian public sector includes public service bodies and </w:t>
        </w:r>
        <w:r w:rsidR="00975D72">
          <w:rPr>
            <w:rStyle w:val="Hyperlink"/>
            <w:noProof/>
          </w:rPr>
          <w:br/>
        </w:r>
        <w:r w:rsidRPr="005E65F3">
          <w:rPr>
            <w:rStyle w:val="Hyperlink"/>
            <w:noProof/>
          </w:rPr>
          <w:t>public entities</w:t>
        </w:r>
        <w:r>
          <w:rPr>
            <w:noProof/>
            <w:webHidden/>
          </w:rPr>
          <w:tab/>
        </w:r>
        <w:r>
          <w:rPr>
            <w:noProof/>
            <w:webHidden/>
          </w:rPr>
          <w:fldChar w:fldCharType="begin"/>
        </w:r>
        <w:r>
          <w:rPr>
            <w:noProof/>
            <w:webHidden/>
          </w:rPr>
          <w:instrText xml:space="preserve"> PAGEREF _Toc206573935 \h </w:instrText>
        </w:r>
        <w:r>
          <w:rPr>
            <w:noProof/>
            <w:webHidden/>
          </w:rPr>
        </w:r>
        <w:r>
          <w:rPr>
            <w:noProof/>
            <w:webHidden/>
          </w:rPr>
          <w:fldChar w:fldCharType="separate"/>
        </w:r>
        <w:r w:rsidR="00CB110C">
          <w:rPr>
            <w:noProof/>
            <w:webHidden/>
          </w:rPr>
          <w:t>35</w:t>
        </w:r>
        <w:r>
          <w:rPr>
            <w:noProof/>
            <w:webHidden/>
          </w:rPr>
          <w:fldChar w:fldCharType="end"/>
        </w:r>
      </w:hyperlink>
    </w:p>
    <w:p w14:paraId="748B88B7" w14:textId="770BF946"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6" w:history="1">
        <w:r w:rsidRPr="005E65F3">
          <w:rPr>
            <w:rStyle w:val="Hyperlink"/>
            <w:noProof/>
          </w:rPr>
          <w:t>Legislation and policies define which staff are executives and govern their employment</w:t>
        </w:r>
        <w:r>
          <w:rPr>
            <w:noProof/>
            <w:webHidden/>
          </w:rPr>
          <w:tab/>
        </w:r>
        <w:r>
          <w:rPr>
            <w:noProof/>
            <w:webHidden/>
          </w:rPr>
          <w:fldChar w:fldCharType="begin"/>
        </w:r>
        <w:r>
          <w:rPr>
            <w:noProof/>
            <w:webHidden/>
          </w:rPr>
          <w:instrText xml:space="preserve"> PAGEREF _Toc206573936 \h </w:instrText>
        </w:r>
        <w:r>
          <w:rPr>
            <w:noProof/>
            <w:webHidden/>
          </w:rPr>
        </w:r>
        <w:r>
          <w:rPr>
            <w:noProof/>
            <w:webHidden/>
          </w:rPr>
          <w:fldChar w:fldCharType="separate"/>
        </w:r>
        <w:r w:rsidR="00CB110C">
          <w:rPr>
            <w:noProof/>
            <w:webHidden/>
          </w:rPr>
          <w:t>36</w:t>
        </w:r>
        <w:r>
          <w:rPr>
            <w:noProof/>
            <w:webHidden/>
          </w:rPr>
          <w:fldChar w:fldCharType="end"/>
        </w:r>
      </w:hyperlink>
    </w:p>
    <w:p w14:paraId="2808C70C" w14:textId="034F1B6F"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7" w:history="1">
        <w:r w:rsidRPr="005E65F3">
          <w:rPr>
            <w:rStyle w:val="Hyperlink"/>
            <w:noProof/>
          </w:rPr>
          <w:t>The Tribunal’s consultations shed light on the EVP of Victorian public sector executive roles</w:t>
        </w:r>
        <w:r>
          <w:rPr>
            <w:noProof/>
            <w:webHidden/>
          </w:rPr>
          <w:tab/>
        </w:r>
        <w:r>
          <w:rPr>
            <w:noProof/>
            <w:webHidden/>
          </w:rPr>
          <w:fldChar w:fldCharType="begin"/>
        </w:r>
        <w:r>
          <w:rPr>
            <w:noProof/>
            <w:webHidden/>
          </w:rPr>
          <w:instrText xml:space="preserve"> PAGEREF _Toc206573937 \h </w:instrText>
        </w:r>
        <w:r>
          <w:rPr>
            <w:noProof/>
            <w:webHidden/>
          </w:rPr>
        </w:r>
        <w:r>
          <w:rPr>
            <w:noProof/>
            <w:webHidden/>
          </w:rPr>
          <w:fldChar w:fldCharType="separate"/>
        </w:r>
        <w:r w:rsidR="00CB110C">
          <w:rPr>
            <w:noProof/>
            <w:webHidden/>
          </w:rPr>
          <w:t>40</w:t>
        </w:r>
        <w:r>
          <w:rPr>
            <w:noProof/>
            <w:webHidden/>
          </w:rPr>
          <w:fldChar w:fldCharType="end"/>
        </w:r>
      </w:hyperlink>
    </w:p>
    <w:p w14:paraId="73C8E6DB" w14:textId="734ECBB9"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8" w:history="1">
        <w:r w:rsidRPr="005E65F3">
          <w:rPr>
            <w:rStyle w:val="Hyperlink"/>
            <w:noProof/>
          </w:rPr>
          <w:t>Public sector organisations develop and advertise their EVP to help attract and retain staff</w:t>
        </w:r>
        <w:r>
          <w:rPr>
            <w:noProof/>
            <w:webHidden/>
          </w:rPr>
          <w:tab/>
        </w:r>
        <w:r>
          <w:rPr>
            <w:noProof/>
            <w:webHidden/>
          </w:rPr>
          <w:fldChar w:fldCharType="begin"/>
        </w:r>
        <w:r>
          <w:rPr>
            <w:noProof/>
            <w:webHidden/>
          </w:rPr>
          <w:instrText xml:space="preserve"> PAGEREF _Toc206573938 \h </w:instrText>
        </w:r>
        <w:r>
          <w:rPr>
            <w:noProof/>
            <w:webHidden/>
          </w:rPr>
        </w:r>
        <w:r>
          <w:rPr>
            <w:noProof/>
            <w:webHidden/>
          </w:rPr>
          <w:fldChar w:fldCharType="separate"/>
        </w:r>
        <w:r w:rsidR="00CB110C">
          <w:rPr>
            <w:noProof/>
            <w:webHidden/>
          </w:rPr>
          <w:t>44</w:t>
        </w:r>
        <w:r>
          <w:rPr>
            <w:noProof/>
            <w:webHidden/>
          </w:rPr>
          <w:fldChar w:fldCharType="end"/>
        </w:r>
      </w:hyperlink>
    </w:p>
    <w:p w14:paraId="7D4D550B" w14:textId="2D5652AD"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39" w:history="1">
        <w:r w:rsidRPr="005E65F3">
          <w:rPr>
            <w:rStyle w:val="Hyperlink"/>
            <w:noProof/>
          </w:rPr>
          <w:t>Previous research examined why staff chose to take senior VPS roles</w:t>
        </w:r>
        <w:r>
          <w:rPr>
            <w:noProof/>
            <w:webHidden/>
          </w:rPr>
          <w:tab/>
        </w:r>
        <w:r>
          <w:rPr>
            <w:noProof/>
            <w:webHidden/>
          </w:rPr>
          <w:fldChar w:fldCharType="begin"/>
        </w:r>
        <w:r>
          <w:rPr>
            <w:noProof/>
            <w:webHidden/>
          </w:rPr>
          <w:instrText xml:space="preserve"> PAGEREF _Toc206573939 \h </w:instrText>
        </w:r>
        <w:r>
          <w:rPr>
            <w:noProof/>
            <w:webHidden/>
          </w:rPr>
        </w:r>
        <w:r>
          <w:rPr>
            <w:noProof/>
            <w:webHidden/>
          </w:rPr>
          <w:fldChar w:fldCharType="separate"/>
        </w:r>
        <w:r w:rsidR="00CB110C">
          <w:rPr>
            <w:noProof/>
            <w:webHidden/>
          </w:rPr>
          <w:t>46</w:t>
        </w:r>
        <w:r>
          <w:rPr>
            <w:noProof/>
            <w:webHidden/>
          </w:rPr>
          <w:fldChar w:fldCharType="end"/>
        </w:r>
      </w:hyperlink>
    </w:p>
    <w:p w14:paraId="1AC48002" w14:textId="379BC805" w:rsidR="001A0BDC" w:rsidRDefault="001A0BDC">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40" w:history="1">
        <w:r w:rsidRPr="005E65F3">
          <w:rPr>
            <w:rStyle w:val="Hyperlink"/>
            <w:noProof/>
          </w:rPr>
          <w:t>5</w:t>
        </w:r>
        <w:r>
          <w:rPr>
            <w:rFonts w:asciiTheme="minorHAnsi" w:eastAsiaTheme="minorEastAsia" w:hAnsiTheme="minorHAnsi" w:cstheme="minorBidi"/>
            <w:b w:val="0"/>
            <w:noProof/>
            <w:color w:val="auto"/>
            <w:kern w:val="2"/>
            <w:sz w:val="24"/>
            <w:szCs w:val="24"/>
            <w:lang w:eastAsia="en-AU"/>
            <w14:ligatures w14:val="standardContextual"/>
          </w:rPr>
          <w:tab/>
        </w:r>
        <w:r w:rsidRPr="005E65F3">
          <w:rPr>
            <w:rStyle w:val="Hyperlink"/>
            <w:noProof/>
          </w:rPr>
          <w:t>Objectives and design of the Tribunal’s survey</w:t>
        </w:r>
        <w:r>
          <w:rPr>
            <w:noProof/>
            <w:webHidden/>
          </w:rPr>
          <w:tab/>
        </w:r>
        <w:r>
          <w:rPr>
            <w:noProof/>
            <w:webHidden/>
          </w:rPr>
          <w:fldChar w:fldCharType="begin"/>
        </w:r>
        <w:r>
          <w:rPr>
            <w:noProof/>
            <w:webHidden/>
          </w:rPr>
          <w:instrText xml:space="preserve"> PAGEREF _Toc206573940 \h </w:instrText>
        </w:r>
        <w:r>
          <w:rPr>
            <w:noProof/>
            <w:webHidden/>
          </w:rPr>
        </w:r>
        <w:r>
          <w:rPr>
            <w:noProof/>
            <w:webHidden/>
          </w:rPr>
          <w:fldChar w:fldCharType="separate"/>
        </w:r>
        <w:r w:rsidR="00CB110C">
          <w:rPr>
            <w:noProof/>
            <w:webHidden/>
          </w:rPr>
          <w:t>48</w:t>
        </w:r>
        <w:r>
          <w:rPr>
            <w:noProof/>
            <w:webHidden/>
          </w:rPr>
          <w:fldChar w:fldCharType="end"/>
        </w:r>
      </w:hyperlink>
    </w:p>
    <w:p w14:paraId="7F6F8DB0" w14:textId="572682D1"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1" w:history="1">
        <w:r w:rsidRPr="005E65F3">
          <w:rPr>
            <w:rStyle w:val="Hyperlink"/>
            <w:noProof/>
          </w:rPr>
          <w:t>The survey was designed to gather data and job preferences from the target audience</w:t>
        </w:r>
        <w:r>
          <w:rPr>
            <w:noProof/>
            <w:webHidden/>
          </w:rPr>
          <w:tab/>
        </w:r>
        <w:r>
          <w:rPr>
            <w:noProof/>
            <w:webHidden/>
          </w:rPr>
          <w:fldChar w:fldCharType="begin"/>
        </w:r>
        <w:r>
          <w:rPr>
            <w:noProof/>
            <w:webHidden/>
          </w:rPr>
          <w:instrText xml:space="preserve"> PAGEREF _Toc206573941 \h </w:instrText>
        </w:r>
        <w:r>
          <w:rPr>
            <w:noProof/>
            <w:webHidden/>
          </w:rPr>
        </w:r>
        <w:r>
          <w:rPr>
            <w:noProof/>
            <w:webHidden/>
          </w:rPr>
          <w:fldChar w:fldCharType="separate"/>
        </w:r>
        <w:r w:rsidR="00CB110C">
          <w:rPr>
            <w:noProof/>
            <w:webHidden/>
          </w:rPr>
          <w:t>49</w:t>
        </w:r>
        <w:r>
          <w:rPr>
            <w:noProof/>
            <w:webHidden/>
          </w:rPr>
          <w:fldChar w:fldCharType="end"/>
        </w:r>
      </w:hyperlink>
    </w:p>
    <w:p w14:paraId="759B8548" w14:textId="61386899"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2" w:history="1">
        <w:r w:rsidRPr="005E65F3">
          <w:rPr>
            <w:rStyle w:val="Hyperlink"/>
            <w:noProof/>
          </w:rPr>
          <w:t xml:space="preserve">The Tribunal worked with several organisations to distribute the </w:t>
        </w:r>
        <w:r w:rsidR="00975D72">
          <w:rPr>
            <w:rStyle w:val="Hyperlink"/>
            <w:noProof/>
          </w:rPr>
          <w:br/>
        </w:r>
        <w:r w:rsidRPr="005E65F3">
          <w:rPr>
            <w:rStyle w:val="Hyperlink"/>
            <w:noProof/>
          </w:rPr>
          <w:t>survey link</w:t>
        </w:r>
        <w:r>
          <w:rPr>
            <w:noProof/>
            <w:webHidden/>
          </w:rPr>
          <w:tab/>
        </w:r>
        <w:r>
          <w:rPr>
            <w:noProof/>
            <w:webHidden/>
          </w:rPr>
          <w:fldChar w:fldCharType="begin"/>
        </w:r>
        <w:r>
          <w:rPr>
            <w:noProof/>
            <w:webHidden/>
          </w:rPr>
          <w:instrText xml:space="preserve"> PAGEREF _Toc206573942 \h </w:instrText>
        </w:r>
        <w:r>
          <w:rPr>
            <w:noProof/>
            <w:webHidden/>
          </w:rPr>
        </w:r>
        <w:r>
          <w:rPr>
            <w:noProof/>
            <w:webHidden/>
          </w:rPr>
          <w:fldChar w:fldCharType="separate"/>
        </w:r>
        <w:r w:rsidR="00CB110C">
          <w:rPr>
            <w:noProof/>
            <w:webHidden/>
          </w:rPr>
          <w:t>52</w:t>
        </w:r>
        <w:r>
          <w:rPr>
            <w:noProof/>
            <w:webHidden/>
          </w:rPr>
          <w:fldChar w:fldCharType="end"/>
        </w:r>
      </w:hyperlink>
    </w:p>
    <w:p w14:paraId="6A550E2B" w14:textId="5C0ACDA0"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3" w:history="1">
        <w:r w:rsidRPr="005E65F3">
          <w:rPr>
            <w:rStyle w:val="Hyperlink"/>
            <w:noProof/>
          </w:rPr>
          <w:t>Analysis of choice-based conjoint results requires the use of several statistical techniques</w:t>
        </w:r>
        <w:r>
          <w:rPr>
            <w:noProof/>
            <w:webHidden/>
          </w:rPr>
          <w:tab/>
        </w:r>
        <w:r>
          <w:rPr>
            <w:noProof/>
            <w:webHidden/>
          </w:rPr>
          <w:fldChar w:fldCharType="begin"/>
        </w:r>
        <w:r>
          <w:rPr>
            <w:noProof/>
            <w:webHidden/>
          </w:rPr>
          <w:instrText xml:space="preserve"> PAGEREF _Toc206573943 \h </w:instrText>
        </w:r>
        <w:r>
          <w:rPr>
            <w:noProof/>
            <w:webHidden/>
          </w:rPr>
        </w:r>
        <w:r>
          <w:rPr>
            <w:noProof/>
            <w:webHidden/>
          </w:rPr>
          <w:fldChar w:fldCharType="separate"/>
        </w:r>
        <w:r w:rsidR="00CB110C">
          <w:rPr>
            <w:noProof/>
            <w:webHidden/>
          </w:rPr>
          <w:t>52</w:t>
        </w:r>
        <w:r>
          <w:rPr>
            <w:noProof/>
            <w:webHidden/>
          </w:rPr>
          <w:fldChar w:fldCharType="end"/>
        </w:r>
      </w:hyperlink>
    </w:p>
    <w:p w14:paraId="5C0D80EE" w14:textId="20D224BB" w:rsidR="001A0BDC" w:rsidRDefault="001A0BDC">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44" w:history="1">
        <w:r w:rsidRPr="005E65F3">
          <w:rPr>
            <w:rStyle w:val="Hyperlink"/>
            <w:noProof/>
          </w:rPr>
          <w:t>6</w:t>
        </w:r>
        <w:r>
          <w:rPr>
            <w:rFonts w:asciiTheme="minorHAnsi" w:eastAsiaTheme="minorEastAsia" w:hAnsiTheme="minorHAnsi" w:cstheme="minorBidi"/>
            <w:b w:val="0"/>
            <w:noProof/>
            <w:color w:val="auto"/>
            <w:kern w:val="2"/>
            <w:sz w:val="24"/>
            <w:szCs w:val="24"/>
            <w:lang w:eastAsia="en-AU"/>
            <w14:ligatures w14:val="standardContextual"/>
          </w:rPr>
          <w:tab/>
        </w:r>
        <w:r w:rsidRPr="005E65F3">
          <w:rPr>
            <w:rStyle w:val="Hyperlink"/>
            <w:noProof/>
          </w:rPr>
          <w:t>Results of the survey</w:t>
        </w:r>
        <w:r>
          <w:rPr>
            <w:noProof/>
            <w:webHidden/>
          </w:rPr>
          <w:tab/>
        </w:r>
        <w:r>
          <w:rPr>
            <w:noProof/>
            <w:webHidden/>
          </w:rPr>
          <w:fldChar w:fldCharType="begin"/>
        </w:r>
        <w:r>
          <w:rPr>
            <w:noProof/>
            <w:webHidden/>
          </w:rPr>
          <w:instrText xml:space="preserve"> PAGEREF _Toc206573944 \h </w:instrText>
        </w:r>
        <w:r>
          <w:rPr>
            <w:noProof/>
            <w:webHidden/>
          </w:rPr>
        </w:r>
        <w:r>
          <w:rPr>
            <w:noProof/>
            <w:webHidden/>
          </w:rPr>
          <w:fldChar w:fldCharType="separate"/>
        </w:r>
        <w:r w:rsidR="00CB110C">
          <w:rPr>
            <w:noProof/>
            <w:webHidden/>
          </w:rPr>
          <w:t>56</w:t>
        </w:r>
        <w:r>
          <w:rPr>
            <w:noProof/>
            <w:webHidden/>
          </w:rPr>
          <w:fldChar w:fldCharType="end"/>
        </w:r>
      </w:hyperlink>
    </w:p>
    <w:p w14:paraId="0D18073A" w14:textId="4C96684C"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5" w:history="1">
        <w:r w:rsidRPr="005E65F3">
          <w:rPr>
            <w:rStyle w:val="Hyperlink"/>
            <w:noProof/>
          </w:rPr>
          <w:t>Responses were collected from a wide range of individuals</w:t>
        </w:r>
        <w:r>
          <w:rPr>
            <w:noProof/>
            <w:webHidden/>
          </w:rPr>
          <w:tab/>
        </w:r>
        <w:r>
          <w:rPr>
            <w:noProof/>
            <w:webHidden/>
          </w:rPr>
          <w:fldChar w:fldCharType="begin"/>
        </w:r>
        <w:r>
          <w:rPr>
            <w:noProof/>
            <w:webHidden/>
          </w:rPr>
          <w:instrText xml:space="preserve"> PAGEREF _Toc206573945 \h </w:instrText>
        </w:r>
        <w:r>
          <w:rPr>
            <w:noProof/>
            <w:webHidden/>
          </w:rPr>
        </w:r>
        <w:r>
          <w:rPr>
            <w:noProof/>
            <w:webHidden/>
          </w:rPr>
          <w:fldChar w:fldCharType="separate"/>
        </w:r>
        <w:r w:rsidR="00CB110C">
          <w:rPr>
            <w:noProof/>
            <w:webHidden/>
          </w:rPr>
          <w:t>56</w:t>
        </w:r>
        <w:r>
          <w:rPr>
            <w:noProof/>
            <w:webHidden/>
          </w:rPr>
          <w:fldChar w:fldCharType="end"/>
        </w:r>
      </w:hyperlink>
    </w:p>
    <w:p w14:paraId="6DD9EA99" w14:textId="4EC33681"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6" w:history="1">
        <w:r w:rsidRPr="005E65F3">
          <w:rPr>
            <w:rStyle w:val="Hyperlink"/>
            <w:noProof/>
          </w:rPr>
          <w:t>Remuneration and workload were the attributes with the greatest relative importance</w:t>
        </w:r>
        <w:r>
          <w:rPr>
            <w:noProof/>
            <w:webHidden/>
          </w:rPr>
          <w:tab/>
        </w:r>
        <w:r>
          <w:rPr>
            <w:noProof/>
            <w:webHidden/>
          </w:rPr>
          <w:fldChar w:fldCharType="begin"/>
        </w:r>
        <w:r>
          <w:rPr>
            <w:noProof/>
            <w:webHidden/>
          </w:rPr>
          <w:instrText xml:space="preserve"> PAGEREF _Toc206573946 \h </w:instrText>
        </w:r>
        <w:r>
          <w:rPr>
            <w:noProof/>
            <w:webHidden/>
          </w:rPr>
        </w:r>
        <w:r>
          <w:rPr>
            <w:noProof/>
            <w:webHidden/>
          </w:rPr>
          <w:fldChar w:fldCharType="separate"/>
        </w:r>
        <w:r w:rsidR="00CB110C">
          <w:rPr>
            <w:noProof/>
            <w:webHidden/>
          </w:rPr>
          <w:t>57</w:t>
        </w:r>
        <w:r>
          <w:rPr>
            <w:noProof/>
            <w:webHidden/>
          </w:rPr>
          <w:fldChar w:fldCharType="end"/>
        </w:r>
      </w:hyperlink>
    </w:p>
    <w:p w14:paraId="5C09E811" w14:textId="7CA1E921"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7" w:history="1">
        <w:r w:rsidRPr="005E65F3">
          <w:rPr>
            <w:rStyle w:val="Hyperlink"/>
            <w:noProof/>
          </w:rPr>
          <w:t>While pay increases provide diminishing marginal utility, current salary has a large impact</w:t>
        </w:r>
        <w:r>
          <w:rPr>
            <w:noProof/>
            <w:webHidden/>
          </w:rPr>
          <w:tab/>
        </w:r>
        <w:r>
          <w:rPr>
            <w:noProof/>
            <w:webHidden/>
          </w:rPr>
          <w:fldChar w:fldCharType="begin"/>
        </w:r>
        <w:r>
          <w:rPr>
            <w:noProof/>
            <w:webHidden/>
          </w:rPr>
          <w:instrText xml:space="preserve"> PAGEREF _Toc206573947 \h </w:instrText>
        </w:r>
        <w:r>
          <w:rPr>
            <w:noProof/>
            <w:webHidden/>
          </w:rPr>
        </w:r>
        <w:r>
          <w:rPr>
            <w:noProof/>
            <w:webHidden/>
          </w:rPr>
          <w:fldChar w:fldCharType="separate"/>
        </w:r>
        <w:r w:rsidR="00CB110C">
          <w:rPr>
            <w:noProof/>
            <w:webHidden/>
          </w:rPr>
          <w:t>59</w:t>
        </w:r>
        <w:r>
          <w:rPr>
            <w:noProof/>
            <w:webHidden/>
          </w:rPr>
          <w:fldChar w:fldCharType="end"/>
        </w:r>
      </w:hyperlink>
    </w:p>
    <w:p w14:paraId="0318B104" w14:textId="53FAD7F2"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8" w:history="1">
        <w:r w:rsidRPr="005E65F3">
          <w:rPr>
            <w:rStyle w:val="Hyperlink"/>
            <w:noProof/>
          </w:rPr>
          <w:t>Respondents had a clear preference for public service jobs</w:t>
        </w:r>
        <w:r>
          <w:rPr>
            <w:noProof/>
            <w:webHidden/>
          </w:rPr>
          <w:tab/>
        </w:r>
        <w:r>
          <w:rPr>
            <w:noProof/>
            <w:webHidden/>
          </w:rPr>
          <w:fldChar w:fldCharType="begin"/>
        </w:r>
        <w:r>
          <w:rPr>
            <w:noProof/>
            <w:webHidden/>
          </w:rPr>
          <w:instrText xml:space="preserve"> PAGEREF _Toc206573948 \h </w:instrText>
        </w:r>
        <w:r>
          <w:rPr>
            <w:noProof/>
            <w:webHidden/>
          </w:rPr>
        </w:r>
        <w:r>
          <w:rPr>
            <w:noProof/>
            <w:webHidden/>
          </w:rPr>
          <w:fldChar w:fldCharType="separate"/>
        </w:r>
        <w:r w:rsidR="00CB110C">
          <w:rPr>
            <w:noProof/>
            <w:webHidden/>
          </w:rPr>
          <w:t>61</w:t>
        </w:r>
        <w:r>
          <w:rPr>
            <w:noProof/>
            <w:webHidden/>
          </w:rPr>
          <w:fldChar w:fldCharType="end"/>
        </w:r>
      </w:hyperlink>
    </w:p>
    <w:p w14:paraId="654B9BF3" w14:textId="519DE308"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49" w:history="1">
        <w:r w:rsidRPr="005E65F3">
          <w:rPr>
            <w:rStyle w:val="Hyperlink"/>
            <w:noProof/>
          </w:rPr>
          <w:t>Preference for public service work was positively related to public service motivation</w:t>
        </w:r>
        <w:r>
          <w:rPr>
            <w:noProof/>
            <w:webHidden/>
          </w:rPr>
          <w:tab/>
        </w:r>
        <w:r>
          <w:rPr>
            <w:noProof/>
            <w:webHidden/>
          </w:rPr>
          <w:fldChar w:fldCharType="begin"/>
        </w:r>
        <w:r>
          <w:rPr>
            <w:noProof/>
            <w:webHidden/>
          </w:rPr>
          <w:instrText xml:space="preserve"> PAGEREF _Toc206573949 \h </w:instrText>
        </w:r>
        <w:r>
          <w:rPr>
            <w:noProof/>
            <w:webHidden/>
          </w:rPr>
        </w:r>
        <w:r>
          <w:rPr>
            <w:noProof/>
            <w:webHidden/>
          </w:rPr>
          <w:fldChar w:fldCharType="separate"/>
        </w:r>
        <w:r w:rsidR="00CB110C">
          <w:rPr>
            <w:noProof/>
            <w:webHidden/>
          </w:rPr>
          <w:t>62</w:t>
        </w:r>
        <w:r>
          <w:rPr>
            <w:noProof/>
            <w:webHidden/>
          </w:rPr>
          <w:fldChar w:fldCharType="end"/>
        </w:r>
      </w:hyperlink>
    </w:p>
    <w:p w14:paraId="20AAADA5" w14:textId="09F88CC6"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50" w:history="1">
        <w:r w:rsidRPr="005E65F3">
          <w:rPr>
            <w:rStyle w:val="Hyperlink"/>
            <w:noProof/>
          </w:rPr>
          <w:t>The survey examined preferences for several career development opportunities</w:t>
        </w:r>
        <w:r>
          <w:rPr>
            <w:noProof/>
            <w:webHidden/>
          </w:rPr>
          <w:tab/>
        </w:r>
        <w:r>
          <w:rPr>
            <w:noProof/>
            <w:webHidden/>
          </w:rPr>
          <w:fldChar w:fldCharType="begin"/>
        </w:r>
        <w:r>
          <w:rPr>
            <w:noProof/>
            <w:webHidden/>
          </w:rPr>
          <w:instrText xml:space="preserve"> PAGEREF _Toc206573950 \h </w:instrText>
        </w:r>
        <w:r>
          <w:rPr>
            <w:noProof/>
            <w:webHidden/>
          </w:rPr>
        </w:r>
        <w:r>
          <w:rPr>
            <w:noProof/>
            <w:webHidden/>
          </w:rPr>
          <w:fldChar w:fldCharType="separate"/>
        </w:r>
        <w:r w:rsidR="00CB110C">
          <w:rPr>
            <w:noProof/>
            <w:webHidden/>
          </w:rPr>
          <w:t>67</w:t>
        </w:r>
        <w:r>
          <w:rPr>
            <w:noProof/>
            <w:webHidden/>
          </w:rPr>
          <w:fldChar w:fldCharType="end"/>
        </w:r>
      </w:hyperlink>
    </w:p>
    <w:p w14:paraId="4ED460CB" w14:textId="0CF7211E"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51" w:history="1">
        <w:r w:rsidRPr="005E65F3">
          <w:rPr>
            <w:rStyle w:val="Hyperlink"/>
            <w:noProof/>
          </w:rPr>
          <w:t>Gender and the type of work people do influence their preferences</w:t>
        </w:r>
        <w:r>
          <w:rPr>
            <w:noProof/>
            <w:webHidden/>
          </w:rPr>
          <w:tab/>
        </w:r>
        <w:r>
          <w:rPr>
            <w:noProof/>
            <w:webHidden/>
          </w:rPr>
          <w:fldChar w:fldCharType="begin"/>
        </w:r>
        <w:r>
          <w:rPr>
            <w:noProof/>
            <w:webHidden/>
          </w:rPr>
          <w:instrText xml:space="preserve"> PAGEREF _Toc206573951 \h </w:instrText>
        </w:r>
        <w:r>
          <w:rPr>
            <w:noProof/>
            <w:webHidden/>
          </w:rPr>
        </w:r>
        <w:r>
          <w:rPr>
            <w:noProof/>
            <w:webHidden/>
          </w:rPr>
          <w:fldChar w:fldCharType="separate"/>
        </w:r>
        <w:r w:rsidR="00CB110C">
          <w:rPr>
            <w:noProof/>
            <w:webHidden/>
          </w:rPr>
          <w:t>67</w:t>
        </w:r>
        <w:r>
          <w:rPr>
            <w:noProof/>
            <w:webHidden/>
          </w:rPr>
          <w:fldChar w:fldCharType="end"/>
        </w:r>
      </w:hyperlink>
    </w:p>
    <w:p w14:paraId="44921B05" w14:textId="3FB05617"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52" w:history="1">
        <w:r w:rsidRPr="005E65F3">
          <w:rPr>
            <w:rStyle w:val="Hyperlink"/>
            <w:noProof/>
          </w:rPr>
          <w:t>Respondents discussed other matters they look for when choosing a job</w:t>
        </w:r>
        <w:r>
          <w:rPr>
            <w:noProof/>
            <w:webHidden/>
          </w:rPr>
          <w:tab/>
        </w:r>
        <w:r>
          <w:rPr>
            <w:noProof/>
            <w:webHidden/>
          </w:rPr>
          <w:fldChar w:fldCharType="begin"/>
        </w:r>
        <w:r>
          <w:rPr>
            <w:noProof/>
            <w:webHidden/>
          </w:rPr>
          <w:instrText xml:space="preserve"> PAGEREF _Toc206573952 \h </w:instrText>
        </w:r>
        <w:r>
          <w:rPr>
            <w:noProof/>
            <w:webHidden/>
          </w:rPr>
        </w:r>
        <w:r>
          <w:rPr>
            <w:noProof/>
            <w:webHidden/>
          </w:rPr>
          <w:fldChar w:fldCharType="separate"/>
        </w:r>
        <w:r w:rsidR="00CB110C">
          <w:rPr>
            <w:noProof/>
            <w:webHidden/>
          </w:rPr>
          <w:t>69</w:t>
        </w:r>
        <w:r>
          <w:rPr>
            <w:noProof/>
            <w:webHidden/>
          </w:rPr>
          <w:fldChar w:fldCharType="end"/>
        </w:r>
      </w:hyperlink>
    </w:p>
    <w:p w14:paraId="34236F66" w14:textId="334853B8" w:rsidR="001A0BDC" w:rsidRDefault="001A0BDC">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53" w:history="1">
        <w:r w:rsidRPr="005E65F3">
          <w:rPr>
            <w:rStyle w:val="Hyperlink"/>
            <w:noProof/>
          </w:rPr>
          <w:t>7</w:t>
        </w:r>
        <w:r>
          <w:rPr>
            <w:rFonts w:asciiTheme="minorHAnsi" w:eastAsiaTheme="minorEastAsia" w:hAnsiTheme="minorHAnsi" w:cstheme="minorBidi"/>
            <w:b w:val="0"/>
            <w:noProof/>
            <w:color w:val="auto"/>
            <w:kern w:val="2"/>
            <w:sz w:val="24"/>
            <w:szCs w:val="24"/>
            <w:lang w:eastAsia="en-AU"/>
            <w14:ligatures w14:val="standardContextual"/>
          </w:rPr>
          <w:tab/>
        </w:r>
        <w:r w:rsidRPr="005E65F3">
          <w:rPr>
            <w:rStyle w:val="Hyperlink"/>
            <w:noProof/>
          </w:rPr>
          <w:t>Key findings</w:t>
        </w:r>
        <w:r>
          <w:rPr>
            <w:noProof/>
            <w:webHidden/>
          </w:rPr>
          <w:tab/>
        </w:r>
        <w:r>
          <w:rPr>
            <w:noProof/>
            <w:webHidden/>
          </w:rPr>
          <w:fldChar w:fldCharType="begin"/>
        </w:r>
        <w:r>
          <w:rPr>
            <w:noProof/>
            <w:webHidden/>
          </w:rPr>
          <w:instrText xml:space="preserve"> PAGEREF _Toc206573953 \h </w:instrText>
        </w:r>
        <w:r>
          <w:rPr>
            <w:noProof/>
            <w:webHidden/>
          </w:rPr>
        </w:r>
        <w:r>
          <w:rPr>
            <w:noProof/>
            <w:webHidden/>
          </w:rPr>
          <w:fldChar w:fldCharType="separate"/>
        </w:r>
        <w:r w:rsidR="00CB110C">
          <w:rPr>
            <w:noProof/>
            <w:webHidden/>
          </w:rPr>
          <w:t>71</w:t>
        </w:r>
        <w:r>
          <w:rPr>
            <w:noProof/>
            <w:webHidden/>
          </w:rPr>
          <w:fldChar w:fldCharType="end"/>
        </w:r>
      </w:hyperlink>
    </w:p>
    <w:p w14:paraId="4E757B10" w14:textId="0FB1E975"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54" w:history="1">
        <w:r w:rsidRPr="005E65F3">
          <w:rPr>
            <w:rStyle w:val="Hyperlink"/>
            <w:noProof/>
          </w:rPr>
          <w:t>There is a strong public sector EVP</w:t>
        </w:r>
        <w:r>
          <w:rPr>
            <w:noProof/>
            <w:webHidden/>
          </w:rPr>
          <w:tab/>
        </w:r>
        <w:r>
          <w:rPr>
            <w:noProof/>
            <w:webHidden/>
          </w:rPr>
          <w:fldChar w:fldCharType="begin"/>
        </w:r>
        <w:r>
          <w:rPr>
            <w:noProof/>
            <w:webHidden/>
          </w:rPr>
          <w:instrText xml:space="preserve"> PAGEREF _Toc206573954 \h </w:instrText>
        </w:r>
        <w:r>
          <w:rPr>
            <w:noProof/>
            <w:webHidden/>
          </w:rPr>
        </w:r>
        <w:r>
          <w:rPr>
            <w:noProof/>
            <w:webHidden/>
          </w:rPr>
          <w:fldChar w:fldCharType="separate"/>
        </w:r>
        <w:r w:rsidR="00CB110C">
          <w:rPr>
            <w:noProof/>
            <w:webHidden/>
          </w:rPr>
          <w:t>71</w:t>
        </w:r>
        <w:r>
          <w:rPr>
            <w:noProof/>
            <w:webHidden/>
          </w:rPr>
          <w:fldChar w:fldCharType="end"/>
        </w:r>
      </w:hyperlink>
    </w:p>
    <w:p w14:paraId="0BFEFAF1" w14:textId="72D8E38B"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55" w:history="1">
        <w:r w:rsidRPr="005E65F3">
          <w:rPr>
            <w:rStyle w:val="Hyperlink"/>
            <w:noProof/>
          </w:rPr>
          <w:t>The findings support how the executive remuneration bands have been positioned</w:t>
        </w:r>
        <w:r>
          <w:rPr>
            <w:noProof/>
            <w:webHidden/>
          </w:rPr>
          <w:tab/>
        </w:r>
        <w:r>
          <w:rPr>
            <w:noProof/>
            <w:webHidden/>
          </w:rPr>
          <w:fldChar w:fldCharType="begin"/>
        </w:r>
        <w:r>
          <w:rPr>
            <w:noProof/>
            <w:webHidden/>
          </w:rPr>
          <w:instrText xml:space="preserve"> PAGEREF _Toc206573955 \h </w:instrText>
        </w:r>
        <w:r>
          <w:rPr>
            <w:noProof/>
            <w:webHidden/>
          </w:rPr>
        </w:r>
        <w:r>
          <w:rPr>
            <w:noProof/>
            <w:webHidden/>
          </w:rPr>
          <w:fldChar w:fldCharType="separate"/>
        </w:r>
        <w:r w:rsidR="00CB110C">
          <w:rPr>
            <w:noProof/>
            <w:webHidden/>
          </w:rPr>
          <w:t>72</w:t>
        </w:r>
        <w:r>
          <w:rPr>
            <w:noProof/>
            <w:webHidden/>
          </w:rPr>
          <w:fldChar w:fldCharType="end"/>
        </w:r>
      </w:hyperlink>
    </w:p>
    <w:p w14:paraId="4FEDB921" w14:textId="25CD9823" w:rsidR="001A0BDC" w:rsidRDefault="001A0BDC">
      <w:pPr>
        <w:pStyle w:val="TOC2"/>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573956" w:history="1">
        <w:r w:rsidRPr="005E65F3">
          <w:rPr>
            <w:rStyle w:val="Hyperlink"/>
            <w:noProof/>
          </w:rPr>
          <w:t>Employers can use the project’s findings to optimise and tailor employment offers</w:t>
        </w:r>
        <w:r>
          <w:rPr>
            <w:noProof/>
            <w:webHidden/>
          </w:rPr>
          <w:tab/>
        </w:r>
        <w:r>
          <w:rPr>
            <w:noProof/>
            <w:webHidden/>
          </w:rPr>
          <w:fldChar w:fldCharType="begin"/>
        </w:r>
        <w:r>
          <w:rPr>
            <w:noProof/>
            <w:webHidden/>
          </w:rPr>
          <w:instrText xml:space="preserve"> PAGEREF _Toc206573956 \h </w:instrText>
        </w:r>
        <w:r>
          <w:rPr>
            <w:noProof/>
            <w:webHidden/>
          </w:rPr>
        </w:r>
        <w:r>
          <w:rPr>
            <w:noProof/>
            <w:webHidden/>
          </w:rPr>
          <w:fldChar w:fldCharType="separate"/>
        </w:r>
        <w:r w:rsidR="00CB110C">
          <w:rPr>
            <w:noProof/>
            <w:webHidden/>
          </w:rPr>
          <w:t>74</w:t>
        </w:r>
        <w:r>
          <w:rPr>
            <w:noProof/>
            <w:webHidden/>
          </w:rPr>
          <w:fldChar w:fldCharType="end"/>
        </w:r>
      </w:hyperlink>
    </w:p>
    <w:p w14:paraId="6DE40F10" w14:textId="7D0C2A3C" w:rsidR="001A0BDC" w:rsidRDefault="001A0BDC">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57" w:history="1">
        <w:r w:rsidRPr="005E65F3">
          <w:rPr>
            <w:rStyle w:val="Hyperlink"/>
            <w:noProof/>
          </w:rPr>
          <w:t>References</w:t>
        </w:r>
        <w:r>
          <w:rPr>
            <w:noProof/>
            <w:webHidden/>
          </w:rPr>
          <w:tab/>
        </w:r>
        <w:r>
          <w:rPr>
            <w:noProof/>
            <w:webHidden/>
          </w:rPr>
          <w:fldChar w:fldCharType="begin"/>
        </w:r>
        <w:r>
          <w:rPr>
            <w:noProof/>
            <w:webHidden/>
          </w:rPr>
          <w:instrText xml:space="preserve"> PAGEREF _Toc206573957 \h </w:instrText>
        </w:r>
        <w:r>
          <w:rPr>
            <w:noProof/>
            <w:webHidden/>
          </w:rPr>
        </w:r>
        <w:r>
          <w:rPr>
            <w:noProof/>
            <w:webHidden/>
          </w:rPr>
          <w:fldChar w:fldCharType="separate"/>
        </w:r>
        <w:r w:rsidR="00CB110C">
          <w:rPr>
            <w:noProof/>
            <w:webHidden/>
          </w:rPr>
          <w:t>79</w:t>
        </w:r>
        <w:r>
          <w:rPr>
            <w:noProof/>
            <w:webHidden/>
          </w:rPr>
          <w:fldChar w:fldCharType="end"/>
        </w:r>
      </w:hyperlink>
    </w:p>
    <w:p w14:paraId="6122BE1D" w14:textId="31BDDAD2" w:rsidR="001A0BDC" w:rsidRDefault="001A0BDC">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58" w:history="1">
        <w:r w:rsidRPr="005E65F3">
          <w:rPr>
            <w:rStyle w:val="Hyperlink"/>
            <w:noProof/>
            <w:lang w:val="en-GB"/>
          </w:rPr>
          <w:t>Appendix A — survey questions</w:t>
        </w:r>
        <w:r>
          <w:rPr>
            <w:noProof/>
            <w:webHidden/>
          </w:rPr>
          <w:tab/>
        </w:r>
        <w:r>
          <w:rPr>
            <w:noProof/>
            <w:webHidden/>
          </w:rPr>
          <w:fldChar w:fldCharType="begin"/>
        </w:r>
        <w:r>
          <w:rPr>
            <w:noProof/>
            <w:webHidden/>
          </w:rPr>
          <w:instrText xml:space="preserve"> PAGEREF _Toc206573958 \h </w:instrText>
        </w:r>
        <w:r>
          <w:rPr>
            <w:noProof/>
            <w:webHidden/>
          </w:rPr>
        </w:r>
        <w:r>
          <w:rPr>
            <w:noProof/>
            <w:webHidden/>
          </w:rPr>
          <w:fldChar w:fldCharType="separate"/>
        </w:r>
        <w:r w:rsidR="00CB110C">
          <w:rPr>
            <w:noProof/>
            <w:webHidden/>
          </w:rPr>
          <w:t>87</w:t>
        </w:r>
        <w:r>
          <w:rPr>
            <w:noProof/>
            <w:webHidden/>
          </w:rPr>
          <w:fldChar w:fldCharType="end"/>
        </w:r>
      </w:hyperlink>
    </w:p>
    <w:p w14:paraId="0CE44E8E" w14:textId="68ECFF1A" w:rsidR="001A0BDC" w:rsidRDefault="001A0BDC">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59" w:history="1">
        <w:r w:rsidRPr="005E65F3">
          <w:rPr>
            <w:rStyle w:val="Hyperlink"/>
            <w:noProof/>
            <w:lang w:val="en-GB"/>
          </w:rPr>
          <w:t>Appendix B — summary of survey data about respondents</w:t>
        </w:r>
        <w:r>
          <w:rPr>
            <w:noProof/>
            <w:webHidden/>
          </w:rPr>
          <w:tab/>
        </w:r>
        <w:r>
          <w:rPr>
            <w:noProof/>
            <w:webHidden/>
          </w:rPr>
          <w:fldChar w:fldCharType="begin"/>
        </w:r>
        <w:r>
          <w:rPr>
            <w:noProof/>
            <w:webHidden/>
          </w:rPr>
          <w:instrText xml:space="preserve"> PAGEREF _Toc206573959 \h </w:instrText>
        </w:r>
        <w:r>
          <w:rPr>
            <w:noProof/>
            <w:webHidden/>
          </w:rPr>
        </w:r>
        <w:r>
          <w:rPr>
            <w:noProof/>
            <w:webHidden/>
          </w:rPr>
          <w:fldChar w:fldCharType="separate"/>
        </w:r>
        <w:r w:rsidR="00CB110C">
          <w:rPr>
            <w:noProof/>
            <w:webHidden/>
          </w:rPr>
          <w:t>94</w:t>
        </w:r>
        <w:r>
          <w:rPr>
            <w:noProof/>
            <w:webHidden/>
          </w:rPr>
          <w:fldChar w:fldCharType="end"/>
        </w:r>
      </w:hyperlink>
    </w:p>
    <w:p w14:paraId="2DA66645" w14:textId="0C310A68" w:rsidR="001A0BDC" w:rsidRDefault="001A0BDC">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206573960" w:history="1">
        <w:r w:rsidRPr="005E65F3">
          <w:rPr>
            <w:rStyle w:val="Hyperlink"/>
            <w:noProof/>
            <w:lang w:val="en-GB"/>
          </w:rPr>
          <w:t>Appendix C —</w:t>
        </w:r>
        <w:r w:rsidRPr="005E65F3">
          <w:rPr>
            <w:rStyle w:val="Hyperlink"/>
            <w:noProof/>
          </w:rPr>
          <w:t xml:space="preserve"> part-worths from choice-based conjoint exercise</w:t>
        </w:r>
        <w:r>
          <w:rPr>
            <w:noProof/>
            <w:webHidden/>
          </w:rPr>
          <w:tab/>
        </w:r>
        <w:r>
          <w:rPr>
            <w:noProof/>
            <w:webHidden/>
          </w:rPr>
          <w:fldChar w:fldCharType="begin"/>
        </w:r>
        <w:r>
          <w:rPr>
            <w:noProof/>
            <w:webHidden/>
          </w:rPr>
          <w:instrText xml:space="preserve"> PAGEREF _Toc206573960 \h </w:instrText>
        </w:r>
        <w:r>
          <w:rPr>
            <w:noProof/>
            <w:webHidden/>
          </w:rPr>
        </w:r>
        <w:r>
          <w:rPr>
            <w:noProof/>
            <w:webHidden/>
          </w:rPr>
          <w:fldChar w:fldCharType="separate"/>
        </w:r>
        <w:r w:rsidR="00CB110C">
          <w:rPr>
            <w:noProof/>
            <w:webHidden/>
          </w:rPr>
          <w:t>101</w:t>
        </w:r>
        <w:r>
          <w:rPr>
            <w:noProof/>
            <w:webHidden/>
          </w:rPr>
          <w:fldChar w:fldCharType="end"/>
        </w:r>
      </w:hyperlink>
    </w:p>
    <w:p w14:paraId="00B04D61" w14:textId="4135CE74" w:rsidR="00F224FE" w:rsidRPr="00F224FE" w:rsidRDefault="00F224FE" w:rsidP="0079053C">
      <w:pPr>
        <w:spacing w:before="180" w:after="0" w:line="276" w:lineRule="auto"/>
        <w:jc w:val="both"/>
        <w:rPr>
          <w:rFonts w:ascii="Rockwell" w:hAnsi="Rockwell" w:cs="Times New Roman (Body CS)"/>
          <w:color w:val="007449"/>
          <w:sz w:val="36"/>
          <w:szCs w:val="44"/>
        </w:rPr>
      </w:pPr>
      <w:r w:rsidRPr="00F224FE">
        <w:rPr>
          <w:noProof/>
          <w:lang w:eastAsia="en-AU"/>
        </w:rPr>
        <w:fldChar w:fldCharType="end"/>
      </w:r>
      <w:r w:rsidRPr="00F224FE">
        <w:rPr>
          <w:rFonts w:ascii="Rockwell" w:hAnsi="Rockwell" w:cs="Times New Roman (Body CS)"/>
          <w:noProof/>
          <w:color w:val="007449"/>
          <w:sz w:val="36"/>
          <w:szCs w:val="44"/>
        </w:rPr>
        <w:t>List of figures, tables and boxes</w:t>
      </w:r>
      <w:bookmarkEnd w:id="16"/>
      <w:bookmarkEnd w:id="17"/>
    </w:p>
    <w:p w14:paraId="5EB237BE" w14:textId="61F6CD17" w:rsidR="00880B92" w:rsidRDefault="00F224FE">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r w:rsidRPr="00F224FE">
        <w:rPr>
          <w:sz w:val="28"/>
          <w:szCs w:val="28"/>
        </w:rPr>
        <w:fldChar w:fldCharType="begin"/>
      </w:r>
      <w:r w:rsidRPr="00F224FE">
        <w:rPr>
          <w:sz w:val="28"/>
          <w:szCs w:val="28"/>
        </w:rPr>
        <w:instrText xml:space="preserve"> TOC \h \z \t "08. Figure/table/box heading" \c </w:instrText>
      </w:r>
      <w:r w:rsidRPr="00F224FE">
        <w:rPr>
          <w:sz w:val="28"/>
          <w:szCs w:val="28"/>
        </w:rPr>
        <w:fldChar w:fldCharType="separate"/>
      </w:r>
      <w:hyperlink w:anchor="_Toc206169993" w:history="1">
        <w:r w:rsidR="00880B92" w:rsidRPr="00E11053">
          <w:rPr>
            <w:rStyle w:val="Hyperlink"/>
            <w:noProof/>
          </w:rPr>
          <w:t>Box 2.1: Example definitions of EVP used in academic literature</w:t>
        </w:r>
        <w:r w:rsidR="00880B92">
          <w:rPr>
            <w:noProof/>
            <w:webHidden/>
          </w:rPr>
          <w:tab/>
        </w:r>
        <w:r w:rsidR="00880B92">
          <w:rPr>
            <w:noProof/>
            <w:webHidden/>
          </w:rPr>
          <w:fldChar w:fldCharType="begin"/>
        </w:r>
        <w:r w:rsidR="00880B92">
          <w:rPr>
            <w:noProof/>
            <w:webHidden/>
          </w:rPr>
          <w:instrText xml:space="preserve"> PAGEREF _Toc206169993 \h </w:instrText>
        </w:r>
        <w:r w:rsidR="00880B92">
          <w:rPr>
            <w:noProof/>
            <w:webHidden/>
          </w:rPr>
        </w:r>
        <w:r w:rsidR="00880B92">
          <w:rPr>
            <w:noProof/>
            <w:webHidden/>
          </w:rPr>
          <w:fldChar w:fldCharType="separate"/>
        </w:r>
        <w:r w:rsidR="00CB110C">
          <w:rPr>
            <w:noProof/>
            <w:webHidden/>
          </w:rPr>
          <w:t>15</w:t>
        </w:r>
        <w:r w:rsidR="00880B92">
          <w:rPr>
            <w:noProof/>
            <w:webHidden/>
          </w:rPr>
          <w:fldChar w:fldCharType="end"/>
        </w:r>
      </w:hyperlink>
    </w:p>
    <w:p w14:paraId="761169A8" w14:textId="70142D90"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69994" w:history="1">
        <w:r w:rsidRPr="00E11053">
          <w:rPr>
            <w:rStyle w:val="Hyperlink"/>
            <w:noProof/>
          </w:rPr>
          <w:t>Table 2.1: Results of PWC’s What Workers Want survey – relative ranking of EVP levers</w:t>
        </w:r>
        <w:r>
          <w:rPr>
            <w:noProof/>
            <w:webHidden/>
          </w:rPr>
          <w:tab/>
        </w:r>
        <w:r>
          <w:rPr>
            <w:noProof/>
            <w:webHidden/>
          </w:rPr>
          <w:fldChar w:fldCharType="begin"/>
        </w:r>
        <w:r>
          <w:rPr>
            <w:noProof/>
            <w:webHidden/>
          </w:rPr>
          <w:instrText xml:space="preserve"> PAGEREF _Toc206169994 \h </w:instrText>
        </w:r>
        <w:r>
          <w:rPr>
            <w:noProof/>
            <w:webHidden/>
          </w:rPr>
        </w:r>
        <w:r>
          <w:rPr>
            <w:noProof/>
            <w:webHidden/>
          </w:rPr>
          <w:fldChar w:fldCharType="separate"/>
        </w:r>
        <w:r w:rsidR="00CB110C">
          <w:rPr>
            <w:noProof/>
            <w:webHidden/>
          </w:rPr>
          <w:t>15</w:t>
        </w:r>
        <w:r>
          <w:rPr>
            <w:noProof/>
            <w:webHidden/>
          </w:rPr>
          <w:fldChar w:fldCharType="end"/>
        </w:r>
      </w:hyperlink>
    </w:p>
    <w:p w14:paraId="150F58FB" w14:textId="109ED3F1"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69995" w:history="1">
        <w:r w:rsidRPr="00E11053">
          <w:rPr>
            <w:rStyle w:val="Hyperlink"/>
            <w:noProof/>
          </w:rPr>
          <w:t>Table 2.2: Gartner Global Talent Monitor survey, top 10 Drivers of Employee Attraction and Attrition, Australia, 1Q25</w:t>
        </w:r>
        <w:r>
          <w:rPr>
            <w:noProof/>
            <w:webHidden/>
          </w:rPr>
          <w:tab/>
        </w:r>
        <w:r>
          <w:rPr>
            <w:noProof/>
            <w:webHidden/>
          </w:rPr>
          <w:fldChar w:fldCharType="begin"/>
        </w:r>
        <w:r>
          <w:rPr>
            <w:noProof/>
            <w:webHidden/>
          </w:rPr>
          <w:instrText xml:space="preserve"> PAGEREF _Toc206169995 \h </w:instrText>
        </w:r>
        <w:r>
          <w:rPr>
            <w:noProof/>
            <w:webHidden/>
          </w:rPr>
        </w:r>
        <w:r>
          <w:rPr>
            <w:noProof/>
            <w:webHidden/>
          </w:rPr>
          <w:fldChar w:fldCharType="separate"/>
        </w:r>
        <w:r w:rsidR="00CB110C">
          <w:rPr>
            <w:noProof/>
            <w:webHidden/>
          </w:rPr>
          <w:t>16</w:t>
        </w:r>
        <w:r>
          <w:rPr>
            <w:noProof/>
            <w:webHidden/>
          </w:rPr>
          <w:fldChar w:fldCharType="end"/>
        </w:r>
      </w:hyperlink>
    </w:p>
    <w:p w14:paraId="08D54DE8" w14:textId="781F0122"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69996" w:history="1">
        <w:r w:rsidRPr="00E11053">
          <w:rPr>
            <w:rStyle w:val="Hyperlink"/>
            <w:noProof/>
          </w:rPr>
          <w:t>Table 2.3: ERG Theory needs categories and related EVP components</w:t>
        </w:r>
        <w:r>
          <w:rPr>
            <w:noProof/>
            <w:webHidden/>
          </w:rPr>
          <w:tab/>
        </w:r>
        <w:r>
          <w:rPr>
            <w:noProof/>
            <w:webHidden/>
          </w:rPr>
          <w:fldChar w:fldCharType="begin"/>
        </w:r>
        <w:r>
          <w:rPr>
            <w:noProof/>
            <w:webHidden/>
          </w:rPr>
          <w:instrText xml:space="preserve"> PAGEREF _Toc206169996 \h </w:instrText>
        </w:r>
        <w:r>
          <w:rPr>
            <w:noProof/>
            <w:webHidden/>
          </w:rPr>
        </w:r>
        <w:r>
          <w:rPr>
            <w:noProof/>
            <w:webHidden/>
          </w:rPr>
          <w:fldChar w:fldCharType="separate"/>
        </w:r>
        <w:r w:rsidR="00CB110C">
          <w:rPr>
            <w:noProof/>
            <w:webHidden/>
          </w:rPr>
          <w:t>18</w:t>
        </w:r>
        <w:r>
          <w:rPr>
            <w:noProof/>
            <w:webHidden/>
          </w:rPr>
          <w:fldChar w:fldCharType="end"/>
        </w:r>
      </w:hyperlink>
    </w:p>
    <w:p w14:paraId="7A1A8403" w14:textId="105A1CCB"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69997" w:history="1">
        <w:r w:rsidRPr="00E11053">
          <w:rPr>
            <w:rStyle w:val="Hyperlink"/>
            <w:noProof/>
          </w:rPr>
          <w:t>Box 2.2: Regional differences in EVP preferences</w:t>
        </w:r>
        <w:r>
          <w:rPr>
            <w:noProof/>
            <w:webHidden/>
          </w:rPr>
          <w:tab/>
        </w:r>
        <w:r>
          <w:rPr>
            <w:noProof/>
            <w:webHidden/>
          </w:rPr>
          <w:fldChar w:fldCharType="begin"/>
        </w:r>
        <w:r>
          <w:rPr>
            <w:noProof/>
            <w:webHidden/>
          </w:rPr>
          <w:instrText xml:space="preserve"> PAGEREF _Toc206169997 \h </w:instrText>
        </w:r>
        <w:r>
          <w:rPr>
            <w:noProof/>
            <w:webHidden/>
          </w:rPr>
        </w:r>
        <w:r>
          <w:rPr>
            <w:noProof/>
            <w:webHidden/>
          </w:rPr>
          <w:fldChar w:fldCharType="separate"/>
        </w:r>
        <w:r w:rsidR="00CB110C">
          <w:rPr>
            <w:noProof/>
            <w:webHidden/>
          </w:rPr>
          <w:t>19</w:t>
        </w:r>
        <w:r>
          <w:rPr>
            <w:noProof/>
            <w:webHidden/>
          </w:rPr>
          <w:fldChar w:fldCharType="end"/>
        </w:r>
      </w:hyperlink>
    </w:p>
    <w:p w14:paraId="664752E9" w14:textId="1FDFD13D"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69998" w:history="1">
        <w:r w:rsidRPr="00E11053">
          <w:rPr>
            <w:rStyle w:val="Hyperlink"/>
            <w:noProof/>
          </w:rPr>
          <w:t>Table 2.4: Grouping of survey respondents based on valued job attributes</w:t>
        </w:r>
        <w:r>
          <w:rPr>
            <w:noProof/>
            <w:webHidden/>
          </w:rPr>
          <w:tab/>
        </w:r>
        <w:r>
          <w:rPr>
            <w:noProof/>
            <w:webHidden/>
          </w:rPr>
          <w:fldChar w:fldCharType="begin"/>
        </w:r>
        <w:r>
          <w:rPr>
            <w:noProof/>
            <w:webHidden/>
          </w:rPr>
          <w:instrText xml:space="preserve"> PAGEREF _Toc206169998 \h </w:instrText>
        </w:r>
        <w:r>
          <w:rPr>
            <w:noProof/>
            <w:webHidden/>
          </w:rPr>
        </w:r>
        <w:r>
          <w:rPr>
            <w:noProof/>
            <w:webHidden/>
          </w:rPr>
          <w:fldChar w:fldCharType="separate"/>
        </w:r>
        <w:r w:rsidR="00CB110C">
          <w:rPr>
            <w:noProof/>
            <w:webHidden/>
          </w:rPr>
          <w:t>21</w:t>
        </w:r>
        <w:r>
          <w:rPr>
            <w:noProof/>
            <w:webHidden/>
          </w:rPr>
          <w:fldChar w:fldCharType="end"/>
        </w:r>
      </w:hyperlink>
    </w:p>
    <w:p w14:paraId="59449D2B" w14:textId="63DB2951"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69999" w:history="1">
        <w:r w:rsidRPr="00E11053">
          <w:rPr>
            <w:rStyle w:val="Hyperlink"/>
            <w:noProof/>
          </w:rPr>
          <w:t xml:space="preserve">Table 4.1: Summary of mandatory employment conditions set by the </w:t>
        </w:r>
        <w:r>
          <w:rPr>
            <w:rStyle w:val="Hyperlink"/>
            <w:noProof/>
          </w:rPr>
          <w:br/>
        </w:r>
        <w:r w:rsidRPr="00E11053">
          <w:rPr>
            <w:rStyle w:val="Hyperlink"/>
            <w:noProof/>
          </w:rPr>
          <w:t>PEER Policy</w:t>
        </w:r>
        <w:r>
          <w:rPr>
            <w:noProof/>
            <w:webHidden/>
          </w:rPr>
          <w:tab/>
        </w:r>
        <w:r>
          <w:rPr>
            <w:noProof/>
            <w:webHidden/>
          </w:rPr>
          <w:fldChar w:fldCharType="begin"/>
        </w:r>
        <w:r>
          <w:rPr>
            <w:noProof/>
            <w:webHidden/>
          </w:rPr>
          <w:instrText xml:space="preserve"> PAGEREF _Toc206169999 \h </w:instrText>
        </w:r>
        <w:r>
          <w:rPr>
            <w:noProof/>
            <w:webHidden/>
          </w:rPr>
        </w:r>
        <w:r>
          <w:rPr>
            <w:noProof/>
            <w:webHidden/>
          </w:rPr>
          <w:fldChar w:fldCharType="separate"/>
        </w:r>
        <w:r w:rsidR="00CB110C">
          <w:rPr>
            <w:noProof/>
            <w:webHidden/>
          </w:rPr>
          <w:t>37</w:t>
        </w:r>
        <w:r>
          <w:rPr>
            <w:noProof/>
            <w:webHidden/>
          </w:rPr>
          <w:fldChar w:fldCharType="end"/>
        </w:r>
      </w:hyperlink>
    </w:p>
    <w:p w14:paraId="384E635F" w14:textId="744A99C9"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0" w:history="1">
        <w:r w:rsidRPr="00E11053">
          <w:rPr>
            <w:rStyle w:val="Hyperlink"/>
            <w:noProof/>
          </w:rPr>
          <w:t>Box 4.1: References to size, available career pathways and access to learning and development opportunities in EVP statements of other Australian jurisdictions</w:t>
        </w:r>
        <w:r>
          <w:rPr>
            <w:noProof/>
            <w:webHidden/>
          </w:rPr>
          <w:tab/>
        </w:r>
        <w:r>
          <w:rPr>
            <w:noProof/>
            <w:webHidden/>
          </w:rPr>
          <w:fldChar w:fldCharType="begin"/>
        </w:r>
        <w:r>
          <w:rPr>
            <w:noProof/>
            <w:webHidden/>
          </w:rPr>
          <w:instrText xml:space="preserve"> PAGEREF _Toc206170000 \h </w:instrText>
        </w:r>
        <w:r>
          <w:rPr>
            <w:noProof/>
            <w:webHidden/>
          </w:rPr>
        </w:r>
        <w:r>
          <w:rPr>
            <w:noProof/>
            <w:webHidden/>
          </w:rPr>
          <w:fldChar w:fldCharType="separate"/>
        </w:r>
        <w:r w:rsidR="00CB110C">
          <w:rPr>
            <w:noProof/>
            <w:webHidden/>
          </w:rPr>
          <w:t>42</w:t>
        </w:r>
        <w:r>
          <w:rPr>
            <w:noProof/>
            <w:webHidden/>
          </w:rPr>
          <w:fldChar w:fldCharType="end"/>
        </w:r>
      </w:hyperlink>
    </w:p>
    <w:p w14:paraId="32470ACE" w14:textId="67F50B0E"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1" w:history="1">
        <w:r w:rsidRPr="00E11053">
          <w:rPr>
            <w:rStyle w:val="Hyperlink"/>
            <w:noProof/>
          </w:rPr>
          <w:t>Table 4.2: Timeline of key changes in public sector executive employment in Victoria</w:t>
        </w:r>
        <w:r>
          <w:rPr>
            <w:noProof/>
            <w:webHidden/>
          </w:rPr>
          <w:tab/>
        </w:r>
        <w:r>
          <w:rPr>
            <w:noProof/>
            <w:webHidden/>
          </w:rPr>
          <w:fldChar w:fldCharType="begin"/>
        </w:r>
        <w:r>
          <w:rPr>
            <w:noProof/>
            <w:webHidden/>
          </w:rPr>
          <w:instrText xml:space="preserve"> PAGEREF _Toc206170001 \h </w:instrText>
        </w:r>
        <w:r>
          <w:rPr>
            <w:noProof/>
            <w:webHidden/>
          </w:rPr>
        </w:r>
        <w:r>
          <w:rPr>
            <w:noProof/>
            <w:webHidden/>
          </w:rPr>
          <w:fldChar w:fldCharType="separate"/>
        </w:r>
        <w:r w:rsidR="00CB110C">
          <w:rPr>
            <w:noProof/>
            <w:webHidden/>
          </w:rPr>
          <w:t>44</w:t>
        </w:r>
        <w:r>
          <w:rPr>
            <w:noProof/>
            <w:webHidden/>
          </w:rPr>
          <w:fldChar w:fldCharType="end"/>
        </w:r>
      </w:hyperlink>
    </w:p>
    <w:p w14:paraId="6A764BC3" w14:textId="6AB1E1D8"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2" w:history="1">
        <w:r w:rsidRPr="00E11053">
          <w:rPr>
            <w:rStyle w:val="Hyperlink"/>
            <w:noProof/>
          </w:rPr>
          <w:t>Box 4.</w:t>
        </w:r>
        <w:r w:rsidR="00CB10D3">
          <w:rPr>
            <w:rStyle w:val="Hyperlink"/>
            <w:noProof/>
          </w:rPr>
          <w:t>2</w:t>
        </w:r>
        <w:r w:rsidRPr="00E11053">
          <w:rPr>
            <w:rStyle w:val="Hyperlink"/>
            <w:noProof/>
          </w:rPr>
          <w:t>: EVP case studies from the Victorian public sector</w:t>
        </w:r>
        <w:r>
          <w:rPr>
            <w:noProof/>
            <w:webHidden/>
          </w:rPr>
          <w:tab/>
        </w:r>
        <w:r>
          <w:rPr>
            <w:noProof/>
            <w:webHidden/>
          </w:rPr>
          <w:fldChar w:fldCharType="begin"/>
        </w:r>
        <w:r>
          <w:rPr>
            <w:noProof/>
            <w:webHidden/>
          </w:rPr>
          <w:instrText xml:space="preserve"> PAGEREF _Toc206170002 \h </w:instrText>
        </w:r>
        <w:r>
          <w:rPr>
            <w:noProof/>
            <w:webHidden/>
          </w:rPr>
        </w:r>
        <w:r>
          <w:rPr>
            <w:noProof/>
            <w:webHidden/>
          </w:rPr>
          <w:fldChar w:fldCharType="separate"/>
        </w:r>
        <w:r w:rsidR="00CB110C">
          <w:rPr>
            <w:noProof/>
            <w:webHidden/>
          </w:rPr>
          <w:t>45</w:t>
        </w:r>
        <w:r>
          <w:rPr>
            <w:noProof/>
            <w:webHidden/>
          </w:rPr>
          <w:fldChar w:fldCharType="end"/>
        </w:r>
      </w:hyperlink>
    </w:p>
    <w:p w14:paraId="57456A41" w14:textId="2EB86305"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3" w:history="1">
        <w:r w:rsidRPr="00E11053">
          <w:rPr>
            <w:rStyle w:val="Hyperlink"/>
            <w:noProof/>
          </w:rPr>
          <w:t>Box 5.1: Uses and benefits of choice-based conjoint analysis</w:t>
        </w:r>
        <w:r>
          <w:rPr>
            <w:noProof/>
            <w:webHidden/>
          </w:rPr>
          <w:tab/>
        </w:r>
        <w:r>
          <w:rPr>
            <w:noProof/>
            <w:webHidden/>
          </w:rPr>
          <w:fldChar w:fldCharType="begin"/>
        </w:r>
        <w:r>
          <w:rPr>
            <w:noProof/>
            <w:webHidden/>
          </w:rPr>
          <w:instrText xml:space="preserve"> PAGEREF _Toc206170003 \h </w:instrText>
        </w:r>
        <w:r>
          <w:rPr>
            <w:noProof/>
            <w:webHidden/>
          </w:rPr>
        </w:r>
        <w:r>
          <w:rPr>
            <w:noProof/>
            <w:webHidden/>
          </w:rPr>
          <w:fldChar w:fldCharType="separate"/>
        </w:r>
        <w:r w:rsidR="00CB110C">
          <w:rPr>
            <w:noProof/>
            <w:webHidden/>
          </w:rPr>
          <w:t>50</w:t>
        </w:r>
        <w:r>
          <w:rPr>
            <w:noProof/>
            <w:webHidden/>
          </w:rPr>
          <w:fldChar w:fldCharType="end"/>
        </w:r>
      </w:hyperlink>
    </w:p>
    <w:p w14:paraId="1D0A2777" w14:textId="1E142C73"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4" w:history="1">
        <w:r w:rsidRPr="00E11053">
          <w:rPr>
            <w:rStyle w:val="Hyperlink"/>
            <w:noProof/>
          </w:rPr>
          <w:t>Table 5.1: Attributes and levels used for CBC model</w:t>
        </w:r>
        <w:r>
          <w:rPr>
            <w:noProof/>
            <w:webHidden/>
          </w:rPr>
          <w:tab/>
        </w:r>
        <w:r>
          <w:rPr>
            <w:noProof/>
            <w:webHidden/>
          </w:rPr>
          <w:fldChar w:fldCharType="begin"/>
        </w:r>
        <w:r>
          <w:rPr>
            <w:noProof/>
            <w:webHidden/>
          </w:rPr>
          <w:instrText xml:space="preserve"> PAGEREF _Toc206170004 \h </w:instrText>
        </w:r>
        <w:r>
          <w:rPr>
            <w:noProof/>
            <w:webHidden/>
          </w:rPr>
        </w:r>
        <w:r>
          <w:rPr>
            <w:noProof/>
            <w:webHidden/>
          </w:rPr>
          <w:fldChar w:fldCharType="separate"/>
        </w:r>
        <w:r w:rsidR="00CB110C">
          <w:rPr>
            <w:noProof/>
            <w:webHidden/>
          </w:rPr>
          <w:t>51</w:t>
        </w:r>
        <w:r>
          <w:rPr>
            <w:noProof/>
            <w:webHidden/>
          </w:rPr>
          <w:fldChar w:fldCharType="end"/>
        </w:r>
      </w:hyperlink>
    </w:p>
    <w:p w14:paraId="2998D0A1" w14:textId="40C2403F"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5" w:history="1">
        <w:r w:rsidRPr="00E11053">
          <w:rPr>
            <w:rStyle w:val="Hyperlink"/>
            <w:noProof/>
          </w:rPr>
          <w:t>Box 5.2: How utility of levels can be approximated in dollar terms</w:t>
        </w:r>
        <w:r>
          <w:rPr>
            <w:noProof/>
            <w:webHidden/>
          </w:rPr>
          <w:tab/>
        </w:r>
        <w:r>
          <w:rPr>
            <w:noProof/>
            <w:webHidden/>
          </w:rPr>
          <w:fldChar w:fldCharType="begin"/>
        </w:r>
        <w:r>
          <w:rPr>
            <w:noProof/>
            <w:webHidden/>
          </w:rPr>
          <w:instrText xml:space="preserve"> PAGEREF _Toc206170005 \h </w:instrText>
        </w:r>
        <w:r>
          <w:rPr>
            <w:noProof/>
            <w:webHidden/>
          </w:rPr>
        </w:r>
        <w:r>
          <w:rPr>
            <w:noProof/>
            <w:webHidden/>
          </w:rPr>
          <w:fldChar w:fldCharType="separate"/>
        </w:r>
        <w:r w:rsidR="00CB110C">
          <w:rPr>
            <w:noProof/>
            <w:webHidden/>
          </w:rPr>
          <w:t>54</w:t>
        </w:r>
        <w:r>
          <w:rPr>
            <w:noProof/>
            <w:webHidden/>
          </w:rPr>
          <w:fldChar w:fldCharType="end"/>
        </w:r>
      </w:hyperlink>
    </w:p>
    <w:p w14:paraId="66888681" w14:textId="418C240E"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6" w:history="1">
        <w:r w:rsidRPr="00E11053">
          <w:rPr>
            <w:rStyle w:val="Hyperlink"/>
            <w:noProof/>
          </w:rPr>
          <w:t>Box 5.3: Multinomial logit model formula for calculating share of preference if two options are compared</w:t>
        </w:r>
        <w:r>
          <w:rPr>
            <w:noProof/>
            <w:webHidden/>
          </w:rPr>
          <w:tab/>
        </w:r>
        <w:r>
          <w:rPr>
            <w:noProof/>
            <w:webHidden/>
          </w:rPr>
          <w:fldChar w:fldCharType="begin"/>
        </w:r>
        <w:r>
          <w:rPr>
            <w:noProof/>
            <w:webHidden/>
          </w:rPr>
          <w:instrText xml:space="preserve"> PAGEREF _Toc206170006 \h </w:instrText>
        </w:r>
        <w:r>
          <w:rPr>
            <w:noProof/>
            <w:webHidden/>
          </w:rPr>
        </w:r>
        <w:r>
          <w:rPr>
            <w:noProof/>
            <w:webHidden/>
          </w:rPr>
          <w:fldChar w:fldCharType="separate"/>
        </w:r>
        <w:r w:rsidR="00CB110C">
          <w:rPr>
            <w:noProof/>
            <w:webHidden/>
          </w:rPr>
          <w:t>54</w:t>
        </w:r>
        <w:r>
          <w:rPr>
            <w:noProof/>
            <w:webHidden/>
          </w:rPr>
          <w:fldChar w:fldCharType="end"/>
        </w:r>
      </w:hyperlink>
    </w:p>
    <w:p w14:paraId="1E9CF0C9" w14:textId="70E186DF"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7" w:history="1">
        <w:r w:rsidRPr="00E11053">
          <w:rPr>
            <w:rStyle w:val="Hyperlink"/>
            <w:noProof/>
          </w:rPr>
          <w:t>Box 5.4: Relative importance and how it is calculated</w:t>
        </w:r>
        <w:r>
          <w:rPr>
            <w:noProof/>
            <w:webHidden/>
          </w:rPr>
          <w:tab/>
        </w:r>
        <w:r>
          <w:rPr>
            <w:noProof/>
            <w:webHidden/>
          </w:rPr>
          <w:fldChar w:fldCharType="begin"/>
        </w:r>
        <w:r>
          <w:rPr>
            <w:noProof/>
            <w:webHidden/>
          </w:rPr>
          <w:instrText xml:space="preserve"> PAGEREF _Toc206170007 \h </w:instrText>
        </w:r>
        <w:r>
          <w:rPr>
            <w:noProof/>
            <w:webHidden/>
          </w:rPr>
        </w:r>
        <w:r>
          <w:rPr>
            <w:noProof/>
            <w:webHidden/>
          </w:rPr>
          <w:fldChar w:fldCharType="separate"/>
        </w:r>
        <w:r w:rsidR="00CB110C">
          <w:rPr>
            <w:noProof/>
            <w:webHidden/>
          </w:rPr>
          <w:t>55</w:t>
        </w:r>
        <w:r>
          <w:rPr>
            <w:noProof/>
            <w:webHidden/>
          </w:rPr>
          <w:fldChar w:fldCharType="end"/>
        </w:r>
      </w:hyperlink>
    </w:p>
    <w:p w14:paraId="05CE1468" w14:textId="7756016F"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8" w:history="1">
        <w:r w:rsidRPr="00E11053">
          <w:rPr>
            <w:rStyle w:val="Hyperlink"/>
            <w:noProof/>
          </w:rPr>
          <w:t>Table 6.1: Relative importance of attributes, all and public and private sector</w:t>
        </w:r>
        <w:r>
          <w:rPr>
            <w:noProof/>
            <w:webHidden/>
          </w:rPr>
          <w:tab/>
        </w:r>
        <w:r>
          <w:rPr>
            <w:noProof/>
            <w:webHidden/>
          </w:rPr>
          <w:fldChar w:fldCharType="begin"/>
        </w:r>
        <w:r>
          <w:rPr>
            <w:noProof/>
            <w:webHidden/>
          </w:rPr>
          <w:instrText xml:space="preserve"> PAGEREF _Toc206170008 \h </w:instrText>
        </w:r>
        <w:r>
          <w:rPr>
            <w:noProof/>
            <w:webHidden/>
          </w:rPr>
        </w:r>
        <w:r>
          <w:rPr>
            <w:noProof/>
            <w:webHidden/>
          </w:rPr>
          <w:fldChar w:fldCharType="separate"/>
        </w:r>
        <w:r w:rsidR="00CB110C">
          <w:rPr>
            <w:noProof/>
            <w:webHidden/>
          </w:rPr>
          <w:t>57</w:t>
        </w:r>
        <w:r>
          <w:rPr>
            <w:noProof/>
            <w:webHidden/>
          </w:rPr>
          <w:fldChar w:fldCharType="end"/>
        </w:r>
      </w:hyperlink>
    </w:p>
    <w:p w14:paraId="4DF194E6" w14:textId="4B4E8E8D"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09" w:history="1">
        <w:r w:rsidRPr="00E11053">
          <w:rPr>
            <w:rStyle w:val="Hyperlink"/>
            <w:noProof/>
          </w:rPr>
          <w:t xml:space="preserve">Table 6.2: Relative importance of attributes, comparison of VPS and </w:t>
        </w:r>
        <w:r>
          <w:rPr>
            <w:rStyle w:val="Hyperlink"/>
            <w:noProof/>
          </w:rPr>
          <w:br/>
        </w:r>
        <w:r w:rsidRPr="00E11053">
          <w:rPr>
            <w:rStyle w:val="Hyperlink"/>
            <w:noProof/>
          </w:rPr>
          <w:t>PE employees</w:t>
        </w:r>
        <w:r>
          <w:rPr>
            <w:noProof/>
            <w:webHidden/>
          </w:rPr>
          <w:tab/>
        </w:r>
        <w:r>
          <w:rPr>
            <w:noProof/>
            <w:webHidden/>
          </w:rPr>
          <w:fldChar w:fldCharType="begin"/>
        </w:r>
        <w:r>
          <w:rPr>
            <w:noProof/>
            <w:webHidden/>
          </w:rPr>
          <w:instrText xml:space="preserve"> PAGEREF _Toc206170009 \h </w:instrText>
        </w:r>
        <w:r>
          <w:rPr>
            <w:noProof/>
            <w:webHidden/>
          </w:rPr>
        </w:r>
        <w:r>
          <w:rPr>
            <w:noProof/>
            <w:webHidden/>
          </w:rPr>
          <w:fldChar w:fldCharType="separate"/>
        </w:r>
        <w:r w:rsidR="00CB110C">
          <w:rPr>
            <w:noProof/>
            <w:webHidden/>
          </w:rPr>
          <w:t>58</w:t>
        </w:r>
        <w:r>
          <w:rPr>
            <w:noProof/>
            <w:webHidden/>
          </w:rPr>
          <w:fldChar w:fldCharType="end"/>
        </w:r>
      </w:hyperlink>
    </w:p>
    <w:p w14:paraId="47EA2175" w14:textId="134C8311"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0" w:history="1">
        <w:r w:rsidRPr="00E11053">
          <w:rPr>
            <w:rStyle w:val="Hyperlink"/>
            <w:noProof/>
          </w:rPr>
          <w:t>Figure 6.1: Relative importance of the remuneration and workload attributes, depending on respondent’s current salary</w:t>
        </w:r>
        <w:r>
          <w:rPr>
            <w:noProof/>
            <w:webHidden/>
          </w:rPr>
          <w:tab/>
        </w:r>
        <w:r>
          <w:rPr>
            <w:noProof/>
            <w:webHidden/>
          </w:rPr>
          <w:fldChar w:fldCharType="begin"/>
        </w:r>
        <w:r>
          <w:rPr>
            <w:noProof/>
            <w:webHidden/>
          </w:rPr>
          <w:instrText xml:space="preserve"> PAGEREF _Toc206170010 \h </w:instrText>
        </w:r>
        <w:r>
          <w:rPr>
            <w:noProof/>
            <w:webHidden/>
          </w:rPr>
        </w:r>
        <w:r>
          <w:rPr>
            <w:noProof/>
            <w:webHidden/>
          </w:rPr>
          <w:fldChar w:fldCharType="separate"/>
        </w:r>
        <w:r w:rsidR="00CB110C">
          <w:rPr>
            <w:noProof/>
            <w:webHidden/>
          </w:rPr>
          <w:t>59</w:t>
        </w:r>
        <w:r>
          <w:rPr>
            <w:noProof/>
            <w:webHidden/>
          </w:rPr>
          <w:fldChar w:fldCharType="end"/>
        </w:r>
      </w:hyperlink>
    </w:p>
    <w:p w14:paraId="7C12608A" w14:textId="12B70325"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1" w:history="1">
        <w:r w:rsidRPr="00E11053">
          <w:rPr>
            <w:rStyle w:val="Hyperlink"/>
            <w:noProof/>
          </w:rPr>
          <w:t>Figure 6.2: Part-worth of remuneration levels, depending on respondent’s current salary</w:t>
        </w:r>
        <w:r>
          <w:rPr>
            <w:noProof/>
            <w:webHidden/>
          </w:rPr>
          <w:tab/>
        </w:r>
        <w:r>
          <w:rPr>
            <w:noProof/>
            <w:webHidden/>
          </w:rPr>
          <w:fldChar w:fldCharType="begin"/>
        </w:r>
        <w:r>
          <w:rPr>
            <w:noProof/>
            <w:webHidden/>
          </w:rPr>
          <w:instrText xml:space="preserve"> PAGEREF _Toc206170011 \h </w:instrText>
        </w:r>
        <w:r>
          <w:rPr>
            <w:noProof/>
            <w:webHidden/>
          </w:rPr>
        </w:r>
        <w:r>
          <w:rPr>
            <w:noProof/>
            <w:webHidden/>
          </w:rPr>
          <w:fldChar w:fldCharType="separate"/>
        </w:r>
        <w:r w:rsidR="00CB110C">
          <w:rPr>
            <w:noProof/>
            <w:webHidden/>
          </w:rPr>
          <w:t>60</w:t>
        </w:r>
        <w:r>
          <w:rPr>
            <w:noProof/>
            <w:webHidden/>
          </w:rPr>
          <w:fldChar w:fldCharType="end"/>
        </w:r>
      </w:hyperlink>
    </w:p>
    <w:p w14:paraId="680E8292" w14:textId="3584C0A9"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2" w:history="1">
        <w:r w:rsidRPr="00E11053">
          <w:rPr>
            <w:rStyle w:val="Hyperlink"/>
            <w:noProof/>
          </w:rPr>
          <w:t>Figure 6.3: Part-worths of sectors, depending on sector of current work</w:t>
        </w:r>
        <w:r>
          <w:rPr>
            <w:noProof/>
            <w:webHidden/>
          </w:rPr>
          <w:tab/>
        </w:r>
        <w:r>
          <w:rPr>
            <w:noProof/>
            <w:webHidden/>
          </w:rPr>
          <w:fldChar w:fldCharType="begin"/>
        </w:r>
        <w:r>
          <w:rPr>
            <w:noProof/>
            <w:webHidden/>
          </w:rPr>
          <w:instrText xml:space="preserve"> PAGEREF _Toc206170012 \h </w:instrText>
        </w:r>
        <w:r>
          <w:rPr>
            <w:noProof/>
            <w:webHidden/>
          </w:rPr>
        </w:r>
        <w:r>
          <w:rPr>
            <w:noProof/>
            <w:webHidden/>
          </w:rPr>
          <w:fldChar w:fldCharType="separate"/>
        </w:r>
        <w:r w:rsidR="00CB110C">
          <w:rPr>
            <w:noProof/>
            <w:webHidden/>
          </w:rPr>
          <w:t>61</w:t>
        </w:r>
        <w:r>
          <w:rPr>
            <w:noProof/>
            <w:webHidden/>
          </w:rPr>
          <w:fldChar w:fldCharType="end"/>
        </w:r>
      </w:hyperlink>
    </w:p>
    <w:p w14:paraId="07589B4F" w14:textId="6763C213"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4" w:history="1">
        <w:r w:rsidRPr="00E11053">
          <w:rPr>
            <w:rStyle w:val="Hyperlink"/>
            <w:noProof/>
          </w:rPr>
          <w:t>Box 6.1: Methodology used to calculate PSM score and group for respondents</w:t>
        </w:r>
        <w:r>
          <w:rPr>
            <w:noProof/>
            <w:webHidden/>
          </w:rPr>
          <w:tab/>
        </w:r>
        <w:r>
          <w:rPr>
            <w:noProof/>
            <w:webHidden/>
          </w:rPr>
          <w:fldChar w:fldCharType="begin"/>
        </w:r>
        <w:r>
          <w:rPr>
            <w:noProof/>
            <w:webHidden/>
          </w:rPr>
          <w:instrText xml:space="preserve"> PAGEREF _Toc206170014 \h </w:instrText>
        </w:r>
        <w:r>
          <w:rPr>
            <w:noProof/>
            <w:webHidden/>
          </w:rPr>
        </w:r>
        <w:r>
          <w:rPr>
            <w:noProof/>
            <w:webHidden/>
          </w:rPr>
          <w:fldChar w:fldCharType="separate"/>
        </w:r>
        <w:r w:rsidR="00CB110C">
          <w:rPr>
            <w:noProof/>
            <w:webHidden/>
          </w:rPr>
          <w:t>62</w:t>
        </w:r>
        <w:r>
          <w:rPr>
            <w:noProof/>
            <w:webHidden/>
          </w:rPr>
          <w:fldChar w:fldCharType="end"/>
        </w:r>
      </w:hyperlink>
    </w:p>
    <w:p w14:paraId="6D4AD739" w14:textId="5751B5A0"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5" w:history="1">
        <w:r w:rsidRPr="00E11053">
          <w:rPr>
            <w:rStyle w:val="Hyperlink"/>
            <w:noProof/>
          </w:rPr>
          <w:t>Figure 6.4: Part-worths of sectors, depending on PSM group</w:t>
        </w:r>
        <w:r>
          <w:rPr>
            <w:noProof/>
            <w:webHidden/>
          </w:rPr>
          <w:tab/>
        </w:r>
        <w:r>
          <w:rPr>
            <w:noProof/>
            <w:webHidden/>
          </w:rPr>
          <w:fldChar w:fldCharType="begin"/>
        </w:r>
        <w:r>
          <w:rPr>
            <w:noProof/>
            <w:webHidden/>
          </w:rPr>
          <w:instrText xml:space="preserve"> PAGEREF _Toc206170015 \h </w:instrText>
        </w:r>
        <w:r>
          <w:rPr>
            <w:noProof/>
            <w:webHidden/>
          </w:rPr>
        </w:r>
        <w:r>
          <w:rPr>
            <w:noProof/>
            <w:webHidden/>
          </w:rPr>
          <w:fldChar w:fldCharType="separate"/>
        </w:r>
        <w:r w:rsidR="00CB110C">
          <w:rPr>
            <w:noProof/>
            <w:webHidden/>
          </w:rPr>
          <w:t>63</w:t>
        </w:r>
        <w:r>
          <w:rPr>
            <w:noProof/>
            <w:webHidden/>
          </w:rPr>
          <w:fldChar w:fldCharType="end"/>
        </w:r>
      </w:hyperlink>
    </w:p>
    <w:p w14:paraId="6B2FA861" w14:textId="5A98A5D1"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6" w:history="1">
        <w:r w:rsidRPr="00E11053">
          <w:rPr>
            <w:rStyle w:val="Hyperlink"/>
            <w:noProof/>
          </w:rPr>
          <w:t>Figure 6.5: Share of preference, flexible work options</w:t>
        </w:r>
        <w:r>
          <w:rPr>
            <w:noProof/>
            <w:webHidden/>
          </w:rPr>
          <w:tab/>
        </w:r>
        <w:r>
          <w:rPr>
            <w:noProof/>
            <w:webHidden/>
          </w:rPr>
          <w:fldChar w:fldCharType="begin"/>
        </w:r>
        <w:r>
          <w:rPr>
            <w:noProof/>
            <w:webHidden/>
          </w:rPr>
          <w:instrText xml:space="preserve"> PAGEREF _Toc206170016 \h </w:instrText>
        </w:r>
        <w:r>
          <w:rPr>
            <w:noProof/>
            <w:webHidden/>
          </w:rPr>
        </w:r>
        <w:r>
          <w:rPr>
            <w:noProof/>
            <w:webHidden/>
          </w:rPr>
          <w:fldChar w:fldCharType="separate"/>
        </w:r>
        <w:r w:rsidR="00CB110C">
          <w:rPr>
            <w:noProof/>
            <w:webHidden/>
          </w:rPr>
          <w:t>64</w:t>
        </w:r>
        <w:r>
          <w:rPr>
            <w:noProof/>
            <w:webHidden/>
          </w:rPr>
          <w:fldChar w:fldCharType="end"/>
        </w:r>
      </w:hyperlink>
    </w:p>
    <w:p w14:paraId="1E5B890D" w14:textId="7902C8B2"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7" w:history="1">
        <w:r w:rsidRPr="00E11053">
          <w:rPr>
            <w:rStyle w:val="Hyperlink"/>
            <w:noProof/>
          </w:rPr>
          <w:t>Figure 6.6: Part-worths of contract length levels, depending on sector of current work</w:t>
        </w:r>
        <w:r>
          <w:rPr>
            <w:noProof/>
            <w:webHidden/>
          </w:rPr>
          <w:tab/>
        </w:r>
        <w:r>
          <w:rPr>
            <w:noProof/>
            <w:webHidden/>
          </w:rPr>
          <w:fldChar w:fldCharType="begin"/>
        </w:r>
        <w:r>
          <w:rPr>
            <w:noProof/>
            <w:webHidden/>
          </w:rPr>
          <w:instrText xml:space="preserve"> PAGEREF _Toc206170017 \h </w:instrText>
        </w:r>
        <w:r>
          <w:rPr>
            <w:noProof/>
            <w:webHidden/>
          </w:rPr>
        </w:r>
        <w:r>
          <w:rPr>
            <w:noProof/>
            <w:webHidden/>
          </w:rPr>
          <w:fldChar w:fldCharType="separate"/>
        </w:r>
        <w:r w:rsidR="00CB110C">
          <w:rPr>
            <w:noProof/>
            <w:webHidden/>
          </w:rPr>
          <w:t>65</w:t>
        </w:r>
        <w:r>
          <w:rPr>
            <w:noProof/>
            <w:webHidden/>
          </w:rPr>
          <w:fldChar w:fldCharType="end"/>
        </w:r>
      </w:hyperlink>
    </w:p>
    <w:p w14:paraId="38A57C48" w14:textId="2649CB23"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18" w:history="1">
        <w:r w:rsidRPr="00E11053">
          <w:rPr>
            <w:rStyle w:val="Hyperlink"/>
            <w:noProof/>
          </w:rPr>
          <w:t>Figure 6.7: Part-worths of contract length levels, depending on current salary</w:t>
        </w:r>
        <w:r>
          <w:rPr>
            <w:noProof/>
            <w:webHidden/>
          </w:rPr>
          <w:tab/>
        </w:r>
        <w:r>
          <w:rPr>
            <w:noProof/>
            <w:webHidden/>
          </w:rPr>
          <w:fldChar w:fldCharType="begin"/>
        </w:r>
        <w:r>
          <w:rPr>
            <w:noProof/>
            <w:webHidden/>
          </w:rPr>
          <w:instrText xml:space="preserve"> PAGEREF _Toc206170018 \h </w:instrText>
        </w:r>
        <w:r>
          <w:rPr>
            <w:noProof/>
            <w:webHidden/>
          </w:rPr>
        </w:r>
        <w:r>
          <w:rPr>
            <w:noProof/>
            <w:webHidden/>
          </w:rPr>
          <w:fldChar w:fldCharType="separate"/>
        </w:r>
        <w:r w:rsidR="00CB110C">
          <w:rPr>
            <w:noProof/>
            <w:webHidden/>
          </w:rPr>
          <w:t>66</w:t>
        </w:r>
        <w:r>
          <w:rPr>
            <w:noProof/>
            <w:webHidden/>
          </w:rPr>
          <w:fldChar w:fldCharType="end"/>
        </w:r>
      </w:hyperlink>
    </w:p>
    <w:p w14:paraId="209DADFE" w14:textId="1D2E95A0"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20" w:history="1">
        <w:r w:rsidRPr="00E11053">
          <w:rPr>
            <w:rStyle w:val="Hyperlink"/>
            <w:noProof/>
          </w:rPr>
          <w:t>Figure 6.8: Share of preference, career development opportunities</w:t>
        </w:r>
        <w:r>
          <w:rPr>
            <w:noProof/>
            <w:webHidden/>
          </w:rPr>
          <w:tab/>
        </w:r>
        <w:r>
          <w:rPr>
            <w:noProof/>
            <w:webHidden/>
          </w:rPr>
          <w:fldChar w:fldCharType="begin"/>
        </w:r>
        <w:r>
          <w:rPr>
            <w:noProof/>
            <w:webHidden/>
          </w:rPr>
          <w:instrText xml:space="preserve"> PAGEREF _Toc206170020 \h </w:instrText>
        </w:r>
        <w:r>
          <w:rPr>
            <w:noProof/>
            <w:webHidden/>
          </w:rPr>
        </w:r>
        <w:r>
          <w:rPr>
            <w:noProof/>
            <w:webHidden/>
          </w:rPr>
          <w:fldChar w:fldCharType="separate"/>
        </w:r>
        <w:r w:rsidR="00CB110C">
          <w:rPr>
            <w:noProof/>
            <w:webHidden/>
          </w:rPr>
          <w:t>67</w:t>
        </w:r>
        <w:r>
          <w:rPr>
            <w:noProof/>
            <w:webHidden/>
          </w:rPr>
          <w:fldChar w:fldCharType="end"/>
        </w:r>
      </w:hyperlink>
    </w:p>
    <w:p w14:paraId="5C2899D3" w14:textId="65C38D0F"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21" w:history="1">
        <w:r w:rsidRPr="00E11053">
          <w:rPr>
            <w:rStyle w:val="Hyperlink"/>
            <w:noProof/>
          </w:rPr>
          <w:t>Box 6.2: Differences in the survey results between men and women</w:t>
        </w:r>
        <w:r>
          <w:rPr>
            <w:noProof/>
            <w:webHidden/>
          </w:rPr>
          <w:tab/>
        </w:r>
        <w:r>
          <w:rPr>
            <w:noProof/>
            <w:webHidden/>
          </w:rPr>
          <w:fldChar w:fldCharType="begin"/>
        </w:r>
        <w:r>
          <w:rPr>
            <w:noProof/>
            <w:webHidden/>
          </w:rPr>
          <w:instrText xml:space="preserve"> PAGEREF _Toc206170021 \h </w:instrText>
        </w:r>
        <w:r>
          <w:rPr>
            <w:noProof/>
            <w:webHidden/>
          </w:rPr>
        </w:r>
        <w:r>
          <w:rPr>
            <w:noProof/>
            <w:webHidden/>
          </w:rPr>
          <w:fldChar w:fldCharType="separate"/>
        </w:r>
        <w:r w:rsidR="00CB110C">
          <w:rPr>
            <w:noProof/>
            <w:webHidden/>
          </w:rPr>
          <w:t>68</w:t>
        </w:r>
        <w:r>
          <w:rPr>
            <w:noProof/>
            <w:webHidden/>
          </w:rPr>
          <w:fldChar w:fldCharType="end"/>
        </w:r>
      </w:hyperlink>
    </w:p>
    <w:p w14:paraId="1CA22878" w14:textId="27BE5D9B"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22" w:history="1">
        <w:r w:rsidRPr="00E11053">
          <w:rPr>
            <w:rStyle w:val="Hyperlink"/>
            <w:noProof/>
          </w:rPr>
          <w:t>Box 6.3: Case study — job preferences of those who do engineering work day-to-day</w:t>
        </w:r>
        <w:r>
          <w:rPr>
            <w:noProof/>
            <w:webHidden/>
          </w:rPr>
          <w:tab/>
        </w:r>
        <w:r>
          <w:rPr>
            <w:noProof/>
            <w:webHidden/>
          </w:rPr>
          <w:fldChar w:fldCharType="begin"/>
        </w:r>
        <w:r>
          <w:rPr>
            <w:noProof/>
            <w:webHidden/>
          </w:rPr>
          <w:instrText xml:space="preserve"> PAGEREF _Toc206170022 \h </w:instrText>
        </w:r>
        <w:r>
          <w:rPr>
            <w:noProof/>
            <w:webHidden/>
          </w:rPr>
        </w:r>
        <w:r>
          <w:rPr>
            <w:noProof/>
            <w:webHidden/>
          </w:rPr>
          <w:fldChar w:fldCharType="separate"/>
        </w:r>
        <w:r w:rsidR="00CB110C">
          <w:rPr>
            <w:noProof/>
            <w:webHidden/>
          </w:rPr>
          <w:t>69</w:t>
        </w:r>
        <w:r>
          <w:rPr>
            <w:noProof/>
            <w:webHidden/>
          </w:rPr>
          <w:fldChar w:fldCharType="end"/>
        </w:r>
      </w:hyperlink>
    </w:p>
    <w:p w14:paraId="13F73DE4" w14:textId="71E467E4"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23" w:history="1">
        <w:r w:rsidRPr="00E11053">
          <w:rPr>
            <w:rStyle w:val="Hyperlink"/>
            <w:noProof/>
          </w:rPr>
          <w:t xml:space="preserve">Figure 6.9: </w:t>
        </w:r>
        <w:r w:rsidR="00B178A4">
          <w:rPr>
            <w:rStyle w:val="Hyperlink"/>
            <w:noProof/>
          </w:rPr>
          <w:t>W</w:t>
        </w:r>
        <w:r w:rsidRPr="00E11053">
          <w:rPr>
            <w:rStyle w:val="Hyperlink"/>
            <w:noProof/>
          </w:rPr>
          <w:t xml:space="preserve">ord cloud of answers to ‘Is there anything else you would like to tell us about what you would look for when choosing a new senior management </w:t>
        </w:r>
        <w:r w:rsidR="004D7795">
          <w:rPr>
            <w:rStyle w:val="Hyperlink"/>
            <w:noProof/>
          </w:rPr>
          <w:br/>
        </w:r>
        <w:r w:rsidRPr="00E11053">
          <w:rPr>
            <w:rStyle w:val="Hyperlink"/>
            <w:noProof/>
          </w:rPr>
          <w:t>job?’</w:t>
        </w:r>
        <w:r>
          <w:rPr>
            <w:noProof/>
            <w:webHidden/>
          </w:rPr>
          <w:tab/>
        </w:r>
        <w:r>
          <w:rPr>
            <w:noProof/>
            <w:webHidden/>
          </w:rPr>
          <w:fldChar w:fldCharType="begin"/>
        </w:r>
        <w:r>
          <w:rPr>
            <w:noProof/>
            <w:webHidden/>
          </w:rPr>
          <w:instrText xml:space="preserve"> PAGEREF _Toc206170023 \h </w:instrText>
        </w:r>
        <w:r>
          <w:rPr>
            <w:noProof/>
            <w:webHidden/>
          </w:rPr>
        </w:r>
        <w:r>
          <w:rPr>
            <w:noProof/>
            <w:webHidden/>
          </w:rPr>
          <w:fldChar w:fldCharType="separate"/>
        </w:r>
        <w:r w:rsidR="00CB110C">
          <w:rPr>
            <w:noProof/>
            <w:webHidden/>
          </w:rPr>
          <w:t>70</w:t>
        </w:r>
        <w:r>
          <w:rPr>
            <w:noProof/>
            <w:webHidden/>
          </w:rPr>
          <w:fldChar w:fldCharType="end"/>
        </w:r>
      </w:hyperlink>
    </w:p>
    <w:p w14:paraId="0F0E1372" w14:textId="5F93D26E" w:rsidR="00880B92" w:rsidRDefault="00880B92">
      <w:pPr>
        <w:pStyle w:val="TableofFigures"/>
        <w:tabs>
          <w:tab w:val="right" w:leader="dot" w:pos="8494"/>
        </w:tabs>
        <w:rPr>
          <w:rFonts w:asciiTheme="minorHAnsi" w:eastAsiaTheme="minorEastAsia" w:hAnsiTheme="minorHAnsi" w:cstheme="minorBidi"/>
          <w:noProof/>
          <w:kern w:val="2"/>
          <w:sz w:val="24"/>
          <w:szCs w:val="24"/>
          <w:lang w:eastAsia="en-AU"/>
          <w14:ligatures w14:val="standardContextual"/>
        </w:rPr>
      </w:pPr>
      <w:hyperlink w:anchor="_Toc206170024" w:history="1">
        <w:r w:rsidRPr="00E11053">
          <w:rPr>
            <w:rStyle w:val="Hyperlink"/>
            <w:noProof/>
          </w:rPr>
          <w:t>Table 7.1: Australian General Market data, April 2024</w:t>
        </w:r>
        <w:r>
          <w:rPr>
            <w:noProof/>
            <w:webHidden/>
          </w:rPr>
          <w:tab/>
        </w:r>
        <w:r>
          <w:rPr>
            <w:noProof/>
            <w:webHidden/>
          </w:rPr>
          <w:fldChar w:fldCharType="begin"/>
        </w:r>
        <w:r>
          <w:rPr>
            <w:noProof/>
            <w:webHidden/>
          </w:rPr>
          <w:instrText xml:space="preserve"> PAGEREF _Toc206170024 \h </w:instrText>
        </w:r>
        <w:r>
          <w:rPr>
            <w:noProof/>
            <w:webHidden/>
          </w:rPr>
        </w:r>
        <w:r>
          <w:rPr>
            <w:noProof/>
            <w:webHidden/>
          </w:rPr>
          <w:fldChar w:fldCharType="separate"/>
        </w:r>
        <w:r w:rsidR="00CB110C">
          <w:rPr>
            <w:noProof/>
            <w:webHidden/>
          </w:rPr>
          <w:t>73</w:t>
        </w:r>
        <w:r>
          <w:rPr>
            <w:noProof/>
            <w:webHidden/>
          </w:rPr>
          <w:fldChar w:fldCharType="end"/>
        </w:r>
      </w:hyperlink>
    </w:p>
    <w:p w14:paraId="49036226" w14:textId="54098D24" w:rsidR="00F224FE" w:rsidRPr="00F224FE" w:rsidRDefault="00F224FE" w:rsidP="00F224FE">
      <w:pPr>
        <w:spacing w:before="180" w:after="0" w:line="276" w:lineRule="auto"/>
        <w:jc w:val="both"/>
      </w:pPr>
      <w:r w:rsidRPr="00F224FE">
        <w:fldChar w:fldCharType="end"/>
      </w:r>
      <w:r w:rsidRPr="00F224FE">
        <w:br w:type="page"/>
      </w:r>
    </w:p>
    <w:p w14:paraId="21D926B2" w14:textId="77777777" w:rsidR="00F224FE" w:rsidRPr="00F224FE" w:rsidRDefault="00F224FE" w:rsidP="00516843">
      <w:pPr>
        <w:pStyle w:val="01Chapterheading"/>
      </w:pPr>
      <w:bookmarkStart w:id="18" w:name="_Toc97728586"/>
      <w:r w:rsidRPr="00F224FE">
        <w:lastRenderedPageBreak/>
        <w:t>Abbreviations and glossary</w:t>
      </w:r>
    </w:p>
    <w:tbl>
      <w:tblPr>
        <w:tblStyle w:val="VIRTDeterminationTableStyle"/>
        <w:tblW w:w="8647" w:type="dxa"/>
        <w:tblInd w:w="0" w:type="dxa"/>
        <w:tblLayout w:type="fixed"/>
        <w:tblLook w:val="05A0" w:firstRow="1" w:lastRow="0" w:firstColumn="1" w:lastColumn="1" w:noHBand="0" w:noVBand="1"/>
      </w:tblPr>
      <w:tblGrid>
        <w:gridCol w:w="2410"/>
        <w:gridCol w:w="6237"/>
      </w:tblGrid>
      <w:tr w:rsidR="00B716E8" w:rsidRPr="00F224FE" w14:paraId="7CAD3491" w14:textId="77777777">
        <w:trPr>
          <w:cnfStyle w:val="100000000000" w:firstRow="1" w:lastRow="0" w:firstColumn="0" w:lastColumn="0" w:oddVBand="0" w:evenVBand="0" w:oddHBand="0" w:evenHBand="0" w:firstRowFirstColumn="0" w:firstRowLastColumn="0" w:lastRowFirstColumn="0" w:lastRowLastColumn="0"/>
          <w:trHeight w:val="408"/>
        </w:trPr>
        <w:tc>
          <w:tcPr>
            <w:cnfStyle w:val="001000000100" w:firstRow="0" w:lastRow="0" w:firstColumn="1" w:lastColumn="0" w:oddVBand="0" w:evenVBand="0" w:oddHBand="0" w:evenHBand="0" w:firstRowFirstColumn="1" w:firstRowLastColumn="0" w:lastRowFirstColumn="0" w:lastRowLastColumn="0"/>
            <w:tcW w:w="2410" w:type="dxa"/>
          </w:tcPr>
          <w:bookmarkEnd w:id="18"/>
          <w:p w14:paraId="1112B6E6" w14:textId="77777777" w:rsidR="00F224FE" w:rsidRPr="00F224FE" w:rsidRDefault="00F224FE" w:rsidP="00B53545">
            <w:pPr>
              <w:pStyle w:val="10Tabletext"/>
            </w:pPr>
            <w:r w:rsidRPr="00F224FE">
              <w:t xml:space="preserve">Term or abbreviation </w:t>
            </w:r>
          </w:p>
        </w:tc>
        <w:tc>
          <w:tcPr>
            <w:cnfStyle w:val="000100001000" w:firstRow="0" w:lastRow="0" w:firstColumn="0" w:lastColumn="1" w:oddVBand="0" w:evenVBand="0" w:oddHBand="0" w:evenHBand="0" w:firstRowFirstColumn="0" w:firstRowLastColumn="1" w:lastRowFirstColumn="0" w:lastRowLastColumn="0"/>
            <w:tcW w:w="6237" w:type="dxa"/>
          </w:tcPr>
          <w:p w14:paraId="15FF42AA" w14:textId="77777777" w:rsidR="00F224FE" w:rsidRPr="00F224FE" w:rsidRDefault="00F224FE" w:rsidP="00B53545">
            <w:pPr>
              <w:pStyle w:val="10Tabletext"/>
              <w:rPr>
                <w:rFonts w:eastAsia="Arial Narrow"/>
              </w:rPr>
            </w:pPr>
            <w:r w:rsidRPr="00F224FE">
              <w:t xml:space="preserve">Definition </w:t>
            </w:r>
          </w:p>
        </w:tc>
      </w:tr>
      <w:tr w:rsidR="00FB322D" w:rsidRPr="00F224FE" w14:paraId="110B8619"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35C461C" w14:textId="78D53718" w:rsidR="00FB322D" w:rsidRDefault="00FB322D" w:rsidP="00F224FE">
            <w:pPr>
              <w:spacing w:after="0"/>
            </w:pPr>
            <w:r>
              <w:t>ABS</w:t>
            </w:r>
          </w:p>
        </w:tc>
        <w:tc>
          <w:tcPr>
            <w:cnfStyle w:val="000100000000" w:firstRow="0" w:lastRow="0" w:firstColumn="0" w:lastColumn="1" w:oddVBand="0" w:evenVBand="0" w:oddHBand="0" w:evenHBand="0" w:firstRowFirstColumn="0" w:firstRowLastColumn="0" w:lastRowFirstColumn="0" w:lastRowLastColumn="0"/>
            <w:tcW w:w="6237" w:type="dxa"/>
          </w:tcPr>
          <w:p w14:paraId="25FA5E97" w14:textId="7D06FE9F" w:rsidR="00FB322D" w:rsidRPr="00DA14C6" w:rsidRDefault="00B65A1E" w:rsidP="00F224FE">
            <w:pPr>
              <w:spacing w:after="0"/>
            </w:pPr>
            <w:r w:rsidRPr="00B65A1E">
              <w:t>Australian Bureau of Statistics</w:t>
            </w:r>
          </w:p>
        </w:tc>
      </w:tr>
      <w:tr w:rsidR="00B716E8" w:rsidRPr="00F224FE" w14:paraId="0BDFFD16"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41E0BDD" w14:textId="4D8C1409" w:rsidR="004005C2" w:rsidRPr="00F224FE" w:rsidRDefault="00DA14C6" w:rsidP="00F224FE">
            <w:pPr>
              <w:spacing w:after="0"/>
            </w:pPr>
            <w:r>
              <w:t>AGM</w:t>
            </w:r>
          </w:p>
        </w:tc>
        <w:tc>
          <w:tcPr>
            <w:cnfStyle w:val="000100000000" w:firstRow="0" w:lastRow="0" w:firstColumn="0" w:lastColumn="1" w:oddVBand="0" w:evenVBand="0" w:oddHBand="0" w:evenHBand="0" w:firstRowFirstColumn="0" w:firstRowLastColumn="0" w:lastRowFirstColumn="0" w:lastRowLastColumn="0"/>
            <w:tcW w:w="6237" w:type="dxa"/>
          </w:tcPr>
          <w:p w14:paraId="2FB9F45A" w14:textId="06376EB2" w:rsidR="004005C2" w:rsidRPr="00F224FE" w:rsidRDefault="00DA14C6" w:rsidP="00F224FE">
            <w:pPr>
              <w:spacing w:after="0"/>
            </w:pPr>
            <w:r w:rsidRPr="00DA14C6">
              <w:t>Australian General Market</w:t>
            </w:r>
          </w:p>
        </w:tc>
      </w:tr>
      <w:tr w:rsidR="00F8185C" w:rsidRPr="00F224FE" w14:paraId="4A9009C2"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BB287E1" w14:textId="7B4A9BD0" w:rsidR="00F8185C" w:rsidRDefault="00733A44" w:rsidP="00F224FE">
            <w:pPr>
              <w:spacing w:after="0"/>
            </w:pPr>
            <w:r>
              <w:t>ANOVA</w:t>
            </w:r>
          </w:p>
        </w:tc>
        <w:tc>
          <w:tcPr>
            <w:cnfStyle w:val="000100000000" w:firstRow="0" w:lastRow="0" w:firstColumn="0" w:lastColumn="1" w:oddVBand="0" w:evenVBand="0" w:oddHBand="0" w:evenHBand="0" w:firstRowFirstColumn="0" w:firstRowLastColumn="0" w:lastRowFirstColumn="0" w:lastRowLastColumn="0"/>
            <w:tcW w:w="6237" w:type="dxa"/>
          </w:tcPr>
          <w:p w14:paraId="4B139D8D" w14:textId="22D13538" w:rsidR="00F8185C" w:rsidRDefault="0078653D" w:rsidP="00F224FE">
            <w:pPr>
              <w:spacing w:after="0"/>
            </w:pPr>
            <w:r>
              <w:t>A</w:t>
            </w:r>
            <w:r w:rsidR="00733A44">
              <w:t xml:space="preserve">nalysis of </w:t>
            </w:r>
            <w:r w:rsidR="00540EB6">
              <w:t>v</w:t>
            </w:r>
            <w:r w:rsidR="00733A44">
              <w:t>ariance</w:t>
            </w:r>
            <w:r w:rsidR="00540EB6">
              <w:t xml:space="preserve"> — a</w:t>
            </w:r>
            <w:r w:rsidR="00733A44">
              <w:t xml:space="preserve"> type of sta</w:t>
            </w:r>
            <w:r w:rsidR="003D4C11">
              <w:t>tistical test used to assess the difference between the means of more than two groups</w:t>
            </w:r>
            <w:r>
              <w:t>.</w:t>
            </w:r>
            <w:r w:rsidR="003D4C11">
              <w:t xml:space="preserve"> </w:t>
            </w:r>
          </w:p>
        </w:tc>
      </w:tr>
      <w:tr w:rsidR="007B11DD" w:rsidRPr="00F224FE" w14:paraId="0302CD3E"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FDC16AC" w14:textId="7EC4269D" w:rsidR="007B11DD" w:rsidRDefault="007B11DD" w:rsidP="00F224FE">
            <w:pPr>
              <w:spacing w:after="0"/>
            </w:pPr>
            <w:r>
              <w:t>APS</w:t>
            </w:r>
          </w:p>
        </w:tc>
        <w:tc>
          <w:tcPr>
            <w:cnfStyle w:val="000100000000" w:firstRow="0" w:lastRow="0" w:firstColumn="0" w:lastColumn="1" w:oddVBand="0" w:evenVBand="0" w:oddHBand="0" w:evenHBand="0" w:firstRowFirstColumn="0" w:firstRowLastColumn="0" w:lastRowFirstColumn="0" w:lastRowLastColumn="0"/>
            <w:tcW w:w="6237" w:type="dxa"/>
          </w:tcPr>
          <w:p w14:paraId="395EC044" w14:textId="580EBAAB" w:rsidR="007B11DD" w:rsidRPr="006F5B55" w:rsidRDefault="007B11DD" w:rsidP="00F224FE">
            <w:pPr>
              <w:spacing w:after="0"/>
            </w:pPr>
            <w:r>
              <w:t>Australian Public Service</w:t>
            </w:r>
          </w:p>
        </w:tc>
      </w:tr>
      <w:tr w:rsidR="006F5B55" w:rsidRPr="00F224FE" w14:paraId="6870C018"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DAA24B7" w14:textId="1055AAA0" w:rsidR="006F5B55" w:rsidRDefault="00160406" w:rsidP="00F224FE">
            <w:pPr>
              <w:spacing w:after="0"/>
            </w:pPr>
            <w:r>
              <w:t>BIU</w:t>
            </w:r>
          </w:p>
        </w:tc>
        <w:tc>
          <w:tcPr>
            <w:cnfStyle w:val="000100000000" w:firstRow="0" w:lastRow="0" w:firstColumn="0" w:lastColumn="1" w:oddVBand="0" w:evenVBand="0" w:oddHBand="0" w:evenHBand="0" w:firstRowFirstColumn="0" w:firstRowLastColumn="0" w:lastRowFirstColumn="0" w:lastRowLastColumn="0"/>
            <w:tcW w:w="6237" w:type="dxa"/>
          </w:tcPr>
          <w:p w14:paraId="134F68B6" w14:textId="1EF3C3BC" w:rsidR="006F5B55" w:rsidRPr="00DA14C6" w:rsidRDefault="00160406" w:rsidP="00F224FE">
            <w:pPr>
              <w:spacing w:after="0"/>
            </w:pPr>
            <w:r w:rsidRPr="006F5B55">
              <w:t>Behavioural Insights Unit</w:t>
            </w:r>
            <w:r>
              <w:t>, a former unit of the Department of Premier and Cabinet</w:t>
            </w:r>
          </w:p>
        </w:tc>
      </w:tr>
      <w:tr w:rsidR="007C28E2" w:rsidRPr="00F224FE" w14:paraId="00C1C14C"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8245094" w14:textId="7FFCF4B0" w:rsidR="007C28E2" w:rsidRDefault="007C28E2" w:rsidP="00F224FE">
            <w:pPr>
              <w:spacing w:after="0"/>
            </w:pPr>
            <w:r>
              <w:t>CBC</w:t>
            </w:r>
          </w:p>
        </w:tc>
        <w:tc>
          <w:tcPr>
            <w:cnfStyle w:val="000100000000" w:firstRow="0" w:lastRow="0" w:firstColumn="0" w:lastColumn="1" w:oddVBand="0" w:evenVBand="0" w:oddHBand="0" w:evenHBand="0" w:firstRowFirstColumn="0" w:firstRowLastColumn="0" w:lastRowFirstColumn="0" w:lastRowLastColumn="0"/>
            <w:tcW w:w="6237" w:type="dxa"/>
          </w:tcPr>
          <w:p w14:paraId="24342D7C" w14:textId="18EC6795" w:rsidR="007C28E2" w:rsidRPr="00B02D24" w:rsidRDefault="00295596" w:rsidP="00F224FE">
            <w:pPr>
              <w:spacing w:after="0"/>
            </w:pPr>
            <w:r w:rsidRPr="00295596">
              <w:t>choice-based conjoint</w:t>
            </w:r>
          </w:p>
        </w:tc>
      </w:tr>
      <w:tr w:rsidR="0038021D" w:rsidRPr="00F224FE" w14:paraId="2215CC76"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30781A7" w14:textId="595CF286" w:rsidR="0038021D" w:rsidRPr="00F224FE" w:rsidRDefault="0038021D" w:rsidP="00F224FE">
            <w:pPr>
              <w:spacing w:after="0"/>
            </w:pPr>
            <w:r>
              <w:t>CEDA</w:t>
            </w:r>
          </w:p>
        </w:tc>
        <w:tc>
          <w:tcPr>
            <w:cnfStyle w:val="000100000000" w:firstRow="0" w:lastRow="0" w:firstColumn="0" w:lastColumn="1" w:oddVBand="0" w:evenVBand="0" w:oddHBand="0" w:evenHBand="0" w:firstRowFirstColumn="0" w:firstRowLastColumn="0" w:lastRowFirstColumn="0" w:lastRowLastColumn="0"/>
            <w:tcW w:w="6237" w:type="dxa"/>
          </w:tcPr>
          <w:p w14:paraId="3205C2FA" w14:textId="50B8037C" w:rsidR="0038021D" w:rsidRPr="00F224FE" w:rsidRDefault="00B02D24" w:rsidP="00F224FE">
            <w:pPr>
              <w:spacing w:after="0"/>
            </w:pPr>
            <w:r w:rsidRPr="00B02D24">
              <w:t>Committee for Economic Development of Australia</w:t>
            </w:r>
          </w:p>
        </w:tc>
      </w:tr>
      <w:tr w:rsidR="003A6905" w:rsidRPr="00F224FE" w14:paraId="4CCECDF0"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A546FBC" w14:textId="69613343" w:rsidR="003A6905" w:rsidRPr="00F224FE" w:rsidRDefault="003A6905" w:rsidP="00F224FE">
            <w:pPr>
              <w:spacing w:after="0"/>
            </w:pPr>
            <w:r>
              <w:t>CEO</w:t>
            </w:r>
          </w:p>
        </w:tc>
        <w:tc>
          <w:tcPr>
            <w:cnfStyle w:val="000100000000" w:firstRow="0" w:lastRow="0" w:firstColumn="0" w:lastColumn="1" w:oddVBand="0" w:evenVBand="0" w:oddHBand="0" w:evenHBand="0" w:firstRowFirstColumn="0" w:firstRowLastColumn="0" w:lastRowFirstColumn="0" w:lastRowLastColumn="0"/>
            <w:tcW w:w="6237" w:type="dxa"/>
          </w:tcPr>
          <w:p w14:paraId="644F2F19" w14:textId="76F743D3" w:rsidR="003A6905" w:rsidRPr="00F224FE" w:rsidRDefault="003A6905" w:rsidP="00F224FE">
            <w:pPr>
              <w:spacing w:after="0"/>
            </w:pPr>
            <w:r>
              <w:t>Chief Executive Officer</w:t>
            </w:r>
          </w:p>
        </w:tc>
      </w:tr>
      <w:tr w:rsidR="00B716E8" w:rsidRPr="00F224FE" w14:paraId="7DB9A3DC"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BC6A374" w14:textId="77777777" w:rsidR="00F224FE" w:rsidRPr="00F224FE" w:rsidRDefault="00F224FE" w:rsidP="00F224FE">
            <w:pPr>
              <w:spacing w:after="0"/>
              <w:rPr>
                <w:rFonts w:eastAsiaTheme="minorHAnsi" w:cs="Arial"/>
                <w:bCs w:val="0"/>
              </w:rPr>
            </w:pPr>
            <w:r w:rsidRPr="00F224FE">
              <w:rPr>
                <w:rFonts w:eastAsiaTheme="minorHAnsi" w:cs="Arial"/>
                <w:bCs w:val="0"/>
              </w:rPr>
              <w:t>EVP</w:t>
            </w:r>
          </w:p>
        </w:tc>
        <w:tc>
          <w:tcPr>
            <w:cnfStyle w:val="000100000000" w:firstRow="0" w:lastRow="0" w:firstColumn="0" w:lastColumn="1" w:oddVBand="0" w:evenVBand="0" w:oddHBand="0" w:evenHBand="0" w:firstRowFirstColumn="0" w:firstRowLastColumn="0" w:lastRowFirstColumn="0" w:lastRowLastColumn="0"/>
            <w:tcW w:w="6237" w:type="dxa"/>
          </w:tcPr>
          <w:p w14:paraId="2E794786" w14:textId="77777777" w:rsidR="00F224FE" w:rsidRPr="00F224FE" w:rsidRDefault="00F224FE" w:rsidP="00F224FE">
            <w:pPr>
              <w:spacing w:after="0"/>
              <w:rPr>
                <w:rFonts w:eastAsiaTheme="minorHAnsi" w:cs="Arial"/>
                <w:bCs w:val="0"/>
              </w:rPr>
            </w:pPr>
            <w:r w:rsidRPr="00F224FE">
              <w:rPr>
                <w:rFonts w:eastAsiaTheme="minorHAnsi" w:cs="Arial"/>
                <w:bCs w:val="0"/>
              </w:rPr>
              <w:t>Employee Value Proposition</w:t>
            </w:r>
            <w:r w:rsidRPr="00F224FE" w:rsidDel="00F96F06">
              <w:rPr>
                <w:rFonts w:eastAsiaTheme="minorHAnsi" w:cs="Arial"/>
                <w:bCs w:val="0"/>
              </w:rPr>
              <w:t xml:space="preserve"> </w:t>
            </w:r>
          </w:p>
        </w:tc>
      </w:tr>
      <w:tr w:rsidR="00EA4724" w:rsidRPr="00F224FE" w14:paraId="2E98B549"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4F6BB39" w14:textId="1ED7A5B0" w:rsidR="00EA4724" w:rsidRPr="00F224FE" w:rsidRDefault="00EA4724" w:rsidP="00F224FE">
            <w:pPr>
              <w:spacing w:after="0"/>
            </w:pPr>
            <w:r>
              <w:t>ERG Theory</w:t>
            </w:r>
          </w:p>
        </w:tc>
        <w:tc>
          <w:tcPr>
            <w:cnfStyle w:val="000100000000" w:firstRow="0" w:lastRow="0" w:firstColumn="0" w:lastColumn="1" w:oddVBand="0" w:evenVBand="0" w:oddHBand="0" w:evenHBand="0" w:firstRowFirstColumn="0" w:firstRowLastColumn="0" w:lastRowFirstColumn="0" w:lastRowLastColumn="0"/>
            <w:tcW w:w="6237" w:type="dxa"/>
          </w:tcPr>
          <w:p w14:paraId="08793FFE" w14:textId="212FD9F5" w:rsidR="00EA4724" w:rsidRPr="00F224FE" w:rsidRDefault="00EA4724" w:rsidP="00F224FE">
            <w:pPr>
              <w:spacing w:after="0"/>
            </w:pPr>
            <w:r w:rsidRPr="00EA4724">
              <w:t>Clayton Alderfer’s Existence, Relatedness and Growth</w:t>
            </w:r>
            <w:r>
              <w:t xml:space="preserve"> Theory</w:t>
            </w:r>
          </w:p>
        </w:tc>
      </w:tr>
      <w:tr w:rsidR="00E07989" w:rsidRPr="00F224FE" w14:paraId="3B23DADE"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503780B" w14:textId="0B1262DE" w:rsidR="00E07989" w:rsidRDefault="00E07989" w:rsidP="00F224FE">
            <w:pPr>
              <w:spacing w:after="0"/>
            </w:pPr>
            <w:r w:rsidRPr="00E07989">
              <w:t>law of diminishing marginal utility</w:t>
            </w:r>
          </w:p>
        </w:tc>
        <w:tc>
          <w:tcPr>
            <w:cnfStyle w:val="000100000000" w:firstRow="0" w:lastRow="0" w:firstColumn="0" w:lastColumn="1" w:oddVBand="0" w:evenVBand="0" w:oddHBand="0" w:evenHBand="0" w:firstRowFirstColumn="0" w:firstRowLastColumn="0" w:lastRowFirstColumn="0" w:lastRowLastColumn="0"/>
            <w:tcW w:w="6237" w:type="dxa"/>
          </w:tcPr>
          <w:p w14:paraId="1121075B" w14:textId="03D0896D" w:rsidR="00E07989" w:rsidRPr="0025564F" w:rsidRDefault="00287FFD" w:rsidP="00F224FE">
            <w:pPr>
              <w:spacing w:after="0"/>
            </w:pPr>
            <w:r>
              <w:t xml:space="preserve">A </w:t>
            </w:r>
            <w:r w:rsidRPr="00287FFD">
              <w:t>phenomenon whereby</w:t>
            </w:r>
            <w:r w:rsidR="00A101F9">
              <w:t>,</w:t>
            </w:r>
            <w:r w:rsidRPr="00287FFD">
              <w:t xml:space="preserve"> beyond a certain threshold</w:t>
            </w:r>
            <w:r w:rsidR="00A101F9">
              <w:t>,</w:t>
            </w:r>
            <w:r>
              <w:t xml:space="preserve"> </w:t>
            </w:r>
            <w:r w:rsidRPr="00287FFD">
              <w:t>each additional unit of a particular thing or benefit provides the consumer or recipient with a smaller increase in subjective value relative to the previous unit</w:t>
            </w:r>
            <w:r>
              <w:t>.</w:t>
            </w:r>
          </w:p>
        </w:tc>
      </w:tr>
      <w:tr w:rsidR="00AC101A" w:rsidRPr="00F224FE" w14:paraId="788F07D4"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27DE4B9" w14:textId="63578A2F" w:rsidR="00AC101A" w:rsidRDefault="00FF7561" w:rsidP="00F224FE">
            <w:pPr>
              <w:spacing w:after="0"/>
            </w:pPr>
            <w:r w:rsidRPr="00FF7561">
              <w:t>Maslow’s Theory</w:t>
            </w:r>
          </w:p>
        </w:tc>
        <w:tc>
          <w:tcPr>
            <w:cnfStyle w:val="000100000000" w:firstRow="0" w:lastRow="0" w:firstColumn="0" w:lastColumn="1" w:oddVBand="0" w:evenVBand="0" w:oddHBand="0" w:evenHBand="0" w:firstRowFirstColumn="0" w:firstRowLastColumn="0" w:lastRowFirstColumn="0" w:lastRowLastColumn="0"/>
            <w:tcW w:w="6237" w:type="dxa"/>
          </w:tcPr>
          <w:p w14:paraId="32BC3020" w14:textId="7EC0CDC7" w:rsidR="00AC101A" w:rsidRPr="0025564F" w:rsidRDefault="00DC2D3B" w:rsidP="00F224FE">
            <w:pPr>
              <w:spacing w:after="0"/>
            </w:pPr>
            <w:r w:rsidRPr="00DC2D3B">
              <w:t xml:space="preserve">Abraham </w:t>
            </w:r>
            <w:r w:rsidR="00AC101A" w:rsidRPr="00AC101A">
              <w:t>Maslow's Hierarchy of Needs</w:t>
            </w:r>
          </w:p>
        </w:tc>
      </w:tr>
      <w:tr w:rsidR="008F4DF1" w:rsidRPr="00F224FE" w14:paraId="0DE8B52A"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4301DF6" w14:textId="22B28B68" w:rsidR="008F4DF1" w:rsidRPr="00F224FE" w:rsidRDefault="008469FE" w:rsidP="00F224FE">
            <w:pPr>
              <w:spacing w:after="0"/>
            </w:pPr>
            <w:r>
              <w:t>NES</w:t>
            </w:r>
          </w:p>
        </w:tc>
        <w:tc>
          <w:tcPr>
            <w:cnfStyle w:val="000100000000" w:firstRow="0" w:lastRow="0" w:firstColumn="0" w:lastColumn="1" w:oddVBand="0" w:evenVBand="0" w:oddHBand="0" w:evenHBand="0" w:firstRowFirstColumn="0" w:firstRowLastColumn="0" w:lastRowFirstColumn="0" w:lastRowLastColumn="0"/>
            <w:tcW w:w="6237" w:type="dxa"/>
          </w:tcPr>
          <w:p w14:paraId="04FA35A5" w14:textId="2116C0D9" w:rsidR="008F4DF1" w:rsidRPr="008469FE" w:rsidRDefault="008469FE" w:rsidP="00F224FE">
            <w:pPr>
              <w:spacing w:after="0"/>
              <w:rPr>
                <w:i/>
                <w:iCs/>
              </w:rPr>
            </w:pPr>
            <w:r w:rsidRPr="008469FE">
              <w:rPr>
                <w:i/>
                <w:iCs/>
              </w:rPr>
              <w:t>National Employment Standards</w:t>
            </w:r>
          </w:p>
        </w:tc>
      </w:tr>
      <w:tr w:rsidR="00B716E8" w:rsidRPr="00F224FE" w14:paraId="4F391878"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5D03A5D" w14:textId="77777777" w:rsidR="00F224FE" w:rsidRPr="00F224FE" w:rsidRDefault="00F224FE" w:rsidP="00F224FE">
            <w:pPr>
              <w:spacing w:after="0"/>
              <w:rPr>
                <w:rFonts w:eastAsiaTheme="minorHAnsi" w:cs="Arial"/>
                <w:bCs w:val="0"/>
              </w:rPr>
            </w:pPr>
            <w:r w:rsidRPr="00F224FE">
              <w:rPr>
                <w:rFonts w:eastAsiaTheme="minorHAnsi" w:cs="Arial"/>
                <w:bCs w:val="0"/>
              </w:rPr>
              <w:t>NPM</w:t>
            </w:r>
          </w:p>
        </w:tc>
        <w:tc>
          <w:tcPr>
            <w:cnfStyle w:val="000100000000" w:firstRow="0" w:lastRow="0" w:firstColumn="0" w:lastColumn="1" w:oddVBand="0" w:evenVBand="0" w:oddHBand="0" w:evenHBand="0" w:firstRowFirstColumn="0" w:firstRowLastColumn="0" w:lastRowFirstColumn="0" w:lastRowLastColumn="0"/>
            <w:tcW w:w="6237" w:type="dxa"/>
          </w:tcPr>
          <w:p w14:paraId="305BDCF9" w14:textId="77777777" w:rsidR="00F224FE" w:rsidRPr="00F224FE" w:rsidRDefault="00F224FE" w:rsidP="00F224FE">
            <w:pPr>
              <w:spacing w:after="0"/>
              <w:rPr>
                <w:rFonts w:eastAsiaTheme="minorHAnsi" w:cs="Arial"/>
                <w:bCs w:val="0"/>
              </w:rPr>
            </w:pPr>
            <w:r w:rsidRPr="00F224FE">
              <w:rPr>
                <w:rFonts w:eastAsiaTheme="minorHAnsi" w:cs="Arial"/>
                <w:bCs w:val="0"/>
              </w:rPr>
              <w:t>New Public Management</w:t>
            </w:r>
          </w:p>
        </w:tc>
      </w:tr>
      <w:tr w:rsidR="00B716E8" w:rsidRPr="00F224FE" w14:paraId="4BFF20F7"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C6C8F88" w14:textId="77777777" w:rsidR="00F224FE" w:rsidRPr="00F224FE" w:rsidRDefault="00F224FE" w:rsidP="00F224FE">
            <w:pPr>
              <w:spacing w:after="0"/>
              <w:rPr>
                <w:rFonts w:eastAsiaTheme="minorHAnsi" w:cs="Arial"/>
                <w:bCs w:val="0"/>
              </w:rPr>
            </w:pPr>
            <w:r w:rsidRPr="00F224FE">
              <w:rPr>
                <w:rFonts w:eastAsiaTheme="minorHAnsi" w:cs="Arial"/>
                <w:bCs w:val="0"/>
              </w:rPr>
              <w:t>NPS</w:t>
            </w:r>
          </w:p>
        </w:tc>
        <w:tc>
          <w:tcPr>
            <w:cnfStyle w:val="000100000000" w:firstRow="0" w:lastRow="0" w:firstColumn="0" w:lastColumn="1" w:oddVBand="0" w:evenVBand="0" w:oddHBand="0" w:evenHBand="0" w:firstRowFirstColumn="0" w:firstRowLastColumn="0" w:lastRowFirstColumn="0" w:lastRowLastColumn="0"/>
            <w:tcW w:w="6237" w:type="dxa"/>
          </w:tcPr>
          <w:p w14:paraId="4BCB2960" w14:textId="77777777" w:rsidR="00F224FE" w:rsidRPr="00F224FE" w:rsidRDefault="00F224FE" w:rsidP="00F224FE">
            <w:pPr>
              <w:spacing w:after="0"/>
              <w:rPr>
                <w:rFonts w:eastAsiaTheme="minorHAnsi" w:cs="Arial"/>
                <w:bCs w:val="0"/>
              </w:rPr>
            </w:pPr>
            <w:r w:rsidRPr="00F224FE">
              <w:rPr>
                <w:rFonts w:eastAsiaTheme="minorHAnsi" w:cs="Arial"/>
                <w:bCs w:val="0"/>
              </w:rPr>
              <w:t>New Public Service</w:t>
            </w:r>
          </w:p>
        </w:tc>
      </w:tr>
      <w:tr w:rsidR="00C56ADC" w:rsidRPr="00F224FE" w14:paraId="7D3B1863"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8E1AA08" w14:textId="586B2761" w:rsidR="00C56ADC" w:rsidRDefault="00C56ADC" w:rsidP="00C56ADC">
            <w:pPr>
              <w:spacing w:after="0"/>
            </w:pPr>
            <w:r>
              <w:t>PE</w:t>
            </w:r>
          </w:p>
        </w:tc>
        <w:tc>
          <w:tcPr>
            <w:cnfStyle w:val="000100000000" w:firstRow="0" w:lastRow="0" w:firstColumn="0" w:lastColumn="1" w:oddVBand="0" w:evenVBand="0" w:oddHBand="0" w:evenHBand="0" w:firstRowFirstColumn="0" w:firstRowLastColumn="0" w:lastRowFirstColumn="0" w:lastRowLastColumn="0"/>
            <w:tcW w:w="6237" w:type="dxa"/>
          </w:tcPr>
          <w:p w14:paraId="2444C4B5" w14:textId="56AF3E58" w:rsidR="00C56ADC" w:rsidRPr="00490FF8" w:rsidRDefault="00C56ADC" w:rsidP="00C56ADC">
            <w:pPr>
              <w:spacing w:after="0"/>
            </w:pPr>
            <w:r>
              <w:t>public entit</w:t>
            </w:r>
            <w:r w:rsidR="001B5235">
              <w:t>y</w:t>
            </w:r>
          </w:p>
        </w:tc>
      </w:tr>
      <w:tr w:rsidR="00C56ADC" w:rsidRPr="00F224FE" w14:paraId="483907A4"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C4B4847" w14:textId="1E383DF0" w:rsidR="00C56ADC" w:rsidRPr="00F224FE" w:rsidRDefault="00C56ADC" w:rsidP="00C56ADC">
            <w:pPr>
              <w:spacing w:after="0"/>
            </w:pPr>
            <w:r>
              <w:t>PEER Policy</w:t>
            </w:r>
          </w:p>
        </w:tc>
        <w:tc>
          <w:tcPr>
            <w:cnfStyle w:val="000100000000" w:firstRow="0" w:lastRow="0" w:firstColumn="0" w:lastColumn="1" w:oddVBand="0" w:evenVBand="0" w:oddHBand="0" w:evenHBand="0" w:firstRowFirstColumn="0" w:firstRowLastColumn="0" w:lastRowFirstColumn="0" w:lastRowLastColumn="0"/>
            <w:tcW w:w="6237" w:type="dxa"/>
          </w:tcPr>
          <w:p w14:paraId="1F20CBD9" w14:textId="6A60CDEA" w:rsidR="00C56ADC" w:rsidRPr="00F224FE" w:rsidRDefault="00C56ADC" w:rsidP="00C56ADC">
            <w:pPr>
              <w:spacing w:after="0"/>
            </w:pPr>
            <w:r w:rsidRPr="00490FF8">
              <w:t>Public Entity Executive Remuneration</w:t>
            </w:r>
            <w:r>
              <w:t xml:space="preserve"> Policy</w:t>
            </w:r>
          </w:p>
        </w:tc>
      </w:tr>
      <w:tr w:rsidR="00C56ADC" w:rsidRPr="00F224FE" w14:paraId="6159BA25"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5A07C73" w14:textId="77777777" w:rsidR="00C56ADC" w:rsidRPr="00F224FE" w:rsidRDefault="00C56ADC" w:rsidP="00C56ADC">
            <w:pPr>
              <w:spacing w:after="0"/>
              <w:rPr>
                <w:rFonts w:eastAsiaTheme="minorHAnsi" w:cs="Arial"/>
                <w:bCs w:val="0"/>
              </w:rPr>
            </w:pPr>
            <w:r w:rsidRPr="00F224FE">
              <w:rPr>
                <w:rFonts w:eastAsiaTheme="minorHAnsi" w:cs="Arial"/>
                <w:bCs w:val="0"/>
              </w:rPr>
              <w:t>PSM</w:t>
            </w:r>
          </w:p>
        </w:tc>
        <w:tc>
          <w:tcPr>
            <w:cnfStyle w:val="000100000000" w:firstRow="0" w:lastRow="0" w:firstColumn="0" w:lastColumn="1" w:oddVBand="0" w:evenVBand="0" w:oddHBand="0" w:evenHBand="0" w:firstRowFirstColumn="0" w:firstRowLastColumn="0" w:lastRowFirstColumn="0" w:lastRowLastColumn="0"/>
            <w:tcW w:w="6237" w:type="dxa"/>
          </w:tcPr>
          <w:p w14:paraId="48D2FDA7" w14:textId="77777777" w:rsidR="00C56ADC" w:rsidRPr="00F224FE" w:rsidRDefault="00C56ADC" w:rsidP="00C56ADC">
            <w:pPr>
              <w:spacing w:after="0"/>
              <w:rPr>
                <w:rFonts w:eastAsiaTheme="minorHAnsi" w:cs="Arial"/>
                <w:bCs w:val="0"/>
              </w:rPr>
            </w:pPr>
            <w:r w:rsidRPr="00F224FE">
              <w:rPr>
                <w:rFonts w:eastAsiaTheme="minorHAnsi" w:cs="Arial"/>
                <w:bCs w:val="0"/>
              </w:rPr>
              <w:t>Public Service Motivation</w:t>
            </w:r>
            <w:r w:rsidRPr="00F224FE" w:rsidDel="00E325BB">
              <w:rPr>
                <w:rFonts w:eastAsiaTheme="minorHAnsi" w:cs="Arial"/>
                <w:bCs w:val="0"/>
              </w:rPr>
              <w:t xml:space="preserve"> </w:t>
            </w:r>
          </w:p>
        </w:tc>
      </w:tr>
      <w:tr w:rsidR="00C56ADC" w:rsidRPr="00F224FE" w14:paraId="4F7C6688"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91AB8AB" w14:textId="42879DFE" w:rsidR="00C56ADC" w:rsidRDefault="00C56ADC" w:rsidP="00C56ADC">
            <w:pPr>
              <w:spacing w:after="0"/>
            </w:pPr>
            <w:r>
              <w:t>TRP</w:t>
            </w:r>
          </w:p>
        </w:tc>
        <w:tc>
          <w:tcPr>
            <w:cnfStyle w:val="000100000000" w:firstRow="0" w:lastRow="0" w:firstColumn="0" w:lastColumn="1" w:oddVBand="0" w:evenVBand="0" w:oddHBand="0" w:evenHBand="0" w:firstRowFirstColumn="0" w:firstRowLastColumn="0" w:lastRowFirstColumn="0" w:lastRowLastColumn="0"/>
            <w:tcW w:w="6237" w:type="dxa"/>
          </w:tcPr>
          <w:p w14:paraId="612B26CD" w14:textId="0A191520" w:rsidR="00C56ADC" w:rsidRDefault="001B5235" w:rsidP="00C56ADC">
            <w:pPr>
              <w:spacing w:after="0"/>
            </w:pPr>
            <w:r>
              <w:t>t</w:t>
            </w:r>
            <w:r w:rsidR="00C56ADC">
              <w:t>otal remuneration package</w:t>
            </w:r>
          </w:p>
        </w:tc>
      </w:tr>
      <w:tr w:rsidR="00C56ADC" w:rsidRPr="00F224FE" w14:paraId="3B87781C"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C04CAA3" w14:textId="3E27795A" w:rsidR="00C56ADC" w:rsidRPr="00F224FE" w:rsidRDefault="00C56ADC" w:rsidP="00C56ADC">
            <w:pPr>
              <w:spacing w:after="0"/>
            </w:pPr>
            <w:r>
              <w:t>UK</w:t>
            </w:r>
          </w:p>
        </w:tc>
        <w:tc>
          <w:tcPr>
            <w:cnfStyle w:val="000100000000" w:firstRow="0" w:lastRow="0" w:firstColumn="0" w:lastColumn="1" w:oddVBand="0" w:evenVBand="0" w:oddHBand="0" w:evenHBand="0" w:firstRowFirstColumn="0" w:firstRowLastColumn="0" w:lastRowFirstColumn="0" w:lastRowLastColumn="0"/>
            <w:tcW w:w="6237" w:type="dxa"/>
          </w:tcPr>
          <w:p w14:paraId="7EDE91AC" w14:textId="1E075130" w:rsidR="00C56ADC" w:rsidRPr="00F224FE" w:rsidRDefault="00C56ADC" w:rsidP="00C56ADC">
            <w:pPr>
              <w:spacing w:after="0"/>
            </w:pPr>
            <w:r>
              <w:t>United Kingdom</w:t>
            </w:r>
          </w:p>
        </w:tc>
      </w:tr>
      <w:tr w:rsidR="00C56ADC" w:rsidRPr="00F224FE" w14:paraId="1D9B150F"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F0B61E5" w14:textId="3D197976" w:rsidR="00C56ADC" w:rsidRDefault="00C56ADC" w:rsidP="00C56ADC">
            <w:pPr>
              <w:spacing w:after="0"/>
            </w:pPr>
            <w:r>
              <w:t>USA</w:t>
            </w:r>
          </w:p>
        </w:tc>
        <w:tc>
          <w:tcPr>
            <w:cnfStyle w:val="000100000000" w:firstRow="0" w:lastRow="0" w:firstColumn="0" w:lastColumn="1" w:oddVBand="0" w:evenVBand="0" w:oddHBand="0" w:evenHBand="0" w:firstRowFirstColumn="0" w:firstRowLastColumn="0" w:lastRowFirstColumn="0" w:lastRowLastColumn="0"/>
            <w:tcW w:w="6237" w:type="dxa"/>
          </w:tcPr>
          <w:p w14:paraId="12B75095" w14:textId="1CEFF868" w:rsidR="00C56ADC" w:rsidRDefault="00C56ADC" w:rsidP="00C56ADC">
            <w:pPr>
              <w:spacing w:after="0"/>
            </w:pPr>
            <w:r>
              <w:t>United States of America</w:t>
            </w:r>
          </w:p>
        </w:tc>
      </w:tr>
      <w:tr w:rsidR="00C56ADC" w:rsidRPr="00F224FE" w14:paraId="67E6EFB9"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C3DBB7A" w14:textId="028D62C3" w:rsidR="00C56ADC" w:rsidRDefault="00C56ADC" w:rsidP="00C56ADC">
            <w:pPr>
              <w:spacing w:after="0"/>
            </w:pPr>
            <w:r>
              <w:t>VFMC</w:t>
            </w:r>
          </w:p>
        </w:tc>
        <w:tc>
          <w:tcPr>
            <w:cnfStyle w:val="000100000000" w:firstRow="0" w:lastRow="0" w:firstColumn="0" w:lastColumn="1" w:oddVBand="0" w:evenVBand="0" w:oddHBand="0" w:evenHBand="0" w:firstRowFirstColumn="0" w:firstRowLastColumn="0" w:lastRowFirstColumn="0" w:lastRowLastColumn="0"/>
            <w:tcW w:w="6237" w:type="dxa"/>
          </w:tcPr>
          <w:p w14:paraId="574E0A1D" w14:textId="04F9D6CC" w:rsidR="00C56ADC" w:rsidRDefault="00C56ADC" w:rsidP="00C56ADC">
            <w:pPr>
              <w:spacing w:after="0"/>
            </w:pPr>
            <w:r>
              <w:t>Victorian Funds Management Corporation</w:t>
            </w:r>
          </w:p>
        </w:tc>
      </w:tr>
      <w:tr w:rsidR="00C56ADC" w:rsidRPr="00F224FE" w14:paraId="6C658192"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A470C69" w14:textId="77777777" w:rsidR="00C56ADC" w:rsidRPr="00F224FE" w:rsidRDefault="00C56ADC" w:rsidP="00C56ADC">
            <w:pPr>
              <w:spacing w:after="0"/>
              <w:rPr>
                <w:rFonts w:eastAsiaTheme="minorHAnsi" w:cs="Arial"/>
                <w:b/>
              </w:rPr>
            </w:pPr>
            <w:r w:rsidRPr="00F224FE">
              <w:rPr>
                <w:rFonts w:eastAsiaTheme="minorHAnsi" w:cs="Arial"/>
                <w:bCs w:val="0"/>
              </w:rPr>
              <w:t>VPS</w:t>
            </w:r>
          </w:p>
        </w:tc>
        <w:tc>
          <w:tcPr>
            <w:cnfStyle w:val="000100000000" w:firstRow="0" w:lastRow="0" w:firstColumn="0" w:lastColumn="1" w:oddVBand="0" w:evenVBand="0" w:oddHBand="0" w:evenHBand="0" w:firstRowFirstColumn="0" w:firstRowLastColumn="0" w:lastRowFirstColumn="0" w:lastRowLastColumn="0"/>
            <w:tcW w:w="6237" w:type="dxa"/>
          </w:tcPr>
          <w:p w14:paraId="22B3F25C" w14:textId="77777777" w:rsidR="00C56ADC" w:rsidRPr="00F224FE" w:rsidRDefault="00C56ADC" w:rsidP="00C56ADC">
            <w:pPr>
              <w:spacing w:after="0"/>
              <w:rPr>
                <w:rFonts w:eastAsiaTheme="minorHAnsi" w:cs="Arial"/>
                <w:b/>
              </w:rPr>
            </w:pPr>
            <w:r w:rsidRPr="00F224FE">
              <w:rPr>
                <w:rFonts w:eastAsiaTheme="minorHAnsi" w:cs="Arial"/>
                <w:bCs w:val="0"/>
              </w:rPr>
              <w:t>Victorian Public Service</w:t>
            </w:r>
          </w:p>
        </w:tc>
      </w:tr>
      <w:tr w:rsidR="00C56ADC" w:rsidRPr="00F224FE" w14:paraId="5A433604"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D28A931" w14:textId="77777777" w:rsidR="00C56ADC" w:rsidRPr="00F224FE" w:rsidRDefault="00C56ADC" w:rsidP="00C56ADC">
            <w:pPr>
              <w:spacing w:after="0"/>
              <w:rPr>
                <w:rFonts w:eastAsiaTheme="minorHAnsi" w:cs="Arial"/>
                <w:b/>
              </w:rPr>
            </w:pPr>
            <w:r w:rsidRPr="00F224FE">
              <w:rPr>
                <w:rFonts w:eastAsiaTheme="minorHAnsi" w:cs="Arial"/>
                <w:bCs w:val="0"/>
              </w:rPr>
              <w:t>VPSC</w:t>
            </w:r>
          </w:p>
        </w:tc>
        <w:tc>
          <w:tcPr>
            <w:cnfStyle w:val="000100000000" w:firstRow="0" w:lastRow="0" w:firstColumn="0" w:lastColumn="1" w:oddVBand="0" w:evenVBand="0" w:oddHBand="0" w:evenHBand="0" w:firstRowFirstColumn="0" w:firstRowLastColumn="0" w:lastRowFirstColumn="0" w:lastRowLastColumn="0"/>
            <w:tcW w:w="6237" w:type="dxa"/>
          </w:tcPr>
          <w:p w14:paraId="6BEF66AF" w14:textId="77777777" w:rsidR="00C56ADC" w:rsidRPr="00F224FE" w:rsidRDefault="00C56ADC" w:rsidP="00C56ADC">
            <w:pPr>
              <w:spacing w:after="0"/>
              <w:rPr>
                <w:rFonts w:eastAsiaTheme="minorHAnsi" w:cs="Arial"/>
                <w:b/>
              </w:rPr>
            </w:pPr>
            <w:r w:rsidRPr="00F224FE">
              <w:rPr>
                <w:rFonts w:eastAsiaTheme="minorHAnsi" w:cs="Arial"/>
                <w:bCs w:val="0"/>
              </w:rPr>
              <w:t>Victorian Public Sector Commission</w:t>
            </w:r>
          </w:p>
        </w:tc>
      </w:tr>
      <w:tr w:rsidR="00C56ADC" w:rsidRPr="00F224FE" w14:paraId="5E8B8945" w14:textId="77777777" w:rsidTr="009647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5CF27E7" w14:textId="151D74B9" w:rsidR="00C56ADC" w:rsidRPr="00941670" w:rsidRDefault="00C56ADC" w:rsidP="00C56ADC">
            <w:pPr>
              <w:spacing w:after="0"/>
            </w:pPr>
            <w:r w:rsidRPr="00941670">
              <w:t>WCT</w:t>
            </w:r>
          </w:p>
        </w:tc>
        <w:tc>
          <w:tcPr>
            <w:cnfStyle w:val="000100000000" w:firstRow="0" w:lastRow="0" w:firstColumn="0" w:lastColumn="1" w:oddVBand="0" w:evenVBand="0" w:oddHBand="0" w:evenHBand="0" w:firstRowFirstColumn="0" w:firstRowLastColumn="0" w:lastRowFirstColumn="0" w:lastRowLastColumn="0"/>
            <w:tcW w:w="6237" w:type="dxa"/>
          </w:tcPr>
          <w:p w14:paraId="373A9C50" w14:textId="7854D309" w:rsidR="00C56ADC" w:rsidRPr="00941670" w:rsidRDefault="00C56ADC" w:rsidP="00C56ADC">
            <w:pPr>
              <w:spacing w:after="0"/>
            </w:pPr>
            <w:r w:rsidRPr="00941670">
              <w:t>without cause termination</w:t>
            </w:r>
          </w:p>
        </w:tc>
      </w:tr>
      <w:tr w:rsidR="00C56ADC" w:rsidRPr="00F224FE" w14:paraId="029BFFE9" w14:textId="77777777" w:rsidTr="009647B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DE6E358" w14:textId="42189D58" w:rsidR="00C56ADC" w:rsidRPr="00941670" w:rsidRDefault="00C56ADC" w:rsidP="00C56ADC">
            <w:pPr>
              <w:spacing w:after="0"/>
            </w:pPr>
            <w:r w:rsidRPr="00941670">
              <w:t>WGEA</w:t>
            </w:r>
          </w:p>
        </w:tc>
        <w:tc>
          <w:tcPr>
            <w:cnfStyle w:val="000100000000" w:firstRow="0" w:lastRow="0" w:firstColumn="0" w:lastColumn="1" w:oddVBand="0" w:evenVBand="0" w:oddHBand="0" w:evenHBand="0" w:firstRowFirstColumn="0" w:firstRowLastColumn="0" w:lastRowFirstColumn="0" w:lastRowLastColumn="0"/>
            <w:tcW w:w="6237" w:type="dxa"/>
          </w:tcPr>
          <w:p w14:paraId="1DACA0A8" w14:textId="3AE1538B" w:rsidR="00C56ADC" w:rsidRPr="00941670" w:rsidRDefault="00C56ADC" w:rsidP="00C56ADC">
            <w:pPr>
              <w:spacing w:after="0"/>
            </w:pPr>
            <w:r w:rsidRPr="00941670">
              <w:t>Workplace Gender Equality Agency</w:t>
            </w:r>
          </w:p>
        </w:tc>
      </w:tr>
    </w:tbl>
    <w:p w14:paraId="0FB9ABC1" w14:textId="77777777" w:rsidR="00EA2E12" w:rsidRDefault="001968A8" w:rsidP="00663291">
      <w:pPr>
        <w:pStyle w:val="01Chapterheading"/>
      </w:pPr>
      <w:r>
        <w:br w:type="page"/>
      </w:r>
      <w:bookmarkStart w:id="19" w:name="_Toc206573917"/>
      <w:r w:rsidR="00EA2E12">
        <w:lastRenderedPageBreak/>
        <w:t>Executive summary</w:t>
      </w:r>
      <w:bookmarkEnd w:id="19"/>
    </w:p>
    <w:p w14:paraId="1EBCDC6F" w14:textId="77777777" w:rsidR="00B01EBD" w:rsidRDefault="00EA2E12" w:rsidP="00EA2E12">
      <w:pPr>
        <w:pStyle w:val="05Paragraph"/>
      </w:pPr>
      <w:r w:rsidRPr="00F224FE">
        <w:rPr>
          <w:noProof/>
        </w:rPr>
        <w:drawing>
          <wp:inline distT="0" distB="0" distL="0" distR="0" wp14:anchorId="1B19A245" wp14:editId="4172EC7C">
            <wp:extent cx="2222500" cy="253365"/>
            <wp:effectExtent l="0" t="0" r="6350" b="0"/>
            <wp:docPr id="1768990431" name="Picture 61" descr="P189#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90431" name="Picture 61" descr="P189#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51F7F4E6" w14:textId="77777777" w:rsidR="00011408" w:rsidRDefault="00011408" w:rsidP="00011408">
      <w:pPr>
        <w:pStyle w:val="05Paragraph"/>
      </w:pPr>
      <w:r>
        <w:t xml:space="preserve">This report presents the Victorian Independent Remuneration Tribunal’s own motion review into the Employee Value Proposition (EVP) of senior roles in the Victorian public sector, in particular executive roles. </w:t>
      </w:r>
    </w:p>
    <w:p w14:paraId="307B0787" w14:textId="18B6CAD1" w:rsidR="00011408" w:rsidRDefault="00011408" w:rsidP="00011408">
      <w:pPr>
        <w:pStyle w:val="05Paragraph"/>
      </w:pPr>
      <w:r>
        <w:t>The Tribunal has heard from stakeholders that it should consider the unique EVP of senior public sector roles as part of carrying out its functions</w:t>
      </w:r>
      <w:r w:rsidR="00A30B5F">
        <w:t xml:space="preserve"> </w:t>
      </w:r>
      <w:r w:rsidR="00A30B5F" w:rsidRPr="00A30B5F">
        <w:t>of setting remuneration bands and providing advice on requests to pay above the band</w:t>
      </w:r>
      <w:r>
        <w:t>.</w:t>
      </w:r>
    </w:p>
    <w:p w14:paraId="7ADC9610" w14:textId="0F99CBEC" w:rsidR="00011408" w:rsidRDefault="00011408" w:rsidP="00011408">
      <w:pPr>
        <w:pStyle w:val="05Paragraph"/>
      </w:pPr>
      <w:r>
        <w:t>For the purpose of its work, the Tribunal defined EVP as ‘the monetary and non</w:t>
      </w:r>
      <w:r w:rsidR="0067095A">
        <w:noBreakHyphen/>
      </w:r>
      <w:r>
        <w:t>monetary factors associated with a job that are taken into account by employees when deciding whether to accept or stay in a job’.</w:t>
      </w:r>
    </w:p>
    <w:p w14:paraId="74ADBFB7" w14:textId="39F1E78E" w:rsidR="00011408" w:rsidRDefault="00011408" w:rsidP="00011408">
      <w:pPr>
        <w:pStyle w:val="05Paragraph"/>
      </w:pPr>
      <w:r>
        <w:t xml:space="preserve">Remuneration plays a critical role in a job’s EVP. Studies have shown that it is a strong motivator of job preferences and application intentions. Another key EVP factor is the </w:t>
      </w:r>
      <w:r w:rsidR="0000419B" w:rsidRPr="0000419B">
        <w:t>satisfaction that comes from the opportunity to serve the community and make a difference</w:t>
      </w:r>
      <w:r w:rsidR="00A2554F">
        <w:t>.</w:t>
      </w:r>
    </w:p>
    <w:p w14:paraId="48A0C066" w14:textId="2A6E5E7F" w:rsidR="00011408" w:rsidRDefault="00011408" w:rsidP="00011408">
      <w:pPr>
        <w:pStyle w:val="05Paragraph"/>
      </w:pPr>
      <w:r>
        <w:t xml:space="preserve">The EVP of Victoria’s public sector executive roles has been impacted by changes in </w:t>
      </w:r>
      <w:r w:rsidR="0000419B">
        <w:t xml:space="preserve">the sector’s </w:t>
      </w:r>
      <w:r>
        <w:t>employment framework, which have been influenced by practices in other jurisdictions and broader public sector administration paradigms.</w:t>
      </w:r>
    </w:p>
    <w:p w14:paraId="5A01D8B4" w14:textId="77777777" w:rsidR="00011408" w:rsidRDefault="00011408" w:rsidP="00011408">
      <w:pPr>
        <w:pStyle w:val="05Paragraph"/>
      </w:pPr>
      <w:r>
        <w:t>The Tribunal reviewed previous research and literature on EVP. It also collaborated on the design and distribution of a survey of current and prospective public sector executives and analysed the results. The survey’s purpose was to assist the Tribunal to understand:</w:t>
      </w:r>
    </w:p>
    <w:p w14:paraId="13E34E74" w14:textId="3FF20B8A" w:rsidR="00011408" w:rsidRDefault="00011408" w:rsidP="000812DE">
      <w:pPr>
        <w:pStyle w:val="06VIRTBulletpoints"/>
      </w:pPr>
      <w:r>
        <w:t xml:space="preserve">how current and prospective executives value working in the Victorian Public Service (VPS) and </w:t>
      </w:r>
      <w:r w:rsidR="00BE1D36">
        <w:t>p</w:t>
      </w:r>
      <w:r>
        <w:t xml:space="preserve">ublic </w:t>
      </w:r>
      <w:r w:rsidR="00BE1D36">
        <w:t>e</w:t>
      </w:r>
      <w:r>
        <w:t>ntities (PEs)</w:t>
      </w:r>
    </w:p>
    <w:p w14:paraId="1245828C" w14:textId="77777777" w:rsidR="00011408" w:rsidRDefault="00011408" w:rsidP="000812DE">
      <w:pPr>
        <w:pStyle w:val="06VIRTBulletpoints"/>
      </w:pPr>
      <w:r>
        <w:t>how those job preferences should be taken into account when setting remuneration for public sector executive roles</w:t>
      </w:r>
    </w:p>
    <w:p w14:paraId="0FADF680" w14:textId="77777777" w:rsidR="00011408" w:rsidRDefault="00011408" w:rsidP="000812DE">
      <w:pPr>
        <w:pStyle w:val="06VIRTBulletpoints"/>
      </w:pPr>
      <w:r>
        <w:t>how individuals value particular employment conditions, such as flexible work</w:t>
      </w:r>
    </w:p>
    <w:p w14:paraId="1FD64479" w14:textId="77777777" w:rsidR="00011408" w:rsidRDefault="00011408" w:rsidP="000812DE">
      <w:pPr>
        <w:pStyle w:val="06VIRTBulletpoints"/>
      </w:pPr>
      <w:r>
        <w:t xml:space="preserve">how an individual’s personal characteristics and circumstances influence their responses on those matters. </w:t>
      </w:r>
    </w:p>
    <w:p w14:paraId="7A0DA3BB" w14:textId="42CC0F5F" w:rsidR="00011408" w:rsidRDefault="00011408" w:rsidP="00011408">
      <w:pPr>
        <w:pStyle w:val="05Paragraph"/>
      </w:pPr>
      <w:r>
        <w:lastRenderedPageBreak/>
        <w:t xml:space="preserve">The Tribunal received a total of 2,087 responses to its survey. The majority of respondents worked in the VPS. Those working in PEs made up 12 per cent of respondents, and 11 per cent worked in the private sector. </w:t>
      </w:r>
    </w:p>
    <w:p w14:paraId="784F2B99" w14:textId="26F06391" w:rsidR="00011408" w:rsidRDefault="00011408" w:rsidP="00011408">
      <w:pPr>
        <w:pStyle w:val="05Paragraph"/>
      </w:pPr>
      <w:r>
        <w:t xml:space="preserve">The </w:t>
      </w:r>
      <w:r w:rsidR="00190352">
        <w:t>Tribunal’s literature review and</w:t>
      </w:r>
      <w:r>
        <w:t xml:space="preserve"> survey</w:t>
      </w:r>
      <w:r w:rsidR="00190352">
        <w:t xml:space="preserve"> results</w:t>
      </w:r>
      <w:r>
        <w:t xml:space="preserve"> answer </w:t>
      </w:r>
      <w:r w:rsidR="00983C37">
        <w:t>the questions it sought to understand</w:t>
      </w:r>
      <w:r w:rsidR="00A10A33">
        <w:t>.</w:t>
      </w:r>
      <w:r>
        <w:t xml:space="preserve"> Victorian public sector organisations can use th</w:t>
      </w:r>
      <w:r w:rsidR="00A10A33">
        <w:t>is project’s</w:t>
      </w:r>
      <w:r>
        <w:t xml:space="preserve"> findings to optimise their strategies for recruiting and retaining executives.</w:t>
      </w:r>
    </w:p>
    <w:p w14:paraId="104897BA" w14:textId="5E9D4DF5" w:rsidR="00011408" w:rsidRDefault="00011408" w:rsidP="00011408">
      <w:pPr>
        <w:pStyle w:val="05Paragraph"/>
      </w:pPr>
      <w:r>
        <w:t xml:space="preserve">The </w:t>
      </w:r>
      <w:r w:rsidR="00A10A33">
        <w:t xml:space="preserve">survey </w:t>
      </w:r>
      <w:r>
        <w:t xml:space="preserve">results show that both current and prospective executives prefer jobs in the public sector. </w:t>
      </w:r>
      <w:r w:rsidR="007563FF">
        <w:t xml:space="preserve">While </w:t>
      </w:r>
      <w:r w:rsidR="00D83CE7">
        <w:t xml:space="preserve">only around 11 per cent of survey respondents </w:t>
      </w:r>
      <w:r w:rsidR="00083C42">
        <w:t xml:space="preserve">were </w:t>
      </w:r>
      <w:r w:rsidR="00D83CE7">
        <w:t>currently work</w:t>
      </w:r>
      <w:r w:rsidR="00083C42">
        <w:t>ing</w:t>
      </w:r>
      <w:r w:rsidR="00D83CE7">
        <w:t xml:space="preserve"> in the private sector, </w:t>
      </w:r>
      <w:r w:rsidR="00086C87">
        <w:t xml:space="preserve">their answers suggest that </w:t>
      </w:r>
      <w:r w:rsidR="00883B86">
        <w:t xml:space="preserve">private sector </w:t>
      </w:r>
      <w:r w:rsidR="00083C42">
        <w:t>employees</w:t>
      </w:r>
      <w:r w:rsidR="00BB1EFF">
        <w:t xml:space="preserve"> </w:t>
      </w:r>
      <w:r w:rsidR="00FF1A45">
        <w:t xml:space="preserve">would </w:t>
      </w:r>
      <w:r w:rsidR="004C4139">
        <w:t xml:space="preserve">also </w:t>
      </w:r>
      <w:r w:rsidR="00FF1A45">
        <w:t>prefer a public sector job, all else being equal</w:t>
      </w:r>
      <w:r w:rsidR="003E1CA1">
        <w:t>.</w:t>
      </w:r>
      <w:r w:rsidR="0074367B">
        <w:t xml:space="preserve"> </w:t>
      </w:r>
      <w:r>
        <w:t>The results clearly demonstrate a positive public sector EVP.</w:t>
      </w:r>
      <w:r w:rsidR="00F235D2" w:rsidRPr="00F235D2">
        <w:t xml:space="preserve"> </w:t>
      </w:r>
      <w:r w:rsidR="00F235D2">
        <w:t>While respondents preferred jobs in both the VPS and PEs to jobs in the private sector, the preference for VPS jobs was stronger.</w:t>
      </w:r>
    </w:p>
    <w:p w14:paraId="54DEB68C" w14:textId="45BF01E1" w:rsidR="000D5754" w:rsidRDefault="009E6F59" w:rsidP="000D5754">
      <w:pPr>
        <w:pStyle w:val="05Paragraph"/>
      </w:pPr>
      <w:r>
        <w:t>The Tribunal’s findings</w:t>
      </w:r>
      <w:r w:rsidR="00C17B1B">
        <w:t xml:space="preserve"> suggest that</w:t>
      </w:r>
      <w:r w:rsidR="00D57D8E">
        <w:t xml:space="preserve"> </w:t>
      </w:r>
      <w:r w:rsidR="00C56846">
        <w:t xml:space="preserve">the </w:t>
      </w:r>
      <w:r w:rsidR="00D57D8E">
        <w:t>executive</w:t>
      </w:r>
      <w:r w:rsidR="00C17B1B">
        <w:t xml:space="preserve"> remuneration bands</w:t>
      </w:r>
      <w:r w:rsidR="00D57D8E">
        <w:t>, which were</w:t>
      </w:r>
      <w:r w:rsidR="00C17B1B">
        <w:t xml:space="preserve"> set with reference to the 15</w:t>
      </w:r>
      <w:r w:rsidR="00C17B1B" w:rsidRPr="009518A9">
        <w:rPr>
          <w:vertAlign w:val="superscript"/>
        </w:rPr>
        <w:t>th</w:t>
      </w:r>
      <w:r w:rsidR="00C17B1B">
        <w:t xml:space="preserve"> percentile of the </w:t>
      </w:r>
      <w:r w:rsidR="00D57D8E">
        <w:t>Australian General Market,</w:t>
      </w:r>
      <w:r w:rsidR="00C17B1B">
        <w:t xml:space="preserve"> should allow public sector employers to attract a sufficient pool of executive candidates to fill positions in most cases. </w:t>
      </w:r>
      <w:r w:rsidR="007B5C3D">
        <w:t>P</w:t>
      </w:r>
      <w:r w:rsidR="00C56846">
        <w:t>ay</w:t>
      </w:r>
      <w:r w:rsidR="007B5C3D">
        <w:t>ing</w:t>
      </w:r>
      <w:r w:rsidR="00C56846">
        <w:t xml:space="preserve"> above the band may be required in some cases</w:t>
      </w:r>
      <w:r w:rsidR="007B5C3D">
        <w:t xml:space="preserve"> and</w:t>
      </w:r>
      <w:r w:rsidR="00F860E7">
        <w:t xml:space="preserve"> Victoria’s public sector executive remuneration framework provides for that.</w:t>
      </w:r>
      <w:r w:rsidR="007B5C3D">
        <w:t xml:space="preserve"> </w:t>
      </w:r>
      <w:r w:rsidR="000D5754" w:rsidRPr="00790259">
        <w:t xml:space="preserve">Positioning the remuneration bands higher relative to the </w:t>
      </w:r>
      <w:r w:rsidR="00E3551E">
        <w:t>Australian General Market</w:t>
      </w:r>
      <w:r w:rsidR="000D5754" w:rsidRPr="00790259">
        <w:t xml:space="preserve"> is a consideration for attracting the best possible talent as</w:t>
      </w:r>
      <w:r w:rsidR="000D5754">
        <w:t xml:space="preserve"> </w:t>
      </w:r>
      <w:r w:rsidR="000D5754" w:rsidRPr="00790259">
        <w:t>candidates for Victorian public sector executive roles.</w:t>
      </w:r>
      <w:r w:rsidR="000D5754">
        <w:t xml:space="preserve"> However, that approach has some attendant risks.</w:t>
      </w:r>
    </w:p>
    <w:p w14:paraId="1B0C2B06" w14:textId="77777777" w:rsidR="00011408" w:rsidRDefault="00011408" w:rsidP="00011408">
      <w:pPr>
        <w:pStyle w:val="05Paragraph"/>
      </w:pPr>
      <w:r>
        <w:t>Of the attributes examined, workload and remuneration had the greatest impact on job preferences. Notwithstanding employees’ preference for public sector jobs, the public sector still needs to offer competitive remuneration and manageable workloads to attract and retain staff.</w:t>
      </w:r>
    </w:p>
    <w:p w14:paraId="3CDB41DF" w14:textId="7B3EE8B9" w:rsidR="00011408" w:rsidRDefault="00011408" w:rsidP="00011408">
      <w:pPr>
        <w:pStyle w:val="05Paragraph"/>
      </w:pPr>
      <w:r>
        <w:t xml:space="preserve">The Tribunal heard in previous consultations that VPS executives have been required to work longer hours in recent years. This may act </w:t>
      </w:r>
      <w:r w:rsidR="006E54CF">
        <w:t xml:space="preserve">as </w:t>
      </w:r>
      <w:r>
        <w:t>a barrier to many non</w:t>
      </w:r>
      <w:r w:rsidR="00E32D24">
        <w:noBreakHyphen/>
      </w:r>
      <w:r>
        <w:t>executive VPS employees applying for executive roles and create remuneration pressures.</w:t>
      </w:r>
    </w:p>
    <w:p w14:paraId="427AE6CC" w14:textId="4E510D62" w:rsidR="00011408" w:rsidRDefault="00011408" w:rsidP="00011408">
      <w:pPr>
        <w:pStyle w:val="05Paragraph"/>
      </w:pPr>
      <w:r>
        <w:t xml:space="preserve">Consistent with previous research, the survey results show that employees greatly value the opportunity to work flexible hours or outside the office. The </w:t>
      </w:r>
      <w:r w:rsidR="00783106">
        <w:t>Victorian Public Sector Commission’s</w:t>
      </w:r>
      <w:r>
        <w:t xml:space="preserve"> </w:t>
      </w:r>
      <w:r w:rsidRPr="00783106">
        <w:rPr>
          <w:i/>
          <w:iCs/>
        </w:rPr>
        <w:t>Flexible work policy</w:t>
      </w:r>
      <w:r>
        <w:t xml:space="preserve"> explains that flexible work is the government’s default position for VPS jobs. However, it must be borne in mind </w:t>
      </w:r>
      <w:r>
        <w:lastRenderedPageBreak/>
        <w:t>that some public sector roles cannot be as flexible, for example, because of their required duties. It is important that employers consider how they can ensure those roles remain attractive and what other benefits they can provide.</w:t>
      </w:r>
    </w:p>
    <w:p w14:paraId="18388C46" w14:textId="770314D6" w:rsidR="000A1F5E" w:rsidRDefault="00011408" w:rsidP="003443D1">
      <w:pPr>
        <w:pStyle w:val="05Paragraph"/>
      </w:pPr>
      <w:r>
        <w:t>Responses to the survey confirmed that employees consider job security when assessing job offers, in particular the length of the contract offered. The survey showed that higher paid individuals, such as current senior executives, are more comfortable with contracts with a minimum length of three years.</w:t>
      </w:r>
      <w:r w:rsidR="00DA48A5">
        <w:t xml:space="preserve"> </w:t>
      </w:r>
      <w:r w:rsidR="007E5254">
        <w:br w:type="page"/>
      </w:r>
    </w:p>
    <w:p w14:paraId="4B7310E2" w14:textId="25297905" w:rsidR="00184C12" w:rsidRDefault="00B01EBD" w:rsidP="00B01EBD">
      <w:pPr>
        <w:pStyle w:val="01Chapterheading"/>
      </w:pPr>
      <w:bookmarkStart w:id="20" w:name="_Toc206573918"/>
      <w:r>
        <w:lastRenderedPageBreak/>
        <w:t>1</w:t>
      </w:r>
      <w:r w:rsidR="001A0BDC">
        <w:tab/>
      </w:r>
      <w:r w:rsidR="00A235F7">
        <w:t>Introduction</w:t>
      </w:r>
      <w:bookmarkEnd w:id="20"/>
    </w:p>
    <w:p w14:paraId="41B39CF1" w14:textId="4B651A91" w:rsidR="00B01EBD" w:rsidRDefault="00B01EBD" w:rsidP="00B01EBD">
      <w:pPr>
        <w:pStyle w:val="05Paragraph"/>
      </w:pPr>
      <w:r w:rsidRPr="00F224FE">
        <w:rPr>
          <w:noProof/>
        </w:rPr>
        <w:drawing>
          <wp:inline distT="0" distB="0" distL="0" distR="0" wp14:anchorId="00B91D26" wp14:editId="589FE091">
            <wp:extent cx="2222500" cy="253365"/>
            <wp:effectExtent l="0" t="0" r="6350" b="0"/>
            <wp:docPr id="1068993824" name="Picture 61" descr="P209#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93824" name="Picture 61" descr="P209#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0459311D" w14:textId="173C6BB7" w:rsidR="009F32AE" w:rsidRDefault="003B00F2" w:rsidP="003A5D8F">
      <w:pPr>
        <w:pStyle w:val="05Paragraph"/>
      </w:pPr>
      <w:bookmarkStart w:id="21" w:name="_Toc344541"/>
      <w:bookmarkStart w:id="22" w:name="_Toc5783357"/>
      <w:bookmarkEnd w:id="0"/>
      <w:bookmarkEnd w:id="1"/>
      <w:bookmarkEnd w:id="2"/>
      <w:bookmarkEnd w:id="3"/>
      <w:bookmarkEnd w:id="15"/>
      <w:r>
        <w:t xml:space="preserve">This </w:t>
      </w:r>
      <w:r w:rsidR="00AB5980">
        <w:t>r</w:t>
      </w:r>
      <w:r>
        <w:t xml:space="preserve">eport </w:t>
      </w:r>
      <w:r w:rsidR="00886868">
        <w:t>presents</w:t>
      </w:r>
      <w:r>
        <w:t xml:space="preserve"> the Victorian Independent Remuneration Tribunal</w:t>
      </w:r>
      <w:r w:rsidR="00886868">
        <w:t>’s</w:t>
      </w:r>
      <w:r w:rsidR="005922C8">
        <w:t xml:space="preserve"> research into</w:t>
      </w:r>
      <w:r>
        <w:t xml:space="preserve"> </w:t>
      </w:r>
      <w:r w:rsidR="009F32AE">
        <w:t xml:space="preserve">the </w:t>
      </w:r>
      <w:r>
        <w:t xml:space="preserve">Employee Value Proposition </w:t>
      </w:r>
      <w:r w:rsidR="00BF3FC3">
        <w:t xml:space="preserve">(EVP) </w:t>
      </w:r>
      <w:r>
        <w:t>of</w:t>
      </w:r>
      <w:r w:rsidR="009F32AE">
        <w:t xml:space="preserve"> </w:t>
      </w:r>
      <w:r w:rsidR="0043564C">
        <w:t xml:space="preserve">senior roles in the </w:t>
      </w:r>
      <w:r w:rsidR="009F32AE">
        <w:t>Victorian public sector</w:t>
      </w:r>
      <w:r w:rsidR="005D1C9D">
        <w:t xml:space="preserve">, </w:t>
      </w:r>
      <w:r w:rsidR="6E88E7FB">
        <w:t>with a focus on</w:t>
      </w:r>
      <w:r w:rsidR="004E618B">
        <w:t xml:space="preserve"> executive roles in public service bodies and public entities</w:t>
      </w:r>
      <w:r w:rsidR="009F32AE">
        <w:t>.</w:t>
      </w:r>
    </w:p>
    <w:p w14:paraId="6429B37C" w14:textId="2B3F1A62" w:rsidR="009E0014" w:rsidRDefault="000B3BDB" w:rsidP="00514A35">
      <w:pPr>
        <w:pStyle w:val="02VIRTHeading2"/>
      </w:pPr>
      <w:bookmarkStart w:id="23" w:name="_Toc206573919"/>
      <w:r>
        <w:t>P</w:t>
      </w:r>
      <w:r w:rsidR="00501FD8">
        <w:t xml:space="preserve">ublic sector </w:t>
      </w:r>
      <w:r>
        <w:t>EVP</w:t>
      </w:r>
      <w:r w:rsidR="00501FD8">
        <w:t xml:space="preserve"> is relevant </w:t>
      </w:r>
      <w:r>
        <w:t>to the Tribunal’s work</w:t>
      </w:r>
      <w:bookmarkEnd w:id="23"/>
      <w:r w:rsidR="009E0014">
        <w:t xml:space="preserve"> </w:t>
      </w:r>
    </w:p>
    <w:p w14:paraId="72F50FBF" w14:textId="725B3FAC" w:rsidR="001F559E" w:rsidRDefault="00306D0F" w:rsidP="003A5D8F">
      <w:pPr>
        <w:pStyle w:val="05Paragraph"/>
      </w:pPr>
      <w:r>
        <w:t>The Tribunal</w:t>
      </w:r>
      <w:r w:rsidR="001F559E">
        <w:t xml:space="preserve"> has several </w:t>
      </w:r>
      <w:r>
        <w:t xml:space="preserve">legislative functions </w:t>
      </w:r>
      <w:r w:rsidR="00684076">
        <w:t xml:space="preserve">that </w:t>
      </w:r>
      <w:r w:rsidR="001F559E">
        <w:t>relat</w:t>
      </w:r>
      <w:r w:rsidR="00684076">
        <w:t>e</w:t>
      </w:r>
      <w:r w:rsidR="001F559E">
        <w:t xml:space="preserve"> to the </w:t>
      </w:r>
      <w:r>
        <w:t>remuneration of</w:t>
      </w:r>
      <w:r w:rsidR="001F559E">
        <w:t xml:space="preserve"> senior Victorian public sector positions, including setting:</w:t>
      </w:r>
      <w:r w:rsidR="000472B4">
        <w:rPr>
          <w:rFonts w:ascii="ZWAdobeF" w:hAnsi="ZWAdobeF" w:cs="ZWAdobeF"/>
          <w:color w:val="auto"/>
          <w:sz w:val="2"/>
          <w:szCs w:val="2"/>
        </w:rPr>
        <w:t>0F</w:t>
      </w:r>
      <w:r w:rsidR="00F1572C">
        <w:rPr>
          <w:rStyle w:val="FootnoteReference"/>
        </w:rPr>
        <w:footnoteReference w:id="2"/>
      </w:r>
    </w:p>
    <w:p w14:paraId="6349A904" w14:textId="1D9F04CE" w:rsidR="001F559E" w:rsidRDefault="001F559E" w:rsidP="00D06661">
      <w:pPr>
        <w:pStyle w:val="06VIRTBulletpoints"/>
      </w:pPr>
      <w:r>
        <w:t>remuneration bands for public sector executives</w:t>
      </w:r>
      <w:r w:rsidR="001D54E7">
        <w:t xml:space="preserve"> (</w:t>
      </w:r>
      <w:r w:rsidR="00D06661">
        <w:t>and providing advice on proposals to pay an executive above the relevant remuneration band</w:t>
      </w:r>
      <w:r w:rsidR="001D54E7">
        <w:t>)</w:t>
      </w:r>
    </w:p>
    <w:p w14:paraId="0A6A9C38" w14:textId="7B64D3EB" w:rsidR="00D06661" w:rsidRDefault="00D06661" w:rsidP="00D06661">
      <w:pPr>
        <w:pStyle w:val="06VIRTBulletpoints"/>
      </w:pPr>
      <w:r>
        <w:t>salaries and allowances for Members of the Parliament of Victoria</w:t>
      </w:r>
    </w:p>
    <w:p w14:paraId="1A26946D" w14:textId="008EDA59" w:rsidR="00E44506" w:rsidRDefault="00B87D77" w:rsidP="00E44506">
      <w:pPr>
        <w:pStyle w:val="06VIRTBulletpoints"/>
      </w:pPr>
      <w:r>
        <w:t xml:space="preserve">allowances for </w:t>
      </w:r>
      <w:r w:rsidR="00E44506">
        <w:t xml:space="preserve">local government </w:t>
      </w:r>
      <w:r w:rsidR="00414BFD">
        <w:t>Mayors, Deputy Mayors and Councillors</w:t>
      </w:r>
      <w:r w:rsidR="00E44506">
        <w:t>.</w:t>
      </w:r>
    </w:p>
    <w:p w14:paraId="21C4B7FB" w14:textId="31A6ADBD" w:rsidR="00B06B5D" w:rsidRDefault="00B06B5D" w:rsidP="00506717">
      <w:pPr>
        <w:pStyle w:val="05Paragraph"/>
      </w:pPr>
      <w:r>
        <w:t xml:space="preserve">The Tribunal </w:t>
      </w:r>
      <w:r w:rsidR="00F1604F">
        <w:t xml:space="preserve">also </w:t>
      </w:r>
      <w:r w:rsidR="0063793B">
        <w:t xml:space="preserve">issues guidelines to help employers </w:t>
      </w:r>
      <w:r w:rsidR="0049292D">
        <w:t xml:space="preserve">with setting the remuneration of executives within the </w:t>
      </w:r>
      <w:r w:rsidR="00391A51">
        <w:t>remuneration bands.</w:t>
      </w:r>
      <w:r w:rsidR="000472B4">
        <w:rPr>
          <w:rFonts w:ascii="ZWAdobeF" w:hAnsi="ZWAdobeF" w:cs="ZWAdobeF"/>
          <w:color w:val="auto"/>
          <w:sz w:val="2"/>
          <w:szCs w:val="2"/>
        </w:rPr>
        <w:t>1F</w:t>
      </w:r>
      <w:r w:rsidR="00F935E9">
        <w:rPr>
          <w:rStyle w:val="FootnoteReference"/>
        </w:rPr>
        <w:footnoteReference w:id="3"/>
      </w:r>
    </w:p>
    <w:p w14:paraId="0A1E79D0" w14:textId="6263E6A0" w:rsidR="00F1604F" w:rsidRDefault="00F1604F" w:rsidP="00506717">
      <w:pPr>
        <w:pStyle w:val="05Paragraph"/>
      </w:pPr>
      <w:r>
        <w:t>The Tribunal may, on its own motion, undertake reviews and publish reports about any matters relating to the remuneration and allowances of the occupational groups within its jurisdiction.</w:t>
      </w:r>
      <w:r w:rsidR="000472B4">
        <w:rPr>
          <w:rFonts w:ascii="ZWAdobeF" w:hAnsi="ZWAdobeF" w:cs="ZWAdobeF"/>
          <w:color w:val="auto"/>
          <w:sz w:val="2"/>
          <w:szCs w:val="2"/>
        </w:rPr>
        <w:t>2F</w:t>
      </w:r>
      <w:r>
        <w:rPr>
          <w:rStyle w:val="FootnoteReference"/>
        </w:rPr>
        <w:footnoteReference w:id="4"/>
      </w:r>
      <w:r>
        <w:t xml:space="preserve"> </w:t>
      </w:r>
    </w:p>
    <w:p w14:paraId="5DD95E58" w14:textId="123A48E5" w:rsidR="00441C5C" w:rsidRDefault="009B011F" w:rsidP="00506717">
      <w:pPr>
        <w:pStyle w:val="05Paragraph"/>
      </w:pPr>
      <w:r>
        <w:t>While t</w:t>
      </w:r>
      <w:r w:rsidR="00506717">
        <w:t xml:space="preserve">he </w:t>
      </w:r>
      <w:r w:rsidR="00753910">
        <w:t xml:space="preserve">Tribunal does not </w:t>
      </w:r>
      <w:r w:rsidR="0086529D">
        <w:t>set</w:t>
      </w:r>
      <w:r w:rsidR="00753910">
        <w:t xml:space="preserve"> </w:t>
      </w:r>
      <w:r w:rsidR="00617211">
        <w:t>the</w:t>
      </w:r>
      <w:r w:rsidR="0085242A">
        <w:t xml:space="preserve"> </w:t>
      </w:r>
      <w:r w:rsidR="00753910">
        <w:t>employment conditions</w:t>
      </w:r>
      <w:r w:rsidR="0085242A">
        <w:t xml:space="preserve"> of</w:t>
      </w:r>
      <w:r w:rsidR="00617211">
        <w:t xml:space="preserve"> senior office holders</w:t>
      </w:r>
      <w:r w:rsidR="001476B0">
        <w:t xml:space="preserve"> (e.g. contract</w:t>
      </w:r>
      <w:r w:rsidR="00DB3281">
        <w:t xml:space="preserve"> length)</w:t>
      </w:r>
      <w:r w:rsidR="00617211">
        <w:t xml:space="preserve">, </w:t>
      </w:r>
      <w:r w:rsidR="00060627">
        <w:t>these conditions</w:t>
      </w:r>
      <w:r w:rsidR="00E56D19">
        <w:t xml:space="preserve"> can have implications for </w:t>
      </w:r>
      <w:r w:rsidR="00260A95">
        <w:t>the Tribunal’s decisions</w:t>
      </w:r>
      <w:r w:rsidR="00282BE9">
        <w:t xml:space="preserve"> </w:t>
      </w:r>
      <w:r w:rsidR="00282BE9" w:rsidRPr="00282BE9">
        <w:t>in setting remuneration bands or advising on requests to pay above the band</w:t>
      </w:r>
      <w:r w:rsidR="00260A95">
        <w:t>.</w:t>
      </w:r>
      <w:r w:rsidR="00500622">
        <w:t xml:space="preserve"> </w:t>
      </w:r>
      <w:r w:rsidR="00DB3281">
        <w:t>T</w:t>
      </w:r>
      <w:r w:rsidR="00361A75">
        <w:t xml:space="preserve">he </w:t>
      </w:r>
      <w:r w:rsidR="00A65A6D">
        <w:t>Tribunal</w:t>
      </w:r>
      <w:r w:rsidR="00DB3281">
        <w:t xml:space="preserve"> </w:t>
      </w:r>
      <w:r w:rsidR="008C0092">
        <w:t xml:space="preserve">has </w:t>
      </w:r>
      <w:r w:rsidR="00DB3281">
        <w:t>heard from stakeholders that it should</w:t>
      </w:r>
      <w:r w:rsidR="00192BE7">
        <w:t xml:space="preserve"> consider the </w:t>
      </w:r>
      <w:r w:rsidR="009974B8">
        <w:t xml:space="preserve">unique </w:t>
      </w:r>
      <w:r w:rsidR="00361A75">
        <w:t>EVP o</w:t>
      </w:r>
      <w:r w:rsidR="00C83B14">
        <w:t xml:space="preserve">f </w:t>
      </w:r>
      <w:r w:rsidR="009974B8">
        <w:t>senior public sector</w:t>
      </w:r>
      <w:r w:rsidR="00C83B14">
        <w:t xml:space="preserve"> roles</w:t>
      </w:r>
      <w:r w:rsidR="00192BE7">
        <w:t xml:space="preserve"> </w:t>
      </w:r>
      <w:r w:rsidR="00453E54">
        <w:t>as part of</w:t>
      </w:r>
      <w:r w:rsidR="00192BE7">
        <w:t xml:space="preserve"> carrying out </w:t>
      </w:r>
      <w:r w:rsidR="00282BE9">
        <w:t>these</w:t>
      </w:r>
      <w:r w:rsidR="00192BE7">
        <w:t xml:space="preserve"> functions</w:t>
      </w:r>
      <w:r w:rsidR="00D677EB">
        <w:t xml:space="preserve">. </w:t>
      </w:r>
    </w:p>
    <w:p w14:paraId="7A3F0656" w14:textId="2D938675" w:rsidR="000409FE" w:rsidRDefault="005E7E65" w:rsidP="005E7E65">
      <w:pPr>
        <w:pStyle w:val="05Paragraph"/>
      </w:pPr>
      <w:r>
        <w:t>Th</w:t>
      </w:r>
      <w:r w:rsidR="003F36D9">
        <w:t>e</w:t>
      </w:r>
      <w:r>
        <w:t xml:space="preserve"> results of this project shed light on how much of a remuneration discount or premium may be reasonably applied or required for particular roles, and </w:t>
      </w:r>
      <w:r w:rsidR="008635B9">
        <w:t xml:space="preserve">for </w:t>
      </w:r>
      <w:r>
        <w:t xml:space="preserve">public sector executive roles in general. </w:t>
      </w:r>
      <w:r w:rsidR="00235DE1">
        <w:t xml:space="preserve">The Tribunal has historically </w:t>
      </w:r>
      <w:r w:rsidR="00BE3391">
        <w:t>set the</w:t>
      </w:r>
      <w:r w:rsidR="000761F5">
        <w:t xml:space="preserve"> remuneration bands</w:t>
      </w:r>
      <w:r w:rsidR="00BE3391">
        <w:t xml:space="preserve"> for executives with reference to t</w:t>
      </w:r>
      <w:r w:rsidR="000761F5">
        <w:t>he 15</w:t>
      </w:r>
      <w:r w:rsidR="000761F5" w:rsidRPr="000761F5">
        <w:rPr>
          <w:vertAlign w:val="superscript"/>
        </w:rPr>
        <w:t>th</w:t>
      </w:r>
      <w:r w:rsidR="000761F5">
        <w:t xml:space="preserve"> percentile of </w:t>
      </w:r>
      <w:r w:rsidR="00A41D53">
        <w:t xml:space="preserve">the </w:t>
      </w:r>
      <w:r w:rsidR="00BE3391">
        <w:t>Australian General Market</w:t>
      </w:r>
      <w:r w:rsidR="008765B7">
        <w:t xml:space="preserve"> (AGM)</w:t>
      </w:r>
      <w:r w:rsidR="40C5E037">
        <w:t>.</w:t>
      </w:r>
      <w:r w:rsidR="00BE75A0">
        <w:t xml:space="preserve"> </w:t>
      </w:r>
      <w:r w:rsidR="08DDFD0F">
        <w:t>This</w:t>
      </w:r>
      <w:r w:rsidR="00BE75A0">
        <w:t xml:space="preserve"> is broadly consistent with public sector pay practices across Australian jurisdictions. </w:t>
      </w:r>
      <w:r w:rsidR="00B728B5">
        <w:t xml:space="preserve">This means that 85 per cent of Australian </w:t>
      </w:r>
      <w:r w:rsidR="00B728B5">
        <w:lastRenderedPageBreak/>
        <w:t xml:space="preserve">workers performing roles with the same work value are paid more than </w:t>
      </w:r>
      <w:r w:rsidR="001322AB">
        <w:t>Victorian public</w:t>
      </w:r>
      <w:r w:rsidR="00D25B42">
        <w:t xml:space="preserve"> sector executives. In making that decision, </w:t>
      </w:r>
      <w:r w:rsidR="001B7425">
        <w:t xml:space="preserve">the Tribunal aimed to </w:t>
      </w:r>
      <w:r w:rsidR="00E8367C">
        <w:t xml:space="preserve">reflect in part the value attached to the non-salary benefits of public sector work, </w:t>
      </w:r>
      <w:r w:rsidR="00B01D26">
        <w:t>such as the satisfaction that comes from the opportunity to serve the community and make a difference.</w:t>
      </w:r>
      <w:r w:rsidR="000472B4">
        <w:rPr>
          <w:rFonts w:ascii="ZWAdobeF" w:hAnsi="ZWAdobeF" w:cs="ZWAdobeF"/>
          <w:color w:val="auto"/>
          <w:sz w:val="2"/>
          <w:szCs w:val="2"/>
        </w:rPr>
        <w:t>3F</w:t>
      </w:r>
      <w:r w:rsidR="00165E69">
        <w:rPr>
          <w:rStyle w:val="FootnoteReference"/>
        </w:rPr>
        <w:footnoteReference w:id="5"/>
      </w:r>
      <w:r w:rsidR="00B01D26">
        <w:t xml:space="preserve"> </w:t>
      </w:r>
    </w:p>
    <w:p w14:paraId="1C955D55" w14:textId="0F99F36D" w:rsidR="005E7E65" w:rsidRDefault="00C55DBB" w:rsidP="005E7E65">
      <w:pPr>
        <w:pStyle w:val="05Paragraph"/>
      </w:pPr>
      <w:r>
        <w:t xml:space="preserve">To date, there has been a lack of </w:t>
      </w:r>
      <w:r w:rsidR="00C315DC">
        <w:t xml:space="preserve">available </w:t>
      </w:r>
      <w:r w:rsidR="0071008F">
        <w:t>research or data</w:t>
      </w:r>
      <w:r w:rsidR="00C315DC">
        <w:t xml:space="preserve"> on the value</w:t>
      </w:r>
      <w:r w:rsidR="00930493">
        <w:t xml:space="preserve"> assigned by current and potential public sector executives to those non</w:t>
      </w:r>
      <w:r w:rsidR="5AF489D8">
        <w:t>-</w:t>
      </w:r>
      <w:r w:rsidR="008059D8">
        <w:t>salary benefits</w:t>
      </w:r>
      <w:r w:rsidR="009753CA">
        <w:t>. This project</w:t>
      </w:r>
      <w:r w:rsidR="003E0BDD">
        <w:t xml:space="preserve"> aims to</w:t>
      </w:r>
      <w:r w:rsidR="009753CA">
        <w:t xml:space="preserve"> fill that </w:t>
      </w:r>
      <w:r w:rsidR="00EA361B">
        <w:t xml:space="preserve">gap. </w:t>
      </w:r>
      <w:r w:rsidR="005E7E65">
        <w:t>This report can also assist public sector employe</w:t>
      </w:r>
      <w:r w:rsidR="00232495">
        <w:t>rs</w:t>
      </w:r>
      <w:r w:rsidR="005E7E65">
        <w:t xml:space="preserve"> to optimise their EVP offering. As Victoria’s Auditor</w:t>
      </w:r>
      <w:r w:rsidR="005941DF">
        <w:t>-</w:t>
      </w:r>
      <w:r w:rsidR="005E7E65">
        <w:t>General explained in a 2005 report on recruitment practices:</w:t>
      </w:r>
      <w:r w:rsidR="000472B4">
        <w:rPr>
          <w:rFonts w:ascii="ZWAdobeF" w:hAnsi="ZWAdobeF" w:cs="ZWAdobeF"/>
          <w:color w:val="auto"/>
          <w:sz w:val="2"/>
          <w:szCs w:val="2"/>
        </w:rPr>
        <w:t>4F</w:t>
      </w:r>
      <w:r w:rsidR="005E7E65">
        <w:rPr>
          <w:rStyle w:val="FootnoteReference"/>
        </w:rPr>
        <w:footnoteReference w:id="6"/>
      </w:r>
      <w:r w:rsidR="005E7E65">
        <w:t xml:space="preserve"> </w:t>
      </w:r>
    </w:p>
    <w:p w14:paraId="25A093BC" w14:textId="200ACAB5" w:rsidR="008F0B99" w:rsidRDefault="005E7E65" w:rsidP="00202ABB">
      <w:pPr>
        <w:pStyle w:val="07VIRTBreakouttext"/>
      </w:pPr>
      <w:r>
        <w:t xml:space="preserve">… </w:t>
      </w:r>
      <w:r w:rsidRPr="00E52821">
        <w:t>just as a company carefully shapes its value proposition to customers, it should also deliberately craft the value proposition to its people. The EVP answers the question, “Why would a talented person want to work here?”</w:t>
      </w:r>
    </w:p>
    <w:p w14:paraId="56AE0E1D" w14:textId="3646337B" w:rsidR="00295E3F" w:rsidRDefault="00295E3F" w:rsidP="00295E3F">
      <w:pPr>
        <w:pStyle w:val="02VIRTHeading2"/>
      </w:pPr>
      <w:bookmarkStart w:id="24" w:name="_Toc206573920"/>
      <w:r>
        <w:t>The Tribunal undertook a project to further its understanding of public sector EVP</w:t>
      </w:r>
      <w:bookmarkEnd w:id="24"/>
    </w:p>
    <w:p w14:paraId="3A025583" w14:textId="39C63454" w:rsidR="006F32D1" w:rsidRDefault="00F17316" w:rsidP="00E65D92">
      <w:pPr>
        <w:pStyle w:val="05Paragraph"/>
      </w:pPr>
      <w:r>
        <w:t xml:space="preserve">The </w:t>
      </w:r>
      <w:r w:rsidR="00BD1138">
        <w:t xml:space="preserve">objectives of the Tribunal’s project </w:t>
      </w:r>
      <w:r w:rsidR="003E0BDD">
        <w:t>were</w:t>
      </w:r>
      <w:r w:rsidR="00BD1138">
        <w:t xml:space="preserve"> to u</w:t>
      </w:r>
      <w:r w:rsidR="00047236">
        <w:t>nderstand and test:</w:t>
      </w:r>
    </w:p>
    <w:p w14:paraId="3A9C626F" w14:textId="4FB59338" w:rsidR="00047236" w:rsidRDefault="001F7907" w:rsidP="005C2630">
      <w:pPr>
        <w:pStyle w:val="06VIRTBulletpoints"/>
      </w:pPr>
      <w:r>
        <w:t>which</w:t>
      </w:r>
      <w:r w:rsidR="007E3A32">
        <w:t xml:space="preserve"> elements of public sector roles are relevant to </w:t>
      </w:r>
      <w:r w:rsidR="00331D8A">
        <w:t>the</w:t>
      </w:r>
      <w:r w:rsidR="005C2630">
        <w:t>ir</w:t>
      </w:r>
      <w:r w:rsidR="00331D8A">
        <w:t xml:space="preserve"> EVP</w:t>
      </w:r>
      <w:r w:rsidR="00A72942">
        <w:t xml:space="preserve">, and </w:t>
      </w:r>
      <w:r w:rsidR="005843AA">
        <w:t>the value ascribed to these elements by current and potential public sector executives</w:t>
      </w:r>
    </w:p>
    <w:p w14:paraId="3F200389" w14:textId="6C0BEAF1" w:rsidR="006F32D1" w:rsidRDefault="00331D8A" w:rsidP="005C2630">
      <w:pPr>
        <w:pStyle w:val="06VIRTBulletpoints"/>
      </w:pPr>
      <w:r>
        <w:t>t</w:t>
      </w:r>
      <w:r w:rsidR="006F32D1">
        <w:t>he relationship between remuneration and other elements of EVP</w:t>
      </w:r>
    </w:p>
    <w:p w14:paraId="551D5676" w14:textId="03DDB5E5" w:rsidR="00475AA1" w:rsidRDefault="005843AA" w:rsidP="005C2630">
      <w:pPr>
        <w:pStyle w:val="06VIRTBulletpoints"/>
      </w:pPr>
      <w:r>
        <w:t xml:space="preserve">whether </w:t>
      </w:r>
      <w:r w:rsidR="00475AA1">
        <w:t>current and prospective public sector</w:t>
      </w:r>
      <w:r w:rsidR="0022198F">
        <w:t xml:space="preserve"> executives</w:t>
      </w:r>
      <w:r>
        <w:t xml:space="preserve"> </w:t>
      </w:r>
      <w:r w:rsidR="0050416C">
        <w:t xml:space="preserve">have preference for working in </w:t>
      </w:r>
      <w:r w:rsidR="00CF1E27">
        <w:t>the public sector</w:t>
      </w:r>
      <w:r w:rsidR="008B5835">
        <w:t xml:space="preserve">, all other employment conditions being equal </w:t>
      </w:r>
      <w:r w:rsidR="00345F43">
        <w:t>—</w:t>
      </w:r>
      <w:r w:rsidR="008B5835">
        <w:t xml:space="preserve"> in other words, whether </w:t>
      </w:r>
      <w:r w:rsidR="00CF1E27">
        <w:t xml:space="preserve">there is a </w:t>
      </w:r>
      <w:r w:rsidR="00345F43">
        <w:t>‘</w:t>
      </w:r>
      <w:r w:rsidR="00CF1E27">
        <w:t>positive</w:t>
      </w:r>
      <w:r w:rsidR="00345F43">
        <w:t>’</w:t>
      </w:r>
      <w:r w:rsidR="00CF1E27">
        <w:t xml:space="preserve"> </w:t>
      </w:r>
      <w:r w:rsidR="008B5835">
        <w:t>public sector</w:t>
      </w:r>
      <w:r w:rsidR="00CF1E27">
        <w:t xml:space="preserve"> EVP</w:t>
      </w:r>
    </w:p>
    <w:p w14:paraId="32492318" w14:textId="6B97D0E7" w:rsidR="006F32D1" w:rsidRDefault="005C2630" w:rsidP="00E65D92">
      <w:pPr>
        <w:pStyle w:val="06VIRTBulletpoints"/>
      </w:pPr>
      <w:r>
        <w:t xml:space="preserve">differences in how particular individuals value </w:t>
      </w:r>
      <w:r w:rsidR="0016284D">
        <w:t>EVP components</w:t>
      </w:r>
      <w:r w:rsidR="00665D76">
        <w:t>.</w:t>
      </w:r>
    </w:p>
    <w:p w14:paraId="54699440" w14:textId="258A8ACE" w:rsidR="00CC0A81" w:rsidRDefault="00E75C82" w:rsidP="005B75C5">
      <w:pPr>
        <w:pStyle w:val="05Paragraph"/>
      </w:pPr>
      <w:r>
        <w:t xml:space="preserve">To </w:t>
      </w:r>
      <w:r w:rsidR="00285F75">
        <w:t>achieve these</w:t>
      </w:r>
      <w:r w:rsidR="005B75C5">
        <w:t xml:space="preserve"> objectives</w:t>
      </w:r>
      <w:r w:rsidR="00E70CE5">
        <w:t>,</w:t>
      </w:r>
      <w:r>
        <w:t xml:space="preserve"> the Tribunal</w:t>
      </w:r>
      <w:r w:rsidR="005B75C5">
        <w:t xml:space="preserve"> </w:t>
      </w:r>
      <w:r w:rsidR="00A74179">
        <w:t xml:space="preserve">reviewed </w:t>
      </w:r>
      <w:r w:rsidR="00D00291">
        <w:t>previous</w:t>
      </w:r>
      <w:r w:rsidR="00A74179">
        <w:t xml:space="preserve"> research and literature</w:t>
      </w:r>
      <w:r w:rsidR="005B75C5">
        <w:t xml:space="preserve">. </w:t>
      </w:r>
      <w:r w:rsidR="00230824">
        <w:t>In partnership with</w:t>
      </w:r>
      <w:r w:rsidR="00736F48">
        <w:t xml:space="preserve"> the Department of Premier and Cabinet’s </w:t>
      </w:r>
      <w:r w:rsidR="00322F94">
        <w:t xml:space="preserve">former </w:t>
      </w:r>
      <w:r w:rsidR="00736F48">
        <w:t>Behavioural Insights Unit (BIU), the Tribunal</w:t>
      </w:r>
      <w:r w:rsidR="005B75C5">
        <w:t xml:space="preserve"> </w:t>
      </w:r>
      <w:r>
        <w:t>designed and distributed a survey</w:t>
      </w:r>
      <w:r w:rsidR="00230824">
        <w:t xml:space="preserve"> to current and prospective</w:t>
      </w:r>
      <w:r w:rsidR="00B54342">
        <w:t xml:space="preserve"> public sector executives</w:t>
      </w:r>
      <w:r>
        <w:t xml:space="preserve"> </w:t>
      </w:r>
      <w:r w:rsidR="00E70CE5">
        <w:t xml:space="preserve">and </w:t>
      </w:r>
      <w:r>
        <w:t>analys</w:t>
      </w:r>
      <w:r w:rsidR="00E70CE5">
        <w:t>ed</w:t>
      </w:r>
      <w:r>
        <w:t xml:space="preserve"> the results.</w:t>
      </w:r>
    </w:p>
    <w:p w14:paraId="6F2AAE72" w14:textId="5061BA74" w:rsidR="00764D99" w:rsidRDefault="00CC0A81" w:rsidP="00CC0A81">
      <w:pPr>
        <w:pStyle w:val="05Paragraph"/>
      </w:pPr>
      <w:r w:rsidRPr="00CC0A81">
        <w:t>Chapter 2 of this report explains what EVP is</w:t>
      </w:r>
      <w:r w:rsidR="00B54342">
        <w:t xml:space="preserve"> and </w:t>
      </w:r>
      <w:r w:rsidRPr="00CC0A81">
        <w:t xml:space="preserve">Chapter 3 summarises previous research on EVP in the public sector. Chapter 4 discusses previous research and findings relevant to understanding the EVP of public sector executive roles in Victoria. Chapter 5 explains the objectives and design of the Tribunal’s </w:t>
      </w:r>
      <w:r w:rsidR="00DA02A7">
        <w:t>survey</w:t>
      </w:r>
      <w:r w:rsidRPr="00CC0A81">
        <w:t xml:space="preserve"> and </w:t>
      </w:r>
      <w:r w:rsidRPr="00CC0A81">
        <w:lastRenderedPageBreak/>
        <w:t xml:space="preserve">Chapter 6 summarises its results. Chapter 7 discusses key </w:t>
      </w:r>
      <w:r w:rsidR="00D47DDA">
        <w:t>findings</w:t>
      </w:r>
      <w:r w:rsidRPr="00CC0A81">
        <w:t xml:space="preserve"> and conclusions from the Tribunal’s research.</w:t>
      </w:r>
    </w:p>
    <w:p w14:paraId="60E01274" w14:textId="558A5FC5" w:rsidR="00721C27" w:rsidRDefault="00721C27" w:rsidP="00764D99">
      <w:pPr>
        <w:pStyle w:val="02VIRTHeading2"/>
      </w:pPr>
      <w:bookmarkStart w:id="25" w:name="_Toc206573921"/>
      <w:r w:rsidRPr="0080701B">
        <w:t xml:space="preserve">Several </w:t>
      </w:r>
      <w:r w:rsidR="0080701B" w:rsidRPr="0080701B">
        <w:t>stakeholders</w:t>
      </w:r>
      <w:r w:rsidRPr="0080701B">
        <w:t xml:space="preserve"> provided invaluable support</w:t>
      </w:r>
      <w:bookmarkEnd w:id="25"/>
    </w:p>
    <w:p w14:paraId="72EF9D6D" w14:textId="77777777" w:rsidR="00CC0B23" w:rsidRDefault="00EF4352" w:rsidP="00721C27">
      <w:pPr>
        <w:pStyle w:val="05Paragraph"/>
      </w:pPr>
      <w:r>
        <w:t xml:space="preserve">The Tribunal would like to thank </w:t>
      </w:r>
      <w:r w:rsidR="00CC0B23">
        <w:t xml:space="preserve">the </w:t>
      </w:r>
      <w:r>
        <w:t xml:space="preserve">organisations </w:t>
      </w:r>
      <w:r w:rsidR="00CC0B23">
        <w:t xml:space="preserve">and individuals </w:t>
      </w:r>
      <w:r>
        <w:t>that assisted it with</w:t>
      </w:r>
      <w:r w:rsidR="004145FE">
        <w:t xml:space="preserve"> </w:t>
      </w:r>
      <w:r w:rsidR="00CC0B23">
        <w:t>this project. These include:</w:t>
      </w:r>
    </w:p>
    <w:p w14:paraId="43FDC931" w14:textId="20028DBB" w:rsidR="00F03DC2" w:rsidRDefault="00CC0B23" w:rsidP="00F03DC2">
      <w:pPr>
        <w:pStyle w:val="06VIRTBulletpoints"/>
      </w:pPr>
      <w:r>
        <w:t>BIU</w:t>
      </w:r>
      <w:r w:rsidR="00CB6B1D">
        <w:t xml:space="preserve">, which </w:t>
      </w:r>
      <w:r w:rsidR="00C90EC0">
        <w:t xml:space="preserve">worked with the Tribunal to design </w:t>
      </w:r>
      <w:r w:rsidR="00301DC3">
        <w:t xml:space="preserve">the survey and </w:t>
      </w:r>
      <w:r w:rsidR="006101A8">
        <w:t>analyse</w:t>
      </w:r>
      <w:r w:rsidR="00301DC3">
        <w:t xml:space="preserve"> the results</w:t>
      </w:r>
    </w:p>
    <w:p w14:paraId="1E2396C3" w14:textId="08ED9408" w:rsidR="00140F88" w:rsidRDefault="00195B9F" w:rsidP="00F03DC2">
      <w:pPr>
        <w:pStyle w:val="06VIRTBulletpoints"/>
      </w:pPr>
      <w:r>
        <w:t>t</w:t>
      </w:r>
      <w:r w:rsidR="008C6023">
        <w:t xml:space="preserve">he Victorian branch of the </w:t>
      </w:r>
      <w:r w:rsidR="008C6023" w:rsidRPr="00FB76F1">
        <w:t>Institute of Public Administration Australia</w:t>
      </w:r>
      <w:r w:rsidR="00140F88">
        <w:t>, which helped the Tribunal to invite its members to participate in the survey</w:t>
      </w:r>
    </w:p>
    <w:p w14:paraId="4539C388" w14:textId="4ECDB674" w:rsidR="00DB4821" w:rsidRDefault="00DB4821" w:rsidP="00DB4821">
      <w:pPr>
        <w:pStyle w:val="06VIRTBulletpoints"/>
      </w:pPr>
      <w:proofErr w:type="spellStart"/>
      <w:r>
        <w:t>QuestionPro</w:t>
      </w:r>
      <w:proofErr w:type="spellEnd"/>
      <w:r>
        <w:t xml:space="preserve">, </w:t>
      </w:r>
      <w:r w:rsidR="001C3128">
        <w:t xml:space="preserve">which </w:t>
      </w:r>
      <w:r w:rsidR="00566CAC">
        <w:t>hosted the survey</w:t>
      </w:r>
      <w:r w:rsidR="006101A8">
        <w:t xml:space="preserve"> online</w:t>
      </w:r>
      <w:r w:rsidR="00566CAC">
        <w:t xml:space="preserve"> and </w:t>
      </w:r>
      <w:r w:rsidR="00107414">
        <w:t xml:space="preserve">provided </w:t>
      </w:r>
      <w:r w:rsidR="00DC0EA5">
        <w:t xml:space="preserve">the Tribunal and BIU </w:t>
      </w:r>
      <w:r w:rsidR="006101A8">
        <w:t>with</w:t>
      </w:r>
      <w:r w:rsidR="00107414">
        <w:t xml:space="preserve"> tools and </w:t>
      </w:r>
      <w:r w:rsidR="009E6A7A">
        <w:t>information to support</w:t>
      </w:r>
      <w:r w:rsidR="006101A8">
        <w:t xml:space="preserve"> </w:t>
      </w:r>
      <w:r w:rsidR="009E6A7A">
        <w:t>the</w:t>
      </w:r>
      <w:r w:rsidR="006101A8">
        <w:t xml:space="preserve"> analysis</w:t>
      </w:r>
      <w:r w:rsidR="00DC0EA5">
        <w:t xml:space="preserve"> </w:t>
      </w:r>
    </w:p>
    <w:p w14:paraId="296D8F72" w14:textId="6B484AC2" w:rsidR="00DB4821" w:rsidRDefault="00CB6B1D" w:rsidP="00140F88">
      <w:pPr>
        <w:pStyle w:val="06VIRTBulletpoints"/>
      </w:pPr>
      <w:proofErr w:type="spellStart"/>
      <w:r>
        <w:t>Pure</w:t>
      </w:r>
      <w:r w:rsidR="007B70F4">
        <w:t>p</w:t>
      </w:r>
      <w:r>
        <w:t>rofile</w:t>
      </w:r>
      <w:proofErr w:type="spellEnd"/>
      <w:r>
        <w:t xml:space="preserve">, a market research company that </w:t>
      </w:r>
      <w:r w:rsidR="00566CAC">
        <w:t>assisted with distributing the survey</w:t>
      </w:r>
      <w:r w:rsidR="00A335E2">
        <w:t xml:space="preserve"> </w:t>
      </w:r>
      <w:r w:rsidR="00952D48">
        <w:t xml:space="preserve">to audiences </w:t>
      </w:r>
      <w:r w:rsidR="00A335E2">
        <w:t>outside of the Victorian public sector</w:t>
      </w:r>
      <w:r w:rsidR="001C3128">
        <w:t>.</w:t>
      </w:r>
    </w:p>
    <w:p w14:paraId="7EBEC801" w14:textId="763AB524" w:rsidR="00DB4821" w:rsidRDefault="00DB4821" w:rsidP="008574C9">
      <w:pPr>
        <w:pStyle w:val="05Paragraph"/>
      </w:pPr>
      <w:r>
        <w:t xml:space="preserve">The Tribunal also thanks </w:t>
      </w:r>
      <w:r w:rsidR="002B3715">
        <w:t>the</w:t>
      </w:r>
      <w:r w:rsidR="007264BD">
        <w:t xml:space="preserve"> many leaders across the</w:t>
      </w:r>
      <w:r w:rsidR="002B3715">
        <w:t xml:space="preserve"> </w:t>
      </w:r>
      <w:r w:rsidR="00E96193">
        <w:t>Victorian public sector who helped</w:t>
      </w:r>
      <w:r w:rsidR="00AE2133">
        <w:t xml:space="preserve"> </w:t>
      </w:r>
      <w:r w:rsidR="007264BD">
        <w:t>to</w:t>
      </w:r>
      <w:r w:rsidR="008574C9">
        <w:t xml:space="preserve"> </w:t>
      </w:r>
      <w:r w:rsidR="00E96193">
        <w:t>distribut</w:t>
      </w:r>
      <w:r w:rsidR="007264BD">
        <w:t>e</w:t>
      </w:r>
      <w:r w:rsidR="00AE2133">
        <w:t xml:space="preserve"> and spread awareness of</w:t>
      </w:r>
      <w:r w:rsidR="00E96193">
        <w:t xml:space="preserve"> the survey, and the thousands of </w:t>
      </w:r>
      <w:r w:rsidR="008F1714">
        <w:t>individuals</w:t>
      </w:r>
      <w:r w:rsidR="00E96193">
        <w:t xml:space="preserve"> who </w:t>
      </w:r>
      <w:r w:rsidR="004D3B1C">
        <w:t xml:space="preserve">took the time to complete it. </w:t>
      </w:r>
    </w:p>
    <w:p w14:paraId="230A1A06" w14:textId="65115208" w:rsidR="009F6692" w:rsidRDefault="009F6692" w:rsidP="00CC0B23">
      <w:pPr>
        <w:pStyle w:val="06VIRTBulletpoints"/>
      </w:pPr>
      <w:r>
        <w:br w:type="page"/>
      </w:r>
    </w:p>
    <w:p w14:paraId="5D78FA3C" w14:textId="057A8F87" w:rsidR="000D6D98" w:rsidRDefault="00CC7DC1" w:rsidP="009F6692">
      <w:pPr>
        <w:pStyle w:val="01Chapterheading"/>
      </w:pPr>
      <w:bookmarkStart w:id="26" w:name="_Toc206573922"/>
      <w:r>
        <w:lastRenderedPageBreak/>
        <w:t>2</w:t>
      </w:r>
      <w:r w:rsidR="00FC411D">
        <w:tab/>
      </w:r>
      <w:r w:rsidR="006540CC">
        <w:t xml:space="preserve">What is </w:t>
      </w:r>
      <w:r w:rsidR="000D6D98" w:rsidRPr="009F6692">
        <w:t>Employee</w:t>
      </w:r>
      <w:r w:rsidR="000D6D98">
        <w:t xml:space="preserve"> Value Proposition</w:t>
      </w:r>
      <w:bookmarkEnd w:id="26"/>
    </w:p>
    <w:p w14:paraId="7525188D" w14:textId="0C2E8141" w:rsidR="00B01EBD" w:rsidRDefault="00B01EBD" w:rsidP="00B01EBD">
      <w:pPr>
        <w:pStyle w:val="05Paragraph"/>
      </w:pPr>
      <w:r w:rsidRPr="00F224FE">
        <w:rPr>
          <w:noProof/>
        </w:rPr>
        <w:drawing>
          <wp:inline distT="0" distB="0" distL="0" distR="0" wp14:anchorId="6F21403A" wp14:editId="69A9D1F3">
            <wp:extent cx="2222500" cy="253365"/>
            <wp:effectExtent l="0" t="0" r="6350" b="0"/>
            <wp:docPr id="2064663111" name="Picture 61" descr="P239#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63111" name="Picture 61" descr="P239#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41B11EDE" w14:textId="201C4390" w:rsidR="00761714" w:rsidRDefault="00252BD1" w:rsidP="000A47EA">
      <w:pPr>
        <w:pStyle w:val="05Paragraph"/>
        <w:tabs>
          <w:tab w:val="left" w:pos="1560"/>
        </w:tabs>
      </w:pPr>
      <w:r>
        <w:t>Broadly speaking,</w:t>
      </w:r>
      <w:r w:rsidR="00527B12">
        <w:t xml:space="preserve"> a role’s EVP includes all </w:t>
      </w:r>
      <w:r w:rsidR="000A47EA">
        <w:t>features</w:t>
      </w:r>
      <w:r w:rsidR="0020590F">
        <w:t xml:space="preserve"> </w:t>
      </w:r>
      <w:r w:rsidR="00E779B7">
        <w:t xml:space="preserve">that </w:t>
      </w:r>
      <w:r w:rsidR="0020590F">
        <w:t>are relevant to the attraction and retention of staff.</w:t>
      </w:r>
      <w:r w:rsidR="000A47EA">
        <w:t xml:space="preserve"> </w:t>
      </w:r>
      <w:r w:rsidR="0017553F">
        <w:t xml:space="preserve">A </w:t>
      </w:r>
      <w:r w:rsidR="00761714">
        <w:t xml:space="preserve">2021 </w:t>
      </w:r>
      <w:r w:rsidR="0017553F">
        <w:t>PwC report</w:t>
      </w:r>
      <w:r w:rsidR="00761714">
        <w:t xml:space="preserve"> provided the following explanation of EVP:</w:t>
      </w:r>
      <w:r w:rsidR="000472B4">
        <w:rPr>
          <w:rFonts w:ascii="ZWAdobeF" w:hAnsi="ZWAdobeF" w:cs="ZWAdobeF"/>
          <w:color w:val="auto"/>
          <w:sz w:val="2"/>
          <w:szCs w:val="2"/>
        </w:rPr>
        <w:t>5F</w:t>
      </w:r>
      <w:r w:rsidR="00761714">
        <w:rPr>
          <w:rStyle w:val="FootnoteReference"/>
        </w:rPr>
        <w:footnoteReference w:id="7"/>
      </w:r>
    </w:p>
    <w:p w14:paraId="7916C53C" w14:textId="2D73FF78" w:rsidR="0017553F" w:rsidRDefault="00BA6A37" w:rsidP="00BA6A37">
      <w:pPr>
        <w:pStyle w:val="07VIRTBreakouttext"/>
      </w:pPr>
      <w:r>
        <w:t xml:space="preserve">It encapsulates everything from what an organisation uses to attract and retain talent, through to how someone describes the experience of working for a company to their friends. It’s the balance of tangible and intangible benefits, representing why someone would choose to work at one organisation over another. </w:t>
      </w:r>
    </w:p>
    <w:p w14:paraId="3F7E2E70" w14:textId="09F9ECB4" w:rsidR="00EA4884" w:rsidRDefault="00EA4884" w:rsidP="00BA6A37">
      <w:pPr>
        <w:pStyle w:val="07VIRTBreakouttext"/>
      </w:pPr>
      <w:r>
        <w:t xml:space="preserve">An EVP is complex and highly nuanced. There are objective elements, such as the terms of a leave policy, and subjective ones like the experience of working for a particular leader. </w:t>
      </w:r>
      <w:r w:rsidR="00BF450E">
        <w:t>… It will vary depending on the individual, as their personal circumstances and priorities evolve.</w:t>
      </w:r>
    </w:p>
    <w:p w14:paraId="1067069C" w14:textId="536E410A" w:rsidR="00D0161C" w:rsidRDefault="00EA055D" w:rsidP="0020590F">
      <w:pPr>
        <w:pStyle w:val="05Paragraph"/>
        <w:tabs>
          <w:tab w:val="left" w:pos="1560"/>
        </w:tabs>
      </w:pPr>
      <w:r>
        <w:t xml:space="preserve">A role’s EVP is </w:t>
      </w:r>
      <w:r w:rsidR="00910083">
        <w:t xml:space="preserve">affected by </w:t>
      </w:r>
      <w:r w:rsidR="00384C72">
        <w:t>high-level factors</w:t>
      </w:r>
      <w:r w:rsidR="00910083">
        <w:t xml:space="preserve"> such as </w:t>
      </w:r>
      <w:r w:rsidR="006D0E94">
        <w:t>the employer’s sector (e.g.</w:t>
      </w:r>
      <w:r w:rsidR="007E1FF6">
        <w:t> </w:t>
      </w:r>
      <w:r w:rsidR="006D0E94">
        <w:t xml:space="preserve">public </w:t>
      </w:r>
      <w:r w:rsidR="00CC035F">
        <w:t>or</w:t>
      </w:r>
      <w:r w:rsidR="006D0E94">
        <w:t xml:space="preserve"> private</w:t>
      </w:r>
      <w:r w:rsidR="00F838FA">
        <w:t>)</w:t>
      </w:r>
      <w:r w:rsidR="00EE1F70">
        <w:t>,</w:t>
      </w:r>
      <w:r w:rsidR="00F838FA">
        <w:t xml:space="preserve"> </w:t>
      </w:r>
      <w:r w:rsidR="006D0E94">
        <w:t>industry (e.g. infrastructure, finance)</w:t>
      </w:r>
      <w:r w:rsidR="006A263A">
        <w:t xml:space="preserve">, </w:t>
      </w:r>
      <w:r w:rsidR="00501CD6">
        <w:t>its</w:t>
      </w:r>
      <w:r w:rsidR="00D917D2">
        <w:t xml:space="preserve"> culture and </w:t>
      </w:r>
      <w:r w:rsidR="00501CD6">
        <w:t>reputation,</w:t>
      </w:r>
      <w:r w:rsidR="00D917D2">
        <w:t xml:space="preserve"> and </w:t>
      </w:r>
      <w:r w:rsidR="009309B7">
        <w:t>relevant employment and remuneration arrangements</w:t>
      </w:r>
      <w:r w:rsidR="00910083">
        <w:t xml:space="preserve">. </w:t>
      </w:r>
      <w:r w:rsidR="0037443B">
        <w:t>The Tribunal’s research is focussed on th</w:t>
      </w:r>
      <w:r w:rsidR="00574D86">
        <w:t xml:space="preserve">ese </w:t>
      </w:r>
      <w:r w:rsidR="007E1854">
        <w:t>high-level factors</w:t>
      </w:r>
      <w:r w:rsidR="00574D86">
        <w:t xml:space="preserve">. </w:t>
      </w:r>
      <w:r w:rsidR="00910083">
        <w:t>However</w:t>
      </w:r>
      <w:r w:rsidR="00EA21BA">
        <w:t xml:space="preserve">, </w:t>
      </w:r>
      <w:r w:rsidR="00F40140">
        <w:t>position</w:t>
      </w:r>
      <w:r w:rsidR="00F20E84">
        <w:noBreakHyphen/>
      </w:r>
      <w:r w:rsidR="00EA21BA">
        <w:t xml:space="preserve">specific </w:t>
      </w:r>
      <w:r w:rsidR="00D917D2">
        <w:t xml:space="preserve">differences </w:t>
      </w:r>
      <w:r w:rsidR="00574D86">
        <w:t xml:space="preserve">may be </w:t>
      </w:r>
      <w:r w:rsidR="00D917D2">
        <w:t xml:space="preserve">just as </w:t>
      </w:r>
      <w:r w:rsidR="0037443B">
        <w:t>important to EVP</w:t>
      </w:r>
      <w:r w:rsidR="0077680B">
        <w:t xml:space="preserve">, including an employee’s relationship with </w:t>
      </w:r>
      <w:r w:rsidR="00F40140">
        <w:t xml:space="preserve">colleagues, clients and stakeholders. </w:t>
      </w:r>
    </w:p>
    <w:p w14:paraId="35EA1A91" w14:textId="38DE3972" w:rsidR="00195CD6" w:rsidRDefault="00915592" w:rsidP="00C0412F">
      <w:pPr>
        <w:pStyle w:val="05Paragraph"/>
      </w:pPr>
      <w:r>
        <w:t xml:space="preserve">While </w:t>
      </w:r>
      <w:r w:rsidR="0020590F">
        <w:t xml:space="preserve">EVP </w:t>
      </w:r>
      <w:r w:rsidR="00972368">
        <w:t xml:space="preserve">has been defined in a variety of ways </w:t>
      </w:r>
      <w:r w:rsidR="0020590F">
        <w:t>in academic literature</w:t>
      </w:r>
      <w:r w:rsidR="00C55B92">
        <w:t>, these definiti</w:t>
      </w:r>
      <w:r w:rsidR="00556A0F">
        <w:t xml:space="preserve">ons have generally had </w:t>
      </w:r>
      <w:r w:rsidR="00F155D8">
        <w:t xml:space="preserve">a </w:t>
      </w:r>
      <w:r w:rsidR="00556A0F">
        <w:t xml:space="preserve">similar meaning (Box </w:t>
      </w:r>
      <w:r w:rsidR="000E66A1">
        <w:t>2.</w:t>
      </w:r>
      <w:r w:rsidR="00556A0F">
        <w:t>1)</w:t>
      </w:r>
      <w:r w:rsidR="0020590F">
        <w:t>.</w:t>
      </w:r>
      <w:r w:rsidR="00F155D8">
        <w:t xml:space="preserve"> </w:t>
      </w:r>
      <w:r w:rsidR="00E66B0E">
        <w:t>While d</w:t>
      </w:r>
      <w:r w:rsidR="00C0412F">
        <w:t xml:space="preserve">efinitions of EVP often focus on </w:t>
      </w:r>
      <w:r w:rsidR="00601B2F">
        <w:t xml:space="preserve">the </w:t>
      </w:r>
      <w:r w:rsidR="00C0412F">
        <w:t>benefits provided</w:t>
      </w:r>
      <w:r w:rsidR="004E6720">
        <w:t>,</w:t>
      </w:r>
      <w:r w:rsidR="00C0412F">
        <w:t xml:space="preserve"> any negative aspects (or the absence of benefits often provided to comparable positions) should also be taken into account.</w:t>
      </w:r>
      <w:r w:rsidR="00F97135">
        <w:t xml:space="preserve"> For example, hazardous working conditions may</w:t>
      </w:r>
      <w:r w:rsidR="004D001C">
        <w:t xml:space="preserve"> negatively impact</w:t>
      </w:r>
      <w:r w:rsidR="00F97135">
        <w:t xml:space="preserve"> a position’s EVP, requiring the employer to </w:t>
      </w:r>
      <w:r w:rsidR="002E1BF7">
        <w:t>boost other aspects of the role</w:t>
      </w:r>
      <w:r w:rsidR="0000614F">
        <w:t>, such as remuneration</w:t>
      </w:r>
      <w:r w:rsidR="00376453">
        <w:t>, to compensate</w:t>
      </w:r>
      <w:r w:rsidR="0000614F">
        <w:t>.</w:t>
      </w:r>
    </w:p>
    <w:p w14:paraId="64E8833D" w14:textId="32EEFCC7" w:rsidR="0020590F" w:rsidRDefault="0020590F" w:rsidP="0020590F">
      <w:pPr>
        <w:pStyle w:val="08Figuretableboxheading"/>
      </w:pPr>
      <w:bookmarkStart w:id="27" w:name="_Toc206169993"/>
      <w:r>
        <w:lastRenderedPageBreak/>
        <w:t xml:space="preserve">Box </w:t>
      </w:r>
      <w:r w:rsidR="00C93EF4">
        <w:t>2.</w:t>
      </w:r>
      <w:r>
        <w:t>1: Example definitions of EVP used in academic literature</w:t>
      </w:r>
      <w:bookmarkEnd w:id="27"/>
    </w:p>
    <w:tbl>
      <w:tblPr>
        <w:tblStyle w:val="Boxtable"/>
        <w:tblW w:w="8527" w:type="dxa"/>
        <w:tblLook w:val="04A0" w:firstRow="1" w:lastRow="0" w:firstColumn="1" w:lastColumn="0" w:noHBand="0" w:noVBand="1"/>
      </w:tblPr>
      <w:tblGrid>
        <w:gridCol w:w="8527"/>
      </w:tblGrid>
      <w:tr w:rsidR="005026C8" w:rsidRPr="00FB45EB" w14:paraId="38F0AA95" w14:textId="77777777">
        <w:tc>
          <w:tcPr>
            <w:tcW w:w="8527" w:type="dxa"/>
          </w:tcPr>
          <w:p w14:paraId="666A0ACD" w14:textId="77777777" w:rsidR="005026C8" w:rsidRDefault="005026C8" w:rsidP="003D620E">
            <w:pPr>
              <w:pStyle w:val="13Boxbullets"/>
              <w:spacing w:before="60"/>
              <w:ind w:left="357" w:hanging="357"/>
            </w:pPr>
            <w:r>
              <w:t>The rewards and benefits that an employee receives in return for their performance in the workplace.</w:t>
            </w:r>
          </w:p>
          <w:p w14:paraId="0D2D5AFA" w14:textId="77777777" w:rsidR="005026C8" w:rsidRDefault="005026C8" w:rsidP="005026C8">
            <w:pPr>
              <w:pStyle w:val="13Boxbullets"/>
            </w:pPr>
            <w:r>
              <w:t>What prospective or existing employees value and will persuade them to join or remain with the business.</w:t>
            </w:r>
          </w:p>
          <w:p w14:paraId="2007F001" w14:textId="77777777" w:rsidR="005026C8" w:rsidRDefault="005026C8" w:rsidP="005026C8">
            <w:pPr>
              <w:pStyle w:val="13Boxbullets"/>
            </w:pPr>
            <w:r>
              <w:t>The degree or extent of restitution and gains that staff members enjoy in return for their effort at their workplace.</w:t>
            </w:r>
          </w:p>
          <w:p w14:paraId="58651558" w14:textId="59C83513" w:rsidR="005026C8" w:rsidRPr="005026C8" w:rsidRDefault="005026C8" w:rsidP="00F95D10">
            <w:pPr>
              <w:pStyle w:val="13Boxbullets"/>
              <w:spacing w:after="60"/>
              <w:ind w:left="357" w:hanging="357"/>
            </w:pPr>
            <w:r>
              <w:t>The sum of all the rewards offered by the organisation, both monetary and non</w:t>
            </w:r>
            <w:r w:rsidR="006D01D5">
              <w:noBreakHyphen/>
            </w:r>
            <w:r>
              <w:t>monetary, in exchange for membership in the organisation and employee effort and performance</w:t>
            </w:r>
            <w:r w:rsidRPr="005026C8">
              <w:t xml:space="preserve">. </w:t>
            </w:r>
          </w:p>
        </w:tc>
      </w:tr>
    </w:tbl>
    <w:p w14:paraId="460F030C" w14:textId="53782248" w:rsidR="0020590F" w:rsidRDefault="0020590F" w:rsidP="0020590F">
      <w:pPr>
        <w:pStyle w:val="09Sourcesandnotesfortablesfiguresboxes"/>
      </w:pPr>
      <w:r>
        <w:t xml:space="preserve">Source: </w:t>
      </w:r>
      <w:r w:rsidR="001772B9" w:rsidRPr="00DF356F">
        <w:t>Theys N and Barkhuizen</w:t>
      </w:r>
      <w:r w:rsidR="001772B9">
        <w:t xml:space="preserve"> E</w:t>
      </w:r>
      <w:r>
        <w:t xml:space="preserve"> (2022), p. 2.</w:t>
      </w:r>
    </w:p>
    <w:p w14:paraId="50F164F3" w14:textId="57BAADC5" w:rsidR="00F20E84" w:rsidRDefault="00F20E84" w:rsidP="00F20E84">
      <w:pPr>
        <w:pStyle w:val="05Paragraph"/>
      </w:pPr>
      <w:r>
        <w:t>For the purpose of its work, the Tribunal has defined EVP as ‘the monetary and non-monetary factors associated with a job that are taken into account by employees when deciding whether to accept or stay in a job’.</w:t>
      </w:r>
    </w:p>
    <w:p w14:paraId="3CB5B6FF" w14:textId="7F61BAD5" w:rsidR="00842F05" w:rsidRDefault="00842F05" w:rsidP="007D0654">
      <w:pPr>
        <w:pStyle w:val="02VIRTHeading2"/>
      </w:pPr>
      <w:bookmarkStart w:id="28" w:name="_Toc206573923"/>
      <w:r>
        <w:t>There have been attempts to categori</w:t>
      </w:r>
      <w:r w:rsidR="10192F89">
        <w:t>s</w:t>
      </w:r>
      <w:r>
        <w:t xml:space="preserve">e </w:t>
      </w:r>
      <w:r w:rsidR="60CE039F">
        <w:t>individual</w:t>
      </w:r>
      <w:r>
        <w:t xml:space="preserve"> components of EVP</w:t>
      </w:r>
      <w:bookmarkEnd w:id="28"/>
    </w:p>
    <w:p w14:paraId="21EEAC51" w14:textId="5C87E72E" w:rsidR="00DA0C14" w:rsidRDefault="00F26860" w:rsidP="00842F05">
      <w:pPr>
        <w:pStyle w:val="05Paragraph"/>
      </w:pPr>
      <w:r>
        <w:t>Splitting</w:t>
      </w:r>
      <w:r w:rsidR="00A360F1">
        <w:t xml:space="preserve"> EVP </w:t>
      </w:r>
      <w:r w:rsidR="00926B8E">
        <w:t xml:space="preserve">into </w:t>
      </w:r>
      <w:r w:rsidR="3C0CB72B">
        <w:t>discrete</w:t>
      </w:r>
      <w:r w:rsidR="00926B8E">
        <w:t xml:space="preserve"> components can </w:t>
      </w:r>
      <w:r w:rsidR="00A360F1">
        <w:t>make it easier to understand</w:t>
      </w:r>
      <w:r w:rsidR="00926B8E">
        <w:t xml:space="preserve"> and compar</w:t>
      </w:r>
      <w:r>
        <w:t>e</w:t>
      </w:r>
      <w:r w:rsidR="00926B8E">
        <w:t xml:space="preserve"> </w:t>
      </w:r>
      <w:r w:rsidR="002742B8">
        <w:t>the EVP</w:t>
      </w:r>
      <w:r w:rsidR="000A4820">
        <w:t>s</w:t>
      </w:r>
      <w:r w:rsidR="002742B8">
        <w:t xml:space="preserve"> of particular positions. A variety of organisations have developed frameworks</w:t>
      </w:r>
      <w:r w:rsidR="00494EB7">
        <w:t xml:space="preserve"> for doing this</w:t>
      </w:r>
      <w:r w:rsidR="002742B8">
        <w:t xml:space="preserve">, although there </w:t>
      </w:r>
      <w:r w:rsidR="005E2237">
        <w:t xml:space="preserve">appears to be </w:t>
      </w:r>
      <w:r w:rsidR="002742B8">
        <w:t xml:space="preserve">no universally accepted </w:t>
      </w:r>
      <w:r w:rsidR="00B669DE">
        <w:t>approach</w:t>
      </w:r>
      <w:r w:rsidR="002742B8">
        <w:t>.</w:t>
      </w:r>
      <w:r w:rsidR="00641D57">
        <w:t xml:space="preserve"> For example, PwC</w:t>
      </w:r>
      <w:r w:rsidR="00E869FE">
        <w:t xml:space="preserve"> </w:t>
      </w:r>
      <w:r w:rsidR="63DA0005">
        <w:t>has</w:t>
      </w:r>
      <w:r w:rsidR="00E869FE">
        <w:t xml:space="preserve"> developed an Employee Preference Index </w:t>
      </w:r>
      <w:r w:rsidR="006419E1">
        <w:t xml:space="preserve">consisting of seven EVP </w:t>
      </w:r>
      <w:r w:rsidR="00652C0D">
        <w:t>levers</w:t>
      </w:r>
      <w:r w:rsidR="009E0380">
        <w:t>.</w:t>
      </w:r>
      <w:r w:rsidR="00C14801">
        <w:t xml:space="preserve"> Table </w:t>
      </w:r>
      <w:r w:rsidR="00093B30">
        <w:t>2.1</w:t>
      </w:r>
      <w:r w:rsidR="00C14801">
        <w:t xml:space="preserve"> lists th</w:t>
      </w:r>
      <w:r w:rsidR="001A24BD">
        <w:t>ose</w:t>
      </w:r>
      <w:r w:rsidR="00C14801">
        <w:t xml:space="preserve"> seven </w:t>
      </w:r>
      <w:r w:rsidR="00652C0D">
        <w:t xml:space="preserve">levers </w:t>
      </w:r>
      <w:r w:rsidR="00C14801">
        <w:t>and shows the result</w:t>
      </w:r>
      <w:r w:rsidR="00C41C9D">
        <w:t>s</w:t>
      </w:r>
      <w:r w:rsidR="005B2AE1">
        <w:t xml:space="preserve"> of a 2021 PwC survey of workers which </w:t>
      </w:r>
      <w:r w:rsidR="00A15028">
        <w:t>asked them to rank</w:t>
      </w:r>
      <w:r w:rsidR="005B2AE1">
        <w:t xml:space="preserve"> the</w:t>
      </w:r>
      <w:r w:rsidR="00A15028">
        <w:t xml:space="preserve"> </w:t>
      </w:r>
      <w:r w:rsidR="00250F46">
        <w:t xml:space="preserve">levers </w:t>
      </w:r>
      <w:r w:rsidR="00A15028">
        <w:t>in order of importance.</w:t>
      </w:r>
    </w:p>
    <w:p w14:paraId="7B935F0F" w14:textId="21597060" w:rsidR="00DA0C14" w:rsidRDefault="00E80C93" w:rsidP="00DA0C14">
      <w:pPr>
        <w:pStyle w:val="08Figuretableboxheading"/>
      </w:pPr>
      <w:bookmarkStart w:id="29" w:name="_Toc206169994"/>
      <w:r>
        <w:t>T</w:t>
      </w:r>
      <w:r w:rsidR="00DA0C14" w:rsidRPr="000D42A7">
        <w:t xml:space="preserve">able </w:t>
      </w:r>
      <w:r w:rsidR="00C93EF4">
        <w:t>2.1</w:t>
      </w:r>
      <w:r w:rsidR="00DA0C14" w:rsidRPr="000D42A7">
        <w:t xml:space="preserve">: </w:t>
      </w:r>
      <w:r w:rsidR="00DA0C14">
        <w:t>Results of PWC’s W</w:t>
      </w:r>
      <w:r w:rsidR="00393922">
        <w:t xml:space="preserve">hat Workers Want survey – </w:t>
      </w:r>
      <w:r w:rsidR="00D35F49">
        <w:t xml:space="preserve">relative ranking of EVP </w:t>
      </w:r>
      <w:r w:rsidR="00250F46">
        <w:t>levers</w:t>
      </w:r>
      <w:bookmarkEnd w:id="29"/>
    </w:p>
    <w:tbl>
      <w:tblPr>
        <w:tblStyle w:val="VIRTDeterminationTableStyle"/>
        <w:tblW w:w="5000" w:type="pct"/>
        <w:tblInd w:w="0" w:type="dxa"/>
        <w:tblLook w:val="04A0" w:firstRow="1" w:lastRow="0" w:firstColumn="1" w:lastColumn="0" w:noHBand="0" w:noVBand="1"/>
      </w:tblPr>
      <w:tblGrid>
        <w:gridCol w:w="4961"/>
        <w:gridCol w:w="3543"/>
      </w:tblGrid>
      <w:tr w:rsidR="00B716E8" w:rsidRPr="00C52E9B" w14:paraId="78F308FF" w14:textId="77777777" w:rsidTr="00E80C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7" w:type="pct"/>
          </w:tcPr>
          <w:p w14:paraId="5FB2AB59" w14:textId="6ED77B82" w:rsidR="00DA0C14" w:rsidRPr="00C52E9B" w:rsidRDefault="00D35F49">
            <w:pPr>
              <w:keepNext/>
              <w:spacing w:after="0"/>
              <w:rPr>
                <w:rFonts w:eastAsia="Calibri Light"/>
                <w:noProof/>
                <w:color w:val="FFFFFF"/>
              </w:rPr>
            </w:pPr>
            <w:r>
              <w:rPr>
                <w:rFonts w:eastAsia="Calibri Light"/>
                <w:noProof/>
                <w:color w:val="FFFFFF"/>
              </w:rPr>
              <w:t xml:space="preserve">EVP </w:t>
            </w:r>
            <w:r w:rsidR="00BF701D">
              <w:rPr>
                <w:rFonts w:eastAsia="Calibri Light"/>
                <w:noProof/>
                <w:color w:val="FFFFFF"/>
              </w:rPr>
              <w:t xml:space="preserve">lever </w:t>
            </w:r>
          </w:p>
        </w:tc>
        <w:tc>
          <w:tcPr>
            <w:tcW w:w="2083" w:type="pct"/>
          </w:tcPr>
          <w:p w14:paraId="64645A8F" w14:textId="6CE404A6" w:rsidR="00DA0C14" w:rsidRPr="00C52E9B" w:rsidRDefault="00D35F49" w:rsidP="00F55660">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t xml:space="preserve">Percent of respondents who ranked </w:t>
            </w:r>
            <w:r w:rsidR="005B2AE1">
              <w:t xml:space="preserve">that </w:t>
            </w:r>
            <w:r>
              <w:t xml:space="preserve">EVP </w:t>
            </w:r>
            <w:r w:rsidR="00250F46">
              <w:t xml:space="preserve">lever </w:t>
            </w:r>
            <w:r>
              <w:t>as most important</w:t>
            </w:r>
          </w:p>
        </w:tc>
      </w:tr>
      <w:tr w:rsidR="00C215E0" w:rsidRPr="00C52E9B" w14:paraId="7D166593" w14:textId="77777777" w:rsidTr="00385BEC">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917" w:type="pct"/>
          </w:tcPr>
          <w:p w14:paraId="1EAD11CE" w14:textId="7B7DFFD2" w:rsidR="00DA0C14" w:rsidRPr="00C878E1" w:rsidRDefault="00D35F49" w:rsidP="00CE44E9">
            <w:pPr>
              <w:pStyle w:val="10Tabletext"/>
            </w:pPr>
            <w:r>
              <w:t>R</w:t>
            </w:r>
            <w:r w:rsidRPr="00D35F49">
              <w:t>emuneration and reward</w:t>
            </w:r>
          </w:p>
        </w:tc>
        <w:tc>
          <w:tcPr>
            <w:tcW w:w="2083" w:type="pct"/>
          </w:tcPr>
          <w:p w14:paraId="7090C65A" w14:textId="7C4BFB54" w:rsidR="00DA0C14" w:rsidRPr="00C52E9B" w:rsidRDefault="00960E58" w:rsidP="00F46509">
            <w:pPr>
              <w:pStyle w:val="10Tablet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25</w:t>
            </w:r>
          </w:p>
        </w:tc>
      </w:tr>
      <w:tr w:rsidR="00C215E0" w:rsidRPr="00C52E9B" w14:paraId="4E9ED205" w14:textId="77777777" w:rsidTr="00385BEC">
        <w:tc>
          <w:tcPr>
            <w:cnfStyle w:val="001000000000" w:firstRow="0" w:lastRow="0" w:firstColumn="1" w:lastColumn="0" w:oddVBand="0" w:evenVBand="0" w:oddHBand="0" w:evenHBand="0" w:firstRowFirstColumn="0" w:firstRowLastColumn="0" w:lastRowFirstColumn="0" w:lastRowLastColumn="0"/>
            <w:tcW w:w="2917" w:type="pct"/>
          </w:tcPr>
          <w:p w14:paraId="7D1AA16D" w14:textId="2F020D4E" w:rsidR="00960E58" w:rsidRDefault="00960E58" w:rsidP="00CE44E9">
            <w:pPr>
              <w:pStyle w:val="10Tabletext"/>
            </w:pPr>
            <w:r>
              <w:t>W</w:t>
            </w:r>
            <w:r w:rsidRPr="00D35F49">
              <w:t>ellbeing</w:t>
            </w:r>
          </w:p>
        </w:tc>
        <w:tc>
          <w:tcPr>
            <w:tcW w:w="2083" w:type="pct"/>
          </w:tcPr>
          <w:p w14:paraId="01AFC17F" w14:textId="27F99D97" w:rsidR="00960E58" w:rsidRDefault="00960E58" w:rsidP="00F46509">
            <w:pPr>
              <w:pStyle w:val="10Tablet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22</w:t>
            </w:r>
          </w:p>
        </w:tc>
      </w:tr>
      <w:tr w:rsidR="00C215E0" w:rsidRPr="00C52E9B" w14:paraId="0F5B6DEE" w14:textId="77777777" w:rsidTr="0038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tcPr>
          <w:p w14:paraId="1209E6D0" w14:textId="520C3167" w:rsidR="00960E58" w:rsidRDefault="00960E58" w:rsidP="00CE44E9">
            <w:pPr>
              <w:pStyle w:val="10Tabletext"/>
            </w:pPr>
            <w:r>
              <w:t>Experience</w:t>
            </w:r>
          </w:p>
        </w:tc>
        <w:tc>
          <w:tcPr>
            <w:tcW w:w="2083" w:type="pct"/>
          </w:tcPr>
          <w:p w14:paraId="20E86AF1" w14:textId="38D022FF" w:rsidR="00960E58" w:rsidRDefault="00960E58" w:rsidP="00F46509">
            <w:pPr>
              <w:pStyle w:val="10Tablet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16</w:t>
            </w:r>
          </w:p>
        </w:tc>
      </w:tr>
      <w:tr w:rsidR="00C215E0" w:rsidRPr="00C52E9B" w14:paraId="7D1CB226" w14:textId="77777777" w:rsidTr="00385BEC">
        <w:tc>
          <w:tcPr>
            <w:cnfStyle w:val="001000000000" w:firstRow="0" w:lastRow="0" w:firstColumn="1" w:lastColumn="0" w:oddVBand="0" w:evenVBand="0" w:oddHBand="0" w:evenHBand="0" w:firstRowFirstColumn="0" w:firstRowLastColumn="0" w:lastRowFirstColumn="0" w:lastRowLastColumn="0"/>
            <w:tcW w:w="2917" w:type="pct"/>
          </w:tcPr>
          <w:p w14:paraId="3F9E6860" w14:textId="6B51F64A" w:rsidR="00960E58" w:rsidRDefault="00960E58" w:rsidP="00CE44E9">
            <w:pPr>
              <w:pStyle w:val="10Tabletext"/>
            </w:pPr>
            <w:r>
              <w:t>W</w:t>
            </w:r>
            <w:r w:rsidRPr="00D35F49">
              <w:t>ays of working</w:t>
            </w:r>
          </w:p>
        </w:tc>
        <w:tc>
          <w:tcPr>
            <w:tcW w:w="2083" w:type="pct"/>
          </w:tcPr>
          <w:p w14:paraId="3B1704B7" w14:textId="29D769EB" w:rsidR="00960E58" w:rsidRDefault="00960E58" w:rsidP="00F46509">
            <w:pPr>
              <w:pStyle w:val="10Tablet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12</w:t>
            </w:r>
          </w:p>
        </w:tc>
      </w:tr>
      <w:tr w:rsidR="00C215E0" w:rsidRPr="00C52E9B" w14:paraId="00DF02A8" w14:textId="77777777" w:rsidTr="0038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tcPr>
          <w:p w14:paraId="16C9A02F" w14:textId="22D62FBC" w:rsidR="00E80C93" w:rsidRDefault="00E80C93" w:rsidP="00CE44E9">
            <w:pPr>
              <w:pStyle w:val="10Tabletext"/>
            </w:pPr>
            <w:r>
              <w:t>Career development</w:t>
            </w:r>
          </w:p>
        </w:tc>
        <w:tc>
          <w:tcPr>
            <w:tcW w:w="2083" w:type="pct"/>
          </w:tcPr>
          <w:p w14:paraId="5012EB70" w14:textId="18A4A8F4" w:rsidR="00E80C93" w:rsidRDefault="00E80C93" w:rsidP="00F46509">
            <w:pPr>
              <w:pStyle w:val="10Tablet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11</w:t>
            </w:r>
          </w:p>
        </w:tc>
      </w:tr>
      <w:tr w:rsidR="00C215E0" w:rsidRPr="00C52E9B" w14:paraId="407CC782" w14:textId="77777777" w:rsidTr="00385BEC">
        <w:tc>
          <w:tcPr>
            <w:cnfStyle w:val="001000000000" w:firstRow="0" w:lastRow="0" w:firstColumn="1" w:lastColumn="0" w:oddVBand="0" w:evenVBand="0" w:oddHBand="0" w:evenHBand="0" w:firstRowFirstColumn="0" w:firstRowLastColumn="0" w:lastRowFirstColumn="0" w:lastRowLastColumn="0"/>
            <w:tcW w:w="2917" w:type="pct"/>
          </w:tcPr>
          <w:p w14:paraId="5C76A1F9" w14:textId="30D0451B" w:rsidR="00960E58" w:rsidRDefault="00960E58" w:rsidP="00CE44E9">
            <w:pPr>
              <w:pStyle w:val="10Tabletext"/>
            </w:pPr>
            <w:r>
              <w:t>Brand</w:t>
            </w:r>
          </w:p>
        </w:tc>
        <w:tc>
          <w:tcPr>
            <w:tcW w:w="2083" w:type="pct"/>
          </w:tcPr>
          <w:p w14:paraId="4E30C830" w14:textId="7FB8FE46" w:rsidR="00960E58" w:rsidRDefault="00960E58" w:rsidP="00F46509">
            <w:pPr>
              <w:pStyle w:val="10Tablet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8</w:t>
            </w:r>
          </w:p>
        </w:tc>
      </w:tr>
      <w:tr w:rsidR="00C215E0" w:rsidRPr="00C52E9B" w14:paraId="1BC93648" w14:textId="77777777" w:rsidTr="00385BE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7" w:type="pct"/>
          </w:tcPr>
          <w:p w14:paraId="6399DB46" w14:textId="01578B4D" w:rsidR="00960E58" w:rsidRDefault="00960E58" w:rsidP="00CE44E9">
            <w:pPr>
              <w:pStyle w:val="10Tabletext"/>
            </w:pPr>
            <w:r>
              <w:t>W</w:t>
            </w:r>
            <w:r w:rsidRPr="00D35F49">
              <w:t>orkspaces and places</w:t>
            </w:r>
          </w:p>
        </w:tc>
        <w:tc>
          <w:tcPr>
            <w:tcW w:w="2083" w:type="pct"/>
          </w:tcPr>
          <w:p w14:paraId="207DF914" w14:textId="441C818F" w:rsidR="00960E58" w:rsidRDefault="00960E58" w:rsidP="00F46509">
            <w:pPr>
              <w:pStyle w:val="10Tablet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5</w:t>
            </w:r>
          </w:p>
        </w:tc>
      </w:tr>
    </w:tbl>
    <w:p w14:paraId="4DCC7C44" w14:textId="708DFD77" w:rsidR="006E3879" w:rsidRDefault="00E80C93" w:rsidP="00E80C93">
      <w:pPr>
        <w:pStyle w:val="09Sourcesandnotesfortablesfiguresboxes"/>
      </w:pPr>
      <w:r>
        <w:t xml:space="preserve">Source: </w:t>
      </w:r>
      <w:r w:rsidRPr="00E80C93">
        <w:t>PwC (2021), p</w:t>
      </w:r>
      <w:r>
        <w:t xml:space="preserve">p. 6-8. </w:t>
      </w:r>
    </w:p>
    <w:p w14:paraId="7C8FD364" w14:textId="7758B02B" w:rsidR="00B0197A" w:rsidRDefault="008500EE" w:rsidP="009A37C4">
      <w:pPr>
        <w:pStyle w:val="05Paragraph"/>
        <w:keepNext/>
      </w:pPr>
      <w:r>
        <w:lastRenderedPageBreak/>
        <w:t xml:space="preserve">The research and consultancy firm </w:t>
      </w:r>
      <w:r w:rsidR="000062AF">
        <w:t>Ga</w:t>
      </w:r>
      <w:r w:rsidR="00BF76C3">
        <w:t>rtner</w:t>
      </w:r>
      <w:r>
        <w:t xml:space="preserve"> identifies </w:t>
      </w:r>
      <w:r w:rsidR="00810A98">
        <w:t>five major EVP cate</w:t>
      </w:r>
      <w:r w:rsidR="003E7BFA">
        <w:t>gories</w:t>
      </w:r>
      <w:r w:rsidR="005B2AE1">
        <w:t>:</w:t>
      </w:r>
      <w:r w:rsidR="003E7BFA">
        <w:t xml:space="preserve"> rewards, opportunity, organisation, people and work.</w:t>
      </w:r>
      <w:r w:rsidR="000A6C09">
        <w:t xml:space="preserve"> Each category consists of</w:t>
      </w:r>
      <w:r w:rsidR="00D06EB3">
        <w:t xml:space="preserve"> a range of </w:t>
      </w:r>
      <w:r w:rsidR="00FD3E77">
        <w:t>factors</w:t>
      </w:r>
      <w:r w:rsidR="00B0197A">
        <w:t xml:space="preserve"> — for example, the people category includes:</w:t>
      </w:r>
      <w:r w:rsidR="000472B4">
        <w:rPr>
          <w:rFonts w:ascii="ZWAdobeF" w:hAnsi="ZWAdobeF" w:cs="ZWAdobeF"/>
          <w:color w:val="auto"/>
          <w:sz w:val="2"/>
          <w:szCs w:val="2"/>
        </w:rPr>
        <w:t>6F</w:t>
      </w:r>
      <w:r w:rsidR="00866E44">
        <w:rPr>
          <w:rStyle w:val="FootnoteReference"/>
        </w:rPr>
        <w:footnoteReference w:id="8"/>
      </w:r>
    </w:p>
    <w:p w14:paraId="656585D8" w14:textId="77777777" w:rsidR="00B0197A" w:rsidRPr="00D06EB3" w:rsidRDefault="00B0197A" w:rsidP="00B0197A">
      <w:pPr>
        <w:pStyle w:val="06VIRTBulletpoints"/>
        <w:rPr>
          <w:szCs w:val="26"/>
        </w:rPr>
      </w:pPr>
      <w:r w:rsidRPr="00D06EB3">
        <w:rPr>
          <w:szCs w:val="26"/>
        </w:rPr>
        <w:t>Camaraderie</w:t>
      </w:r>
    </w:p>
    <w:p w14:paraId="0114AFD1" w14:textId="221EB8FE" w:rsidR="00B0197A" w:rsidRPr="00110C64" w:rsidRDefault="00B0197A">
      <w:pPr>
        <w:pStyle w:val="06VIRTBulletpoints"/>
        <w:rPr>
          <w:szCs w:val="26"/>
        </w:rPr>
      </w:pPr>
      <w:r w:rsidRPr="00110C64">
        <w:rPr>
          <w:szCs w:val="26"/>
        </w:rPr>
        <w:t>Collegial Work</w:t>
      </w:r>
      <w:r w:rsidR="00110C64">
        <w:rPr>
          <w:szCs w:val="26"/>
        </w:rPr>
        <w:t xml:space="preserve"> </w:t>
      </w:r>
      <w:r w:rsidRPr="00110C64">
        <w:rPr>
          <w:szCs w:val="26"/>
        </w:rPr>
        <w:t>Environment</w:t>
      </w:r>
    </w:p>
    <w:p w14:paraId="11A992DD" w14:textId="132A2718" w:rsidR="00B0197A" w:rsidRPr="00D06EB3" w:rsidRDefault="00B0197A" w:rsidP="00B0197A">
      <w:pPr>
        <w:pStyle w:val="06VIRTBulletpoints"/>
        <w:rPr>
          <w:szCs w:val="26"/>
        </w:rPr>
      </w:pPr>
      <w:r w:rsidRPr="00D06EB3">
        <w:rPr>
          <w:szCs w:val="26"/>
        </w:rPr>
        <w:t>Coworker Quality</w:t>
      </w:r>
    </w:p>
    <w:p w14:paraId="3173D9A9" w14:textId="2D21C03E" w:rsidR="00B0197A" w:rsidRPr="00D06EB3" w:rsidRDefault="00B0197A" w:rsidP="00B0197A">
      <w:pPr>
        <w:pStyle w:val="06VIRTBulletpoints"/>
        <w:rPr>
          <w:szCs w:val="26"/>
        </w:rPr>
      </w:pPr>
      <w:r w:rsidRPr="00D06EB3">
        <w:rPr>
          <w:szCs w:val="26"/>
        </w:rPr>
        <w:t>Manager Quality</w:t>
      </w:r>
    </w:p>
    <w:p w14:paraId="4471E3A5" w14:textId="6978A2CD" w:rsidR="00B0197A" w:rsidRPr="00D06EB3" w:rsidRDefault="00B0197A" w:rsidP="00B0197A">
      <w:pPr>
        <w:pStyle w:val="06VIRTBulletpoints"/>
        <w:rPr>
          <w:szCs w:val="26"/>
        </w:rPr>
      </w:pPr>
      <w:r w:rsidRPr="00D06EB3">
        <w:rPr>
          <w:szCs w:val="26"/>
        </w:rPr>
        <w:t>People Management</w:t>
      </w:r>
    </w:p>
    <w:p w14:paraId="60370648" w14:textId="6755E940" w:rsidR="00B0197A" w:rsidRPr="00D06EB3" w:rsidRDefault="00B0197A" w:rsidP="00B0197A">
      <w:pPr>
        <w:pStyle w:val="06VIRTBulletpoints"/>
        <w:rPr>
          <w:szCs w:val="26"/>
        </w:rPr>
      </w:pPr>
      <w:r w:rsidRPr="00D06EB3">
        <w:rPr>
          <w:szCs w:val="26"/>
        </w:rPr>
        <w:t>Senior Leadership</w:t>
      </w:r>
    </w:p>
    <w:p w14:paraId="4F0CFA65" w14:textId="77777777" w:rsidR="00724378" w:rsidRDefault="00B0197A" w:rsidP="00B0197A">
      <w:pPr>
        <w:pStyle w:val="06VIRTBulletpoints"/>
        <w:rPr>
          <w:szCs w:val="26"/>
        </w:rPr>
      </w:pPr>
      <w:r w:rsidRPr="00D06EB3">
        <w:rPr>
          <w:szCs w:val="26"/>
        </w:rPr>
        <w:t>Reputation</w:t>
      </w:r>
      <w:r w:rsidR="003B2F69">
        <w:rPr>
          <w:szCs w:val="26"/>
        </w:rPr>
        <w:t>.</w:t>
      </w:r>
    </w:p>
    <w:p w14:paraId="0486E437" w14:textId="206B5F0E" w:rsidR="000062AF" w:rsidRDefault="003E1473" w:rsidP="009C3E72">
      <w:pPr>
        <w:pStyle w:val="05Paragraph"/>
      </w:pPr>
      <w:r>
        <w:t>Gar</w:t>
      </w:r>
      <w:r w:rsidR="007F12AA">
        <w:t>t</w:t>
      </w:r>
      <w:r>
        <w:t xml:space="preserve">ner </w:t>
      </w:r>
      <w:r w:rsidR="000E17A3">
        <w:t xml:space="preserve">undertakes quarterly surveys of employees to gather data about </w:t>
      </w:r>
      <w:r w:rsidR="00A453D7">
        <w:t>workforce trends</w:t>
      </w:r>
      <w:r w:rsidR="00E64715">
        <w:t>, including EVP priorities</w:t>
      </w:r>
      <w:r w:rsidR="00A453D7">
        <w:t>.</w:t>
      </w:r>
      <w:r w:rsidR="00254795">
        <w:t xml:space="preserve"> </w:t>
      </w:r>
      <w:r w:rsidR="00641170">
        <w:t>Th</w:t>
      </w:r>
      <w:r w:rsidR="00254795">
        <w:t xml:space="preserve">e </w:t>
      </w:r>
      <w:r w:rsidR="00724378">
        <w:t>third quarter 2019</w:t>
      </w:r>
      <w:r w:rsidR="00254795">
        <w:t xml:space="preserve"> survey</w:t>
      </w:r>
      <w:r w:rsidR="00641170">
        <w:t xml:space="preserve"> asked almost</w:t>
      </w:r>
      <w:r w:rsidR="003E0A33">
        <w:t xml:space="preserve"> 30,000 </w:t>
      </w:r>
      <w:r w:rsidR="00F47C5E">
        <w:t>employees</w:t>
      </w:r>
      <w:r w:rsidR="00F211C9">
        <w:t xml:space="preserve"> to select </w:t>
      </w:r>
      <w:r w:rsidR="00EC31E7">
        <w:t xml:space="preserve">the top five attributes in </w:t>
      </w:r>
      <w:r w:rsidR="00F211C9">
        <w:t>Gartner’s</w:t>
      </w:r>
      <w:r w:rsidR="00EC31E7">
        <w:t xml:space="preserve"> EVP framework influencing their selection of e</w:t>
      </w:r>
      <w:r w:rsidR="009C3E72">
        <w:t>mployers</w:t>
      </w:r>
      <w:r w:rsidR="00F211C9">
        <w:t xml:space="preserve">. </w:t>
      </w:r>
      <w:r w:rsidR="005B4AC7">
        <w:t xml:space="preserve">Globally, the top three </w:t>
      </w:r>
      <w:r w:rsidR="00C01835">
        <w:t>attributes were compensation, work-life balance and stability in the workplace</w:t>
      </w:r>
      <w:r w:rsidR="467D09EB">
        <w:t>. This was</w:t>
      </w:r>
      <w:r w:rsidR="00C01835">
        <w:t xml:space="preserve"> consistent with </w:t>
      </w:r>
      <w:r w:rsidR="007B6A5E">
        <w:t xml:space="preserve">the </w:t>
      </w:r>
      <w:r w:rsidR="007913E5">
        <w:t>results of previous surveys.</w:t>
      </w:r>
      <w:r w:rsidR="000472B4">
        <w:rPr>
          <w:rFonts w:ascii="ZWAdobeF" w:hAnsi="ZWAdobeF" w:cs="ZWAdobeF"/>
          <w:color w:val="auto"/>
          <w:sz w:val="2"/>
          <w:szCs w:val="2"/>
        </w:rPr>
        <w:t>7F</w:t>
      </w:r>
      <w:r w:rsidR="00284ED9">
        <w:rPr>
          <w:rStyle w:val="FootnoteReference"/>
        </w:rPr>
        <w:footnoteReference w:id="9"/>
      </w:r>
    </w:p>
    <w:p w14:paraId="7773BC49" w14:textId="12ACCF96" w:rsidR="00D05223" w:rsidRDefault="00921ACF" w:rsidP="009C3E72">
      <w:pPr>
        <w:pStyle w:val="05Paragraph"/>
      </w:pPr>
      <w:r>
        <w:t>Survey data collected by Gartner</w:t>
      </w:r>
      <w:r w:rsidR="008A4525">
        <w:t xml:space="preserve"> in the first quarter of 2025</w:t>
      </w:r>
      <w:r w:rsidR="00B0117D">
        <w:t xml:space="preserve"> </w:t>
      </w:r>
      <w:r w:rsidR="00CD48FB">
        <w:t xml:space="preserve">showed that </w:t>
      </w:r>
      <w:r w:rsidR="00B0117D">
        <w:t>work-life balance w</w:t>
      </w:r>
      <w:r w:rsidR="00BC1B41">
        <w:t>as the top driver of</w:t>
      </w:r>
      <w:r w:rsidR="00343444">
        <w:t xml:space="preserve"> job attractiveness </w:t>
      </w:r>
      <w:r w:rsidR="00650A5A">
        <w:t xml:space="preserve">among </w:t>
      </w:r>
      <w:r w:rsidR="00295FA4">
        <w:t>Australia</w:t>
      </w:r>
      <w:r w:rsidR="00650A5A">
        <w:t xml:space="preserve">n employees, while </w:t>
      </w:r>
      <w:r w:rsidR="000255AD">
        <w:t>m</w:t>
      </w:r>
      <w:r w:rsidR="00650A5A">
        <w:t>anager quality was the</w:t>
      </w:r>
      <w:r w:rsidR="000255AD">
        <w:t xml:space="preserve"> key driver of employee</w:t>
      </w:r>
      <w:r w:rsidR="00D05223">
        <w:t>s leaving jobs</w:t>
      </w:r>
      <w:r w:rsidR="00511475">
        <w:t xml:space="preserve"> (Table 2.2)</w:t>
      </w:r>
      <w:r w:rsidR="00D05223">
        <w:t>.</w:t>
      </w:r>
    </w:p>
    <w:p w14:paraId="553FBB49" w14:textId="089CD148" w:rsidR="00EC348C" w:rsidRDefault="005D775E" w:rsidP="002D7666">
      <w:pPr>
        <w:pStyle w:val="08Figuretableboxheading"/>
      </w:pPr>
      <w:bookmarkStart w:id="30" w:name="_Toc206169995"/>
      <w:r>
        <w:t xml:space="preserve">Table </w:t>
      </w:r>
      <w:r w:rsidR="00C93EF4">
        <w:t>2.2</w:t>
      </w:r>
      <w:r>
        <w:t xml:space="preserve">: </w:t>
      </w:r>
      <w:r w:rsidR="002D7666" w:rsidRPr="002D7666">
        <w:t>Gartner Global Talent Monitor</w:t>
      </w:r>
      <w:r w:rsidR="002D7666">
        <w:t xml:space="preserve"> survey, t</w:t>
      </w:r>
      <w:r w:rsidRPr="005D775E">
        <w:t>op 10 Drivers of Employee Attraction and Attrition, Australia, 1Q25</w:t>
      </w:r>
      <w:bookmarkEnd w:id="30"/>
    </w:p>
    <w:tbl>
      <w:tblPr>
        <w:tblStyle w:val="VIRTDeterminationTableStyle"/>
        <w:tblW w:w="5000" w:type="pct"/>
        <w:tblInd w:w="0" w:type="dxa"/>
        <w:tblLook w:val="04A0" w:firstRow="1" w:lastRow="0" w:firstColumn="1" w:lastColumn="0" w:noHBand="0" w:noVBand="1"/>
      </w:tblPr>
      <w:tblGrid>
        <w:gridCol w:w="4252"/>
        <w:gridCol w:w="4252"/>
      </w:tblGrid>
      <w:tr w:rsidR="00B716E8" w:rsidRPr="00C52E9B" w14:paraId="7BEB5F79" w14:textId="77777777" w:rsidTr="00A21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Pr>
          <w:p w14:paraId="178A4627" w14:textId="0A7D627F" w:rsidR="002D7666" w:rsidRPr="00C52E9B" w:rsidRDefault="009A1684">
            <w:pPr>
              <w:keepNext/>
              <w:spacing w:after="0"/>
              <w:rPr>
                <w:rFonts w:eastAsia="Calibri Light"/>
                <w:noProof/>
                <w:color w:val="FFFFFF"/>
              </w:rPr>
            </w:pPr>
            <w:r>
              <w:rPr>
                <w:rFonts w:eastAsia="Calibri Light"/>
                <w:noProof/>
                <w:color w:val="FFFFFF"/>
              </w:rPr>
              <w:t xml:space="preserve">Drivers of </w:t>
            </w:r>
            <w:r w:rsidR="00D74C15">
              <w:rPr>
                <w:rFonts w:eastAsia="Calibri Light"/>
                <w:noProof/>
                <w:color w:val="FFFFFF"/>
              </w:rPr>
              <w:t>a</w:t>
            </w:r>
            <w:r>
              <w:rPr>
                <w:rFonts w:eastAsia="Calibri Light"/>
                <w:noProof/>
                <w:color w:val="FFFFFF"/>
              </w:rPr>
              <w:t>ttraction</w:t>
            </w:r>
          </w:p>
        </w:tc>
        <w:tc>
          <w:tcPr>
            <w:tcW w:w="2500" w:type="pct"/>
          </w:tcPr>
          <w:p w14:paraId="2EB1F30D" w14:textId="32ED7E27" w:rsidR="002D7666" w:rsidRPr="00C52E9B" w:rsidRDefault="009A1684" w:rsidP="00132FD0">
            <w:pPr>
              <w:keepNext/>
              <w:spacing w:after="0"/>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t>Drivers of attrition</w:t>
            </w:r>
          </w:p>
        </w:tc>
      </w:tr>
      <w:tr w:rsidR="00C215E0" w:rsidRPr="00C52E9B" w14:paraId="12EB58E2" w14:textId="77777777" w:rsidTr="00385BEC">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500" w:type="pct"/>
          </w:tcPr>
          <w:p w14:paraId="77C6FA0B" w14:textId="5BFAC9F4" w:rsidR="002D7666" w:rsidRPr="00385BEC" w:rsidRDefault="009A1684" w:rsidP="00EE6FB4">
            <w:pPr>
              <w:pStyle w:val="10Tabletext"/>
            </w:pPr>
            <w:r w:rsidRPr="00385BEC">
              <w:t>Work-life balance</w:t>
            </w:r>
          </w:p>
        </w:tc>
        <w:tc>
          <w:tcPr>
            <w:tcW w:w="2500" w:type="pct"/>
          </w:tcPr>
          <w:p w14:paraId="2773720E" w14:textId="1EBEF3C7" w:rsidR="002D7666" w:rsidRPr="00385BEC" w:rsidRDefault="00132FD0" w:rsidP="00EE6FB4">
            <w:pPr>
              <w:pStyle w:val="10Tabletext"/>
              <w:cnfStyle w:val="000000100000" w:firstRow="0" w:lastRow="0" w:firstColumn="0" w:lastColumn="0" w:oddVBand="0" w:evenVBand="0" w:oddHBand="1" w:evenHBand="0" w:firstRowFirstColumn="0" w:firstRowLastColumn="0" w:lastRowFirstColumn="0" w:lastRowLastColumn="0"/>
              <w:rPr>
                <w:rFonts w:eastAsia="Calibri Light"/>
                <w:color w:val="auto"/>
              </w:rPr>
            </w:pPr>
            <w:r w:rsidRPr="00385BEC">
              <w:rPr>
                <w:rFonts w:eastAsia="Calibri Light"/>
                <w:color w:val="auto"/>
              </w:rPr>
              <w:t>Manager quality</w:t>
            </w:r>
          </w:p>
        </w:tc>
      </w:tr>
      <w:tr w:rsidR="00C215E0" w:rsidRPr="00C52E9B" w14:paraId="169D4948" w14:textId="77777777" w:rsidTr="00385BEC">
        <w:tc>
          <w:tcPr>
            <w:cnfStyle w:val="001000000000" w:firstRow="0" w:lastRow="0" w:firstColumn="1" w:lastColumn="0" w:oddVBand="0" w:evenVBand="0" w:oddHBand="0" w:evenHBand="0" w:firstRowFirstColumn="0" w:firstRowLastColumn="0" w:lastRowFirstColumn="0" w:lastRowLastColumn="0"/>
            <w:tcW w:w="2500" w:type="pct"/>
          </w:tcPr>
          <w:p w14:paraId="69BD88C0" w14:textId="0AB7F0A0" w:rsidR="002D7666" w:rsidRPr="00385BEC" w:rsidRDefault="009A1684" w:rsidP="00EE6FB4">
            <w:pPr>
              <w:pStyle w:val="10Tabletext"/>
            </w:pPr>
            <w:r w:rsidRPr="00385BEC">
              <w:t>Location</w:t>
            </w:r>
          </w:p>
        </w:tc>
        <w:tc>
          <w:tcPr>
            <w:tcW w:w="2500" w:type="pct"/>
          </w:tcPr>
          <w:p w14:paraId="273425DD" w14:textId="393A7895" w:rsidR="002D7666" w:rsidRPr="00385BEC" w:rsidRDefault="00132FD0" w:rsidP="00EE6FB4">
            <w:pPr>
              <w:pStyle w:val="10Tabletext"/>
              <w:cnfStyle w:val="000000000000" w:firstRow="0" w:lastRow="0" w:firstColumn="0" w:lastColumn="0" w:oddVBand="0" w:evenVBand="0" w:oddHBand="0" w:evenHBand="0" w:firstRowFirstColumn="0" w:firstRowLastColumn="0" w:lastRowFirstColumn="0" w:lastRowLastColumn="0"/>
              <w:rPr>
                <w:rFonts w:eastAsia="Calibri Light"/>
                <w:color w:val="auto"/>
              </w:rPr>
            </w:pPr>
            <w:r w:rsidRPr="00385BEC">
              <w:rPr>
                <w:rFonts w:eastAsia="Calibri Light"/>
                <w:color w:val="auto"/>
              </w:rPr>
              <w:t>Compensation</w:t>
            </w:r>
          </w:p>
        </w:tc>
      </w:tr>
      <w:tr w:rsidR="00C215E0" w:rsidRPr="00C52E9B" w14:paraId="6D10230C" w14:textId="77777777" w:rsidTr="0038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111943" w14:textId="77A35BC0" w:rsidR="002D7666" w:rsidRPr="00385BEC" w:rsidRDefault="009A1684" w:rsidP="00EE6FB4">
            <w:pPr>
              <w:pStyle w:val="10Tabletext"/>
            </w:pPr>
            <w:r w:rsidRPr="00385BEC">
              <w:t>Compensation</w:t>
            </w:r>
          </w:p>
        </w:tc>
        <w:tc>
          <w:tcPr>
            <w:tcW w:w="2500" w:type="pct"/>
          </w:tcPr>
          <w:p w14:paraId="4A02EB77" w14:textId="126E2E16" w:rsidR="002D7666" w:rsidRPr="00385BEC" w:rsidRDefault="007C07FB" w:rsidP="00EE6FB4">
            <w:pPr>
              <w:pStyle w:val="10Tabletext"/>
              <w:cnfStyle w:val="000000100000" w:firstRow="0" w:lastRow="0" w:firstColumn="0" w:lastColumn="0" w:oddVBand="0" w:evenVBand="0" w:oddHBand="1" w:evenHBand="0" w:firstRowFirstColumn="0" w:firstRowLastColumn="0" w:lastRowFirstColumn="0" w:lastRowLastColumn="0"/>
              <w:rPr>
                <w:rFonts w:eastAsia="Calibri Light"/>
                <w:color w:val="auto"/>
              </w:rPr>
            </w:pPr>
            <w:r w:rsidRPr="00385BEC">
              <w:t>Work-life balance</w:t>
            </w:r>
          </w:p>
        </w:tc>
      </w:tr>
      <w:tr w:rsidR="00C215E0" w:rsidRPr="00C52E9B" w14:paraId="0ECF0A79" w14:textId="77777777" w:rsidTr="00385BEC">
        <w:tc>
          <w:tcPr>
            <w:cnfStyle w:val="001000000000" w:firstRow="0" w:lastRow="0" w:firstColumn="1" w:lastColumn="0" w:oddVBand="0" w:evenVBand="0" w:oddHBand="0" w:evenHBand="0" w:firstRowFirstColumn="0" w:firstRowLastColumn="0" w:lastRowFirstColumn="0" w:lastRowLastColumn="0"/>
            <w:tcW w:w="2500" w:type="pct"/>
          </w:tcPr>
          <w:p w14:paraId="1F1D7601" w14:textId="3663D693" w:rsidR="002D7666" w:rsidRPr="00385BEC" w:rsidRDefault="009A1684" w:rsidP="00EE6FB4">
            <w:pPr>
              <w:pStyle w:val="10Tabletext"/>
            </w:pPr>
            <w:r w:rsidRPr="00385BEC">
              <w:t>Respect</w:t>
            </w:r>
          </w:p>
        </w:tc>
        <w:tc>
          <w:tcPr>
            <w:tcW w:w="2500" w:type="pct"/>
          </w:tcPr>
          <w:p w14:paraId="4844B48B" w14:textId="0E9C4B3E" w:rsidR="002D7666" w:rsidRPr="00385BEC" w:rsidRDefault="007C07FB" w:rsidP="00EE6FB4">
            <w:pPr>
              <w:pStyle w:val="10Tabletext"/>
              <w:cnfStyle w:val="000000000000" w:firstRow="0" w:lastRow="0" w:firstColumn="0" w:lastColumn="0" w:oddVBand="0" w:evenVBand="0" w:oddHBand="0" w:evenHBand="0" w:firstRowFirstColumn="0" w:firstRowLastColumn="0" w:lastRowFirstColumn="0" w:lastRowLastColumn="0"/>
              <w:rPr>
                <w:rFonts w:eastAsia="Calibri Light"/>
                <w:color w:val="auto"/>
              </w:rPr>
            </w:pPr>
            <w:r w:rsidRPr="00385BEC">
              <w:rPr>
                <w:rFonts w:eastAsia="Calibri Light"/>
                <w:color w:val="auto"/>
              </w:rPr>
              <w:t>Respect</w:t>
            </w:r>
          </w:p>
        </w:tc>
      </w:tr>
      <w:tr w:rsidR="00C215E0" w:rsidRPr="00C52E9B" w14:paraId="3120E1FE" w14:textId="77777777" w:rsidTr="0038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D16C7E" w14:textId="73F0C1B3" w:rsidR="002D7666" w:rsidRPr="00385BEC" w:rsidRDefault="009A1684" w:rsidP="00EE6FB4">
            <w:pPr>
              <w:pStyle w:val="10Tabletext"/>
            </w:pPr>
            <w:r w:rsidRPr="00385BEC">
              <w:t>Coworker quality</w:t>
            </w:r>
          </w:p>
        </w:tc>
        <w:tc>
          <w:tcPr>
            <w:tcW w:w="2500" w:type="pct"/>
          </w:tcPr>
          <w:p w14:paraId="783C01E0" w14:textId="4DD1DE52" w:rsidR="002D7666" w:rsidRPr="00385BEC" w:rsidRDefault="007C07FB" w:rsidP="00EE6FB4">
            <w:pPr>
              <w:pStyle w:val="10Tabletext"/>
              <w:cnfStyle w:val="000000100000" w:firstRow="0" w:lastRow="0" w:firstColumn="0" w:lastColumn="0" w:oddVBand="0" w:evenVBand="0" w:oddHBand="1" w:evenHBand="0" w:firstRowFirstColumn="0" w:firstRowLastColumn="0" w:lastRowFirstColumn="0" w:lastRowLastColumn="0"/>
              <w:rPr>
                <w:rFonts w:eastAsia="Calibri Light"/>
                <w:color w:val="auto"/>
              </w:rPr>
            </w:pPr>
            <w:r w:rsidRPr="00385BEC">
              <w:rPr>
                <w:rFonts w:eastAsia="Calibri Light"/>
                <w:color w:val="auto"/>
              </w:rPr>
              <w:t>People management</w:t>
            </w:r>
          </w:p>
        </w:tc>
      </w:tr>
      <w:tr w:rsidR="00C215E0" w:rsidRPr="00C52E9B" w14:paraId="5E634C51" w14:textId="77777777" w:rsidTr="00385BEC">
        <w:tc>
          <w:tcPr>
            <w:cnfStyle w:val="001000000000" w:firstRow="0" w:lastRow="0" w:firstColumn="1" w:lastColumn="0" w:oddVBand="0" w:evenVBand="0" w:oddHBand="0" w:evenHBand="0" w:firstRowFirstColumn="0" w:firstRowLastColumn="0" w:lastRowFirstColumn="0" w:lastRowLastColumn="0"/>
            <w:tcW w:w="2500" w:type="pct"/>
          </w:tcPr>
          <w:p w14:paraId="558A8B3D" w14:textId="20C62BB1" w:rsidR="002D7666" w:rsidRPr="00385BEC" w:rsidRDefault="009A1684" w:rsidP="00EE6FB4">
            <w:pPr>
              <w:pStyle w:val="10Tabletext"/>
            </w:pPr>
            <w:r w:rsidRPr="00385BEC">
              <w:t>Manager quality</w:t>
            </w:r>
          </w:p>
        </w:tc>
        <w:tc>
          <w:tcPr>
            <w:tcW w:w="2500" w:type="pct"/>
          </w:tcPr>
          <w:p w14:paraId="3F0C8551" w14:textId="7DF3C2BD" w:rsidR="002D7666" w:rsidRPr="00385BEC" w:rsidRDefault="007C07FB" w:rsidP="00EE6FB4">
            <w:pPr>
              <w:pStyle w:val="10Tabletext"/>
              <w:cnfStyle w:val="000000000000" w:firstRow="0" w:lastRow="0" w:firstColumn="0" w:lastColumn="0" w:oddVBand="0" w:evenVBand="0" w:oddHBand="0" w:evenHBand="0" w:firstRowFirstColumn="0" w:firstRowLastColumn="0" w:lastRowFirstColumn="0" w:lastRowLastColumn="0"/>
              <w:rPr>
                <w:rFonts w:eastAsia="Calibri Light"/>
                <w:color w:val="auto"/>
              </w:rPr>
            </w:pPr>
            <w:r w:rsidRPr="00385BEC">
              <w:rPr>
                <w:rFonts w:eastAsia="Calibri Light"/>
                <w:color w:val="auto"/>
              </w:rPr>
              <w:t>Location</w:t>
            </w:r>
          </w:p>
        </w:tc>
      </w:tr>
      <w:tr w:rsidR="00C215E0" w:rsidRPr="00C52E9B" w14:paraId="1F8EBDA9" w14:textId="77777777" w:rsidTr="00385BE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Pr>
          <w:p w14:paraId="22739BBD" w14:textId="146D1A4B" w:rsidR="002D7666" w:rsidRPr="00385BEC" w:rsidRDefault="009A1684" w:rsidP="00EE6FB4">
            <w:pPr>
              <w:pStyle w:val="10Tabletext"/>
            </w:pPr>
            <w:r w:rsidRPr="00385BEC">
              <w:t>Vacation</w:t>
            </w:r>
          </w:p>
        </w:tc>
        <w:tc>
          <w:tcPr>
            <w:tcW w:w="2500" w:type="pct"/>
          </w:tcPr>
          <w:p w14:paraId="482A731B" w14:textId="61EB28CB" w:rsidR="002D7666" w:rsidRPr="00385BEC" w:rsidRDefault="007C07FB" w:rsidP="00EE6FB4">
            <w:pPr>
              <w:pStyle w:val="10Tabletext"/>
              <w:cnfStyle w:val="000000100000" w:firstRow="0" w:lastRow="0" w:firstColumn="0" w:lastColumn="0" w:oddVBand="0" w:evenVBand="0" w:oddHBand="1" w:evenHBand="0" w:firstRowFirstColumn="0" w:firstRowLastColumn="0" w:lastRowFirstColumn="0" w:lastRowLastColumn="0"/>
              <w:rPr>
                <w:rFonts w:eastAsia="Calibri Light"/>
                <w:color w:val="auto"/>
              </w:rPr>
            </w:pPr>
            <w:r w:rsidRPr="00385BEC">
              <w:rPr>
                <w:rFonts w:eastAsia="Calibri Light"/>
                <w:color w:val="auto"/>
              </w:rPr>
              <w:t>Coworker quality</w:t>
            </w:r>
          </w:p>
        </w:tc>
      </w:tr>
      <w:tr w:rsidR="00C215E0" w:rsidRPr="00C52E9B" w14:paraId="04498861" w14:textId="77777777" w:rsidTr="00385BEC">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23CE985F" w14:textId="07F1C44D" w:rsidR="009A1684" w:rsidRPr="00385BEC" w:rsidRDefault="009A1684" w:rsidP="00EE6FB4">
            <w:pPr>
              <w:pStyle w:val="10Tabletext"/>
            </w:pPr>
            <w:r w:rsidRPr="00385BEC">
              <w:t>Future career opportunity</w:t>
            </w:r>
          </w:p>
        </w:tc>
        <w:tc>
          <w:tcPr>
            <w:tcW w:w="2500" w:type="pct"/>
          </w:tcPr>
          <w:p w14:paraId="47B84C07" w14:textId="46CD2FCC" w:rsidR="009A1684" w:rsidRPr="00385BEC" w:rsidRDefault="007C07FB" w:rsidP="00EE6FB4">
            <w:pPr>
              <w:pStyle w:val="10Tabletext"/>
              <w:cnfStyle w:val="000000000000" w:firstRow="0" w:lastRow="0" w:firstColumn="0" w:lastColumn="0" w:oddVBand="0" w:evenVBand="0" w:oddHBand="0" w:evenHBand="0" w:firstRowFirstColumn="0" w:firstRowLastColumn="0" w:lastRowFirstColumn="0" w:lastRowLastColumn="0"/>
              <w:rPr>
                <w:rFonts w:eastAsia="Calibri Light"/>
                <w:color w:val="auto"/>
              </w:rPr>
            </w:pPr>
            <w:r w:rsidRPr="00385BEC">
              <w:rPr>
                <w:rFonts w:eastAsia="Calibri Light"/>
                <w:color w:val="auto"/>
              </w:rPr>
              <w:t>Future career opportunity</w:t>
            </w:r>
          </w:p>
        </w:tc>
      </w:tr>
      <w:tr w:rsidR="00C215E0" w:rsidRPr="00C52E9B" w14:paraId="1299D316" w14:textId="77777777" w:rsidTr="00385BE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Pr>
          <w:p w14:paraId="5A583011" w14:textId="7FC475C0" w:rsidR="009A1684" w:rsidRPr="00385BEC" w:rsidRDefault="00132FD0" w:rsidP="00EE6FB4">
            <w:pPr>
              <w:pStyle w:val="10Tabletext"/>
            </w:pPr>
            <w:r w:rsidRPr="00385BEC">
              <w:t>Job interest alignment</w:t>
            </w:r>
          </w:p>
        </w:tc>
        <w:tc>
          <w:tcPr>
            <w:tcW w:w="2500" w:type="pct"/>
          </w:tcPr>
          <w:p w14:paraId="0438D040" w14:textId="0503C5B1" w:rsidR="009A1684" w:rsidRPr="00385BEC" w:rsidRDefault="007C07FB" w:rsidP="00EE6FB4">
            <w:pPr>
              <w:pStyle w:val="10Tabletext"/>
              <w:cnfStyle w:val="000000100000" w:firstRow="0" w:lastRow="0" w:firstColumn="0" w:lastColumn="0" w:oddVBand="0" w:evenVBand="0" w:oddHBand="1" w:evenHBand="0" w:firstRowFirstColumn="0" w:firstRowLastColumn="0" w:lastRowFirstColumn="0" w:lastRowLastColumn="0"/>
              <w:rPr>
                <w:rFonts w:eastAsia="Calibri Light"/>
                <w:color w:val="auto"/>
              </w:rPr>
            </w:pPr>
            <w:r w:rsidRPr="00385BEC">
              <w:rPr>
                <w:rFonts w:eastAsia="Calibri Light"/>
                <w:color w:val="auto"/>
              </w:rPr>
              <w:t>Recognition</w:t>
            </w:r>
          </w:p>
        </w:tc>
      </w:tr>
      <w:tr w:rsidR="00C215E0" w:rsidRPr="00C52E9B" w14:paraId="54293ACF" w14:textId="77777777" w:rsidTr="00385BEC">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7B07AF75" w14:textId="74C0B49E" w:rsidR="009A1684" w:rsidRPr="00385BEC" w:rsidRDefault="00132FD0" w:rsidP="00EE6FB4">
            <w:pPr>
              <w:pStyle w:val="10Tabletext"/>
            </w:pPr>
            <w:r w:rsidRPr="00385BEC">
              <w:t>Ethics</w:t>
            </w:r>
          </w:p>
        </w:tc>
        <w:tc>
          <w:tcPr>
            <w:tcW w:w="2500" w:type="pct"/>
          </w:tcPr>
          <w:p w14:paraId="70E31F00" w14:textId="71194827" w:rsidR="009A1684" w:rsidRPr="00385BEC" w:rsidRDefault="007C07FB" w:rsidP="00EE6FB4">
            <w:pPr>
              <w:pStyle w:val="10Tabletext"/>
              <w:cnfStyle w:val="000000000000" w:firstRow="0" w:lastRow="0" w:firstColumn="0" w:lastColumn="0" w:oddVBand="0" w:evenVBand="0" w:oddHBand="0" w:evenHBand="0" w:firstRowFirstColumn="0" w:firstRowLastColumn="0" w:lastRowFirstColumn="0" w:lastRowLastColumn="0"/>
              <w:rPr>
                <w:rFonts w:eastAsia="Calibri Light"/>
                <w:color w:val="auto"/>
              </w:rPr>
            </w:pPr>
            <w:r w:rsidRPr="00385BEC">
              <w:rPr>
                <w:rFonts w:eastAsia="Calibri Light"/>
                <w:color w:val="auto"/>
              </w:rPr>
              <w:t>Senior leadership reputation</w:t>
            </w:r>
          </w:p>
        </w:tc>
      </w:tr>
    </w:tbl>
    <w:p w14:paraId="26932E14" w14:textId="164A0B03" w:rsidR="002D7666" w:rsidRPr="00D06EB3" w:rsidRDefault="002D7666" w:rsidP="002D7666">
      <w:pPr>
        <w:pStyle w:val="09Sourcesandnotesfortablesfiguresboxes"/>
      </w:pPr>
      <w:r>
        <w:t xml:space="preserve">Source: </w:t>
      </w:r>
      <w:r w:rsidR="007C07FB">
        <w:t>Gartner (2025)</w:t>
      </w:r>
      <w:r w:rsidR="00EE6FB4">
        <w:t>.</w:t>
      </w:r>
    </w:p>
    <w:p w14:paraId="4943427E" w14:textId="11E0774D" w:rsidR="00B669DE" w:rsidRDefault="002B3372" w:rsidP="007D0654">
      <w:pPr>
        <w:pStyle w:val="02VIRTHeading2"/>
      </w:pPr>
      <w:bookmarkStart w:id="31" w:name="_Toc206573924"/>
      <w:r>
        <w:lastRenderedPageBreak/>
        <w:t xml:space="preserve">The needs of employees </w:t>
      </w:r>
      <w:r w:rsidR="0064638E">
        <w:t>affect a</w:t>
      </w:r>
      <w:r>
        <w:t xml:space="preserve"> position’s EVP</w:t>
      </w:r>
      <w:bookmarkEnd w:id="31"/>
    </w:p>
    <w:p w14:paraId="60442013" w14:textId="6810F2F7" w:rsidR="00F56689" w:rsidRDefault="00B01C06" w:rsidP="00842F05">
      <w:pPr>
        <w:pStyle w:val="05Paragraph"/>
      </w:pPr>
      <w:r>
        <w:t>Another</w:t>
      </w:r>
      <w:r w:rsidR="00CB4771">
        <w:t xml:space="preserve"> </w:t>
      </w:r>
      <w:r w:rsidR="00BA4AFC">
        <w:t xml:space="preserve">helpful </w:t>
      </w:r>
      <w:r w:rsidR="00CB4771">
        <w:t>way</w:t>
      </w:r>
      <w:r w:rsidR="00BA4AFC">
        <w:t xml:space="preserve"> to examine a role’s EVP</w:t>
      </w:r>
      <w:r w:rsidR="00DD1809">
        <w:t xml:space="preserve"> </w:t>
      </w:r>
      <w:r w:rsidR="0095366B">
        <w:t xml:space="preserve">is </w:t>
      </w:r>
      <w:r w:rsidR="007B258F">
        <w:t xml:space="preserve">to look at </w:t>
      </w:r>
      <w:r w:rsidR="00B7318C">
        <w:t xml:space="preserve">how </w:t>
      </w:r>
      <w:r w:rsidR="0064638E">
        <w:t xml:space="preserve">it </w:t>
      </w:r>
      <w:r w:rsidR="009735E1">
        <w:t>f</w:t>
      </w:r>
      <w:r w:rsidR="00B7318C">
        <w:t xml:space="preserve">ulfills (or </w:t>
      </w:r>
      <w:r w:rsidR="000853E9">
        <w:t>neglects</w:t>
      </w:r>
      <w:r w:rsidR="00B7318C">
        <w:t xml:space="preserve">) </w:t>
      </w:r>
      <w:r w:rsidR="00217025">
        <w:t xml:space="preserve">the </w:t>
      </w:r>
      <w:r w:rsidR="005F40B4">
        <w:t>specific</w:t>
      </w:r>
      <w:r w:rsidR="008A1A4F">
        <w:t xml:space="preserve"> ‘needs’ </w:t>
      </w:r>
      <w:r w:rsidR="003D445D">
        <w:t xml:space="preserve">of </w:t>
      </w:r>
      <w:r w:rsidR="000824F8">
        <w:t xml:space="preserve">existing and potential </w:t>
      </w:r>
      <w:r w:rsidR="00217025">
        <w:t>employee</w:t>
      </w:r>
      <w:r w:rsidR="000824F8">
        <w:t>s</w:t>
      </w:r>
      <w:r w:rsidR="00217025">
        <w:t>.</w:t>
      </w:r>
      <w:r w:rsidR="00FC52EF">
        <w:t xml:space="preserve"> This</w:t>
      </w:r>
      <w:r w:rsidR="00D77493">
        <w:t xml:space="preserve"> helps us to understand how much value a </w:t>
      </w:r>
      <w:r w:rsidR="00EE424A">
        <w:t>particular</w:t>
      </w:r>
      <w:r w:rsidR="00D77493">
        <w:t xml:space="preserve"> indivi</w:t>
      </w:r>
      <w:r w:rsidR="00EE424A">
        <w:t xml:space="preserve">dual may ascribe to </w:t>
      </w:r>
      <w:r>
        <w:t xml:space="preserve">a </w:t>
      </w:r>
      <w:r w:rsidR="00EE424A">
        <w:t>benefit offered by their job</w:t>
      </w:r>
      <w:r w:rsidR="00BB203F">
        <w:t xml:space="preserve">. </w:t>
      </w:r>
    </w:p>
    <w:p w14:paraId="223A29FB" w14:textId="269D8B12" w:rsidR="00842F05" w:rsidRDefault="00C6302F" w:rsidP="00842F05">
      <w:pPr>
        <w:pStyle w:val="05Paragraph"/>
      </w:pPr>
      <w:r>
        <w:t>T</w:t>
      </w:r>
      <w:r w:rsidR="00455DE7">
        <w:t xml:space="preserve">here are several theories that </w:t>
      </w:r>
      <w:r>
        <w:t xml:space="preserve">attempt to provide an overarching framework for understanding human needs. </w:t>
      </w:r>
      <w:r w:rsidR="00003939">
        <w:t xml:space="preserve">These include </w:t>
      </w:r>
      <w:r w:rsidR="00085B87" w:rsidRPr="00085B87">
        <w:t xml:space="preserve">Abraham </w:t>
      </w:r>
      <w:r w:rsidR="00334670" w:rsidRPr="00334670">
        <w:t>Maslow's Hierarchy of Needs</w:t>
      </w:r>
      <w:r w:rsidR="00B221DF">
        <w:t xml:space="preserve"> (Maslow’s Theory)</w:t>
      </w:r>
      <w:r w:rsidR="005D5749">
        <w:t xml:space="preserve"> and </w:t>
      </w:r>
      <w:r w:rsidR="000C56B0">
        <w:t>subsequent</w:t>
      </w:r>
      <w:r w:rsidR="005D5749">
        <w:t xml:space="preserve"> models </w:t>
      </w:r>
      <w:r w:rsidR="00766241">
        <w:t>like</w:t>
      </w:r>
      <w:r w:rsidR="005D5749">
        <w:t xml:space="preserve"> </w:t>
      </w:r>
      <w:r w:rsidR="00BF5B2E">
        <w:t xml:space="preserve">Clayton </w:t>
      </w:r>
      <w:r w:rsidR="00D101D8">
        <w:t xml:space="preserve">Alderfer’s </w:t>
      </w:r>
      <w:r w:rsidR="00901989">
        <w:t xml:space="preserve">Existence, Relatedness and Growth </w:t>
      </w:r>
      <w:r w:rsidR="00D27049">
        <w:t xml:space="preserve">(ERG) </w:t>
      </w:r>
      <w:r w:rsidR="005D5749">
        <w:t>Theory</w:t>
      </w:r>
      <w:r w:rsidR="000C56B0">
        <w:t xml:space="preserve"> and </w:t>
      </w:r>
      <w:r w:rsidR="006A2316">
        <w:t xml:space="preserve">Frederick </w:t>
      </w:r>
      <w:r w:rsidR="005E4241" w:rsidRPr="005E4241">
        <w:t>Herzberg</w:t>
      </w:r>
      <w:r w:rsidR="005E4241">
        <w:t>’s</w:t>
      </w:r>
      <w:r w:rsidR="005E4241" w:rsidRPr="005E4241">
        <w:t xml:space="preserve"> </w:t>
      </w:r>
      <w:r w:rsidR="000C56B0">
        <w:t>Motivat</w:t>
      </w:r>
      <w:r w:rsidR="0FEA8C94">
        <w:t>ion</w:t>
      </w:r>
      <w:r w:rsidR="000C56B0">
        <w:noBreakHyphen/>
      </w:r>
      <w:r w:rsidR="00BF4D0B">
        <w:t>Hygiene Theory</w:t>
      </w:r>
      <w:r w:rsidR="00C06C3F">
        <w:t xml:space="preserve"> (also known as </w:t>
      </w:r>
      <w:r w:rsidR="6B065959">
        <w:t>the ‘</w:t>
      </w:r>
      <w:r w:rsidR="009873D3">
        <w:t>t</w:t>
      </w:r>
      <w:r w:rsidR="00C06C3F">
        <w:t>wo-</w:t>
      </w:r>
      <w:r w:rsidR="009873D3">
        <w:t>f</w:t>
      </w:r>
      <w:r w:rsidR="00C06C3F">
        <w:t xml:space="preserve">actor </w:t>
      </w:r>
      <w:r w:rsidR="009873D3">
        <w:t>t</w:t>
      </w:r>
      <w:r w:rsidR="00C06C3F">
        <w:t>heory</w:t>
      </w:r>
      <w:r w:rsidR="5CBAA64B">
        <w:t>’</w:t>
      </w:r>
      <w:r w:rsidR="00C06C3F">
        <w:t>)</w:t>
      </w:r>
      <w:r w:rsidR="005D5749">
        <w:t>.</w:t>
      </w:r>
      <w:r w:rsidR="00F543AC">
        <w:t xml:space="preserve"> These theories are briefly summarised below</w:t>
      </w:r>
      <w:r w:rsidR="00140DFE">
        <w:t xml:space="preserve">. However, no single theory is universally </w:t>
      </w:r>
      <w:r w:rsidR="0076573B">
        <w:t>accepted</w:t>
      </w:r>
      <w:r w:rsidR="00140DFE">
        <w:t>.</w:t>
      </w:r>
    </w:p>
    <w:p w14:paraId="5164EAC0" w14:textId="522A5242" w:rsidR="000100F2" w:rsidRDefault="00B221DF" w:rsidP="00B76A63">
      <w:pPr>
        <w:pStyle w:val="05Paragraph"/>
      </w:pPr>
      <w:r>
        <w:t xml:space="preserve">Maslow’s Theory </w:t>
      </w:r>
      <w:r w:rsidR="003E7561">
        <w:t xml:space="preserve">posits </w:t>
      </w:r>
      <w:r>
        <w:t>that</w:t>
      </w:r>
      <w:r w:rsidR="009F12C5">
        <w:t xml:space="preserve"> </w:t>
      </w:r>
      <w:r w:rsidR="003E7561">
        <w:t>human</w:t>
      </w:r>
      <w:r w:rsidR="00F350BA">
        <w:t xml:space="preserve"> </w:t>
      </w:r>
      <w:r w:rsidR="009F12C5">
        <w:t xml:space="preserve">needs </w:t>
      </w:r>
      <w:r w:rsidR="003E7561">
        <w:t>form</w:t>
      </w:r>
      <w:r w:rsidR="009B49B1">
        <w:t xml:space="preserve"> a hierarchy</w:t>
      </w:r>
      <w:r w:rsidR="002571B6">
        <w:t>, with lower-level needs at the bottom and high</w:t>
      </w:r>
      <w:r w:rsidR="00CC6AE7">
        <w:t>er</w:t>
      </w:r>
      <w:r w:rsidR="002571B6">
        <w:t>-level needs at the top</w:t>
      </w:r>
      <w:r w:rsidR="003019F5">
        <w:t xml:space="preserve">. </w:t>
      </w:r>
      <w:r w:rsidR="00E40944">
        <w:t>From bottom to top, t</w:t>
      </w:r>
      <w:r w:rsidR="003019F5">
        <w:t xml:space="preserve">he categories </w:t>
      </w:r>
      <w:r w:rsidR="003B0244">
        <w:t xml:space="preserve">of needs </w:t>
      </w:r>
      <w:r w:rsidR="003019F5">
        <w:t>are</w:t>
      </w:r>
      <w:r w:rsidR="00F350BA">
        <w:rPr>
          <w:rFonts w:cs="Calibri Light"/>
        </w:rPr>
        <w:t>:</w:t>
      </w:r>
      <w:r w:rsidR="001F49A2">
        <w:t xml:space="preserve"> physiological, safety, social, esteem, </w:t>
      </w:r>
      <w:r w:rsidR="003A22D6">
        <w:t xml:space="preserve">and </w:t>
      </w:r>
      <w:r w:rsidR="001F49A2">
        <w:t>self</w:t>
      </w:r>
      <w:r w:rsidR="00B732DF">
        <w:noBreakHyphen/>
      </w:r>
      <w:r w:rsidR="001F49A2">
        <w:t>actualisation</w:t>
      </w:r>
      <w:r w:rsidR="003D4EFB">
        <w:t>.</w:t>
      </w:r>
      <w:r w:rsidR="00104EF4">
        <w:t xml:space="preserve"> </w:t>
      </w:r>
      <w:r w:rsidR="00141E60">
        <w:t xml:space="preserve">The </w:t>
      </w:r>
      <w:r w:rsidR="00525885">
        <w:t>t</w:t>
      </w:r>
      <w:r w:rsidR="00141E60">
        <w:t xml:space="preserve">heory suggests that people </w:t>
      </w:r>
      <w:r w:rsidR="00B433B5">
        <w:t xml:space="preserve">generally </w:t>
      </w:r>
      <w:r w:rsidR="00104EF4">
        <w:t>f</w:t>
      </w:r>
      <w:r w:rsidR="00974493">
        <w:t xml:space="preserve">ocus on </w:t>
      </w:r>
      <w:r w:rsidR="004B3341">
        <w:t xml:space="preserve">fulfilling </w:t>
      </w:r>
      <w:r w:rsidR="00525885">
        <w:t>needs at the base of the hierarchy first</w:t>
      </w:r>
      <w:r w:rsidR="002F4F18">
        <w:t>,</w:t>
      </w:r>
      <w:r w:rsidR="00525885">
        <w:t xml:space="preserve"> </w:t>
      </w:r>
      <w:r w:rsidR="00CC16AD">
        <w:t>before addressing higher ones</w:t>
      </w:r>
      <w:r w:rsidR="00884CF0">
        <w:t xml:space="preserve"> — </w:t>
      </w:r>
      <w:r w:rsidR="00420ECD">
        <w:t xml:space="preserve">for example, if a person is starving, the </w:t>
      </w:r>
      <w:r w:rsidR="00434D44">
        <w:t xml:space="preserve">physiological </w:t>
      </w:r>
      <w:r w:rsidR="00420ECD">
        <w:t xml:space="preserve">need </w:t>
      </w:r>
      <w:r w:rsidR="00365955">
        <w:t xml:space="preserve">to obtain food will trump </w:t>
      </w:r>
      <w:r w:rsidR="008F4D42">
        <w:t>all other needs</w:t>
      </w:r>
      <w:r w:rsidR="001257FC">
        <w:t>.</w:t>
      </w:r>
      <w:r w:rsidR="00847090">
        <w:t xml:space="preserve"> </w:t>
      </w:r>
      <w:r w:rsidR="00097AC4" w:rsidRPr="00B76A63">
        <w:t xml:space="preserve">Despite being influential since its development in </w:t>
      </w:r>
      <w:r w:rsidR="00197EC0" w:rsidRPr="00B76A63">
        <w:t xml:space="preserve">the 1940s, </w:t>
      </w:r>
      <w:r w:rsidR="000F5E49" w:rsidRPr="00B76A63">
        <w:t xml:space="preserve">Maslow’s Theory </w:t>
      </w:r>
      <w:r w:rsidR="00EB09C1" w:rsidRPr="00B76A63">
        <w:t xml:space="preserve">has </w:t>
      </w:r>
      <w:r w:rsidR="00097AC4" w:rsidRPr="00B76A63">
        <w:t>faced</w:t>
      </w:r>
      <w:r w:rsidR="00EB09C1" w:rsidRPr="00B76A63">
        <w:t xml:space="preserve"> </w:t>
      </w:r>
      <w:r w:rsidR="6A5F5F65" w:rsidRPr="00B76A63">
        <w:t>occasional</w:t>
      </w:r>
      <w:r w:rsidR="00EB09C1" w:rsidRPr="00B76A63">
        <w:t xml:space="preserve"> criticism.</w:t>
      </w:r>
      <w:r w:rsidR="000472B4">
        <w:rPr>
          <w:rFonts w:ascii="ZWAdobeF" w:hAnsi="ZWAdobeF" w:cs="ZWAdobeF"/>
          <w:color w:val="auto"/>
          <w:sz w:val="2"/>
          <w:szCs w:val="2"/>
        </w:rPr>
        <w:t>8F</w:t>
      </w:r>
      <w:r w:rsidR="00FB75D4" w:rsidRPr="00B76A63">
        <w:rPr>
          <w:rStyle w:val="FootnoteReference"/>
        </w:rPr>
        <w:footnoteReference w:id="10"/>
      </w:r>
      <w:r w:rsidR="002E7067" w:rsidRPr="00B76A63">
        <w:t xml:space="preserve"> </w:t>
      </w:r>
    </w:p>
    <w:p w14:paraId="0E220343" w14:textId="3CA29454" w:rsidR="00E55340" w:rsidRDefault="00BE711A" w:rsidP="00842F05">
      <w:pPr>
        <w:pStyle w:val="05Paragraph"/>
      </w:pPr>
      <w:r>
        <w:t xml:space="preserve">ERG Theory </w:t>
      </w:r>
      <w:r w:rsidR="00CE664C">
        <w:t>simplifies</w:t>
      </w:r>
      <w:r w:rsidR="00CF6819">
        <w:t xml:space="preserve"> </w:t>
      </w:r>
      <w:r w:rsidR="00EA78B6">
        <w:t>the needs identified by Maslow into three categories</w:t>
      </w:r>
      <w:r w:rsidR="00DA378C">
        <w:t>:</w:t>
      </w:r>
      <w:r w:rsidR="000472B4">
        <w:rPr>
          <w:rFonts w:ascii="ZWAdobeF" w:hAnsi="ZWAdobeF" w:cs="ZWAdobeF"/>
          <w:color w:val="auto"/>
          <w:sz w:val="2"/>
          <w:szCs w:val="2"/>
        </w:rPr>
        <w:t>9F</w:t>
      </w:r>
      <w:r w:rsidR="00884485">
        <w:rPr>
          <w:rStyle w:val="FootnoteReference"/>
        </w:rPr>
        <w:footnoteReference w:id="11"/>
      </w:r>
      <w:r w:rsidR="00884485">
        <w:t xml:space="preserve"> </w:t>
      </w:r>
    </w:p>
    <w:p w14:paraId="469F4A04" w14:textId="374A9D40" w:rsidR="00DA378C" w:rsidRDefault="00A34E08" w:rsidP="00E55340">
      <w:pPr>
        <w:pStyle w:val="06VIRTBulletpoints"/>
      </w:pPr>
      <w:r>
        <w:t>E</w:t>
      </w:r>
      <w:r w:rsidR="00F67B2F">
        <w:t>xistence</w:t>
      </w:r>
      <w:r>
        <w:t xml:space="preserve"> needs</w:t>
      </w:r>
      <w:r w:rsidR="00580FE8">
        <w:t xml:space="preserve"> — </w:t>
      </w:r>
      <w:r w:rsidR="00A52DB1">
        <w:t>encompassing physiological and safety needs</w:t>
      </w:r>
    </w:p>
    <w:p w14:paraId="1E026680" w14:textId="313E2578" w:rsidR="00884485" w:rsidRDefault="00A34E08" w:rsidP="00E55340">
      <w:pPr>
        <w:pStyle w:val="06VIRTBulletpoints"/>
      </w:pPr>
      <w:r>
        <w:t>R</w:t>
      </w:r>
      <w:r w:rsidR="00F67B2F">
        <w:t>elatedness</w:t>
      </w:r>
      <w:r>
        <w:t xml:space="preserve"> needs</w:t>
      </w:r>
      <w:r w:rsidR="00580FE8">
        <w:t xml:space="preserve"> — </w:t>
      </w:r>
      <w:r w:rsidR="00A52DB1">
        <w:t xml:space="preserve">encompassing social and </w:t>
      </w:r>
      <w:r w:rsidR="008B3D80">
        <w:t xml:space="preserve">external </w:t>
      </w:r>
      <w:r w:rsidR="00A52DB1">
        <w:t>esteem needs</w:t>
      </w:r>
    </w:p>
    <w:p w14:paraId="576F6C65" w14:textId="35F9B590" w:rsidR="00884485" w:rsidRDefault="00A34E08" w:rsidP="00E55340">
      <w:pPr>
        <w:pStyle w:val="06VIRTBulletpoints"/>
      </w:pPr>
      <w:r>
        <w:t>G</w:t>
      </w:r>
      <w:r w:rsidR="00F67B2F">
        <w:t>rowth</w:t>
      </w:r>
      <w:r>
        <w:t xml:space="preserve"> needs</w:t>
      </w:r>
      <w:r w:rsidR="00580FE8">
        <w:t xml:space="preserve"> — </w:t>
      </w:r>
      <w:r w:rsidR="004E60C2">
        <w:t xml:space="preserve">encompassing </w:t>
      </w:r>
      <w:r w:rsidR="004D6505">
        <w:t>self-</w:t>
      </w:r>
      <w:r w:rsidR="001D3A38">
        <w:t>esteem and</w:t>
      </w:r>
      <w:r w:rsidR="004E60C2">
        <w:t xml:space="preserve"> self</w:t>
      </w:r>
      <w:r w:rsidR="004E60C2">
        <w:noBreakHyphen/>
        <w:t>actualisation</w:t>
      </w:r>
      <w:r w:rsidR="004D6505">
        <w:t xml:space="preserve"> needs</w:t>
      </w:r>
      <w:r w:rsidR="004E60C2">
        <w:t xml:space="preserve">. </w:t>
      </w:r>
    </w:p>
    <w:p w14:paraId="7758762B" w14:textId="44213900" w:rsidR="004E60C2" w:rsidRDefault="00DC7492" w:rsidP="00842F05">
      <w:pPr>
        <w:pStyle w:val="05Paragraph"/>
      </w:pPr>
      <w:r>
        <w:t xml:space="preserve">It </w:t>
      </w:r>
      <w:r w:rsidR="004C2469">
        <w:t>suggests</w:t>
      </w:r>
      <w:r w:rsidR="00EA16FC">
        <w:t xml:space="preserve"> that </w:t>
      </w:r>
      <w:r w:rsidR="00EF71C2">
        <w:t xml:space="preserve">people </w:t>
      </w:r>
      <w:r w:rsidR="00EA16FC">
        <w:t xml:space="preserve">can focus on multiple needs </w:t>
      </w:r>
      <w:r w:rsidR="00EF71C2">
        <w:t>simultaneously</w:t>
      </w:r>
      <w:r w:rsidR="003136F9">
        <w:t>,</w:t>
      </w:r>
      <w:r w:rsidR="00855275">
        <w:t xml:space="preserve"> and may </w:t>
      </w:r>
      <w:r w:rsidR="00EF71C2">
        <w:t>prioritise</w:t>
      </w:r>
      <w:r w:rsidR="00855275">
        <w:t xml:space="preserve"> higher</w:t>
      </w:r>
      <w:r w:rsidR="00FA62D7">
        <w:noBreakHyphen/>
        <w:t>level</w:t>
      </w:r>
      <w:r w:rsidR="00855275">
        <w:t xml:space="preserve"> needs </w:t>
      </w:r>
      <w:r w:rsidR="00FE0C9A">
        <w:t xml:space="preserve">before lower </w:t>
      </w:r>
      <w:r w:rsidR="000B3098">
        <w:t>ones</w:t>
      </w:r>
      <w:r w:rsidR="00FE0C9A">
        <w:t xml:space="preserve"> are met. </w:t>
      </w:r>
      <w:r w:rsidR="009943CB">
        <w:t>In particular, the</w:t>
      </w:r>
      <w:r w:rsidR="00230DFF">
        <w:t xml:space="preserve"> </w:t>
      </w:r>
      <w:r w:rsidR="00A6491F">
        <w:t>‘</w:t>
      </w:r>
      <w:r w:rsidR="00230DFF">
        <w:t>frus</w:t>
      </w:r>
      <w:r w:rsidR="00B57A9C">
        <w:t>tration</w:t>
      </w:r>
      <w:r w:rsidR="00074F95">
        <w:noBreakHyphen/>
      </w:r>
      <w:r w:rsidR="00B57A9C">
        <w:t>regression principle</w:t>
      </w:r>
      <w:r w:rsidR="00CE7785">
        <w:t>’</w:t>
      </w:r>
      <w:r w:rsidR="00B57A9C">
        <w:t xml:space="preserve"> </w:t>
      </w:r>
      <w:r w:rsidR="00AA0692">
        <w:t>states</w:t>
      </w:r>
      <w:r w:rsidR="009943CB">
        <w:t xml:space="preserve"> that </w:t>
      </w:r>
      <w:r w:rsidR="00B57A9C">
        <w:t>individual</w:t>
      </w:r>
      <w:r w:rsidR="00CD6F2C">
        <w:t>s</w:t>
      </w:r>
      <w:r w:rsidR="00B57A9C">
        <w:t xml:space="preserve"> </w:t>
      </w:r>
      <w:r w:rsidR="00CD6F2C">
        <w:t>may refocus on lower</w:t>
      </w:r>
      <w:r w:rsidR="00323EBC">
        <w:t>-level</w:t>
      </w:r>
      <w:r w:rsidR="00CD6F2C">
        <w:t xml:space="preserve"> needs </w:t>
      </w:r>
      <w:r w:rsidR="006761A2">
        <w:t xml:space="preserve">if they </w:t>
      </w:r>
      <w:r w:rsidR="00B57A9C">
        <w:t>struggle to meet higher</w:t>
      </w:r>
      <w:r w:rsidR="00323EBC">
        <w:t>-</w:t>
      </w:r>
      <w:r w:rsidR="00B57A9C">
        <w:t>level needs</w:t>
      </w:r>
      <w:r w:rsidR="001D5035">
        <w:t>.</w:t>
      </w:r>
      <w:r w:rsidR="000472B4">
        <w:rPr>
          <w:rFonts w:ascii="ZWAdobeF" w:hAnsi="ZWAdobeF" w:cs="ZWAdobeF"/>
          <w:color w:val="auto"/>
          <w:sz w:val="2"/>
          <w:szCs w:val="2"/>
        </w:rPr>
        <w:t>10F</w:t>
      </w:r>
      <w:r w:rsidR="00DC2CC9">
        <w:rPr>
          <w:rStyle w:val="FootnoteReference"/>
        </w:rPr>
        <w:footnoteReference w:id="12"/>
      </w:r>
      <w:r w:rsidR="00B57A9C">
        <w:t xml:space="preserve"> </w:t>
      </w:r>
    </w:p>
    <w:p w14:paraId="4F9CB8C1" w14:textId="1DFDADFD" w:rsidR="00BE711A" w:rsidRDefault="00F02D9C" w:rsidP="00842F05">
      <w:pPr>
        <w:pStyle w:val="05Paragraph"/>
      </w:pPr>
      <w:r>
        <w:t xml:space="preserve">Table </w:t>
      </w:r>
      <w:r w:rsidR="00FC27C5">
        <w:t>2.3</w:t>
      </w:r>
      <w:r>
        <w:t xml:space="preserve"> summarises the </w:t>
      </w:r>
      <w:r w:rsidR="0082524B">
        <w:t xml:space="preserve">ERG </w:t>
      </w:r>
      <w:r w:rsidR="00C878E1">
        <w:t>Theory need</w:t>
      </w:r>
      <w:r w:rsidR="00472FFB">
        <w:t>s</w:t>
      </w:r>
      <w:r w:rsidR="00C878E1">
        <w:t xml:space="preserve"> categories,</w:t>
      </w:r>
      <w:r w:rsidR="0082524B">
        <w:t xml:space="preserve"> and how </w:t>
      </w:r>
      <w:r w:rsidR="00C878E1">
        <w:t>these</w:t>
      </w:r>
      <w:r w:rsidR="0082524B">
        <w:t xml:space="preserve"> may be addressed by particular EVP components.</w:t>
      </w:r>
    </w:p>
    <w:p w14:paraId="48B81B4D" w14:textId="7C53A1D2" w:rsidR="00C52E9B" w:rsidRDefault="000D42A7" w:rsidP="000D42A7">
      <w:pPr>
        <w:pStyle w:val="08Figuretableboxheading"/>
      </w:pPr>
      <w:bookmarkStart w:id="32" w:name="_Toc206169996"/>
      <w:r w:rsidRPr="000D42A7">
        <w:lastRenderedPageBreak/>
        <w:t xml:space="preserve">Table </w:t>
      </w:r>
      <w:r w:rsidR="00FC27C5" w:rsidRPr="00FC27C5">
        <w:t>2.3</w:t>
      </w:r>
      <w:r w:rsidRPr="000D42A7">
        <w:t xml:space="preserve">: </w:t>
      </w:r>
      <w:r>
        <w:t>ERG Theory</w:t>
      </w:r>
      <w:r w:rsidR="00425B74">
        <w:t xml:space="preserve"> needs </w:t>
      </w:r>
      <w:r w:rsidR="00843C87">
        <w:t>categories</w:t>
      </w:r>
      <w:r w:rsidR="00425B74">
        <w:t xml:space="preserve"> and </w:t>
      </w:r>
      <w:r w:rsidR="00981CF0">
        <w:t>related</w:t>
      </w:r>
      <w:r w:rsidR="00425B74">
        <w:t xml:space="preserve"> </w:t>
      </w:r>
      <w:r w:rsidR="00FA56DA">
        <w:t>EVP components</w:t>
      </w:r>
      <w:bookmarkEnd w:id="32"/>
    </w:p>
    <w:tbl>
      <w:tblPr>
        <w:tblStyle w:val="VIRTDeterminationTableStyle"/>
        <w:tblW w:w="5000" w:type="pct"/>
        <w:tblInd w:w="0" w:type="dxa"/>
        <w:tblLook w:val="04A0" w:firstRow="1" w:lastRow="0" w:firstColumn="1" w:lastColumn="0" w:noHBand="0" w:noVBand="1"/>
      </w:tblPr>
      <w:tblGrid>
        <w:gridCol w:w="2976"/>
        <w:gridCol w:w="5528"/>
      </w:tblGrid>
      <w:tr w:rsidR="00B716E8" w:rsidRPr="00C52E9B" w14:paraId="5F928933" w14:textId="77777777" w:rsidTr="00952D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50" w:type="pct"/>
          </w:tcPr>
          <w:p w14:paraId="40AF1F0E" w14:textId="70A374D2" w:rsidR="00981CF0" w:rsidRPr="00C52E9B" w:rsidRDefault="00981CF0" w:rsidP="0059347E">
            <w:pPr>
              <w:keepNext/>
              <w:spacing w:after="0"/>
              <w:rPr>
                <w:rFonts w:eastAsia="Calibri Light"/>
                <w:noProof/>
                <w:color w:val="FFFFFF"/>
              </w:rPr>
            </w:pPr>
            <w:r>
              <w:rPr>
                <w:rFonts w:eastAsia="Calibri Light"/>
                <w:noProof/>
                <w:color w:val="FFFFFF"/>
              </w:rPr>
              <w:t>Need</w:t>
            </w:r>
            <w:r w:rsidR="00843C87">
              <w:rPr>
                <w:rFonts w:eastAsia="Calibri Light"/>
                <w:noProof/>
                <w:color w:val="FFFFFF"/>
              </w:rPr>
              <w:t xml:space="preserve"> category</w:t>
            </w:r>
          </w:p>
        </w:tc>
        <w:tc>
          <w:tcPr>
            <w:tcW w:w="3250" w:type="pct"/>
          </w:tcPr>
          <w:p w14:paraId="5AAAA541" w14:textId="7A310749" w:rsidR="00981CF0" w:rsidRPr="00C52E9B" w:rsidRDefault="00981CF0" w:rsidP="0059347E">
            <w:pPr>
              <w:keepNext/>
              <w:spacing w:after="0"/>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rPr>
                <w:rFonts w:eastAsia="Calibri Light"/>
                <w:noProof/>
                <w:color w:val="FFFFFF"/>
              </w:rPr>
              <w:t>Related EVP components</w:t>
            </w:r>
          </w:p>
        </w:tc>
      </w:tr>
      <w:tr w:rsidR="00C215E0" w:rsidRPr="00C52E9B" w14:paraId="06A4CB3F" w14:textId="77777777" w:rsidTr="0038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13A65A86" w14:textId="28E597FE" w:rsidR="00981CF0" w:rsidRPr="00C878E1" w:rsidRDefault="00981CF0" w:rsidP="0059347E">
            <w:pPr>
              <w:keepNext/>
              <w:spacing w:after="0"/>
              <w:rPr>
                <w:rFonts w:eastAsia="Calibri Light"/>
                <w:color w:val="000000"/>
              </w:rPr>
            </w:pPr>
            <w:r w:rsidRPr="00C878E1">
              <w:rPr>
                <w:rFonts w:eastAsia="Calibri Light"/>
                <w:color w:val="000000"/>
              </w:rPr>
              <w:t>Existence</w:t>
            </w:r>
          </w:p>
        </w:tc>
        <w:tc>
          <w:tcPr>
            <w:tcW w:w="3250" w:type="pct"/>
          </w:tcPr>
          <w:p w14:paraId="373BA7E5" w14:textId="2EC97E36" w:rsidR="00981CF0" w:rsidRPr="00C52E9B" w:rsidRDefault="00916AD6" w:rsidP="0059347E">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rPr>
                <w:rFonts w:eastAsia="Calibri Light"/>
                <w:noProof/>
                <w:color w:val="auto"/>
              </w:rPr>
              <w:t>Monetary remuneration</w:t>
            </w:r>
            <w:r w:rsidRPr="00916AD6">
              <w:rPr>
                <w:rFonts w:eastAsia="Calibri Light"/>
                <w:noProof/>
                <w:color w:val="auto"/>
              </w:rPr>
              <w:t>, fringe benefits,</w:t>
            </w:r>
            <w:r>
              <w:rPr>
                <w:rFonts w:eastAsia="Calibri Light"/>
                <w:noProof/>
                <w:color w:val="auto"/>
              </w:rPr>
              <w:t xml:space="preserve"> </w:t>
            </w:r>
            <w:r w:rsidR="00400C37">
              <w:rPr>
                <w:rFonts w:eastAsia="Calibri Light"/>
                <w:noProof/>
                <w:color w:val="auto"/>
              </w:rPr>
              <w:t>job security,</w:t>
            </w:r>
            <w:r>
              <w:rPr>
                <w:rFonts w:eastAsia="Calibri Light"/>
                <w:noProof/>
                <w:color w:val="auto"/>
              </w:rPr>
              <w:t xml:space="preserve"> </w:t>
            </w:r>
            <w:r w:rsidRPr="00916AD6">
              <w:rPr>
                <w:rFonts w:eastAsia="Calibri Light"/>
                <w:noProof/>
                <w:color w:val="auto"/>
              </w:rPr>
              <w:t>physical working resources</w:t>
            </w:r>
          </w:p>
        </w:tc>
      </w:tr>
      <w:tr w:rsidR="00C215E0" w:rsidRPr="00C52E9B" w14:paraId="298DFDF7" w14:textId="77777777" w:rsidTr="00385BEC">
        <w:tc>
          <w:tcPr>
            <w:cnfStyle w:val="001000000000" w:firstRow="0" w:lastRow="0" w:firstColumn="1" w:lastColumn="0" w:oddVBand="0" w:evenVBand="0" w:oddHBand="0" w:evenHBand="0" w:firstRowFirstColumn="0" w:firstRowLastColumn="0" w:lastRowFirstColumn="0" w:lastRowLastColumn="0"/>
            <w:tcW w:w="1750" w:type="pct"/>
          </w:tcPr>
          <w:p w14:paraId="7B15D533" w14:textId="4CCC4078" w:rsidR="00981CF0" w:rsidRPr="00C878E1" w:rsidRDefault="00981CF0" w:rsidP="0059347E">
            <w:pPr>
              <w:keepNext/>
              <w:spacing w:after="0"/>
              <w:rPr>
                <w:rFonts w:eastAsia="Calibri Light"/>
                <w:color w:val="auto"/>
                <w:vertAlign w:val="superscript"/>
              </w:rPr>
            </w:pPr>
            <w:r w:rsidRPr="00C878E1">
              <w:rPr>
                <w:rFonts w:eastAsia="Calibri Light"/>
                <w:color w:val="000000"/>
              </w:rPr>
              <w:t xml:space="preserve">Relatedness </w:t>
            </w:r>
          </w:p>
        </w:tc>
        <w:tc>
          <w:tcPr>
            <w:tcW w:w="3250" w:type="pct"/>
          </w:tcPr>
          <w:p w14:paraId="2C468CA2" w14:textId="3C08B91E" w:rsidR="00981CF0" w:rsidRPr="00C52E9B" w:rsidRDefault="00916AD6" w:rsidP="0059347E">
            <w:pPr>
              <w:keepNext/>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rPr>
            </w:pPr>
            <w:r>
              <w:rPr>
                <w:rFonts w:eastAsia="Calibri Light"/>
                <w:noProof/>
                <w:color w:val="auto"/>
              </w:rPr>
              <w:t>Recognition at work, positive relationships with coworkers</w:t>
            </w:r>
            <w:r w:rsidR="00EF432E">
              <w:rPr>
                <w:rFonts w:eastAsia="Calibri Light"/>
                <w:noProof/>
                <w:color w:val="auto"/>
              </w:rPr>
              <w:t>, supervisors</w:t>
            </w:r>
            <w:r>
              <w:rPr>
                <w:rFonts w:eastAsia="Calibri Light"/>
                <w:noProof/>
                <w:color w:val="auto"/>
              </w:rPr>
              <w:t xml:space="preserve"> and clients</w:t>
            </w:r>
          </w:p>
        </w:tc>
      </w:tr>
      <w:tr w:rsidR="00C215E0" w:rsidRPr="00C52E9B" w14:paraId="25391F7A" w14:textId="77777777" w:rsidTr="0038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4754C1C6" w14:textId="3286EAF6" w:rsidR="00981CF0" w:rsidRPr="00C878E1" w:rsidRDefault="00981CF0" w:rsidP="0059347E">
            <w:pPr>
              <w:keepNext/>
              <w:spacing w:after="0"/>
              <w:rPr>
                <w:rFonts w:eastAsia="Calibri Light"/>
                <w:color w:val="auto"/>
                <w:vertAlign w:val="superscript"/>
              </w:rPr>
            </w:pPr>
            <w:r w:rsidRPr="00C878E1">
              <w:rPr>
                <w:rFonts w:eastAsia="Calibri Light"/>
                <w:color w:val="000000"/>
              </w:rPr>
              <w:t>Growth</w:t>
            </w:r>
          </w:p>
        </w:tc>
        <w:tc>
          <w:tcPr>
            <w:tcW w:w="3250" w:type="pct"/>
          </w:tcPr>
          <w:p w14:paraId="5D51C681" w14:textId="4EA7F10E" w:rsidR="00981CF0" w:rsidRPr="00C52E9B" w:rsidRDefault="00396AC0" w:rsidP="0059347E">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rPr>
                <w:rFonts w:eastAsia="Calibri Light"/>
                <w:noProof/>
                <w:color w:val="auto"/>
              </w:rPr>
              <w:t>Learning and development, career progression</w:t>
            </w:r>
            <w:r w:rsidR="00F7643B">
              <w:rPr>
                <w:rFonts w:eastAsia="Calibri Light"/>
                <w:noProof/>
                <w:color w:val="auto"/>
              </w:rPr>
              <w:t>, overcoming challenges</w:t>
            </w:r>
          </w:p>
        </w:tc>
      </w:tr>
    </w:tbl>
    <w:p w14:paraId="2251142E" w14:textId="52AEABDC" w:rsidR="0082524B" w:rsidRDefault="00F7643B" w:rsidP="00F7643B">
      <w:pPr>
        <w:pStyle w:val="09Sourcesandnotesfortablesfiguresboxes"/>
      </w:pPr>
      <w:r>
        <w:t xml:space="preserve">Sources: </w:t>
      </w:r>
      <w:r w:rsidR="00495C24">
        <w:t>Yang Y a</w:t>
      </w:r>
      <w:r w:rsidR="00FC411D">
        <w:t>n</w:t>
      </w:r>
      <w:r w:rsidR="00495C24">
        <w:t>d Ling Q</w:t>
      </w:r>
      <w:r w:rsidR="00896746">
        <w:t xml:space="preserve"> (2023)</w:t>
      </w:r>
      <w:r w:rsidR="00843C87">
        <w:t xml:space="preserve">, p. 2; </w:t>
      </w:r>
      <w:r w:rsidRPr="00F7643B">
        <w:t>Chen Y et al</w:t>
      </w:r>
      <w:r w:rsidR="00B36786">
        <w:t>.</w:t>
      </w:r>
      <w:r w:rsidRPr="00F7643B">
        <w:t xml:space="preserve"> (2012), p. </w:t>
      </w:r>
      <w:r w:rsidR="00030B69">
        <w:t>2089</w:t>
      </w:r>
      <w:r w:rsidRPr="00F7643B">
        <w:t>.</w:t>
      </w:r>
    </w:p>
    <w:p w14:paraId="290C63F2" w14:textId="499490B6" w:rsidR="00850C75" w:rsidRDefault="00751D7C" w:rsidP="007B5A15">
      <w:pPr>
        <w:pStyle w:val="05Paragraph"/>
      </w:pPr>
      <w:r>
        <w:t>Motivat</w:t>
      </w:r>
      <w:r w:rsidR="345DF055">
        <w:t>ion</w:t>
      </w:r>
      <w:r w:rsidR="5F102789">
        <w:t>-</w:t>
      </w:r>
      <w:r>
        <w:t xml:space="preserve">Hygiene Theory </w:t>
      </w:r>
      <w:r w:rsidR="00BC295F">
        <w:t xml:space="preserve">posits that work </w:t>
      </w:r>
      <w:r w:rsidR="00017BD6">
        <w:t>satisfaction</w:t>
      </w:r>
      <w:r w:rsidR="00B31ECC">
        <w:t xml:space="preserve"> and </w:t>
      </w:r>
      <w:r w:rsidR="00BC295F">
        <w:t xml:space="preserve">motivation must be assessed separately </w:t>
      </w:r>
      <w:r w:rsidR="001C2494">
        <w:t xml:space="preserve">from </w:t>
      </w:r>
      <w:r w:rsidR="00BC295F">
        <w:t xml:space="preserve">work </w:t>
      </w:r>
      <w:r w:rsidR="00017BD6">
        <w:t>dissatisfaction</w:t>
      </w:r>
      <w:r w:rsidR="00AC26A2">
        <w:t xml:space="preserve">, as they are affected by different factors. </w:t>
      </w:r>
      <w:r w:rsidR="00D81720">
        <w:t>‘</w:t>
      </w:r>
      <w:r w:rsidR="00372505">
        <w:t>H</w:t>
      </w:r>
      <w:r w:rsidR="005E25FF">
        <w:t>ygiene</w:t>
      </w:r>
      <w:r w:rsidR="00D81720">
        <w:t>’</w:t>
      </w:r>
      <w:r w:rsidR="005E25FF">
        <w:t xml:space="preserve"> factors</w:t>
      </w:r>
      <w:r w:rsidR="00136C2D">
        <w:t xml:space="preserve"> —</w:t>
      </w:r>
      <w:r w:rsidR="00A3314E">
        <w:t xml:space="preserve"> </w:t>
      </w:r>
      <w:r w:rsidR="00136C2D">
        <w:t>including</w:t>
      </w:r>
      <w:r w:rsidR="00BF0AFB">
        <w:t xml:space="preserve"> </w:t>
      </w:r>
      <w:r w:rsidR="00A3314E">
        <w:t>remuneration, working conditions, administrative policies and interpersonal relationships</w:t>
      </w:r>
      <w:r w:rsidR="00136C2D">
        <w:t xml:space="preserve"> —</w:t>
      </w:r>
      <w:r w:rsidR="00A3314E">
        <w:t xml:space="preserve"> </w:t>
      </w:r>
      <w:r w:rsidR="00501E18">
        <w:t xml:space="preserve">can </w:t>
      </w:r>
      <w:r w:rsidR="007D6516">
        <w:t>prevent</w:t>
      </w:r>
      <w:r w:rsidR="00501E18">
        <w:t xml:space="preserve"> dissatisf</w:t>
      </w:r>
      <w:r w:rsidR="007D6516">
        <w:t>action</w:t>
      </w:r>
      <w:r w:rsidR="00A11679">
        <w:t>,</w:t>
      </w:r>
      <w:r w:rsidR="00501E18">
        <w:t xml:space="preserve"> </w:t>
      </w:r>
      <w:r w:rsidR="001A4D66">
        <w:t xml:space="preserve">but </w:t>
      </w:r>
      <w:r w:rsidR="00E7432A">
        <w:t>do</w:t>
      </w:r>
      <w:r w:rsidR="004409B9">
        <w:t xml:space="preserve"> </w:t>
      </w:r>
      <w:r w:rsidR="00E7432A">
        <w:t>n</w:t>
      </w:r>
      <w:r w:rsidR="004409B9">
        <w:t>o</w:t>
      </w:r>
      <w:r w:rsidR="00E7432A">
        <w:t>t create</w:t>
      </w:r>
      <w:r w:rsidR="00D81720">
        <w:t xml:space="preserve"> satisfaction</w:t>
      </w:r>
      <w:r w:rsidR="00E7432A">
        <w:t>.</w:t>
      </w:r>
      <w:r w:rsidR="000B0011">
        <w:t xml:space="preserve"> </w:t>
      </w:r>
      <w:r w:rsidR="00DF00BA">
        <w:t>In contrast, ‘</w:t>
      </w:r>
      <w:r w:rsidR="00D66A34">
        <w:t>motivator</w:t>
      </w:r>
      <w:r w:rsidR="00DF00BA">
        <w:t>’</w:t>
      </w:r>
      <w:r w:rsidR="001B2BD4">
        <w:t xml:space="preserve"> factors</w:t>
      </w:r>
      <w:r w:rsidR="00136C2D">
        <w:t xml:space="preserve"> —</w:t>
      </w:r>
      <w:r w:rsidR="00FE5175">
        <w:t xml:space="preserve"> like</w:t>
      </w:r>
      <w:r w:rsidR="001B2BD4">
        <w:t xml:space="preserve"> </w:t>
      </w:r>
      <w:r w:rsidR="00FE5175">
        <w:t>recognition, career advancement, personal growth and achievement</w:t>
      </w:r>
      <w:r w:rsidR="00136C2D">
        <w:t xml:space="preserve"> —</w:t>
      </w:r>
      <w:r w:rsidR="00FE5175">
        <w:t xml:space="preserve"> </w:t>
      </w:r>
      <w:r w:rsidR="001B2BD4">
        <w:t>determine whether a person is satisfied with their job</w:t>
      </w:r>
      <w:r w:rsidR="003A00A7">
        <w:t>.</w:t>
      </w:r>
      <w:r w:rsidR="000472B4">
        <w:rPr>
          <w:rFonts w:ascii="ZWAdobeF" w:hAnsi="ZWAdobeF" w:cs="ZWAdobeF"/>
          <w:color w:val="auto"/>
          <w:sz w:val="2"/>
          <w:szCs w:val="2"/>
        </w:rPr>
        <w:t>11F</w:t>
      </w:r>
      <w:r w:rsidR="003A00A7">
        <w:rPr>
          <w:rStyle w:val="FootnoteReference"/>
        </w:rPr>
        <w:footnoteReference w:id="13"/>
      </w:r>
    </w:p>
    <w:p w14:paraId="627AA3D0" w14:textId="5FD03AF1" w:rsidR="007B5A15" w:rsidRDefault="00203C77" w:rsidP="007B5A15">
      <w:pPr>
        <w:pStyle w:val="05Paragraph"/>
      </w:pPr>
      <w:r>
        <w:t>Under Motivat</w:t>
      </w:r>
      <w:r w:rsidR="43EE726C">
        <w:t>ion</w:t>
      </w:r>
      <w:r w:rsidR="3F537DFD">
        <w:t>-</w:t>
      </w:r>
      <w:r>
        <w:t xml:space="preserve">Hygiene </w:t>
      </w:r>
      <w:r w:rsidR="005F74C5">
        <w:t>T</w:t>
      </w:r>
      <w:r>
        <w:t xml:space="preserve">heory, a person might have a comfortable job </w:t>
      </w:r>
      <w:r w:rsidR="00DD79F3">
        <w:t>because of the presence of hygiene factors</w:t>
      </w:r>
      <w:r w:rsidR="00482A7D">
        <w:t>,</w:t>
      </w:r>
      <w:r w:rsidR="00DD79F3">
        <w:t xml:space="preserve"> but </w:t>
      </w:r>
      <w:r w:rsidR="00D11133">
        <w:t xml:space="preserve">still </w:t>
      </w:r>
      <w:r w:rsidR="00DD79F3">
        <w:t xml:space="preserve">find </w:t>
      </w:r>
      <w:r w:rsidR="0098361E">
        <w:t>it</w:t>
      </w:r>
      <w:r w:rsidR="00DD79F3">
        <w:t xml:space="preserve"> unfulfilling because of the lack </w:t>
      </w:r>
      <w:r w:rsidR="00036D64">
        <w:t xml:space="preserve">of </w:t>
      </w:r>
      <w:r w:rsidR="00DD79F3">
        <w:t>mot</w:t>
      </w:r>
      <w:r w:rsidR="00D67CC8">
        <w:t>ivat</w:t>
      </w:r>
      <w:r w:rsidR="00036D64">
        <w:t>or</w:t>
      </w:r>
      <w:r w:rsidR="00D67CC8">
        <w:t xml:space="preserve"> factors. Alternatively, a person </w:t>
      </w:r>
      <w:r w:rsidR="00036D64">
        <w:t xml:space="preserve">might find </w:t>
      </w:r>
      <w:r w:rsidR="00D67CC8">
        <w:t>a difficult</w:t>
      </w:r>
      <w:r w:rsidR="00F77677">
        <w:t xml:space="preserve"> and</w:t>
      </w:r>
      <w:r w:rsidR="00D67CC8">
        <w:t xml:space="preserve"> uncomfortable job </w:t>
      </w:r>
      <w:r w:rsidR="00A26AFF">
        <w:t xml:space="preserve">fulfilling </w:t>
      </w:r>
      <w:r w:rsidR="00440281">
        <w:t>if</w:t>
      </w:r>
      <w:r w:rsidR="00A26AFF">
        <w:t xml:space="preserve"> motivat</w:t>
      </w:r>
      <w:r w:rsidR="00440281">
        <w:t>or</w:t>
      </w:r>
      <w:r w:rsidR="00A26AFF">
        <w:t xml:space="preserve"> factors</w:t>
      </w:r>
      <w:r w:rsidR="00440281">
        <w:t xml:space="preserve"> are present</w:t>
      </w:r>
      <w:r w:rsidR="00A26AFF">
        <w:t xml:space="preserve">, despite the </w:t>
      </w:r>
      <w:r w:rsidR="00D67CC8">
        <w:t>lack of hygiene factors</w:t>
      </w:r>
      <w:r w:rsidR="00D66A34">
        <w:t>.</w:t>
      </w:r>
    </w:p>
    <w:p w14:paraId="13484C9F" w14:textId="229C0B6C" w:rsidR="00B1077C" w:rsidRDefault="004D0D8E" w:rsidP="007D0654">
      <w:pPr>
        <w:pStyle w:val="03VIRTHeading3"/>
      </w:pPr>
      <w:r>
        <w:t>Individuals will assess a role’s EVP differently</w:t>
      </w:r>
    </w:p>
    <w:p w14:paraId="5F8FFE9C" w14:textId="5336C5F3" w:rsidR="00E22D93" w:rsidRDefault="004D0D8E" w:rsidP="00BC743E">
      <w:pPr>
        <w:pStyle w:val="05Paragraph"/>
      </w:pPr>
      <w:r>
        <w:t xml:space="preserve">As explained above, </w:t>
      </w:r>
      <w:r w:rsidR="0056372D">
        <w:t>a role’s EVP is linked to how it addresses the needs of potential employees. While there are several overarching theories of human</w:t>
      </w:r>
      <w:r w:rsidR="003F4E84">
        <w:t xml:space="preserve"> needs, </w:t>
      </w:r>
      <w:r w:rsidR="00460F92">
        <w:t xml:space="preserve">the needs of particular individuals </w:t>
      </w:r>
      <w:r w:rsidR="00895302">
        <w:t xml:space="preserve">will differ depending on their </w:t>
      </w:r>
      <w:r w:rsidR="00C36AAF">
        <w:t xml:space="preserve">personal </w:t>
      </w:r>
      <w:r w:rsidR="00895302">
        <w:t>preferences</w:t>
      </w:r>
      <w:r w:rsidR="008F5E25">
        <w:t>.</w:t>
      </w:r>
      <w:r w:rsidR="000472B4">
        <w:rPr>
          <w:rFonts w:ascii="ZWAdobeF" w:hAnsi="ZWAdobeF" w:cs="ZWAdobeF"/>
          <w:color w:val="auto"/>
          <w:sz w:val="2"/>
          <w:szCs w:val="2"/>
        </w:rPr>
        <w:t>12F</w:t>
      </w:r>
      <w:r w:rsidR="003818C0">
        <w:rPr>
          <w:rStyle w:val="FootnoteReference"/>
        </w:rPr>
        <w:footnoteReference w:id="14"/>
      </w:r>
      <w:r w:rsidR="00895302">
        <w:t xml:space="preserve"> </w:t>
      </w:r>
      <w:r w:rsidR="002F159A">
        <w:t xml:space="preserve">A person’s </w:t>
      </w:r>
      <w:r w:rsidR="00895302">
        <w:t>life circumstances</w:t>
      </w:r>
      <w:r w:rsidR="00D2774D">
        <w:t xml:space="preserve"> </w:t>
      </w:r>
      <w:r w:rsidR="00C36AAF">
        <w:t xml:space="preserve">also have to be considered </w:t>
      </w:r>
      <w:r w:rsidR="00C36AAF" w:rsidRPr="007E2158">
        <w:t>—</w:t>
      </w:r>
      <w:r w:rsidR="000F051C" w:rsidRPr="00D116FE">
        <w:t xml:space="preserve"> a person may already have certain needs met outside of work</w:t>
      </w:r>
      <w:r w:rsidR="0080437A" w:rsidRPr="00D116FE">
        <w:t xml:space="preserve">, and be less concerned </w:t>
      </w:r>
      <w:r w:rsidR="008A764F" w:rsidRPr="00D116FE">
        <w:t xml:space="preserve">with </w:t>
      </w:r>
      <w:r w:rsidR="0080437A" w:rsidRPr="00D116FE">
        <w:t>whether their job addresses those needs.</w:t>
      </w:r>
      <w:r w:rsidR="00895302" w:rsidRPr="00D116FE">
        <w:t xml:space="preserve"> </w:t>
      </w:r>
      <w:r w:rsidR="00520A23">
        <w:t>For example, r</w:t>
      </w:r>
      <w:r w:rsidR="00D43F04">
        <w:t>es</w:t>
      </w:r>
      <w:r w:rsidR="00AE1EC8">
        <w:t xml:space="preserve">earch by </w:t>
      </w:r>
      <w:r w:rsidR="004F6EA4">
        <w:t xml:space="preserve">Hays </w:t>
      </w:r>
      <w:r w:rsidR="005D2200">
        <w:t>found that</w:t>
      </w:r>
      <w:r w:rsidR="00C04454">
        <w:t>, compared to Australians,</w:t>
      </w:r>
      <w:r w:rsidR="005D2200">
        <w:t xml:space="preserve"> over twice as many New Zealanders valued health insurance or </w:t>
      </w:r>
      <w:r w:rsidR="00C04454">
        <w:t>private medical cover as a work benefit</w:t>
      </w:r>
      <w:r w:rsidR="00520A23">
        <w:t xml:space="preserve">. Hays explained that </w:t>
      </w:r>
      <w:r w:rsidR="00F042A4">
        <w:t xml:space="preserve">this </w:t>
      </w:r>
      <w:r w:rsidR="00520A23">
        <w:t xml:space="preserve">result reflected </w:t>
      </w:r>
      <w:r w:rsidR="00BD1CC5">
        <w:t>differences in the economic issues affecting the two countries.</w:t>
      </w:r>
      <w:r w:rsidR="000472B4">
        <w:rPr>
          <w:rFonts w:ascii="ZWAdobeF" w:hAnsi="ZWAdobeF" w:cs="ZWAdobeF"/>
          <w:color w:val="auto"/>
          <w:sz w:val="2"/>
          <w:szCs w:val="2"/>
        </w:rPr>
        <w:t>13F</w:t>
      </w:r>
      <w:r w:rsidR="00F042A4">
        <w:rPr>
          <w:rStyle w:val="FootnoteReference"/>
        </w:rPr>
        <w:footnoteReference w:id="15"/>
      </w:r>
      <w:r w:rsidR="00BD1CC5">
        <w:t xml:space="preserve"> </w:t>
      </w:r>
    </w:p>
    <w:p w14:paraId="10A04FA2" w14:textId="7754D2DE" w:rsidR="006630D4" w:rsidRDefault="00AE65A5" w:rsidP="00BC743E">
      <w:pPr>
        <w:pStyle w:val="05Paragraph"/>
      </w:pPr>
      <w:r>
        <w:lastRenderedPageBreak/>
        <w:t>As</w:t>
      </w:r>
      <w:r w:rsidR="00D515DD">
        <w:t xml:space="preserve"> an</w:t>
      </w:r>
      <w:r>
        <w:t xml:space="preserve"> individual</w:t>
      </w:r>
      <w:r w:rsidR="00D515DD">
        <w:t xml:space="preserve"> grows older and</w:t>
      </w:r>
      <w:r>
        <w:t xml:space="preserve"> change</w:t>
      </w:r>
      <w:r w:rsidR="00D515DD">
        <w:t xml:space="preserve">s over time and </w:t>
      </w:r>
      <w:r w:rsidR="75AF3146">
        <w:t xml:space="preserve">as </w:t>
      </w:r>
      <w:r w:rsidR="00D515DD">
        <w:t xml:space="preserve">their priorities evolve, their </w:t>
      </w:r>
      <w:r w:rsidR="00614A42">
        <w:t>view of their role’s EVP may change as well.</w:t>
      </w:r>
      <w:r w:rsidR="000472B4">
        <w:rPr>
          <w:rFonts w:ascii="ZWAdobeF" w:hAnsi="ZWAdobeF" w:cs="ZWAdobeF"/>
          <w:color w:val="auto"/>
          <w:sz w:val="2"/>
          <w:szCs w:val="2"/>
        </w:rPr>
        <w:t>14F</w:t>
      </w:r>
      <w:r w:rsidR="00DC0572">
        <w:rPr>
          <w:rStyle w:val="FootnoteReference"/>
        </w:rPr>
        <w:footnoteReference w:id="16"/>
      </w:r>
      <w:r w:rsidR="00614A42">
        <w:t xml:space="preserve"> </w:t>
      </w:r>
    </w:p>
    <w:p w14:paraId="48E4B72A" w14:textId="593CC4D7" w:rsidR="007E7440" w:rsidRDefault="00B565B3" w:rsidP="00BC743E">
      <w:pPr>
        <w:pStyle w:val="05Paragraph"/>
      </w:pPr>
      <w:r>
        <w:t>One consequence of this is that</w:t>
      </w:r>
      <w:r w:rsidR="00A874BD">
        <w:t xml:space="preserve">, </w:t>
      </w:r>
      <w:r w:rsidR="00B05EE4">
        <w:t>when</w:t>
      </w:r>
      <w:r w:rsidR="00A874BD">
        <w:t xml:space="preserve"> assessing</w:t>
      </w:r>
      <w:r w:rsidR="00267506">
        <w:t xml:space="preserve"> </w:t>
      </w:r>
      <w:r w:rsidR="00487BBD">
        <w:t>a role’s EVP</w:t>
      </w:r>
      <w:r w:rsidR="00581D58">
        <w:t>,</w:t>
      </w:r>
      <w:r w:rsidR="00487BBD">
        <w:t xml:space="preserve"> </w:t>
      </w:r>
      <w:r w:rsidR="00581D58">
        <w:t xml:space="preserve">it is </w:t>
      </w:r>
      <w:r w:rsidR="00235D5F">
        <w:t>important</w:t>
      </w:r>
      <w:r w:rsidR="00C215E0">
        <w:t xml:space="preserve"> to differentiate between</w:t>
      </w:r>
      <w:r w:rsidR="000D66F1">
        <w:t xml:space="preserve"> </w:t>
      </w:r>
      <w:r w:rsidR="0069532C">
        <w:t>whether it is sufficient to a</w:t>
      </w:r>
      <w:r w:rsidR="00A074A4">
        <w:t>ttract</w:t>
      </w:r>
      <w:r w:rsidR="0069532C">
        <w:t xml:space="preserve"> </w:t>
      </w:r>
      <w:r w:rsidR="00A074A4">
        <w:t>new candidates</w:t>
      </w:r>
      <w:r w:rsidR="00C32B52">
        <w:t>,</w:t>
      </w:r>
      <w:r w:rsidR="0069532C">
        <w:t xml:space="preserve"> on </w:t>
      </w:r>
      <w:r w:rsidR="00C32B52">
        <w:t xml:space="preserve">the </w:t>
      </w:r>
      <w:r w:rsidR="0069532C">
        <w:t>on</w:t>
      </w:r>
      <w:r w:rsidR="604A7F0F">
        <w:t>e</w:t>
      </w:r>
      <w:r w:rsidR="0069532C">
        <w:t xml:space="preserve"> hand</w:t>
      </w:r>
      <w:r w:rsidR="3A409E34">
        <w:t>,</w:t>
      </w:r>
      <w:r w:rsidR="0069532C">
        <w:t xml:space="preserve"> and</w:t>
      </w:r>
      <w:r w:rsidR="00A074A4">
        <w:t xml:space="preserve"> </w:t>
      </w:r>
      <w:r w:rsidR="0BB7DB86">
        <w:t xml:space="preserve">to </w:t>
      </w:r>
      <w:r w:rsidR="0069532C">
        <w:t>retain</w:t>
      </w:r>
      <w:r w:rsidR="00A074A4">
        <w:t xml:space="preserve"> </w:t>
      </w:r>
      <w:r w:rsidR="00080E9E">
        <w:t>existing staff</w:t>
      </w:r>
      <w:r w:rsidR="00C32B52">
        <w:t>,</w:t>
      </w:r>
      <w:r w:rsidR="0069532C">
        <w:t xml:space="preserve"> on the other</w:t>
      </w:r>
      <w:r w:rsidR="00080E9E">
        <w:t xml:space="preserve">. </w:t>
      </w:r>
      <w:r w:rsidR="00A61C8B">
        <w:t xml:space="preserve">For example, </w:t>
      </w:r>
      <w:r w:rsidR="00AC1EE8">
        <w:t>an employee</w:t>
      </w:r>
      <w:r w:rsidR="00635988">
        <w:t xml:space="preserve"> </w:t>
      </w:r>
      <w:r w:rsidR="00E84BE5">
        <w:t>might experience</w:t>
      </w:r>
      <w:r w:rsidR="00635988">
        <w:t xml:space="preserve"> significant </w:t>
      </w:r>
      <w:r w:rsidR="00FE7F70">
        <w:t xml:space="preserve">on-the-job learning </w:t>
      </w:r>
      <w:r w:rsidR="00CA1807">
        <w:t xml:space="preserve">and challenges </w:t>
      </w:r>
      <w:r w:rsidR="00FE7F70">
        <w:t xml:space="preserve">when </w:t>
      </w:r>
      <w:r w:rsidR="00CA1807">
        <w:t>starting</w:t>
      </w:r>
      <w:r w:rsidR="00AC1EE8">
        <w:t xml:space="preserve"> a role</w:t>
      </w:r>
      <w:r w:rsidR="00B80392">
        <w:t>,</w:t>
      </w:r>
      <w:r w:rsidR="00E75403">
        <w:t xml:space="preserve"> </w:t>
      </w:r>
      <w:r w:rsidR="00CA1807">
        <w:t>but as time passes</w:t>
      </w:r>
      <w:r w:rsidR="004E1FB1">
        <w:t>, the</w:t>
      </w:r>
      <w:r w:rsidR="000445CC">
        <w:t>se</w:t>
      </w:r>
      <w:r w:rsidR="004E1FB1">
        <w:t xml:space="preserve"> </w:t>
      </w:r>
      <w:r w:rsidR="000445CC">
        <w:t>aspects</w:t>
      </w:r>
      <w:r w:rsidR="004E1FB1">
        <w:t xml:space="preserve"> may </w:t>
      </w:r>
      <w:r w:rsidR="000445CC">
        <w:t>diminish</w:t>
      </w:r>
      <w:r w:rsidR="00D41596">
        <w:t>.</w:t>
      </w:r>
      <w:r w:rsidR="00C57755">
        <w:t xml:space="preserve"> </w:t>
      </w:r>
      <w:r w:rsidR="009E47C4">
        <w:t>D</w:t>
      </w:r>
      <w:r w:rsidR="00C57755">
        <w:t xml:space="preserve">epending on </w:t>
      </w:r>
      <w:r w:rsidR="009E47C4">
        <w:t xml:space="preserve">how </w:t>
      </w:r>
      <w:r w:rsidR="00540797">
        <w:t xml:space="preserve">the </w:t>
      </w:r>
      <w:r w:rsidR="009E47C4">
        <w:t xml:space="preserve">individual values </w:t>
      </w:r>
      <w:r w:rsidR="00540797">
        <w:t xml:space="preserve">these </w:t>
      </w:r>
      <w:r w:rsidR="00000A89">
        <w:t>components, they may consider that the</w:t>
      </w:r>
      <w:r w:rsidR="005F4EC4">
        <w:t xml:space="preserve"> overall</w:t>
      </w:r>
      <w:r w:rsidR="00000A89">
        <w:t xml:space="preserve"> EVP </w:t>
      </w:r>
      <w:r w:rsidR="005F4EC4">
        <w:t xml:space="preserve">of the role </w:t>
      </w:r>
      <w:r w:rsidR="00392FD5">
        <w:t>increase</w:t>
      </w:r>
      <w:r w:rsidR="005F4EC4">
        <w:t>s</w:t>
      </w:r>
      <w:r w:rsidR="00392FD5">
        <w:t xml:space="preserve"> or decrease</w:t>
      </w:r>
      <w:r w:rsidR="005F4EC4">
        <w:t>s</w:t>
      </w:r>
      <w:r w:rsidR="00392FD5">
        <w:t xml:space="preserve"> over time.</w:t>
      </w:r>
    </w:p>
    <w:p w14:paraId="25A25A9C" w14:textId="5D68EFE0" w:rsidR="00B76A63" w:rsidRDefault="00B76A63" w:rsidP="00B76A63">
      <w:pPr>
        <w:pStyle w:val="05Paragraph"/>
      </w:pPr>
      <w:r w:rsidRPr="00B76A63">
        <w:t xml:space="preserve">Additionally, it appears that the importance of particular needs varies across countries and cultures (Box </w:t>
      </w:r>
      <w:r w:rsidR="00B85106">
        <w:t>2.2</w:t>
      </w:r>
      <w:r w:rsidRPr="00B76A63">
        <w:t xml:space="preserve">). </w:t>
      </w:r>
    </w:p>
    <w:p w14:paraId="607AE89D" w14:textId="1B96EC60" w:rsidR="00B76A63" w:rsidRDefault="00B76A63" w:rsidP="00B76A63">
      <w:pPr>
        <w:pStyle w:val="08Figuretableboxheading"/>
      </w:pPr>
      <w:bookmarkStart w:id="33" w:name="_Toc206169997"/>
      <w:r>
        <w:t xml:space="preserve">Box </w:t>
      </w:r>
      <w:r w:rsidR="00B85106">
        <w:t>2.2</w:t>
      </w:r>
      <w:r>
        <w:t>: Regional differences in EVP preferences</w:t>
      </w:r>
      <w:bookmarkEnd w:id="33"/>
    </w:p>
    <w:tbl>
      <w:tblPr>
        <w:tblStyle w:val="Boxtable"/>
        <w:tblW w:w="8527" w:type="dxa"/>
        <w:tblLook w:val="04A0" w:firstRow="1" w:lastRow="0" w:firstColumn="1" w:lastColumn="0" w:noHBand="0" w:noVBand="1"/>
      </w:tblPr>
      <w:tblGrid>
        <w:gridCol w:w="8527"/>
      </w:tblGrid>
      <w:tr w:rsidR="00B76A63" w:rsidRPr="00FB45EB" w14:paraId="76945D52" w14:textId="77777777">
        <w:tc>
          <w:tcPr>
            <w:tcW w:w="8527" w:type="dxa"/>
          </w:tcPr>
          <w:p w14:paraId="663AB5FC" w14:textId="6A529799" w:rsidR="00B76A63" w:rsidRDefault="00B76A63" w:rsidP="00F95D10">
            <w:pPr>
              <w:pStyle w:val="13Boxbullets"/>
              <w:numPr>
                <w:ilvl w:val="0"/>
                <w:numId w:val="0"/>
              </w:numPr>
              <w:spacing w:before="60"/>
            </w:pPr>
            <w:bookmarkStart w:id="34" w:name="_Hlk207206557"/>
            <w:r>
              <w:t>Past research suggests that relative to people in other countries</w:t>
            </w:r>
            <w:r w:rsidR="00131FCC">
              <w:t xml:space="preserve"> or regions</w:t>
            </w:r>
            <w:r>
              <w:t>, employees in:</w:t>
            </w:r>
          </w:p>
          <w:p w14:paraId="75647469" w14:textId="50388FA1" w:rsidR="00B76A63" w:rsidRDefault="00B76A63">
            <w:pPr>
              <w:pStyle w:val="13Boxbullets"/>
            </w:pPr>
            <w:r>
              <w:t xml:space="preserve">England and the </w:t>
            </w:r>
            <w:r w:rsidR="004D0427">
              <w:t>United States of America (</w:t>
            </w:r>
            <w:r>
              <w:t>USA</w:t>
            </w:r>
            <w:r w:rsidR="004D0427">
              <w:t>)</w:t>
            </w:r>
            <w:r>
              <w:t xml:space="preserve"> value individual achievement, with less interest in job security</w:t>
            </w:r>
          </w:p>
          <w:p w14:paraId="29D2E79E" w14:textId="77777777" w:rsidR="00B76A63" w:rsidRDefault="00B76A63">
            <w:pPr>
              <w:pStyle w:val="13Boxbullets"/>
            </w:pPr>
            <w:r>
              <w:t>France and southern Europe value job security</w:t>
            </w:r>
          </w:p>
          <w:p w14:paraId="1B0C5B76" w14:textId="77777777" w:rsidR="00B76A63" w:rsidRDefault="00B76A63">
            <w:pPr>
              <w:pStyle w:val="13Boxbullets"/>
            </w:pPr>
            <w:r>
              <w:t>Latin America and southern Europe strongly value fringe benefits</w:t>
            </w:r>
          </w:p>
          <w:p w14:paraId="441D8726" w14:textId="77777777" w:rsidR="00B76A63" w:rsidRDefault="00B76A63">
            <w:pPr>
              <w:pStyle w:val="13Boxbullets"/>
            </w:pPr>
            <w:r>
              <w:t xml:space="preserve">Japan value challenge, good working conditions and a friendly working environment, with less interest in advancement and autonomy. </w:t>
            </w:r>
          </w:p>
          <w:p w14:paraId="3BD68902" w14:textId="77777777" w:rsidR="00B76A63" w:rsidRDefault="00B76A63">
            <w:pPr>
              <w:pStyle w:val="12BoxText"/>
            </w:pPr>
            <w:r>
              <w:t>Gartner’s Q4 2019 survey showed that Australians ranked ‘work-life balance’, ‘location’, ‘stability’ and ‘respect’ above ‘compensation’ as the key attributes they considered when selecting jobs. In comparison, employees in China and the USA chose ‘compensation’ as the top ranked attribute.</w:t>
            </w:r>
          </w:p>
          <w:p w14:paraId="3052E127" w14:textId="77777777" w:rsidR="00B76A63" w:rsidRPr="005026C8" w:rsidRDefault="00B76A63" w:rsidP="00F95D10">
            <w:pPr>
              <w:pStyle w:val="12BoxText"/>
              <w:spacing w:after="60"/>
            </w:pPr>
            <w:r>
              <w:t>In the Q4 2023 survey, Australians ranked ‘compensation’ as the third most important factor for job attraction, behind only ‘location’ and ‘work-life balance’ — suggesting compensation has become an area of greater focus for Australians in recent years.</w:t>
            </w:r>
          </w:p>
        </w:tc>
      </w:tr>
    </w:tbl>
    <w:bookmarkEnd w:id="34"/>
    <w:p w14:paraId="1E09182B" w14:textId="1A489E40" w:rsidR="00B76A63" w:rsidRDefault="00B76A63" w:rsidP="00AA7DE3">
      <w:pPr>
        <w:pStyle w:val="09Sourcesandnotesfortablesfiguresboxes"/>
      </w:pPr>
      <w:r>
        <w:t xml:space="preserve">Source: </w:t>
      </w:r>
      <w:r w:rsidRPr="0036186B">
        <w:t>Gitman L et al</w:t>
      </w:r>
      <w:r w:rsidR="00827059">
        <w:t>.</w:t>
      </w:r>
      <w:r w:rsidRPr="0036186B">
        <w:t xml:space="preserve"> (2018), pp. 340-342, 350</w:t>
      </w:r>
      <w:r w:rsidR="00E16798" w:rsidRPr="0036186B">
        <w:t>-</w:t>
      </w:r>
      <w:r w:rsidRPr="0036186B">
        <w:t>351</w:t>
      </w:r>
      <w:r>
        <w:t xml:space="preserve">; </w:t>
      </w:r>
      <w:r w:rsidRPr="0036186B">
        <w:t>Gartner (2019), p. 8</w:t>
      </w:r>
      <w:r>
        <w:t>; Gartner (2024).</w:t>
      </w:r>
    </w:p>
    <w:p w14:paraId="10021067" w14:textId="0C2A7574" w:rsidR="007F1F4B" w:rsidRDefault="00EE3D2A" w:rsidP="00BC743E">
      <w:pPr>
        <w:pStyle w:val="05Paragraph"/>
      </w:pPr>
      <w:r>
        <w:t>Employers can tailor their EVP to match the preferences of their target labour market</w:t>
      </w:r>
      <w:r w:rsidR="003F0722">
        <w:t>,</w:t>
      </w:r>
      <w:r>
        <w:t xml:space="preserve"> or even adjust it to attract specific individuals while deterring others.</w:t>
      </w:r>
      <w:r w:rsidR="00AF05A8">
        <w:t xml:space="preserve"> This is referred to as </w:t>
      </w:r>
      <w:r w:rsidR="00B3549F">
        <w:t>‘</w:t>
      </w:r>
      <w:r w:rsidR="00FB1655">
        <w:t>signalling</w:t>
      </w:r>
      <w:r w:rsidR="00B3549F">
        <w:t>’</w:t>
      </w:r>
      <w:r w:rsidR="004A419A">
        <w:t xml:space="preserve"> and ‘sorting’</w:t>
      </w:r>
      <w:r w:rsidR="00B3549F">
        <w:t xml:space="preserve">. </w:t>
      </w:r>
      <w:r w:rsidR="00481C05">
        <w:t>‘</w:t>
      </w:r>
      <w:r w:rsidR="004A419A">
        <w:t>S</w:t>
      </w:r>
      <w:r w:rsidR="00FB1655">
        <w:t>ignalling</w:t>
      </w:r>
      <w:r w:rsidR="00481C05">
        <w:t>’</w:t>
      </w:r>
      <w:r w:rsidR="00EF7C5D">
        <w:t xml:space="preserve"> </w:t>
      </w:r>
      <w:r w:rsidR="00E35EDE">
        <w:t>refers to the way that</w:t>
      </w:r>
      <w:r w:rsidR="00EF7C5D">
        <w:t xml:space="preserve"> employers intentionally design a </w:t>
      </w:r>
      <w:r w:rsidR="00536D36">
        <w:t>compensation strategy that signals to prospective and current employees what</w:t>
      </w:r>
      <w:r w:rsidR="007F1F4B">
        <w:t xml:space="preserve"> kinds of behaviours the employer seeks from their staff</w:t>
      </w:r>
      <w:r w:rsidR="007E2158">
        <w:t xml:space="preserve"> </w:t>
      </w:r>
      <w:r w:rsidR="007E2158" w:rsidRPr="007E2158">
        <w:t>—</w:t>
      </w:r>
      <w:r w:rsidR="007E2158">
        <w:t xml:space="preserve"> for example, low base pay and high bonuses </w:t>
      </w:r>
      <w:r w:rsidR="00B3549F">
        <w:t>signals that the company is looking to employ risk-takers</w:t>
      </w:r>
      <w:r w:rsidR="00977F5A">
        <w:t>.</w:t>
      </w:r>
      <w:r w:rsidR="00E35EDE">
        <w:t xml:space="preserve"> </w:t>
      </w:r>
      <w:r w:rsidR="00481C05">
        <w:t>‘</w:t>
      </w:r>
      <w:r w:rsidR="00E35EDE">
        <w:t>Sorting</w:t>
      </w:r>
      <w:r w:rsidR="00481C05">
        <w:t>’</w:t>
      </w:r>
      <w:r w:rsidR="00E35EDE">
        <w:t xml:space="preserve"> refers to the way that</w:t>
      </w:r>
      <w:r w:rsidR="006D2C82">
        <w:t xml:space="preserve"> individuals </w:t>
      </w:r>
      <w:r w:rsidR="00481C05">
        <w:t xml:space="preserve">decide </w:t>
      </w:r>
      <w:r w:rsidR="00481C05">
        <w:lastRenderedPageBreak/>
        <w:t xml:space="preserve">which jobs to apply </w:t>
      </w:r>
      <w:r w:rsidR="008900E9">
        <w:t>for</w:t>
      </w:r>
      <w:r w:rsidR="003250D9">
        <w:t>, and stay in,</w:t>
      </w:r>
      <w:r w:rsidR="00481C05">
        <w:t xml:space="preserve"> based</w:t>
      </w:r>
      <w:r w:rsidR="00465413">
        <w:t xml:space="preserve"> on the</w:t>
      </w:r>
      <w:r w:rsidR="003250D9">
        <w:t xml:space="preserve"> organisation’s</w:t>
      </w:r>
      <w:r w:rsidR="00465413">
        <w:t xml:space="preserve"> compensation</w:t>
      </w:r>
      <w:r w:rsidR="003250D9">
        <w:t xml:space="preserve"> strategy</w:t>
      </w:r>
      <w:r w:rsidR="00465413">
        <w:t>.</w:t>
      </w:r>
      <w:r w:rsidR="000472B4">
        <w:rPr>
          <w:rFonts w:ascii="ZWAdobeF" w:hAnsi="ZWAdobeF" w:cs="ZWAdobeF"/>
          <w:color w:val="auto"/>
          <w:sz w:val="2"/>
          <w:szCs w:val="2"/>
        </w:rPr>
        <w:t>15F</w:t>
      </w:r>
      <w:r w:rsidR="003250D9">
        <w:rPr>
          <w:rStyle w:val="FootnoteReference"/>
        </w:rPr>
        <w:footnoteReference w:id="17"/>
      </w:r>
    </w:p>
    <w:p w14:paraId="7B2F81E2" w14:textId="238F0FDF" w:rsidR="000B130F" w:rsidRDefault="000B130F" w:rsidP="007D0654">
      <w:pPr>
        <w:pStyle w:val="02VIRTHeading2"/>
      </w:pPr>
      <w:bookmarkStart w:id="35" w:name="_Toc206573925"/>
      <w:r>
        <w:t>Employees weigh up the value provided</w:t>
      </w:r>
      <w:r w:rsidR="007D0654">
        <w:t xml:space="preserve"> by</w:t>
      </w:r>
      <w:r>
        <w:t xml:space="preserve"> EVP component</w:t>
      </w:r>
      <w:r w:rsidR="007D0654">
        <w:t>s</w:t>
      </w:r>
      <w:r>
        <w:t xml:space="preserve"> when choosing between offers</w:t>
      </w:r>
      <w:bookmarkEnd w:id="35"/>
    </w:p>
    <w:p w14:paraId="6896C02C" w14:textId="719A3087" w:rsidR="000B130F" w:rsidRDefault="000B130F" w:rsidP="000B130F">
      <w:pPr>
        <w:pStyle w:val="05Paragraph"/>
      </w:pPr>
      <w:r>
        <w:t>Broadly speaking, employees rank job offers based on the overall value of the EVP offered.</w:t>
      </w:r>
      <w:r w:rsidR="00C06C71">
        <w:t xml:space="preserve"> </w:t>
      </w:r>
      <w:r w:rsidR="00A54B42">
        <w:t>A</w:t>
      </w:r>
      <w:r w:rsidR="00AA543B">
        <w:t>s</w:t>
      </w:r>
      <w:r w:rsidR="00A54B42">
        <w:t xml:space="preserve"> part of that process, i</w:t>
      </w:r>
      <w:r w:rsidR="00C608D2">
        <w:t>ndividual employees</w:t>
      </w:r>
      <w:r w:rsidR="00B14964">
        <w:t xml:space="preserve"> subconsciously</w:t>
      </w:r>
      <w:r w:rsidR="00482659">
        <w:t xml:space="preserve"> or consciously</w:t>
      </w:r>
      <w:r w:rsidR="00B14964">
        <w:t xml:space="preserve"> </w:t>
      </w:r>
      <w:r w:rsidR="00C608D2">
        <w:t xml:space="preserve">ascribe a notional value to </w:t>
      </w:r>
      <w:r w:rsidR="00B14964">
        <w:t xml:space="preserve">particular </w:t>
      </w:r>
      <w:r w:rsidR="00521F10">
        <w:t>components of</w:t>
      </w:r>
      <w:r w:rsidR="00AF1A6B">
        <w:t xml:space="preserve"> a</w:t>
      </w:r>
      <w:r w:rsidR="00521F10">
        <w:t xml:space="preserve"> job’s EVP, depending on their personal needs and objectives. </w:t>
      </w:r>
    </w:p>
    <w:p w14:paraId="7A574899" w14:textId="53E89EB5" w:rsidR="000B130F" w:rsidRDefault="00A44629" w:rsidP="000B130F">
      <w:pPr>
        <w:pStyle w:val="05Paragraph"/>
      </w:pPr>
      <w:r>
        <w:t>R</w:t>
      </w:r>
      <w:r w:rsidR="000B130F">
        <w:t>esearch suggests that employees go through a two-stage process when selecting between job offers. In the first stage, people screen-out offers based on minimum requirements for particular criteria</w:t>
      </w:r>
      <w:r w:rsidR="00266331">
        <w:t xml:space="preserve"> </w:t>
      </w:r>
      <w:r w:rsidR="00266331" w:rsidRPr="007E2158">
        <w:t>—</w:t>
      </w:r>
      <w:r w:rsidR="000B130F">
        <w:t xml:space="preserve"> their ‘must-haves’. These minimum requirements are referred to as cutoffs. For example, a person might exclude any job that provides remuneration below a certain threshold, or that does</w:t>
      </w:r>
      <w:r w:rsidR="006704A0">
        <w:t xml:space="preserve"> not</w:t>
      </w:r>
      <w:r w:rsidR="000B130F">
        <w:t xml:space="preserve"> offer flexible working. In the second stage, people assess </w:t>
      </w:r>
      <w:r w:rsidR="0061634E">
        <w:t xml:space="preserve">the </w:t>
      </w:r>
      <w:r w:rsidR="000B130F">
        <w:t>remaining offers based on their overall EVP, including relevant negotiable criteria</w:t>
      </w:r>
      <w:r w:rsidR="009600B5">
        <w:t xml:space="preserve"> </w:t>
      </w:r>
      <w:r w:rsidR="009600B5" w:rsidRPr="007E2158">
        <w:t>—</w:t>
      </w:r>
      <w:r w:rsidR="000B130F">
        <w:t xml:space="preserve"> their ‘nice</w:t>
      </w:r>
      <w:r w:rsidR="000B130F">
        <w:noBreakHyphen/>
        <w:t>to</w:t>
      </w:r>
      <w:r w:rsidR="000B130F">
        <w:noBreakHyphen/>
        <w:t>haves’.</w:t>
      </w:r>
      <w:r w:rsidR="000472B4">
        <w:rPr>
          <w:rFonts w:ascii="ZWAdobeF" w:hAnsi="ZWAdobeF" w:cs="ZWAdobeF"/>
          <w:color w:val="auto"/>
          <w:sz w:val="2"/>
          <w:szCs w:val="2"/>
        </w:rPr>
        <w:t>16F</w:t>
      </w:r>
      <w:r w:rsidR="000B130F">
        <w:rPr>
          <w:rStyle w:val="FootnoteReference"/>
        </w:rPr>
        <w:footnoteReference w:id="18"/>
      </w:r>
    </w:p>
    <w:p w14:paraId="01891603" w14:textId="1E1D6F1B" w:rsidR="000B130F" w:rsidRDefault="000B130F" w:rsidP="000B130F">
      <w:pPr>
        <w:pStyle w:val="05Paragraph"/>
      </w:pPr>
      <w:r>
        <w:t>One recent study found that the three attributes most frequently used as cutoffs by their respondents were salary (44 per cent), ethics and corporate social responsibility (31 per cent) and flexibility</w:t>
      </w:r>
      <w:r w:rsidR="00FA4A06">
        <w:t xml:space="preserve"> (21 per cent)</w:t>
      </w:r>
      <w:r>
        <w:t>,</w:t>
      </w:r>
      <w:r w:rsidR="00FA4A06">
        <w:t xml:space="preserve"> which</w:t>
      </w:r>
      <w:r>
        <w:t xml:space="preserve"> includ</w:t>
      </w:r>
      <w:r w:rsidR="00FA4A06">
        <w:t>es</w:t>
      </w:r>
      <w:r>
        <w:t xml:space="preserve"> work-life balance.</w:t>
      </w:r>
      <w:r w:rsidR="000472B4">
        <w:rPr>
          <w:rFonts w:ascii="ZWAdobeF" w:hAnsi="ZWAdobeF" w:cs="ZWAdobeF"/>
          <w:color w:val="auto"/>
          <w:sz w:val="2"/>
          <w:szCs w:val="2"/>
        </w:rPr>
        <w:t>17F</w:t>
      </w:r>
      <w:r>
        <w:rPr>
          <w:rStyle w:val="FootnoteReference"/>
        </w:rPr>
        <w:footnoteReference w:id="19"/>
      </w:r>
      <w:r>
        <w:t xml:space="preserve"> The researchers also observed that respondents could be placed into three broad groups based on the job attributes that they </w:t>
      </w:r>
      <w:r w:rsidR="002906C9">
        <w:t xml:space="preserve">consider </w:t>
      </w:r>
      <w:r>
        <w:t xml:space="preserve">important (Table </w:t>
      </w:r>
      <w:r w:rsidR="00093B30">
        <w:t>2.4</w:t>
      </w:r>
      <w:r>
        <w:t>).</w:t>
      </w:r>
    </w:p>
    <w:p w14:paraId="031E3175" w14:textId="52419BA2" w:rsidR="000B130F" w:rsidRDefault="000B130F" w:rsidP="000B130F">
      <w:pPr>
        <w:pStyle w:val="08Figuretableboxheading"/>
      </w:pPr>
      <w:bookmarkStart w:id="36" w:name="_Toc206169998"/>
      <w:r w:rsidRPr="000D42A7">
        <w:lastRenderedPageBreak/>
        <w:t xml:space="preserve">Table </w:t>
      </w:r>
      <w:r w:rsidR="00093B30">
        <w:t>2.4</w:t>
      </w:r>
      <w:r w:rsidRPr="000D42A7">
        <w:t xml:space="preserve">: </w:t>
      </w:r>
      <w:r>
        <w:t>Grouping of survey respondents based on valued job attributes</w:t>
      </w:r>
      <w:bookmarkEnd w:id="36"/>
    </w:p>
    <w:tbl>
      <w:tblPr>
        <w:tblStyle w:val="VIRTDeterminationTableStyle"/>
        <w:tblW w:w="0" w:type="auto"/>
        <w:tblInd w:w="0" w:type="dxa"/>
        <w:tblLook w:val="04A0" w:firstRow="1" w:lastRow="0" w:firstColumn="1" w:lastColumn="0" w:noHBand="0" w:noVBand="1"/>
      </w:tblPr>
      <w:tblGrid>
        <w:gridCol w:w="1740"/>
        <w:gridCol w:w="2681"/>
        <w:gridCol w:w="2376"/>
        <w:gridCol w:w="1707"/>
      </w:tblGrid>
      <w:tr w:rsidR="00E875A3" w:rsidRPr="00C52E9B" w14:paraId="66558EC9" w14:textId="77777777" w:rsidTr="007E1D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385C0A1B" w14:textId="77777777" w:rsidR="007E1D90" w:rsidRPr="00C52E9B" w:rsidRDefault="007E1D90" w:rsidP="007E1D90">
            <w:pPr>
              <w:keepNext/>
              <w:spacing w:after="0"/>
              <w:rPr>
                <w:rFonts w:eastAsia="Calibri Light"/>
                <w:noProof/>
                <w:color w:val="FFFFFF"/>
              </w:rPr>
            </w:pPr>
            <w:r>
              <w:rPr>
                <w:rFonts w:eastAsia="Calibri Light"/>
                <w:noProof/>
                <w:color w:val="FFFFFF"/>
              </w:rPr>
              <w:t>Group</w:t>
            </w:r>
          </w:p>
        </w:tc>
        <w:tc>
          <w:tcPr>
            <w:tcW w:w="0" w:type="auto"/>
          </w:tcPr>
          <w:p w14:paraId="3DFC806A" w14:textId="77777777" w:rsidR="007E1D90" w:rsidRPr="00C52E9B" w:rsidRDefault="007E1D90" w:rsidP="007E1D90">
            <w:pPr>
              <w:keepNext/>
              <w:spacing w:after="0"/>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rPr>
                <w:rFonts w:eastAsia="Calibri Light"/>
                <w:noProof/>
                <w:color w:val="FFFFFF"/>
              </w:rPr>
              <w:t>Valued job attributes</w:t>
            </w:r>
          </w:p>
        </w:tc>
        <w:tc>
          <w:tcPr>
            <w:tcW w:w="0" w:type="auto"/>
          </w:tcPr>
          <w:p w14:paraId="4E4DDD37" w14:textId="3021E61B" w:rsidR="007E1D90" w:rsidRDefault="007E1D90" w:rsidP="007E1D90">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rPr>
                <w:rFonts w:eastAsia="Calibri Light"/>
                <w:noProof/>
                <w:color w:val="FFFFFF"/>
              </w:rPr>
              <w:t>Demographic features</w:t>
            </w:r>
          </w:p>
        </w:tc>
        <w:tc>
          <w:tcPr>
            <w:tcW w:w="0" w:type="auto"/>
          </w:tcPr>
          <w:p w14:paraId="1AD7427E" w14:textId="1F55B20C" w:rsidR="007E1D90" w:rsidRDefault="00E875A3" w:rsidP="00E875A3">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rPr>
                <w:rFonts w:eastAsia="Calibri Light"/>
                <w:noProof/>
                <w:color w:val="FFFFFF"/>
              </w:rPr>
              <w:t>Per</w:t>
            </w:r>
            <w:r w:rsidR="005E19F2">
              <w:rPr>
                <w:rFonts w:eastAsia="Calibri Light"/>
                <w:noProof/>
                <w:color w:val="FFFFFF"/>
              </w:rPr>
              <w:t xml:space="preserve"> </w:t>
            </w:r>
            <w:r>
              <w:rPr>
                <w:rFonts w:eastAsia="Calibri Light"/>
                <w:noProof/>
                <w:color w:val="FFFFFF"/>
              </w:rPr>
              <w:t xml:space="preserve">cent of </w:t>
            </w:r>
            <w:r w:rsidR="007E1D90">
              <w:rPr>
                <w:rFonts w:eastAsia="Calibri Light"/>
                <w:noProof/>
                <w:color w:val="FFFFFF"/>
              </w:rPr>
              <w:t>respondents</w:t>
            </w:r>
          </w:p>
        </w:tc>
      </w:tr>
      <w:tr w:rsidR="00E875A3" w:rsidRPr="00C52E9B" w14:paraId="77E44BD3" w14:textId="77777777" w:rsidTr="007E1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53A1F6" w14:textId="77777777" w:rsidR="007E1D90" w:rsidRPr="0044693A" w:rsidRDefault="007E1D90" w:rsidP="007E1D90">
            <w:pPr>
              <w:keepNext/>
              <w:spacing w:after="0"/>
              <w:rPr>
                <w:rFonts w:eastAsia="Calibri Light"/>
                <w:color w:val="000000"/>
              </w:rPr>
            </w:pPr>
            <w:r w:rsidRPr="0044693A">
              <w:t>Career-seeking</w:t>
            </w:r>
          </w:p>
        </w:tc>
        <w:tc>
          <w:tcPr>
            <w:tcW w:w="0" w:type="auto"/>
          </w:tcPr>
          <w:p w14:paraId="52795E9D" w14:textId="77777777" w:rsidR="007E1D90" w:rsidRDefault="007E1D90" w:rsidP="007E1D90">
            <w:pPr>
              <w:pStyle w:val="13Boxbullets"/>
              <w:cnfStyle w:val="000000100000" w:firstRow="0" w:lastRow="0" w:firstColumn="0" w:lastColumn="0" w:oddVBand="0" w:evenVBand="0" w:oddHBand="1" w:evenHBand="0" w:firstRowFirstColumn="0" w:firstRowLastColumn="0" w:lastRowFirstColumn="0" w:lastRowLastColumn="0"/>
            </w:pPr>
            <w:r>
              <w:t>training and learning</w:t>
            </w:r>
          </w:p>
          <w:p w14:paraId="152F9DCE" w14:textId="77777777" w:rsidR="007E1D90" w:rsidRDefault="007E1D90" w:rsidP="007E1D90">
            <w:pPr>
              <w:pStyle w:val="13Boxbullets"/>
              <w:cnfStyle w:val="000000100000" w:firstRow="0" w:lastRow="0" w:firstColumn="0" w:lastColumn="0" w:oddVBand="0" w:evenVBand="0" w:oddHBand="1" w:evenHBand="0" w:firstRowFirstColumn="0" w:firstRowLastColumn="0" w:lastRowFirstColumn="0" w:lastRowLastColumn="0"/>
            </w:pPr>
            <w:r>
              <w:t>advancement opportunities</w:t>
            </w:r>
          </w:p>
          <w:p w14:paraId="5EC5A979" w14:textId="77777777" w:rsidR="007E1D90" w:rsidRDefault="007E1D90" w:rsidP="007E1D90">
            <w:pPr>
              <w:pStyle w:val="13Boxbullets"/>
              <w:cnfStyle w:val="000000100000" w:firstRow="0" w:lastRow="0" w:firstColumn="0" w:lastColumn="0" w:oddVBand="0" w:evenVBand="0" w:oddHBand="1" w:evenHBand="0" w:firstRowFirstColumn="0" w:firstRowLastColumn="0" w:lastRowFirstColumn="0" w:lastRowLastColumn="0"/>
            </w:pPr>
            <w:r>
              <w:t>teamwork</w:t>
            </w:r>
          </w:p>
          <w:p w14:paraId="6003654A" w14:textId="6F9463AC" w:rsidR="007E1D90" w:rsidRPr="00C52E9B" w:rsidRDefault="00336274" w:rsidP="007E1D90">
            <w:pPr>
              <w:pStyle w:val="13Boxbullets"/>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t>i</w:t>
            </w:r>
            <w:r w:rsidR="007E1D90">
              <w:t>nternational exposure</w:t>
            </w:r>
          </w:p>
        </w:tc>
        <w:tc>
          <w:tcPr>
            <w:tcW w:w="0" w:type="auto"/>
          </w:tcPr>
          <w:p w14:paraId="62BD031C" w14:textId="1F856C9B" w:rsidR="007E1D90" w:rsidRDefault="007E1D90" w:rsidP="007E1D90">
            <w:pPr>
              <w:pStyle w:val="13Boxbullets"/>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rsidRPr="007E1D90">
              <w:t>Higher</w:t>
            </w:r>
            <w:r w:rsidRPr="006111CB">
              <w:rPr>
                <w:rFonts w:eastAsia="Calibri Light"/>
                <w:noProof/>
                <w:color w:val="auto"/>
              </w:rPr>
              <w:t xml:space="preserve"> proportion age 26-35</w:t>
            </w:r>
          </w:p>
        </w:tc>
        <w:tc>
          <w:tcPr>
            <w:tcW w:w="0" w:type="auto"/>
          </w:tcPr>
          <w:p w14:paraId="7D51BC05" w14:textId="10E423F4" w:rsidR="007E1D90" w:rsidRPr="00C52E9B" w:rsidRDefault="007E1D90" w:rsidP="007E1D90">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rPr>
                <w:rFonts w:eastAsia="Calibri Light"/>
                <w:noProof/>
                <w:color w:val="auto"/>
              </w:rPr>
              <w:t>23</w:t>
            </w:r>
          </w:p>
        </w:tc>
      </w:tr>
      <w:tr w:rsidR="00E875A3" w:rsidRPr="00C52E9B" w14:paraId="3CDAD7E3" w14:textId="77777777" w:rsidTr="007E1D90">
        <w:tc>
          <w:tcPr>
            <w:cnfStyle w:val="001000000000" w:firstRow="0" w:lastRow="0" w:firstColumn="1" w:lastColumn="0" w:oddVBand="0" w:evenVBand="0" w:oddHBand="0" w:evenHBand="0" w:firstRowFirstColumn="0" w:firstRowLastColumn="0" w:lastRowFirstColumn="0" w:lastRowLastColumn="0"/>
            <w:tcW w:w="0" w:type="auto"/>
          </w:tcPr>
          <w:p w14:paraId="0C3DC342" w14:textId="77777777" w:rsidR="007E1D90" w:rsidRPr="0044693A" w:rsidRDefault="007E1D90" w:rsidP="007E1D90">
            <w:pPr>
              <w:keepNext/>
              <w:spacing w:after="0"/>
            </w:pPr>
            <w:r>
              <w:t>S</w:t>
            </w:r>
            <w:r w:rsidRPr="0044693A">
              <w:t>ustainability-oriented</w:t>
            </w:r>
          </w:p>
        </w:tc>
        <w:tc>
          <w:tcPr>
            <w:tcW w:w="0" w:type="auto"/>
          </w:tcPr>
          <w:p w14:paraId="38787A24" w14:textId="77777777" w:rsidR="007E1D90" w:rsidRPr="0044693A" w:rsidRDefault="007E1D90" w:rsidP="007E1D90">
            <w:pPr>
              <w:pStyle w:val="ListParagraph"/>
              <w:keepNext/>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44693A">
              <w:t>ethics and corporate social responsibility</w:t>
            </w:r>
          </w:p>
          <w:p w14:paraId="00F295A4" w14:textId="77777777" w:rsidR="007E1D90" w:rsidRPr="0044693A" w:rsidRDefault="007E1D90" w:rsidP="007E1D90">
            <w:pPr>
              <w:pStyle w:val="ListParagraph"/>
              <w:keepNext/>
              <w:numPr>
                <w:ilvl w:val="0"/>
                <w:numId w:val="17"/>
              </w:numPr>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rPr>
            </w:pPr>
            <w:r w:rsidRPr="0044693A">
              <w:t>fit with culture</w:t>
            </w:r>
          </w:p>
        </w:tc>
        <w:tc>
          <w:tcPr>
            <w:tcW w:w="0" w:type="auto"/>
          </w:tcPr>
          <w:p w14:paraId="5CA44522" w14:textId="77777777" w:rsidR="007E1D90" w:rsidRPr="006111CB" w:rsidRDefault="007E1D90" w:rsidP="007E1D90">
            <w:pPr>
              <w:pStyle w:val="ListParagraph"/>
              <w:keepNext/>
              <w:numPr>
                <w:ilvl w:val="0"/>
                <w:numId w:val="20"/>
              </w:numPr>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rPr>
            </w:pPr>
            <w:r w:rsidRPr="006111CB">
              <w:rPr>
                <w:rFonts w:eastAsia="Calibri Light"/>
                <w:noProof/>
                <w:color w:val="auto"/>
              </w:rPr>
              <w:t>Higher proportion age 25 and under</w:t>
            </w:r>
          </w:p>
          <w:p w14:paraId="0ED2AE7A" w14:textId="24FD067D" w:rsidR="007E1D90" w:rsidRDefault="007E1D90" w:rsidP="007E1D90">
            <w:pPr>
              <w:pStyle w:val="ListParagraph"/>
              <w:keepNext/>
              <w:numPr>
                <w:ilvl w:val="0"/>
                <w:numId w:val="20"/>
              </w:numPr>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rPr>
            </w:pPr>
            <w:r w:rsidRPr="006111CB">
              <w:rPr>
                <w:rFonts w:eastAsia="Calibri Light"/>
                <w:noProof/>
                <w:color w:val="auto"/>
              </w:rPr>
              <w:t>High proportion of women</w:t>
            </w:r>
          </w:p>
        </w:tc>
        <w:tc>
          <w:tcPr>
            <w:tcW w:w="0" w:type="auto"/>
          </w:tcPr>
          <w:p w14:paraId="756370E4" w14:textId="549182F7" w:rsidR="007E1D90" w:rsidRPr="00C52E9B" w:rsidRDefault="007E1D90" w:rsidP="007E1D90">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rPr>
            </w:pPr>
            <w:r>
              <w:rPr>
                <w:rFonts w:eastAsia="Calibri Light"/>
                <w:noProof/>
                <w:color w:val="auto"/>
              </w:rPr>
              <w:t>43</w:t>
            </w:r>
          </w:p>
        </w:tc>
      </w:tr>
      <w:tr w:rsidR="00E875A3" w:rsidRPr="00C52E9B" w14:paraId="27EAF60C" w14:textId="77777777" w:rsidTr="007E1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98F3D6" w14:textId="77777777" w:rsidR="007E1D90" w:rsidRPr="0044693A" w:rsidRDefault="007E1D90" w:rsidP="007E1D90">
            <w:pPr>
              <w:keepNext/>
              <w:spacing w:after="0"/>
            </w:pPr>
            <w:r>
              <w:t>P</w:t>
            </w:r>
            <w:r w:rsidRPr="0044693A">
              <w:t>ragmatic</w:t>
            </w:r>
          </w:p>
        </w:tc>
        <w:tc>
          <w:tcPr>
            <w:tcW w:w="0" w:type="auto"/>
          </w:tcPr>
          <w:p w14:paraId="30CF2073" w14:textId="77777777" w:rsidR="007E1D90" w:rsidRPr="0044693A" w:rsidRDefault="007E1D90" w:rsidP="007E1D90">
            <w:pPr>
              <w:pStyle w:val="ListParagraph"/>
              <w:keepNext/>
              <w:numPr>
                <w:ilvl w:val="0"/>
                <w:numId w:val="18"/>
              </w:numPr>
              <w:spacing w:after="0"/>
              <w:cnfStyle w:val="000000100000" w:firstRow="0" w:lastRow="0" w:firstColumn="0" w:lastColumn="0" w:oddVBand="0" w:evenVBand="0" w:oddHBand="1" w:evenHBand="0" w:firstRowFirstColumn="0" w:firstRowLastColumn="0" w:lastRowFirstColumn="0" w:lastRowLastColumn="0"/>
            </w:pPr>
            <w:r w:rsidRPr="0044693A">
              <w:t>salary</w:t>
            </w:r>
          </w:p>
          <w:p w14:paraId="151CAF1A" w14:textId="77777777" w:rsidR="007E1D90" w:rsidRPr="0044693A" w:rsidRDefault="007E1D90" w:rsidP="007E1D90">
            <w:pPr>
              <w:pStyle w:val="ListParagraph"/>
              <w:keepNext/>
              <w:numPr>
                <w:ilvl w:val="0"/>
                <w:numId w:val="18"/>
              </w:numPr>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rsidRPr="0044693A">
              <w:t>flexibility</w:t>
            </w:r>
          </w:p>
        </w:tc>
        <w:tc>
          <w:tcPr>
            <w:tcW w:w="0" w:type="auto"/>
          </w:tcPr>
          <w:p w14:paraId="6F023DF7" w14:textId="2AC0B3CC" w:rsidR="007E1D90" w:rsidRDefault="007E1D90" w:rsidP="007E1D90">
            <w:pPr>
              <w:pStyle w:val="ListParagraph"/>
              <w:keepNext/>
              <w:numPr>
                <w:ilvl w:val="0"/>
                <w:numId w:val="20"/>
              </w:numPr>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rPr>
                <w:rFonts w:eastAsia="Calibri Light"/>
                <w:noProof/>
                <w:color w:val="auto"/>
              </w:rPr>
              <w:t>Lower prop</w:t>
            </w:r>
            <w:r w:rsidR="00336274">
              <w:rPr>
                <w:rFonts w:eastAsia="Calibri Light"/>
                <w:noProof/>
                <w:color w:val="auto"/>
              </w:rPr>
              <w:t>o</w:t>
            </w:r>
            <w:r>
              <w:rPr>
                <w:rFonts w:eastAsia="Calibri Light"/>
                <w:noProof/>
                <w:color w:val="auto"/>
              </w:rPr>
              <w:t>rtion age 25 and under</w:t>
            </w:r>
          </w:p>
        </w:tc>
        <w:tc>
          <w:tcPr>
            <w:tcW w:w="0" w:type="auto"/>
          </w:tcPr>
          <w:p w14:paraId="08762B53" w14:textId="7921BEC2" w:rsidR="007E1D90" w:rsidRPr="00C52E9B" w:rsidRDefault="007E1D90" w:rsidP="007E1D90">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rPr>
            </w:pPr>
            <w:r>
              <w:rPr>
                <w:rFonts w:eastAsia="Calibri Light"/>
                <w:noProof/>
                <w:color w:val="auto"/>
              </w:rPr>
              <w:t>34</w:t>
            </w:r>
          </w:p>
        </w:tc>
      </w:tr>
    </w:tbl>
    <w:p w14:paraId="7BEDF596" w14:textId="07BC4DAD" w:rsidR="000B130F" w:rsidRDefault="000B130F" w:rsidP="000B130F">
      <w:pPr>
        <w:pStyle w:val="09Sourcesandnotesfortablesfiguresboxes"/>
      </w:pPr>
      <w:r>
        <w:t xml:space="preserve">Source: </w:t>
      </w:r>
      <w:r w:rsidR="00957150" w:rsidRPr="00957150">
        <w:t>Ro</w:t>
      </w:r>
      <w:r w:rsidR="006D298C">
        <w:t>n</w:t>
      </w:r>
      <w:r w:rsidR="00957150" w:rsidRPr="00957150">
        <w:t>da</w:t>
      </w:r>
      <w:r w:rsidR="006D298C">
        <w:t xml:space="preserve"> L et al.</w:t>
      </w:r>
      <w:r w:rsidR="00957150" w:rsidRPr="00957150">
        <w:t xml:space="preserve"> (2020), pp. 1546-1561</w:t>
      </w:r>
      <w:r w:rsidRPr="00F7643B">
        <w:t>.</w:t>
      </w:r>
    </w:p>
    <w:p w14:paraId="3653ECAD" w14:textId="6A3C211E" w:rsidR="000B130F" w:rsidRDefault="00F1726B" w:rsidP="00BC743E">
      <w:pPr>
        <w:pStyle w:val="05Paragraph"/>
      </w:pPr>
      <w:r w:rsidRPr="0022468E">
        <w:t>A role’s EVP is not the only factor that affects recruitment outcomes</w:t>
      </w:r>
      <w:r w:rsidR="00AC4FAC" w:rsidRPr="0022468E">
        <w:t>.</w:t>
      </w:r>
      <w:r w:rsidRPr="0022468E">
        <w:t xml:space="preserve"> The results of a 2005 meta-analysis </w:t>
      </w:r>
      <w:r w:rsidR="00602BD6" w:rsidRPr="0022468E">
        <w:t xml:space="preserve">of previous research </w:t>
      </w:r>
      <w:r w:rsidR="00923FF7" w:rsidRPr="0022468E">
        <w:t>into recruitment found that</w:t>
      </w:r>
      <w:r w:rsidR="00C34668" w:rsidRPr="0022468E">
        <w:t xml:space="preserve"> the way in which recruitment is conducted also </w:t>
      </w:r>
      <w:r w:rsidR="00982410" w:rsidRPr="0022468E">
        <w:t>highly influences whether candidates choose to take up an offer.</w:t>
      </w:r>
      <w:r w:rsidR="000472B4">
        <w:rPr>
          <w:rFonts w:ascii="ZWAdobeF" w:hAnsi="ZWAdobeF" w:cs="ZWAdobeF"/>
          <w:color w:val="auto"/>
          <w:sz w:val="2"/>
          <w:szCs w:val="2"/>
        </w:rPr>
        <w:t>18F</w:t>
      </w:r>
      <w:r w:rsidR="00CF326E" w:rsidRPr="0022468E">
        <w:rPr>
          <w:rStyle w:val="FootnoteReference"/>
        </w:rPr>
        <w:footnoteReference w:id="20"/>
      </w:r>
    </w:p>
    <w:p w14:paraId="209E48E7" w14:textId="6111D3CF" w:rsidR="00B74D9F" w:rsidRDefault="00B74D9F" w:rsidP="00B74D9F">
      <w:pPr>
        <w:pStyle w:val="03VIRTHeading3"/>
      </w:pPr>
      <w:r>
        <w:t xml:space="preserve">The ‘law of diminishing </w:t>
      </w:r>
      <w:r w:rsidR="00F02CAE">
        <w:t xml:space="preserve">marginal </w:t>
      </w:r>
      <w:r>
        <w:t xml:space="preserve">utility’ helps </w:t>
      </w:r>
      <w:r w:rsidR="00D316E1">
        <w:t>explain how individuals value particular benefits</w:t>
      </w:r>
    </w:p>
    <w:p w14:paraId="18D185EC" w14:textId="1FCF7296" w:rsidR="005F076A" w:rsidRDefault="004F6C2D" w:rsidP="00A350E4">
      <w:pPr>
        <w:pStyle w:val="05Paragraph"/>
      </w:pPr>
      <w:r>
        <w:t xml:space="preserve">The </w:t>
      </w:r>
      <w:r w:rsidR="004956BC">
        <w:t>‘</w:t>
      </w:r>
      <w:r>
        <w:t>law of dimi</w:t>
      </w:r>
      <w:r w:rsidR="004956BC">
        <w:t>nishing marginal utility’</w:t>
      </w:r>
      <w:r w:rsidR="007D44F2">
        <w:t xml:space="preserve"> refers to the</w:t>
      </w:r>
      <w:r w:rsidR="00AA5F77">
        <w:t xml:space="preserve"> phenomenon </w:t>
      </w:r>
      <w:r w:rsidR="007D44F2">
        <w:t>whereby</w:t>
      </w:r>
      <w:r w:rsidR="001D6298">
        <w:t>,</w:t>
      </w:r>
      <w:r w:rsidR="00A66B51">
        <w:t xml:space="preserve"> beyond a certain threshold,</w:t>
      </w:r>
      <w:r w:rsidR="00AA5F77">
        <w:t xml:space="preserve"> each additional unit </w:t>
      </w:r>
      <w:r w:rsidR="00635C09">
        <w:t xml:space="preserve">of </w:t>
      </w:r>
      <w:r w:rsidR="00CA1B89">
        <w:t>a particular</w:t>
      </w:r>
      <w:r w:rsidR="002F1CC5">
        <w:t xml:space="preserve"> thing or</w:t>
      </w:r>
      <w:r w:rsidR="00CA1B89">
        <w:t xml:space="preserve"> b</w:t>
      </w:r>
      <w:r w:rsidR="00981AA3">
        <w:t xml:space="preserve">enefit </w:t>
      </w:r>
      <w:r w:rsidR="002F1CC5">
        <w:t xml:space="preserve">provides the </w:t>
      </w:r>
      <w:r w:rsidR="00E20F0E">
        <w:t>consumer</w:t>
      </w:r>
      <w:r w:rsidR="001443F7">
        <w:t xml:space="preserve"> or </w:t>
      </w:r>
      <w:r w:rsidR="002F1CC5">
        <w:t xml:space="preserve">recipient with </w:t>
      </w:r>
      <w:r w:rsidR="00981AA3">
        <w:t>a smaller increase in subjective value</w:t>
      </w:r>
      <w:r w:rsidR="00F02CAE">
        <w:t xml:space="preserve"> relative to the previous unit</w:t>
      </w:r>
      <w:r w:rsidR="00981AA3">
        <w:t xml:space="preserve">. </w:t>
      </w:r>
      <w:r w:rsidR="00E54C91">
        <w:t xml:space="preserve">For example, </w:t>
      </w:r>
      <w:r w:rsidR="00FE3339">
        <w:t>consum</w:t>
      </w:r>
      <w:r w:rsidR="000A6033">
        <w:t xml:space="preserve">ing three </w:t>
      </w:r>
      <w:r w:rsidR="00AC6E9C">
        <w:t>cho</w:t>
      </w:r>
      <w:r w:rsidR="0038452D">
        <w:t>colates</w:t>
      </w:r>
      <w:r w:rsidR="000A6033">
        <w:t xml:space="preserve"> may yield more satisfaction than consuming two, </w:t>
      </w:r>
      <w:r w:rsidR="003E7F6C">
        <w:t>but</w:t>
      </w:r>
      <w:r w:rsidR="00AC7202">
        <w:t xml:space="preserve"> consuming one’s 20</w:t>
      </w:r>
      <w:r w:rsidR="00AC7202" w:rsidRPr="00AC7202">
        <w:rPr>
          <w:vertAlign w:val="superscript"/>
        </w:rPr>
        <w:t>th</w:t>
      </w:r>
      <w:r w:rsidR="00AC7202">
        <w:t xml:space="preserve"> </w:t>
      </w:r>
      <w:r w:rsidR="00F74376">
        <w:t>chocolate</w:t>
      </w:r>
      <w:r w:rsidR="00EE74D5">
        <w:t xml:space="preserve"> is unlikely to </w:t>
      </w:r>
      <w:r w:rsidR="00515E8A">
        <w:t>provide much more satisfaction than the 19</w:t>
      </w:r>
      <w:r w:rsidR="00515E8A" w:rsidRPr="00515E8A">
        <w:rPr>
          <w:vertAlign w:val="superscript"/>
        </w:rPr>
        <w:t>th</w:t>
      </w:r>
      <w:r w:rsidR="00515E8A">
        <w:t xml:space="preserve">, and may even </w:t>
      </w:r>
      <w:r w:rsidR="00CA6B66">
        <w:t xml:space="preserve">reduce </w:t>
      </w:r>
      <w:r w:rsidR="005A1039">
        <w:t xml:space="preserve">overall </w:t>
      </w:r>
      <w:r w:rsidR="00CA6B66">
        <w:t>satisfaction (e.g. if one is already full)</w:t>
      </w:r>
      <w:r w:rsidR="00971F0E">
        <w:t>.</w:t>
      </w:r>
      <w:r w:rsidR="000472B4">
        <w:rPr>
          <w:rFonts w:ascii="ZWAdobeF" w:hAnsi="ZWAdobeF" w:cs="ZWAdobeF"/>
          <w:color w:val="auto"/>
          <w:sz w:val="2"/>
          <w:szCs w:val="2"/>
        </w:rPr>
        <w:t>19F</w:t>
      </w:r>
      <w:r w:rsidR="00C122DF">
        <w:rPr>
          <w:rStyle w:val="FootnoteReference"/>
        </w:rPr>
        <w:footnoteReference w:id="21"/>
      </w:r>
      <w:r w:rsidR="005977EC">
        <w:t xml:space="preserve"> </w:t>
      </w:r>
    </w:p>
    <w:p w14:paraId="73C4A313" w14:textId="1EAAA135" w:rsidR="0000761D" w:rsidRDefault="0000761D" w:rsidP="00A350E4">
      <w:pPr>
        <w:pStyle w:val="05Paragraph"/>
      </w:pPr>
      <w:r>
        <w:t xml:space="preserve">In </w:t>
      </w:r>
      <w:r w:rsidR="002E1A28">
        <w:t>EVP terms</w:t>
      </w:r>
      <w:r>
        <w:t>, as an employer provides more of a specific benefit</w:t>
      </w:r>
      <w:r w:rsidR="002E1A28">
        <w:t xml:space="preserve"> (e.g. </w:t>
      </w:r>
      <w:r w:rsidR="008C3D10">
        <w:t xml:space="preserve">monetary </w:t>
      </w:r>
      <w:r w:rsidR="002E1A28">
        <w:t>remuneration)</w:t>
      </w:r>
      <w:r>
        <w:t>, its additional value to the employee decreases.</w:t>
      </w:r>
      <w:r w:rsidR="00CF7033">
        <w:t xml:space="preserve"> </w:t>
      </w:r>
      <w:r w:rsidR="009914F6">
        <w:t xml:space="preserve">The law of diminishing </w:t>
      </w:r>
      <w:r w:rsidR="003F144F">
        <w:t xml:space="preserve">marginal </w:t>
      </w:r>
      <w:r w:rsidR="009914F6">
        <w:t xml:space="preserve">utility </w:t>
      </w:r>
      <w:r w:rsidR="003F21BC">
        <w:t xml:space="preserve">may </w:t>
      </w:r>
      <w:r w:rsidR="009914F6">
        <w:t>suggest that employers should focus on providing and improving a variety of EVP components, rather than over-investing in any one area.</w:t>
      </w:r>
    </w:p>
    <w:p w14:paraId="32598DE8" w14:textId="70CAD807" w:rsidR="000F29F9" w:rsidRDefault="000F29F9" w:rsidP="003A7979">
      <w:pPr>
        <w:pStyle w:val="02VIRTHeading2"/>
      </w:pPr>
      <w:bookmarkStart w:id="37" w:name="_Toc206573926"/>
      <w:r w:rsidRPr="00BF6741">
        <w:lastRenderedPageBreak/>
        <w:t xml:space="preserve">Monetary </w:t>
      </w:r>
      <w:r w:rsidR="006F6391" w:rsidRPr="00BF6741">
        <w:t>pay</w:t>
      </w:r>
      <w:r w:rsidRPr="00BF6741">
        <w:t xml:space="preserve"> is a critical component of EVP</w:t>
      </w:r>
      <w:bookmarkEnd w:id="37"/>
    </w:p>
    <w:p w14:paraId="02A18A53" w14:textId="62D3A72C" w:rsidR="00106414" w:rsidRDefault="000F29F9" w:rsidP="006D72E8">
      <w:pPr>
        <w:pStyle w:val="05Paragraph"/>
      </w:pPr>
      <w:r>
        <w:t>For an employee, a defining feature of a</w:t>
      </w:r>
      <w:r w:rsidR="00547AC9">
        <w:t>ny</w:t>
      </w:r>
      <w:r>
        <w:t xml:space="preserve"> job is monetary </w:t>
      </w:r>
      <w:r w:rsidR="00547AC9">
        <w:t>compensation</w:t>
      </w:r>
      <w:r>
        <w:t>.</w:t>
      </w:r>
      <w:r w:rsidR="00D872E4">
        <w:t xml:space="preserve"> Studies have</w:t>
      </w:r>
      <w:r w:rsidR="0039676A">
        <w:t xml:space="preserve"> </w:t>
      </w:r>
      <w:r w:rsidR="00086635">
        <w:t xml:space="preserve">shown </w:t>
      </w:r>
      <w:r w:rsidR="0039676A">
        <w:t>that</w:t>
      </w:r>
      <w:r w:rsidR="00D31FA7">
        <w:t>, not surprisingly,</w:t>
      </w:r>
      <w:r w:rsidR="007A6610">
        <w:t xml:space="preserve"> </w:t>
      </w:r>
      <w:r w:rsidR="00B57A19">
        <w:t>compensation is highly influential to job evaluations</w:t>
      </w:r>
      <w:r w:rsidR="00EC0677">
        <w:t xml:space="preserve">, and is </w:t>
      </w:r>
      <w:r w:rsidR="00066158">
        <w:t>a strong</w:t>
      </w:r>
      <w:r w:rsidR="008E1A3B">
        <w:t xml:space="preserve"> motivator</w:t>
      </w:r>
      <w:r w:rsidR="00D6686B">
        <w:t xml:space="preserve"> of job preferences</w:t>
      </w:r>
      <w:r w:rsidR="00CC3DE6">
        <w:t xml:space="preserve"> and </w:t>
      </w:r>
      <w:r w:rsidR="006965BE">
        <w:t xml:space="preserve">application </w:t>
      </w:r>
      <w:r w:rsidR="00CC3DE6">
        <w:t>intentions</w:t>
      </w:r>
      <w:r w:rsidR="00D9546C">
        <w:t>.</w:t>
      </w:r>
      <w:r w:rsidR="000472B4">
        <w:rPr>
          <w:rFonts w:ascii="ZWAdobeF" w:hAnsi="ZWAdobeF" w:cs="ZWAdobeF"/>
          <w:color w:val="auto"/>
          <w:sz w:val="2"/>
          <w:szCs w:val="2"/>
        </w:rPr>
        <w:t>20F</w:t>
      </w:r>
      <w:r w:rsidR="007A6610">
        <w:rPr>
          <w:rStyle w:val="FootnoteReference"/>
        </w:rPr>
        <w:footnoteReference w:id="22"/>
      </w:r>
      <w:r w:rsidR="00106414">
        <w:t xml:space="preserve"> </w:t>
      </w:r>
      <w:r w:rsidR="0009108E">
        <w:t>S</w:t>
      </w:r>
      <w:r>
        <w:t xml:space="preserve">tudies have </w:t>
      </w:r>
      <w:r w:rsidR="00106414">
        <w:t xml:space="preserve">also </w:t>
      </w:r>
      <w:r w:rsidR="003D10B5">
        <w:t xml:space="preserve">highlighted </w:t>
      </w:r>
      <w:r w:rsidR="00BB1A7C">
        <w:t xml:space="preserve">that </w:t>
      </w:r>
      <w:r>
        <w:t>an imbalance between work demands and financial rewards</w:t>
      </w:r>
      <w:r w:rsidR="00BB1A7C">
        <w:t xml:space="preserve"> is</w:t>
      </w:r>
      <w:r>
        <w:t xml:space="preserve"> a key </w:t>
      </w:r>
      <w:r w:rsidR="00792A12">
        <w:t xml:space="preserve">contributor </w:t>
      </w:r>
      <w:r w:rsidR="00DC42E2">
        <w:t xml:space="preserve">to </w:t>
      </w:r>
      <w:r>
        <w:t>staff turnover.</w:t>
      </w:r>
      <w:r w:rsidR="000472B4">
        <w:rPr>
          <w:rFonts w:ascii="ZWAdobeF" w:hAnsi="ZWAdobeF" w:cs="ZWAdobeF"/>
          <w:color w:val="auto"/>
          <w:sz w:val="2"/>
          <w:szCs w:val="2"/>
        </w:rPr>
        <w:t>21F</w:t>
      </w:r>
      <w:r>
        <w:rPr>
          <w:rStyle w:val="FootnoteReference"/>
        </w:rPr>
        <w:footnoteReference w:id="23"/>
      </w:r>
      <w:r w:rsidR="00792A12">
        <w:t xml:space="preserve"> </w:t>
      </w:r>
    </w:p>
    <w:p w14:paraId="4E3562AF" w14:textId="6CC12E81" w:rsidR="00380110" w:rsidRDefault="00327007" w:rsidP="006D72E8">
      <w:pPr>
        <w:pStyle w:val="05Paragraph"/>
      </w:pPr>
      <w:r>
        <w:t>R</w:t>
      </w:r>
      <w:r w:rsidR="000F29F9" w:rsidRPr="00D7081E">
        <w:t xml:space="preserve">emuneration </w:t>
      </w:r>
      <w:r w:rsidR="00792A12">
        <w:t>plays a</w:t>
      </w:r>
      <w:r w:rsidR="0007792E">
        <w:t xml:space="preserve"> critical role in</w:t>
      </w:r>
      <w:r w:rsidR="00792A12">
        <w:t xml:space="preserve"> </w:t>
      </w:r>
      <w:r w:rsidR="000F29F9">
        <w:t xml:space="preserve">EVP </w:t>
      </w:r>
      <w:r w:rsidR="0007792E">
        <w:t>because</w:t>
      </w:r>
      <w:r w:rsidR="000F29F9">
        <w:t xml:space="preserve"> it directly addresses many of the ‘needs’ </w:t>
      </w:r>
      <w:r w:rsidR="0007792E">
        <w:t>outlined in</w:t>
      </w:r>
      <w:r w:rsidR="000F29F9">
        <w:t xml:space="preserve"> Maslow’s </w:t>
      </w:r>
      <w:r w:rsidR="00C6439F">
        <w:t>Theory</w:t>
      </w:r>
      <w:r w:rsidR="000F29F9">
        <w:t xml:space="preserve"> and ERG Theory’s </w:t>
      </w:r>
      <w:r w:rsidR="00B76207">
        <w:t xml:space="preserve">‘existence’ </w:t>
      </w:r>
      <w:r w:rsidR="000F29F9">
        <w:t xml:space="preserve">category, </w:t>
      </w:r>
      <w:r w:rsidR="00B76207">
        <w:t>such as</w:t>
      </w:r>
      <w:r w:rsidR="000F29F9">
        <w:t xml:space="preserve"> food, shelter and security.</w:t>
      </w:r>
      <w:r w:rsidR="006D72E8">
        <w:t xml:space="preserve"> </w:t>
      </w:r>
      <w:r w:rsidR="006172F3">
        <w:t xml:space="preserve">As discussed above, research suggests that many </w:t>
      </w:r>
      <w:r w:rsidR="00301055">
        <w:t xml:space="preserve">individuals </w:t>
      </w:r>
      <w:r w:rsidR="004F58A1">
        <w:t>initia</w:t>
      </w:r>
      <w:r w:rsidR="002D4981">
        <w:t xml:space="preserve">lly screen job offers based on </w:t>
      </w:r>
      <w:r w:rsidR="00876BED">
        <w:t xml:space="preserve">remuneration and </w:t>
      </w:r>
      <w:r w:rsidR="004F58A1">
        <w:t xml:space="preserve">only </w:t>
      </w:r>
      <w:r w:rsidR="00876BED">
        <w:t>consider other factors</w:t>
      </w:r>
      <w:r w:rsidR="007944E3">
        <w:t xml:space="preserve"> </w:t>
      </w:r>
      <w:r w:rsidR="00E1086A">
        <w:t xml:space="preserve">— such as </w:t>
      </w:r>
      <w:r w:rsidR="000B38FF">
        <w:t>whether the work is</w:t>
      </w:r>
      <w:r w:rsidR="00E1086A">
        <w:t xml:space="preserve"> </w:t>
      </w:r>
      <w:r w:rsidR="000B38FF">
        <w:t xml:space="preserve">fulfilling or </w:t>
      </w:r>
      <w:r w:rsidR="00E1086A">
        <w:t xml:space="preserve">meaningful — </w:t>
      </w:r>
      <w:r w:rsidR="00DE6469">
        <w:t xml:space="preserve">after </w:t>
      </w:r>
      <w:r w:rsidR="002D4981">
        <w:t xml:space="preserve">a </w:t>
      </w:r>
      <w:r w:rsidR="00537CBF">
        <w:t xml:space="preserve">particular </w:t>
      </w:r>
      <w:r w:rsidR="00106414">
        <w:t xml:space="preserve">remuneration threshold </w:t>
      </w:r>
      <w:r w:rsidR="007944E3">
        <w:t>is reached</w:t>
      </w:r>
      <w:r w:rsidR="002D4981">
        <w:t>.</w:t>
      </w:r>
      <w:r w:rsidR="000472B4">
        <w:rPr>
          <w:rFonts w:ascii="ZWAdobeF" w:hAnsi="ZWAdobeF" w:cs="ZWAdobeF"/>
          <w:color w:val="auto"/>
          <w:sz w:val="2"/>
          <w:szCs w:val="2"/>
        </w:rPr>
        <w:t>22F</w:t>
      </w:r>
      <w:r w:rsidR="000652D2">
        <w:rPr>
          <w:rStyle w:val="FootnoteReference"/>
        </w:rPr>
        <w:footnoteReference w:id="24"/>
      </w:r>
    </w:p>
    <w:p w14:paraId="46F0E0B4" w14:textId="4A21FDCE" w:rsidR="000F29F9" w:rsidRDefault="006D72E8" w:rsidP="006D72E8">
      <w:pPr>
        <w:pStyle w:val="05Paragraph"/>
      </w:pPr>
      <w:r>
        <w:t>R</w:t>
      </w:r>
      <w:r w:rsidR="000F29F9">
        <w:t xml:space="preserve">emuneration may also </w:t>
      </w:r>
      <w:r>
        <w:t xml:space="preserve">satisfy </w:t>
      </w:r>
      <w:r w:rsidR="000F29F9">
        <w:t>higher, less tangible needs</w:t>
      </w:r>
      <w:r w:rsidR="00BC1E03">
        <w:t xml:space="preserve"> —</w:t>
      </w:r>
      <w:r w:rsidR="000F29F9">
        <w:t xml:space="preserve"> such as those in ERG Theory</w:t>
      </w:r>
      <w:r w:rsidR="009A20E8">
        <w:t>’s ‘relatedness’ category</w:t>
      </w:r>
      <w:r w:rsidR="00952DC0">
        <w:t xml:space="preserve"> </w:t>
      </w:r>
      <w:r w:rsidR="00BC1E03">
        <w:t xml:space="preserve">— </w:t>
      </w:r>
      <w:r w:rsidR="00952DC0">
        <w:t>by symbolising</w:t>
      </w:r>
      <w:r w:rsidR="000F29F9">
        <w:t xml:space="preserve"> </w:t>
      </w:r>
      <w:r w:rsidR="0087047F">
        <w:t xml:space="preserve">how </w:t>
      </w:r>
      <w:r w:rsidR="000F29F9">
        <w:t>the organisation value</w:t>
      </w:r>
      <w:r w:rsidR="0087047F">
        <w:t>s</w:t>
      </w:r>
      <w:r w:rsidR="00952DC0">
        <w:t xml:space="preserve"> the employee</w:t>
      </w:r>
      <w:r w:rsidR="000F29F9">
        <w:t xml:space="preserve">. High remuneration may </w:t>
      </w:r>
      <w:r w:rsidR="00AF6C6C">
        <w:t>serve</w:t>
      </w:r>
      <w:r w:rsidR="000F29F9">
        <w:t xml:space="preserve"> as a status symbol and </w:t>
      </w:r>
      <w:r w:rsidR="00643265">
        <w:t>enhance</w:t>
      </w:r>
      <w:r w:rsidR="008F67F4">
        <w:t xml:space="preserve"> </w:t>
      </w:r>
      <w:r w:rsidR="00877687">
        <w:t>one’s self-worth</w:t>
      </w:r>
      <w:r w:rsidR="000F29F9">
        <w:t>.</w:t>
      </w:r>
      <w:r w:rsidR="000472B4">
        <w:rPr>
          <w:rFonts w:ascii="ZWAdobeF" w:hAnsi="ZWAdobeF" w:cs="ZWAdobeF"/>
          <w:color w:val="auto"/>
          <w:sz w:val="2"/>
          <w:szCs w:val="2"/>
        </w:rPr>
        <w:t>23F</w:t>
      </w:r>
      <w:r w:rsidR="00EF0614">
        <w:rPr>
          <w:rStyle w:val="FootnoteReference"/>
        </w:rPr>
        <w:footnoteReference w:id="25"/>
      </w:r>
    </w:p>
    <w:p w14:paraId="21E93A6D" w14:textId="151293E4" w:rsidR="000F29F9" w:rsidRDefault="000F29F9" w:rsidP="000F29F9">
      <w:pPr>
        <w:pStyle w:val="05Paragraph"/>
      </w:pPr>
      <w:r>
        <w:t>An individual’s remuneration is also critical to whether the</w:t>
      </w:r>
      <w:r w:rsidR="00745375">
        <w:t>y</w:t>
      </w:r>
      <w:r>
        <w:t xml:space="preserve"> see themselves as being treated fairly. Research show</w:t>
      </w:r>
      <w:r w:rsidR="00745375">
        <w:t>s</w:t>
      </w:r>
      <w:r>
        <w:t xml:space="preserve"> </w:t>
      </w:r>
      <w:r w:rsidR="00745375">
        <w:t xml:space="preserve">that </w:t>
      </w:r>
      <w:r>
        <w:t xml:space="preserve">employees </w:t>
      </w:r>
      <w:r w:rsidR="000C4B86">
        <w:t>compare</w:t>
      </w:r>
      <w:r>
        <w:t xml:space="preserve"> their work inputs</w:t>
      </w:r>
      <w:r w:rsidR="00602CCB">
        <w:t>,</w:t>
      </w:r>
      <w:r>
        <w:t xml:space="preserve"> and </w:t>
      </w:r>
      <w:r w:rsidR="00602CCB">
        <w:t xml:space="preserve">the </w:t>
      </w:r>
      <w:r>
        <w:t>outputs they receive in return</w:t>
      </w:r>
      <w:r w:rsidR="00602CCB">
        <w:t>,</w:t>
      </w:r>
      <w:r>
        <w:t xml:space="preserve"> with those </w:t>
      </w:r>
      <w:r w:rsidR="00DE286E">
        <w:t>of other employees</w:t>
      </w:r>
      <w:r w:rsidR="008B0AA9">
        <w:t>.</w:t>
      </w:r>
      <w:r>
        <w:t xml:space="preserve"> </w:t>
      </w:r>
      <w:r w:rsidR="008B0AA9">
        <w:t>I</w:t>
      </w:r>
      <w:r>
        <w:t xml:space="preserve">f they </w:t>
      </w:r>
      <w:r w:rsidR="000C4B86">
        <w:t>perceive</w:t>
      </w:r>
      <w:r>
        <w:t xml:space="preserve"> unfair</w:t>
      </w:r>
      <w:r w:rsidR="000C4B86">
        <w:t>ness</w:t>
      </w:r>
      <w:r>
        <w:t xml:space="preserve"> based on their comparison of each person’s input-output ratio, they </w:t>
      </w:r>
      <w:r w:rsidR="006206EB">
        <w:t>may reduce</w:t>
      </w:r>
      <w:r>
        <w:t xml:space="preserve"> their productiv</w:t>
      </w:r>
      <w:r w:rsidR="006206EB">
        <w:t>ity</w:t>
      </w:r>
      <w:r>
        <w:t xml:space="preserve"> or seek </w:t>
      </w:r>
      <w:r w:rsidR="006206EB">
        <w:t>other</w:t>
      </w:r>
      <w:r>
        <w:t xml:space="preserve"> jobs.</w:t>
      </w:r>
      <w:r w:rsidR="000472B4">
        <w:rPr>
          <w:rFonts w:ascii="ZWAdobeF" w:hAnsi="ZWAdobeF" w:cs="ZWAdobeF"/>
          <w:color w:val="auto"/>
          <w:sz w:val="2"/>
          <w:szCs w:val="2"/>
        </w:rPr>
        <w:t>24F</w:t>
      </w:r>
      <w:r>
        <w:rPr>
          <w:rStyle w:val="FootnoteReference"/>
        </w:rPr>
        <w:footnoteReference w:id="26"/>
      </w:r>
      <w:r>
        <w:t xml:space="preserve"> The study of this phenomenon is sometimes referred to as ‘organisational justice’.</w:t>
      </w:r>
    </w:p>
    <w:p w14:paraId="0769F31A" w14:textId="7F483848" w:rsidR="00D723CE" w:rsidRDefault="000F29F9" w:rsidP="00B63816">
      <w:pPr>
        <w:pStyle w:val="05Paragraph"/>
      </w:pPr>
      <w:r>
        <w:t>Subject to legislative requirements and budget</w:t>
      </w:r>
      <w:r w:rsidR="00381C19">
        <w:t>ary</w:t>
      </w:r>
      <w:r>
        <w:t xml:space="preserve"> constraints, remuneration is generally the simplest EVP component for an employer to adjust in a way that </w:t>
      </w:r>
      <w:r w:rsidR="009A301C">
        <w:t xml:space="preserve">employees </w:t>
      </w:r>
      <w:r>
        <w:t>immediately recognis</w:t>
      </w:r>
      <w:r w:rsidR="009A301C">
        <w:t>e</w:t>
      </w:r>
      <w:r>
        <w:t>. For example,</w:t>
      </w:r>
      <w:r w:rsidR="002F7DA2">
        <w:t xml:space="preserve"> </w:t>
      </w:r>
      <w:r>
        <w:t>increas</w:t>
      </w:r>
      <w:r w:rsidR="002F7DA2">
        <w:t>ing</w:t>
      </w:r>
      <w:r>
        <w:t xml:space="preserve"> remuneration </w:t>
      </w:r>
      <w:r w:rsidR="002F7DA2">
        <w:t>can be done in a matter of days, while improving</w:t>
      </w:r>
      <w:r>
        <w:t xml:space="preserve"> </w:t>
      </w:r>
      <w:r w:rsidR="002F7DA2">
        <w:t>other EVP components</w:t>
      </w:r>
      <w:r w:rsidR="00C26EA1">
        <w:t xml:space="preserve"> — for example an organisation’s reputation or brand —</w:t>
      </w:r>
      <w:r w:rsidR="002F7DA2">
        <w:t xml:space="preserve"> may</w:t>
      </w:r>
      <w:r>
        <w:t xml:space="preserve"> take years to </w:t>
      </w:r>
      <w:r w:rsidR="002F7DA2">
        <w:t xml:space="preserve">implement </w:t>
      </w:r>
      <w:r>
        <w:t>and demonstrate.</w:t>
      </w:r>
    </w:p>
    <w:p w14:paraId="120BD603" w14:textId="72D0F3B2" w:rsidR="00D03505" w:rsidRDefault="00F914CD" w:rsidP="00B63816">
      <w:pPr>
        <w:pStyle w:val="05Paragraph"/>
      </w:pPr>
      <w:r>
        <w:t xml:space="preserve">However, as the principles discussed earlier suggest, </w:t>
      </w:r>
      <w:r w:rsidR="00997216">
        <w:t xml:space="preserve">relying solely on increasing remuneration </w:t>
      </w:r>
      <w:r>
        <w:t xml:space="preserve">may not </w:t>
      </w:r>
      <w:r w:rsidR="00997216">
        <w:t xml:space="preserve">always </w:t>
      </w:r>
      <w:r>
        <w:t xml:space="preserve">be the most effective </w:t>
      </w:r>
      <w:r w:rsidR="00830E6D">
        <w:t xml:space="preserve">or cost-efficient approach to </w:t>
      </w:r>
      <w:r w:rsidR="00830E6D">
        <w:lastRenderedPageBreak/>
        <w:t xml:space="preserve">addressing </w:t>
      </w:r>
      <w:r w:rsidR="000F29F9">
        <w:t xml:space="preserve">staff attraction and retention </w:t>
      </w:r>
      <w:r w:rsidR="00A161FA">
        <w:t>challenges</w:t>
      </w:r>
      <w:r w:rsidR="000F29F9">
        <w:t>.</w:t>
      </w:r>
      <w:r w:rsidR="002C1873">
        <w:t xml:space="preserve"> </w:t>
      </w:r>
      <w:r w:rsidR="00F209BB">
        <w:t>Directly a</w:t>
      </w:r>
      <w:r w:rsidR="002A1F5C">
        <w:t xml:space="preserve">ddressing </w:t>
      </w:r>
      <w:r w:rsidR="00020335">
        <w:t>problems</w:t>
      </w:r>
      <w:r w:rsidR="00AF54D2">
        <w:t xml:space="preserve"> that </w:t>
      </w:r>
      <w:r w:rsidR="00930EF5">
        <w:t xml:space="preserve">are negatively impacting on </w:t>
      </w:r>
      <w:r w:rsidR="00AF54D2">
        <w:t>EVP</w:t>
      </w:r>
      <w:r w:rsidR="00930EF5">
        <w:t xml:space="preserve"> </w:t>
      </w:r>
      <w:r w:rsidR="0051666F">
        <w:t xml:space="preserve">— </w:t>
      </w:r>
      <w:r w:rsidR="00C9699E">
        <w:t>such as</w:t>
      </w:r>
      <w:r w:rsidR="006E0105">
        <w:t xml:space="preserve"> poor team culture</w:t>
      </w:r>
      <w:r w:rsidR="0051666F">
        <w:t xml:space="preserve"> — </w:t>
      </w:r>
      <w:r w:rsidR="00DD00BB">
        <w:t>will often be more effective tha</w:t>
      </w:r>
      <w:r w:rsidR="00885092">
        <w:t>n</w:t>
      </w:r>
      <w:r w:rsidR="00DD00BB">
        <w:t xml:space="preserve"> </w:t>
      </w:r>
      <w:r w:rsidR="00427D7C">
        <w:t>using remuneration increases to compensate</w:t>
      </w:r>
      <w:r w:rsidR="00020335">
        <w:t xml:space="preserve"> for them. </w:t>
      </w:r>
    </w:p>
    <w:p w14:paraId="34A0B52B" w14:textId="3719D23A" w:rsidR="001F19A0" w:rsidRDefault="005C4F6C" w:rsidP="003A7979">
      <w:pPr>
        <w:pStyle w:val="02VIRTHeading2"/>
      </w:pPr>
      <w:bookmarkStart w:id="38" w:name="_Toc206573927"/>
      <w:r>
        <w:t xml:space="preserve">An emerging benefit is the right to work </w:t>
      </w:r>
      <w:r w:rsidR="001F19A0">
        <w:t>outside the office</w:t>
      </w:r>
      <w:bookmarkEnd w:id="38"/>
    </w:p>
    <w:p w14:paraId="4D61F2A7" w14:textId="7A1FF64A" w:rsidR="003776D4" w:rsidRDefault="00F4770A" w:rsidP="00540EFD">
      <w:pPr>
        <w:pStyle w:val="05Paragraph"/>
      </w:pPr>
      <w:r>
        <w:t>Gover</w:t>
      </w:r>
      <w:r w:rsidR="00090566">
        <w:t>nments across Australia imposed quarantine measures in response to the</w:t>
      </w:r>
      <w:r w:rsidR="009D478C">
        <w:t xml:space="preserve"> COVID-19 pandemic</w:t>
      </w:r>
      <w:r w:rsidR="00F871E5">
        <w:t xml:space="preserve">. </w:t>
      </w:r>
      <w:r w:rsidR="009B2775">
        <w:t xml:space="preserve">Many workplaces needed to </w:t>
      </w:r>
      <w:r w:rsidR="00D7454B">
        <w:t xml:space="preserve">rapidly enable </w:t>
      </w:r>
      <w:r w:rsidR="00540EFD">
        <w:t xml:space="preserve">most of their </w:t>
      </w:r>
      <w:r w:rsidR="00D7454B">
        <w:t>staff to</w:t>
      </w:r>
      <w:r w:rsidR="00EC1E21">
        <w:t xml:space="preserve"> continue working without coming into the office</w:t>
      </w:r>
      <w:r w:rsidR="00F871E5">
        <w:t>.</w:t>
      </w:r>
      <w:r w:rsidR="008D619A">
        <w:t xml:space="preserve"> </w:t>
      </w:r>
      <w:r w:rsidR="00295615">
        <w:t>This required employers to ensure their system</w:t>
      </w:r>
      <w:r w:rsidR="00846694">
        <w:t>s, policies and infrastructure</w:t>
      </w:r>
      <w:r w:rsidR="00295615">
        <w:t xml:space="preserve"> </w:t>
      </w:r>
      <w:r w:rsidR="3B219CEC">
        <w:t xml:space="preserve">(especially </w:t>
      </w:r>
      <w:r w:rsidR="00B2222A" w:rsidRPr="00B2222A">
        <w:t>information and communication technology</w:t>
      </w:r>
      <w:r w:rsidR="3B219CEC">
        <w:t xml:space="preserve"> infrastructure)</w:t>
      </w:r>
      <w:r w:rsidR="00295615">
        <w:t xml:space="preserve"> could accommodate</w:t>
      </w:r>
      <w:r w:rsidR="00846694">
        <w:t xml:space="preserve"> large numbers of staff working remot</w:t>
      </w:r>
      <w:r w:rsidR="005977DD">
        <w:t>ely</w:t>
      </w:r>
      <w:r w:rsidR="00846694">
        <w:t>.</w:t>
      </w:r>
      <w:r w:rsidR="005977DD">
        <w:t xml:space="preserve"> It also provided employers with an opportunity to assess</w:t>
      </w:r>
      <w:r w:rsidR="003776D4">
        <w:t xml:space="preserve"> the business impact of remote work, including on productivity and workplace culture.</w:t>
      </w:r>
    </w:p>
    <w:p w14:paraId="481FFE2C" w14:textId="04C05352" w:rsidR="00B27FED" w:rsidRDefault="00842D4C" w:rsidP="00540EFD">
      <w:pPr>
        <w:pStyle w:val="05Paragraph"/>
      </w:pPr>
      <w:r>
        <w:t>Following the pandemic, m</w:t>
      </w:r>
      <w:r w:rsidR="00250E93">
        <w:t>any employers have continued to allow staff to work remotely</w:t>
      </w:r>
      <w:r>
        <w:t xml:space="preserve"> </w:t>
      </w:r>
      <w:r w:rsidR="00720529">
        <w:t xml:space="preserve">at least </w:t>
      </w:r>
      <w:r>
        <w:t>some of the time.</w:t>
      </w:r>
      <w:r w:rsidR="00D75A5D">
        <w:t xml:space="preserve"> </w:t>
      </w:r>
      <w:r w:rsidR="00B27FED">
        <w:t>According to Australian Bureau of Statistics (ABS) data</w:t>
      </w:r>
      <w:r w:rsidR="00990624">
        <w:t xml:space="preserve"> from August 2024</w:t>
      </w:r>
      <w:r w:rsidR="001A5BCC">
        <w:t xml:space="preserve">, 36.3 per cent of </w:t>
      </w:r>
      <w:r w:rsidR="000212C1">
        <w:t xml:space="preserve">employed </w:t>
      </w:r>
      <w:r w:rsidR="002A2A7E">
        <w:t xml:space="preserve">people usually </w:t>
      </w:r>
      <w:r w:rsidR="000212C1">
        <w:t>worked from home</w:t>
      </w:r>
      <w:r w:rsidR="0046428F">
        <w:t xml:space="preserve">. However, that </w:t>
      </w:r>
      <w:r w:rsidR="00C10A59">
        <w:t xml:space="preserve">figure </w:t>
      </w:r>
      <w:r w:rsidR="0046428F">
        <w:t xml:space="preserve">includes </w:t>
      </w:r>
      <w:r w:rsidR="00C10A59">
        <w:t>people who operate their own business from home</w:t>
      </w:r>
      <w:r w:rsidR="00024BE6">
        <w:t>,</w:t>
      </w:r>
      <w:r w:rsidR="00C10A59">
        <w:t xml:space="preserve"> or who </w:t>
      </w:r>
      <w:r w:rsidR="00024BE6">
        <w:t xml:space="preserve">work from home to </w:t>
      </w:r>
      <w:r w:rsidR="00F55C21">
        <w:t>‘</w:t>
      </w:r>
      <w:r w:rsidR="00C10A59">
        <w:t>catch</w:t>
      </w:r>
      <w:r w:rsidR="00024BE6">
        <w:t>-</w:t>
      </w:r>
      <w:r w:rsidR="00C10A59">
        <w:t xml:space="preserve">up on work </w:t>
      </w:r>
      <w:r w:rsidR="0014402A">
        <w:t>after hours</w:t>
      </w:r>
      <w:r w:rsidR="00F55C21">
        <w:t>’</w:t>
      </w:r>
      <w:r w:rsidR="0014402A">
        <w:t>.</w:t>
      </w:r>
      <w:r w:rsidR="000472B4">
        <w:rPr>
          <w:rFonts w:ascii="ZWAdobeF" w:hAnsi="ZWAdobeF" w:cs="ZWAdobeF"/>
          <w:color w:val="auto"/>
          <w:sz w:val="2"/>
          <w:szCs w:val="2"/>
        </w:rPr>
        <w:t>25F</w:t>
      </w:r>
      <w:r w:rsidR="00F55C21">
        <w:rPr>
          <w:rStyle w:val="FootnoteReference"/>
        </w:rPr>
        <w:footnoteReference w:id="27"/>
      </w:r>
    </w:p>
    <w:p w14:paraId="31D14805" w14:textId="61491AD2" w:rsidR="00437693" w:rsidRDefault="00D75A5D" w:rsidP="00540EFD">
      <w:pPr>
        <w:pStyle w:val="05Paragraph"/>
      </w:pPr>
      <w:r>
        <w:t>Research shows that the right to work remotely is highly valued by employees.</w:t>
      </w:r>
      <w:r w:rsidR="008E7FCC">
        <w:t xml:space="preserve"> </w:t>
      </w:r>
      <w:r w:rsidR="006B7BE8">
        <w:t>Indeed, t</w:t>
      </w:r>
      <w:r w:rsidR="00437693">
        <w:t>he</w:t>
      </w:r>
      <w:r w:rsidR="00955E4C" w:rsidRPr="00955E4C">
        <w:t xml:space="preserve"> Committee for Economic Development of Australia</w:t>
      </w:r>
      <w:r w:rsidR="00955E4C">
        <w:t xml:space="preserve"> (CEDA)</w:t>
      </w:r>
      <w:r w:rsidR="00051444">
        <w:t xml:space="preserve"> </w:t>
      </w:r>
      <w:r w:rsidR="009A4A36">
        <w:t xml:space="preserve">found that since 2020, </w:t>
      </w:r>
      <w:r w:rsidR="00594F8C">
        <w:t xml:space="preserve">and accounting for other variables, </w:t>
      </w:r>
      <w:r w:rsidR="0073151F">
        <w:t xml:space="preserve">the wages of </w:t>
      </w:r>
      <w:r w:rsidR="009A4A36">
        <w:t xml:space="preserve">workers with hybrid </w:t>
      </w:r>
      <w:r w:rsidR="0073151F">
        <w:t>or</w:t>
      </w:r>
      <w:r w:rsidR="009A4A36">
        <w:t xml:space="preserve"> fully</w:t>
      </w:r>
      <w:r w:rsidR="0073151F">
        <w:noBreakHyphen/>
      </w:r>
      <w:r w:rsidR="009A4A36">
        <w:t xml:space="preserve">remote working arrangements </w:t>
      </w:r>
      <w:r w:rsidR="000F700F">
        <w:t>are around 5.8 per cent lower than those of other workers.</w:t>
      </w:r>
      <w:r w:rsidR="00413093">
        <w:t xml:space="preserve"> </w:t>
      </w:r>
      <w:r w:rsidR="005A7722">
        <w:t>Similar r</w:t>
      </w:r>
      <w:r w:rsidR="00413093">
        <w:t xml:space="preserve">esearch in the United Kingdom </w:t>
      </w:r>
      <w:r w:rsidR="007F26BA">
        <w:t xml:space="preserve">(UK) </w:t>
      </w:r>
      <w:r w:rsidR="00DD7AAB">
        <w:t xml:space="preserve">found that remote workers have seen </w:t>
      </w:r>
      <w:r w:rsidR="003F1E27">
        <w:t>2</w:t>
      </w:r>
      <w:r w:rsidR="00DD7AAB">
        <w:t xml:space="preserve"> to </w:t>
      </w:r>
      <w:r w:rsidR="004F5B11">
        <w:t>7</w:t>
      </w:r>
      <w:r w:rsidR="00DD7AAB">
        <w:t xml:space="preserve"> per</w:t>
      </w:r>
      <w:r w:rsidR="00F00936">
        <w:t xml:space="preserve"> </w:t>
      </w:r>
      <w:r w:rsidR="00DD7AAB">
        <w:t xml:space="preserve">cent lower wages growth than those </w:t>
      </w:r>
      <w:r w:rsidR="008E6635">
        <w:t>who work onsite.</w:t>
      </w:r>
      <w:r w:rsidR="000472B4">
        <w:rPr>
          <w:rFonts w:ascii="ZWAdobeF" w:hAnsi="ZWAdobeF" w:cs="ZWAdobeF"/>
          <w:color w:val="auto"/>
          <w:sz w:val="2"/>
          <w:szCs w:val="2"/>
        </w:rPr>
        <w:t>26F</w:t>
      </w:r>
      <w:r w:rsidR="00AB6140">
        <w:rPr>
          <w:rStyle w:val="FootnoteReference"/>
        </w:rPr>
        <w:footnoteReference w:id="28"/>
      </w:r>
      <w:r w:rsidR="008E6635">
        <w:t xml:space="preserve"> </w:t>
      </w:r>
    </w:p>
    <w:p w14:paraId="387D78FE" w14:textId="4C96E6AB" w:rsidR="007B1080" w:rsidRDefault="006D2294" w:rsidP="00540EFD">
      <w:pPr>
        <w:pStyle w:val="05Paragraph"/>
      </w:pPr>
      <w:r>
        <w:t>Using d</w:t>
      </w:r>
      <w:r w:rsidR="00A7750D">
        <w:t>ata from a</w:t>
      </w:r>
      <w:r w:rsidR="008F0FEF">
        <w:t xml:space="preserve"> 2020-21</w:t>
      </w:r>
      <w:r w:rsidR="00A7750D">
        <w:t xml:space="preserve"> choice-modelling survey of </w:t>
      </w:r>
      <w:r w:rsidR="009D5677">
        <w:t xml:space="preserve">over a thousand </w:t>
      </w:r>
      <w:r w:rsidR="00A7750D">
        <w:t>Australian employees</w:t>
      </w:r>
      <w:r>
        <w:t xml:space="preserve">, </w:t>
      </w:r>
      <w:r w:rsidR="009D5677">
        <w:t xml:space="preserve">a team </w:t>
      </w:r>
      <w:r w:rsidR="008F0FEF">
        <w:t xml:space="preserve">of </w:t>
      </w:r>
      <w:r>
        <w:t xml:space="preserve">researchers </w:t>
      </w:r>
      <w:r w:rsidR="009D5677">
        <w:t>concluded that</w:t>
      </w:r>
      <w:r w:rsidR="00B171A5">
        <w:t xml:space="preserve"> an average worker would be willing to forego roughly </w:t>
      </w:r>
      <w:r w:rsidR="00CF3535">
        <w:t>$3,000 to $6,000</w:t>
      </w:r>
      <w:r w:rsidR="006528F9">
        <w:t xml:space="preserve"> </w:t>
      </w:r>
      <w:r w:rsidR="00543099">
        <w:t>in annual</w:t>
      </w:r>
      <w:r w:rsidR="00B25EC0">
        <w:t xml:space="preserve"> wages</w:t>
      </w:r>
      <w:r w:rsidR="0010387B">
        <w:t xml:space="preserve"> — </w:t>
      </w:r>
      <w:r w:rsidR="00BD37AA">
        <w:t xml:space="preserve">equivalent to </w:t>
      </w:r>
      <w:r w:rsidR="00543099">
        <w:t xml:space="preserve">4 </w:t>
      </w:r>
      <w:r w:rsidR="00D151B2">
        <w:t>to 8</w:t>
      </w:r>
      <w:r w:rsidR="006528F9">
        <w:t> </w:t>
      </w:r>
      <w:r w:rsidR="00D151B2">
        <w:t>per cent of their annual wage</w:t>
      </w:r>
      <w:r w:rsidR="0010387B">
        <w:t xml:space="preserve"> — </w:t>
      </w:r>
      <w:r w:rsidR="00B25EC0">
        <w:t>to be able to work remotely at least some of the time. However, results differed markedly between respondents</w:t>
      </w:r>
      <w:r w:rsidR="008B6DF4">
        <w:t>, as approximately</w:t>
      </w:r>
      <w:r w:rsidR="00B25EC0">
        <w:t>:</w:t>
      </w:r>
      <w:r w:rsidR="000472B4">
        <w:rPr>
          <w:rFonts w:ascii="ZWAdobeF" w:hAnsi="ZWAdobeF" w:cs="ZWAdobeF"/>
          <w:color w:val="auto"/>
          <w:sz w:val="2"/>
          <w:szCs w:val="2"/>
        </w:rPr>
        <w:t>27F</w:t>
      </w:r>
      <w:r w:rsidR="008C42A9">
        <w:rPr>
          <w:rStyle w:val="FootnoteReference"/>
        </w:rPr>
        <w:footnoteReference w:id="29"/>
      </w:r>
    </w:p>
    <w:p w14:paraId="34F83379" w14:textId="1C7BF4C7" w:rsidR="008B6DF4" w:rsidRDefault="00F51A21" w:rsidP="008B6DF4">
      <w:pPr>
        <w:pStyle w:val="06VIRTBulletpoints"/>
      </w:pPr>
      <w:r>
        <w:lastRenderedPageBreak/>
        <w:t>55 per cent were not willing to forego wages to work remotely</w:t>
      </w:r>
    </w:p>
    <w:p w14:paraId="12F9A1D7" w14:textId="33AE71BF" w:rsidR="00B25EC0" w:rsidRDefault="008B6DF4" w:rsidP="008B6DF4">
      <w:pPr>
        <w:pStyle w:val="06VIRTBulletpoints"/>
      </w:pPr>
      <w:r>
        <w:t xml:space="preserve">20 per cent were willing to forego 16 to 33 </w:t>
      </w:r>
      <w:r w:rsidR="006B04F8">
        <w:t>per</w:t>
      </w:r>
      <w:r w:rsidR="00C81690">
        <w:t xml:space="preserve"> </w:t>
      </w:r>
      <w:r w:rsidR="006B04F8">
        <w:t xml:space="preserve">cent </w:t>
      </w:r>
      <w:r w:rsidR="00D801E1">
        <w:t>of</w:t>
      </w:r>
      <w:r w:rsidR="006B04F8">
        <w:t xml:space="preserve"> </w:t>
      </w:r>
      <w:r w:rsidR="00514C11">
        <w:t xml:space="preserve">their </w:t>
      </w:r>
      <w:r w:rsidR="006B04F8">
        <w:t>wages.</w:t>
      </w:r>
    </w:p>
    <w:p w14:paraId="0036DF1E" w14:textId="541C1C0A" w:rsidR="00E246EC" w:rsidRDefault="007D649F" w:rsidP="00E246EC">
      <w:pPr>
        <w:pStyle w:val="05Paragraph"/>
      </w:pPr>
      <w:r>
        <w:t>That study also found that female workers value the ability to work remotely approximately 28 per cent more than male workers.</w:t>
      </w:r>
      <w:r w:rsidR="000472B4">
        <w:rPr>
          <w:rFonts w:ascii="ZWAdobeF" w:hAnsi="ZWAdobeF" w:cs="ZWAdobeF"/>
          <w:color w:val="auto"/>
          <w:sz w:val="2"/>
          <w:szCs w:val="2"/>
        </w:rPr>
        <w:t>28F</w:t>
      </w:r>
      <w:r w:rsidR="008C42A9">
        <w:rPr>
          <w:rStyle w:val="FootnoteReference"/>
        </w:rPr>
        <w:footnoteReference w:id="30"/>
      </w:r>
    </w:p>
    <w:p w14:paraId="3CEC1216" w14:textId="556C9761" w:rsidR="004D402E" w:rsidRDefault="002448CC" w:rsidP="00540EFD">
      <w:pPr>
        <w:pStyle w:val="05Paragraph"/>
      </w:pPr>
      <w:r>
        <w:t>Allowing staff to work remote</w:t>
      </w:r>
      <w:r w:rsidR="00B6217E">
        <w:t>ly</w:t>
      </w:r>
      <w:r>
        <w:t xml:space="preserve"> can also assist with staff retention. </w:t>
      </w:r>
      <w:r w:rsidR="003474BB">
        <w:t xml:space="preserve">Using a randomised control trial run </w:t>
      </w:r>
      <w:r w:rsidR="0014148D">
        <w:t>on graduate employees in a large Chinese travel technology company</w:t>
      </w:r>
      <w:r w:rsidR="003474BB">
        <w:t>, r</w:t>
      </w:r>
      <w:r w:rsidR="00AE3D8B">
        <w:t xml:space="preserve">esearchers from Stanford University </w:t>
      </w:r>
      <w:r w:rsidR="00453510">
        <w:t>found that a</w:t>
      </w:r>
      <w:r w:rsidR="001E2D5C">
        <w:t xml:space="preserve">ttrition rates were around one-third lower among </w:t>
      </w:r>
      <w:r w:rsidR="00BF6128">
        <w:t>employees who could work from home two days a week, compared to those required to work in the office full time.</w:t>
      </w:r>
      <w:r w:rsidR="00B41F02">
        <w:t xml:space="preserve"> Benefits of remote work identified by employees included </w:t>
      </w:r>
      <w:r w:rsidR="007D5C36">
        <w:t xml:space="preserve">saved </w:t>
      </w:r>
      <w:r w:rsidR="006956A8">
        <w:t xml:space="preserve">commuting </w:t>
      </w:r>
      <w:r w:rsidR="007D5C36">
        <w:t>time and costs</w:t>
      </w:r>
      <w:r w:rsidR="00302820">
        <w:t>,</w:t>
      </w:r>
      <w:r w:rsidR="006956A8">
        <w:t xml:space="preserve"> and</w:t>
      </w:r>
      <w:r w:rsidR="007D5C36">
        <w:t xml:space="preserve"> flexibility to attend to occasional personal tasks during the day</w:t>
      </w:r>
      <w:r w:rsidR="000769FA">
        <w:t xml:space="preserve"> (and to catch-up on work later).</w:t>
      </w:r>
      <w:r w:rsidR="000472B4">
        <w:rPr>
          <w:rFonts w:ascii="ZWAdobeF" w:hAnsi="ZWAdobeF" w:cs="ZWAdobeF"/>
          <w:color w:val="auto"/>
          <w:sz w:val="2"/>
          <w:szCs w:val="2"/>
        </w:rPr>
        <w:t>29F</w:t>
      </w:r>
      <w:r w:rsidR="00631993">
        <w:rPr>
          <w:rStyle w:val="FootnoteReference"/>
        </w:rPr>
        <w:footnoteReference w:id="31"/>
      </w:r>
    </w:p>
    <w:p w14:paraId="176B5633" w14:textId="77777777" w:rsidR="004D402E" w:rsidRDefault="004D402E" w:rsidP="003A7979">
      <w:pPr>
        <w:pStyle w:val="02VIRTHeading2"/>
      </w:pPr>
      <w:bookmarkStart w:id="39" w:name="_Toc206573928"/>
      <w:r>
        <w:t>Employees are attracted to jobs that they find meaningful</w:t>
      </w:r>
      <w:bookmarkEnd w:id="39"/>
      <w:r>
        <w:t xml:space="preserve"> </w:t>
      </w:r>
    </w:p>
    <w:p w14:paraId="1495C9CD" w14:textId="6CF4A0F7" w:rsidR="00BE60CB" w:rsidRDefault="00BE60CB" w:rsidP="003A2FC0">
      <w:pPr>
        <w:pStyle w:val="05Paragraph"/>
      </w:pPr>
      <w:r>
        <w:t>Theories of human needs explain that</w:t>
      </w:r>
      <w:r w:rsidR="00914B7B">
        <w:t>,</w:t>
      </w:r>
      <w:r>
        <w:t xml:space="preserve"> to be happy, </w:t>
      </w:r>
      <w:r w:rsidR="003A2FC0">
        <w:t xml:space="preserve">individuals </w:t>
      </w:r>
      <w:r w:rsidR="00F90F45">
        <w:t>require a sense of purpose and</w:t>
      </w:r>
      <w:r w:rsidR="003A2FC0">
        <w:t xml:space="preserve"> meaning</w:t>
      </w:r>
      <w:r w:rsidR="00F90F45">
        <w:t xml:space="preserve">. </w:t>
      </w:r>
      <w:r w:rsidR="00660859">
        <w:t xml:space="preserve">People often seek </w:t>
      </w:r>
      <w:r w:rsidR="00AA0D29">
        <w:t xml:space="preserve">to achieve </w:t>
      </w:r>
      <w:r w:rsidR="00660859">
        <w:t>that sense of purpose and meaning through their wor</w:t>
      </w:r>
      <w:r w:rsidR="00AA0D29">
        <w:t>k.</w:t>
      </w:r>
    </w:p>
    <w:p w14:paraId="582A8E47" w14:textId="41F845B8" w:rsidR="008E38AD" w:rsidRDefault="00A12E99" w:rsidP="003A2FC0">
      <w:pPr>
        <w:pStyle w:val="05Paragraph"/>
      </w:pPr>
      <w:r>
        <w:t xml:space="preserve">Research suggests </w:t>
      </w:r>
      <w:r w:rsidR="002811C4">
        <w:t xml:space="preserve">that </w:t>
      </w:r>
      <w:r w:rsidR="004314BF">
        <w:t xml:space="preserve">having </w:t>
      </w:r>
      <w:r w:rsidR="001E1076">
        <w:t>meaning</w:t>
      </w:r>
      <w:r w:rsidR="004314BF">
        <w:t>ful</w:t>
      </w:r>
      <w:r w:rsidR="001E1076">
        <w:t xml:space="preserve"> work </w:t>
      </w:r>
      <w:r w:rsidR="004314BF">
        <w:t xml:space="preserve">provides </w:t>
      </w:r>
      <w:r w:rsidR="001E1076">
        <w:t>benefits including enhanced motivation, productivity and well-being.</w:t>
      </w:r>
      <w:r w:rsidR="004314BF">
        <w:t xml:space="preserve"> </w:t>
      </w:r>
      <w:r w:rsidR="00716C8B">
        <w:t>Conversely, a</w:t>
      </w:r>
      <w:r w:rsidR="004314BF">
        <w:t xml:space="preserve"> lack of meaningful work</w:t>
      </w:r>
      <w:r w:rsidR="000B62A7">
        <w:t xml:space="preserve"> </w:t>
      </w:r>
      <w:r w:rsidR="007F37D2">
        <w:t xml:space="preserve">can </w:t>
      </w:r>
      <w:r w:rsidR="00717470">
        <w:t>lead to</w:t>
      </w:r>
      <w:r w:rsidR="000B62A7">
        <w:t xml:space="preserve"> </w:t>
      </w:r>
      <w:r w:rsidR="007C4408">
        <w:t xml:space="preserve">boredom, </w:t>
      </w:r>
      <w:r w:rsidR="000B62A7">
        <w:t xml:space="preserve">alienation, anxiety </w:t>
      </w:r>
      <w:r w:rsidR="007C4408">
        <w:t xml:space="preserve">and </w:t>
      </w:r>
      <w:r w:rsidR="000B62A7">
        <w:t>emotional exhaustion.</w:t>
      </w:r>
      <w:r w:rsidR="000472B4">
        <w:rPr>
          <w:rFonts w:ascii="ZWAdobeF" w:hAnsi="ZWAdobeF" w:cs="ZWAdobeF"/>
          <w:color w:val="auto"/>
          <w:sz w:val="2"/>
          <w:szCs w:val="2"/>
        </w:rPr>
        <w:t>30F</w:t>
      </w:r>
      <w:r w:rsidR="0035092D">
        <w:rPr>
          <w:rStyle w:val="FootnoteReference"/>
        </w:rPr>
        <w:footnoteReference w:id="32"/>
      </w:r>
    </w:p>
    <w:p w14:paraId="77469112" w14:textId="0C8C3F6E" w:rsidR="009A5FA8" w:rsidRPr="00032F39" w:rsidRDefault="0035092D" w:rsidP="00032F39">
      <w:pPr>
        <w:pStyle w:val="05Paragraph"/>
      </w:pPr>
      <w:r w:rsidRPr="00032F39">
        <w:t>The sense of meaning provided by a role is a key component of its EVP.</w:t>
      </w:r>
      <w:r w:rsidR="0066181F" w:rsidRPr="00032F39">
        <w:t xml:space="preserve"> Research indicates that workers are willing to trade-off oth</w:t>
      </w:r>
      <w:r w:rsidR="00870F8D" w:rsidRPr="00032F39">
        <w:t>er benefits, including remuneration</w:t>
      </w:r>
      <w:r w:rsidR="00231462" w:rsidRPr="00032F39">
        <w:t xml:space="preserve">, to </w:t>
      </w:r>
      <w:r w:rsidR="000C0938" w:rsidRPr="00032F39">
        <w:t>take up a job that they find meaningful.</w:t>
      </w:r>
      <w:r w:rsidR="000472B4">
        <w:rPr>
          <w:rFonts w:ascii="ZWAdobeF" w:hAnsi="ZWAdobeF" w:cs="ZWAdobeF"/>
          <w:color w:val="auto"/>
          <w:sz w:val="2"/>
          <w:szCs w:val="2"/>
        </w:rPr>
        <w:t>31F</w:t>
      </w:r>
      <w:r w:rsidR="004E68DA" w:rsidRPr="00032F39">
        <w:rPr>
          <w:rStyle w:val="FootnoteReference"/>
        </w:rPr>
        <w:footnoteReference w:id="33"/>
      </w:r>
      <w:r w:rsidR="0070440B" w:rsidRPr="00032F39">
        <w:t xml:space="preserve"> </w:t>
      </w:r>
      <w:r w:rsidR="009A5FA8" w:rsidRPr="00032F39">
        <w:t xml:space="preserve">One study </w:t>
      </w:r>
      <w:r w:rsidR="00F70AF0" w:rsidRPr="00032F39">
        <w:t>of participants</w:t>
      </w:r>
      <w:r w:rsidR="003A33A0" w:rsidRPr="00032F39">
        <w:t xml:space="preserve"> </w:t>
      </w:r>
      <w:r w:rsidR="00CD6CF0" w:rsidRPr="00032F39">
        <w:t xml:space="preserve">in the United States of America (USA) </w:t>
      </w:r>
      <w:r w:rsidR="00F70AF0" w:rsidRPr="00032F39">
        <w:t>asked them</w:t>
      </w:r>
      <w:r w:rsidR="00911E13" w:rsidRPr="00032F39">
        <w:t xml:space="preserve"> about which jobs they found meaningful, and then asked them about the minimum salary they would accept for a meaningful </w:t>
      </w:r>
      <w:r w:rsidR="000A7672" w:rsidRPr="00032F39">
        <w:t>and meaning</w:t>
      </w:r>
      <w:r w:rsidR="00FA089A" w:rsidRPr="00032F39">
        <w:t>less</w:t>
      </w:r>
      <w:r w:rsidR="000A7672" w:rsidRPr="00032F39">
        <w:t xml:space="preserve"> job. The study found that the average</w:t>
      </w:r>
      <w:r w:rsidR="00FA089A" w:rsidRPr="00032F39">
        <w:t xml:space="preserve"> minimum salary </w:t>
      </w:r>
      <w:r w:rsidR="001D0075" w:rsidRPr="00032F39">
        <w:t xml:space="preserve">respondents would accept for a meaningful job was </w:t>
      </w:r>
      <w:r w:rsidR="00032F39" w:rsidRPr="00032F39">
        <w:t>32</w:t>
      </w:r>
      <w:r w:rsidR="00032F39">
        <w:t> </w:t>
      </w:r>
      <w:r w:rsidR="004008BE" w:rsidRPr="00032F39">
        <w:t>per cent</w:t>
      </w:r>
      <w:r w:rsidR="001D0075" w:rsidRPr="00032F39">
        <w:t xml:space="preserve"> lower than that for a meaningless job. </w:t>
      </w:r>
      <w:r w:rsidR="0036248E" w:rsidRPr="00032F39">
        <w:t xml:space="preserve">Parents </w:t>
      </w:r>
      <w:r w:rsidR="00AA494D" w:rsidRPr="00032F39">
        <w:t xml:space="preserve">were less willing to accept a lower salary for a meaningful job, while higher education was associated </w:t>
      </w:r>
      <w:r w:rsidR="00AA494D" w:rsidRPr="00032F39">
        <w:lastRenderedPageBreak/>
        <w:t>with a greater willing</w:t>
      </w:r>
      <w:r w:rsidR="00150521" w:rsidRPr="00032F39">
        <w:t xml:space="preserve">ness to accept a lower salary. </w:t>
      </w:r>
      <w:r w:rsidR="00075DCB" w:rsidRPr="00032F39">
        <w:t xml:space="preserve">The study also found that </w:t>
      </w:r>
      <w:r w:rsidR="009E5645" w:rsidRPr="00032F39">
        <w:t>respondents differed in which jobs they considered meaningful.</w:t>
      </w:r>
      <w:r w:rsidR="000472B4">
        <w:rPr>
          <w:rFonts w:ascii="ZWAdobeF" w:hAnsi="ZWAdobeF" w:cs="ZWAdobeF"/>
          <w:color w:val="auto"/>
          <w:sz w:val="2"/>
          <w:szCs w:val="2"/>
        </w:rPr>
        <w:t>32F</w:t>
      </w:r>
      <w:r w:rsidR="009E5645" w:rsidRPr="00032F39">
        <w:rPr>
          <w:rStyle w:val="FootnoteReference"/>
        </w:rPr>
        <w:footnoteReference w:id="34"/>
      </w:r>
    </w:p>
    <w:p w14:paraId="226EEB47" w14:textId="7B6A06BF" w:rsidR="00A3243A" w:rsidRPr="00032F39" w:rsidRDefault="00A3243A" w:rsidP="00032F39">
      <w:pPr>
        <w:pStyle w:val="05Paragraph"/>
      </w:pPr>
      <w:r w:rsidRPr="00032F39">
        <w:t>Another series of</w:t>
      </w:r>
      <w:r w:rsidR="002F7668" w:rsidRPr="00032F39">
        <w:t xml:space="preserve"> </w:t>
      </w:r>
      <w:r w:rsidRPr="00032F39">
        <w:t>studies found th</w:t>
      </w:r>
      <w:r w:rsidR="00B965BF" w:rsidRPr="00032F39">
        <w:t>at</w:t>
      </w:r>
      <w:r w:rsidR="00010AA7">
        <w:t>,</w:t>
      </w:r>
      <w:r w:rsidR="00B965BF" w:rsidRPr="00032F39">
        <w:t xml:space="preserve"> </w:t>
      </w:r>
      <w:r w:rsidR="00B968D2" w:rsidRPr="00032F39">
        <w:t>if forced to choose between a high salary and a meaningful job</w:t>
      </w:r>
      <w:r w:rsidR="00D14A84" w:rsidRPr="00032F39">
        <w:t xml:space="preserve">, </w:t>
      </w:r>
      <w:r w:rsidR="00B51821" w:rsidRPr="00032F39">
        <w:t>workers</w:t>
      </w:r>
      <w:r w:rsidR="00D14A84" w:rsidRPr="00032F39">
        <w:t xml:space="preserve"> </w:t>
      </w:r>
      <w:r w:rsidR="00B51821" w:rsidRPr="00032F39">
        <w:t xml:space="preserve">generally </w:t>
      </w:r>
      <w:r w:rsidR="00D14A84" w:rsidRPr="00032F39">
        <w:t>preferr</w:t>
      </w:r>
      <w:r w:rsidR="004943CA" w:rsidRPr="00032F39">
        <w:t>e</w:t>
      </w:r>
      <w:r w:rsidR="00D14A84" w:rsidRPr="00032F39">
        <w:t xml:space="preserve">d the high salary. </w:t>
      </w:r>
      <w:r w:rsidR="00602A01" w:rsidRPr="00032F39">
        <w:t>However, the results suggested that meaningful work</w:t>
      </w:r>
      <w:r w:rsidR="00A01F78" w:rsidRPr="00032F39">
        <w:t xml:space="preserve"> is more strongly valued at higher salary levels, consistent with theories of human needs and </w:t>
      </w:r>
      <w:r w:rsidR="00FA4B32" w:rsidRPr="00032F39">
        <w:t>the principle of diminishing marginal utility.</w:t>
      </w:r>
      <w:r w:rsidR="000472B4">
        <w:rPr>
          <w:rFonts w:ascii="ZWAdobeF" w:hAnsi="ZWAdobeF" w:cs="ZWAdobeF"/>
          <w:color w:val="auto"/>
          <w:sz w:val="2"/>
          <w:szCs w:val="2"/>
        </w:rPr>
        <w:t>33F</w:t>
      </w:r>
      <w:r w:rsidR="00FA4B32" w:rsidRPr="00032F39">
        <w:rPr>
          <w:rStyle w:val="FootnoteReference"/>
        </w:rPr>
        <w:footnoteReference w:id="35"/>
      </w:r>
    </w:p>
    <w:p w14:paraId="07D7B203" w14:textId="780AE9AA" w:rsidR="003705DF" w:rsidRDefault="003705DF" w:rsidP="003705DF">
      <w:pPr>
        <w:pStyle w:val="03VIRTHeading3"/>
      </w:pPr>
      <w:r w:rsidRPr="00BF6741">
        <w:t xml:space="preserve">Many private sector organisations have </w:t>
      </w:r>
      <w:r w:rsidR="005E76D6" w:rsidRPr="00BF6741">
        <w:t xml:space="preserve">adopted social and environmental </w:t>
      </w:r>
      <w:r w:rsidR="00D92797">
        <w:t>goals</w:t>
      </w:r>
      <w:r w:rsidR="005E76D6">
        <w:t xml:space="preserve"> </w:t>
      </w:r>
    </w:p>
    <w:p w14:paraId="1991DDB9" w14:textId="4A613004" w:rsidR="00A36F8D" w:rsidRDefault="36EF2F6D" w:rsidP="00C31B55">
      <w:pPr>
        <w:pStyle w:val="05Paragraph"/>
      </w:pPr>
      <w:r>
        <w:t>I</w:t>
      </w:r>
      <w:r w:rsidR="00E10059">
        <w:t xml:space="preserve">t has become </w:t>
      </w:r>
      <w:r w:rsidR="0092266D">
        <w:t xml:space="preserve">increasingly common for </w:t>
      </w:r>
      <w:r w:rsidR="00F871F9">
        <w:t xml:space="preserve">private sector organisations </w:t>
      </w:r>
      <w:r w:rsidR="0092266D">
        <w:t>to have</w:t>
      </w:r>
      <w:r w:rsidR="00797121">
        <w:t xml:space="preserve"> </w:t>
      </w:r>
      <w:r w:rsidR="00D55015">
        <w:t>goals</w:t>
      </w:r>
      <w:r w:rsidR="00797121">
        <w:t xml:space="preserve"> beyond </w:t>
      </w:r>
      <w:r w:rsidR="00C2658E">
        <w:t>profit-generation</w:t>
      </w:r>
      <w:r w:rsidR="00D5120F">
        <w:t xml:space="preserve">, </w:t>
      </w:r>
      <w:r w:rsidR="00C2658E">
        <w:t xml:space="preserve">or to </w:t>
      </w:r>
      <w:r w:rsidR="0043433F">
        <w:t xml:space="preserve">at least </w:t>
      </w:r>
      <w:r w:rsidR="00D5120F">
        <w:t xml:space="preserve">include those </w:t>
      </w:r>
      <w:r w:rsidR="00D55015">
        <w:t>goals</w:t>
      </w:r>
      <w:r w:rsidR="00D5120F">
        <w:t xml:space="preserve"> in a mission or values statement</w:t>
      </w:r>
      <w:r w:rsidR="00C2658E">
        <w:t>.</w:t>
      </w:r>
      <w:r w:rsidR="000472B4">
        <w:rPr>
          <w:rFonts w:ascii="ZWAdobeF" w:hAnsi="ZWAdobeF" w:cs="ZWAdobeF"/>
          <w:color w:val="auto"/>
          <w:sz w:val="2"/>
          <w:szCs w:val="2"/>
        </w:rPr>
        <w:t>34F</w:t>
      </w:r>
      <w:r w:rsidR="00434A89">
        <w:rPr>
          <w:rStyle w:val="FootnoteReference"/>
        </w:rPr>
        <w:footnoteReference w:id="36"/>
      </w:r>
      <w:r w:rsidR="000E44CE">
        <w:t xml:space="preserve"> </w:t>
      </w:r>
      <w:r w:rsidR="00686AD4">
        <w:t xml:space="preserve">A company can demonstrate its commitment to those </w:t>
      </w:r>
      <w:r w:rsidR="00373F8B">
        <w:t>goals</w:t>
      </w:r>
      <w:r w:rsidR="00686AD4">
        <w:t xml:space="preserve"> by </w:t>
      </w:r>
      <w:r w:rsidR="002C5E61">
        <w:t xml:space="preserve">explaining </w:t>
      </w:r>
      <w:r w:rsidR="00F23100">
        <w:t xml:space="preserve">how they are </w:t>
      </w:r>
      <w:r w:rsidR="002C5E61">
        <w:t>link</w:t>
      </w:r>
      <w:r w:rsidR="00F23100">
        <w:t>ed</w:t>
      </w:r>
      <w:r w:rsidR="002C5E61">
        <w:t xml:space="preserve"> to i</w:t>
      </w:r>
      <w:r w:rsidR="004E50ED">
        <w:t>ts profit</w:t>
      </w:r>
      <w:r w:rsidR="002C5E61">
        <w:t>-</w:t>
      </w:r>
      <w:r w:rsidR="004E50ED">
        <w:t>generating</w:t>
      </w:r>
      <w:r w:rsidR="002C5E61">
        <w:t xml:space="preserve"> </w:t>
      </w:r>
      <w:r w:rsidR="004E50ED">
        <w:t>activities</w:t>
      </w:r>
      <w:r w:rsidR="002C5E61">
        <w:t>.</w:t>
      </w:r>
      <w:r w:rsidR="00F23100">
        <w:t xml:space="preserve"> For example,</w:t>
      </w:r>
      <w:r w:rsidR="006F7D6D">
        <w:t xml:space="preserve"> </w:t>
      </w:r>
      <w:r w:rsidR="00252519">
        <w:t>the website of</w:t>
      </w:r>
      <w:r w:rsidR="006F7D6D">
        <w:t xml:space="preserve"> </w:t>
      </w:r>
      <w:r w:rsidR="008B5F53">
        <w:t>mining company</w:t>
      </w:r>
      <w:r w:rsidR="006F7D6D">
        <w:t xml:space="preserve"> BHP</w:t>
      </w:r>
      <w:r w:rsidR="00032626">
        <w:t xml:space="preserve"> states that its purpose is</w:t>
      </w:r>
      <w:r w:rsidR="00935803">
        <w:t xml:space="preserve"> ‘to bring people and resources together to build a better world’.</w:t>
      </w:r>
      <w:r w:rsidR="000472B4">
        <w:rPr>
          <w:rFonts w:ascii="ZWAdobeF" w:hAnsi="ZWAdobeF" w:cs="ZWAdobeF"/>
          <w:color w:val="auto"/>
          <w:sz w:val="2"/>
          <w:szCs w:val="2"/>
        </w:rPr>
        <w:t>35F</w:t>
      </w:r>
      <w:r w:rsidR="00935803">
        <w:rPr>
          <w:rStyle w:val="FootnoteReference"/>
        </w:rPr>
        <w:footnoteReference w:id="37"/>
      </w:r>
      <w:r w:rsidR="00F23100">
        <w:t xml:space="preserve"> </w:t>
      </w:r>
      <w:r w:rsidR="00FA76B9">
        <w:t>A</w:t>
      </w:r>
      <w:r w:rsidR="002C5E61">
        <w:t xml:space="preserve"> company can </w:t>
      </w:r>
      <w:r w:rsidR="00FA76B9">
        <w:t xml:space="preserve">also </w:t>
      </w:r>
      <w:r w:rsidR="002C5E61">
        <w:t xml:space="preserve">provide time and support for staff </w:t>
      </w:r>
      <w:r w:rsidR="00AC4FDC">
        <w:t xml:space="preserve">to participate in </w:t>
      </w:r>
      <w:r w:rsidR="00D04168" w:rsidRPr="00D04168">
        <w:t xml:space="preserve">philanthropic </w:t>
      </w:r>
      <w:r w:rsidR="00AC4FDC">
        <w:t>ac</w:t>
      </w:r>
      <w:r w:rsidR="001A49ED">
        <w:t xml:space="preserve">tivities, which might be unrelated to their </w:t>
      </w:r>
      <w:r w:rsidR="00E11234">
        <w:t>commercial duties.</w:t>
      </w:r>
    </w:p>
    <w:p w14:paraId="6FE5EA8A" w14:textId="67E2025A" w:rsidR="003705DF" w:rsidRDefault="000C5CE6" w:rsidP="00067DD1">
      <w:pPr>
        <w:pStyle w:val="05Paragraph"/>
      </w:pPr>
      <w:r>
        <w:t xml:space="preserve">The term Corporate Social Responsibility </w:t>
      </w:r>
      <w:r w:rsidR="00E60694">
        <w:t xml:space="preserve">is used to describe the idea </w:t>
      </w:r>
      <w:r w:rsidR="000523A2">
        <w:t xml:space="preserve">that corporations </w:t>
      </w:r>
      <w:r w:rsidR="00442C8B">
        <w:t>a</w:t>
      </w:r>
      <w:r w:rsidR="00BE3022">
        <w:t>re responsible for social and environmental outcomes</w:t>
      </w:r>
      <w:r w:rsidR="004C319F">
        <w:t xml:space="preserve"> and cannot focus solely on economic matters.</w:t>
      </w:r>
      <w:r w:rsidR="000472B4">
        <w:rPr>
          <w:rFonts w:ascii="ZWAdobeF" w:hAnsi="ZWAdobeF" w:cs="ZWAdobeF"/>
          <w:color w:val="auto"/>
          <w:sz w:val="2"/>
          <w:szCs w:val="2"/>
        </w:rPr>
        <w:t>36F</w:t>
      </w:r>
      <w:r w:rsidR="00897FDE">
        <w:rPr>
          <w:rStyle w:val="FootnoteReference"/>
        </w:rPr>
        <w:footnoteReference w:id="38"/>
      </w:r>
      <w:r w:rsidR="00EF2E0E">
        <w:t xml:space="preserve"> </w:t>
      </w:r>
      <w:r w:rsidR="00E3426C">
        <w:t xml:space="preserve">Having social and environmental purposes </w:t>
      </w:r>
      <w:r w:rsidR="00FF6580">
        <w:t>provides companies with several advantages</w:t>
      </w:r>
      <w:r w:rsidR="0053782F">
        <w:t>. One key benefit is that</w:t>
      </w:r>
      <w:r w:rsidR="00580413">
        <w:t xml:space="preserve"> </w:t>
      </w:r>
      <w:r w:rsidR="0067472F">
        <w:t xml:space="preserve">it can align the company’s objectives </w:t>
      </w:r>
      <w:r w:rsidR="003B582C">
        <w:t>with matters tha</w:t>
      </w:r>
      <w:r w:rsidR="00950275">
        <w:t>t</w:t>
      </w:r>
      <w:r w:rsidR="003B582C">
        <w:t xml:space="preserve"> current and prospective employees find</w:t>
      </w:r>
      <w:r w:rsidR="00207763">
        <w:t xml:space="preserve"> important and</w:t>
      </w:r>
      <w:r w:rsidR="002F600D">
        <w:t xml:space="preserve"> satisfy</w:t>
      </w:r>
      <w:r w:rsidR="00513F7A">
        <w:t xml:space="preserve"> </w:t>
      </w:r>
      <w:r w:rsidR="00694C3A">
        <w:t>their</w:t>
      </w:r>
      <w:r w:rsidR="00513F7A">
        <w:t xml:space="preserve"> desire for meaningful work.</w:t>
      </w:r>
      <w:r w:rsidR="002C3CFC">
        <w:t xml:space="preserve"> </w:t>
      </w:r>
      <w:r w:rsidR="00694C3A">
        <w:t>That leads to improved attraction, retention and motivation of staff.</w:t>
      </w:r>
      <w:r w:rsidR="000472B4">
        <w:rPr>
          <w:rFonts w:ascii="ZWAdobeF" w:hAnsi="ZWAdobeF" w:cs="ZWAdobeF"/>
          <w:color w:val="auto"/>
          <w:sz w:val="2"/>
          <w:szCs w:val="2"/>
        </w:rPr>
        <w:t>37F</w:t>
      </w:r>
      <w:r w:rsidR="00694C3A">
        <w:rPr>
          <w:rStyle w:val="FootnoteReference"/>
        </w:rPr>
        <w:footnoteReference w:id="39"/>
      </w:r>
      <w:r w:rsidR="005133AE">
        <w:t xml:space="preserve"> </w:t>
      </w:r>
    </w:p>
    <w:p w14:paraId="1D4D256C" w14:textId="16E43326" w:rsidR="002B329B" w:rsidRDefault="002B329B" w:rsidP="00636106">
      <w:pPr>
        <w:pStyle w:val="02VIRTHeading2"/>
      </w:pPr>
      <w:bookmarkStart w:id="40" w:name="_Toc206573929"/>
      <w:r>
        <w:t xml:space="preserve">Employees </w:t>
      </w:r>
      <w:r w:rsidR="00636106">
        <w:t>factor in an organisation’s culture</w:t>
      </w:r>
      <w:bookmarkEnd w:id="40"/>
    </w:p>
    <w:p w14:paraId="6D9E0F1C" w14:textId="3087B89E" w:rsidR="00741C4F" w:rsidRDefault="00976154" w:rsidP="00976154">
      <w:pPr>
        <w:pStyle w:val="05Paragraph"/>
      </w:pPr>
      <w:r>
        <w:t xml:space="preserve">While many EVP factors are </w:t>
      </w:r>
      <w:r w:rsidR="0024387F">
        <w:t>job specific, some apply to all jobs</w:t>
      </w:r>
      <w:r w:rsidR="00CE1628">
        <w:t xml:space="preserve"> across an organisation</w:t>
      </w:r>
      <w:r w:rsidR="00BE3596">
        <w:t xml:space="preserve"> or team</w:t>
      </w:r>
      <w:r w:rsidR="00CE1628">
        <w:t xml:space="preserve">. One such factor is </w:t>
      </w:r>
      <w:r w:rsidR="005C343B">
        <w:t>workplace</w:t>
      </w:r>
      <w:r w:rsidR="002F0669">
        <w:t xml:space="preserve"> culture</w:t>
      </w:r>
      <w:r w:rsidR="00662C1C">
        <w:t xml:space="preserve">, also referred to as corporate culture, organisation environment </w:t>
      </w:r>
      <w:r w:rsidR="007A6E98">
        <w:t>or</w:t>
      </w:r>
      <w:r w:rsidR="00662C1C">
        <w:t xml:space="preserve"> workplace environment</w:t>
      </w:r>
      <w:r w:rsidR="007A6E98">
        <w:t>.</w:t>
      </w:r>
    </w:p>
    <w:p w14:paraId="42D7DF54" w14:textId="48F66BD3" w:rsidR="00650BF8" w:rsidRDefault="00C4062E" w:rsidP="000A376B">
      <w:pPr>
        <w:pStyle w:val="05Paragraph"/>
      </w:pPr>
      <w:r>
        <w:lastRenderedPageBreak/>
        <w:t>Workplace culture is a broad concept and does</w:t>
      </w:r>
      <w:r w:rsidR="004C1BA4">
        <w:t xml:space="preserve"> </w:t>
      </w:r>
      <w:r>
        <w:t>n</w:t>
      </w:r>
      <w:r w:rsidR="004C1BA4">
        <w:t>o</w:t>
      </w:r>
      <w:r>
        <w:t>t have a single precise definition in academic literature.</w:t>
      </w:r>
      <w:r w:rsidR="00A135C5">
        <w:t xml:space="preserve"> </w:t>
      </w:r>
      <w:r w:rsidR="00891A80">
        <w:t xml:space="preserve">One definition </w:t>
      </w:r>
      <w:r w:rsidR="00CC020B">
        <w:t xml:space="preserve">frequently used by researchers is </w:t>
      </w:r>
      <w:r w:rsidR="007E7EBA">
        <w:t xml:space="preserve">‘a system of shared values defining what is important, and norms, defining appropriate attributes and </w:t>
      </w:r>
      <w:r w:rsidR="001A5E10">
        <w:t>behaviour, that guide members’ attitudes and behaviours</w:t>
      </w:r>
      <w:r w:rsidR="004B5C00">
        <w:t>’</w:t>
      </w:r>
      <w:r w:rsidR="001A5E10">
        <w:t>.</w:t>
      </w:r>
      <w:r w:rsidR="000472B4">
        <w:rPr>
          <w:rFonts w:ascii="ZWAdobeF" w:hAnsi="ZWAdobeF" w:cs="ZWAdobeF"/>
          <w:color w:val="auto"/>
          <w:sz w:val="2"/>
          <w:szCs w:val="2"/>
        </w:rPr>
        <w:t>38F</w:t>
      </w:r>
      <w:r w:rsidR="001A5E10">
        <w:rPr>
          <w:rStyle w:val="FootnoteReference"/>
        </w:rPr>
        <w:footnoteReference w:id="40"/>
      </w:r>
      <w:r>
        <w:t xml:space="preserve"> </w:t>
      </w:r>
      <w:r w:rsidR="00741C4F" w:rsidRPr="00741C4F">
        <w:t>Factors that can impact workplace culture include feelings of belonging and shared values with the organisation, collaboration and joint problem-solving, flexibility, appropriate and effective communication, positive leadership and management style, and transparent decision-making.</w:t>
      </w:r>
      <w:r w:rsidR="000472B4">
        <w:rPr>
          <w:rFonts w:ascii="ZWAdobeF" w:hAnsi="ZWAdobeF" w:cs="ZWAdobeF"/>
          <w:color w:val="auto"/>
          <w:sz w:val="2"/>
          <w:szCs w:val="2"/>
        </w:rPr>
        <w:t>39F</w:t>
      </w:r>
      <w:r w:rsidR="00741C4F">
        <w:rPr>
          <w:rStyle w:val="FootnoteReference"/>
        </w:rPr>
        <w:footnoteReference w:id="41"/>
      </w:r>
      <w:r w:rsidR="00C31F87">
        <w:t xml:space="preserve"> </w:t>
      </w:r>
    </w:p>
    <w:p w14:paraId="2266CD0A" w14:textId="30936667" w:rsidR="007B297D" w:rsidRDefault="007B297D" w:rsidP="006E09DA">
      <w:pPr>
        <w:pStyle w:val="05Paragraph"/>
        <w:keepNext/>
      </w:pPr>
      <w:r>
        <w:t>Research has shown that employees consider workplace culture when assessing a job’s attractiveness. This topic was investigated by Glassdoor</w:t>
      </w:r>
      <w:r w:rsidR="00D610DB">
        <w:t>,</w:t>
      </w:r>
      <w:r w:rsidR="008A02E7">
        <w:t xml:space="preserve"> </w:t>
      </w:r>
      <w:r w:rsidR="00BA73E8">
        <w:t>an online platform that</w:t>
      </w:r>
      <w:r w:rsidR="008A02E7">
        <w:t xml:space="preserve"> lets employees post reviews of </w:t>
      </w:r>
      <w:r w:rsidR="008D6CA9">
        <w:t>their employers</w:t>
      </w:r>
      <w:r w:rsidR="000D7A29">
        <w:t xml:space="preserve">. </w:t>
      </w:r>
      <w:r w:rsidR="00EC5C3B">
        <w:t xml:space="preserve">It ran a survey in 2019 with </w:t>
      </w:r>
      <w:r>
        <w:t>5</w:t>
      </w:r>
      <w:r w:rsidR="008D048E">
        <w:t>,</w:t>
      </w:r>
      <w:r>
        <w:t xml:space="preserve">000 respondents across the </w:t>
      </w:r>
      <w:r w:rsidR="0035368C">
        <w:t>USA</w:t>
      </w:r>
      <w:r>
        <w:t xml:space="preserve">, </w:t>
      </w:r>
      <w:r w:rsidR="007F26BA">
        <w:t>UK</w:t>
      </w:r>
      <w:r>
        <w:t>, France and Germany</w:t>
      </w:r>
      <w:r w:rsidR="000D7A29">
        <w:t>.</w:t>
      </w:r>
      <w:r>
        <w:t xml:space="preserve"> It found that</w:t>
      </w:r>
      <w:r w:rsidR="006E09DA">
        <w:t>,</w:t>
      </w:r>
      <w:r>
        <w:t xml:space="preserve"> of the people surveyed:</w:t>
      </w:r>
      <w:r w:rsidR="000472B4">
        <w:rPr>
          <w:rFonts w:ascii="ZWAdobeF" w:hAnsi="ZWAdobeF" w:cs="ZWAdobeF"/>
          <w:color w:val="auto"/>
          <w:sz w:val="2"/>
          <w:szCs w:val="2"/>
        </w:rPr>
        <w:t>40F</w:t>
      </w:r>
      <w:r>
        <w:rPr>
          <w:rStyle w:val="FootnoteReference"/>
        </w:rPr>
        <w:footnoteReference w:id="42"/>
      </w:r>
    </w:p>
    <w:p w14:paraId="49A0E26B" w14:textId="77777777" w:rsidR="00F72579" w:rsidRDefault="00F72579" w:rsidP="00F72579">
      <w:pPr>
        <w:pStyle w:val="06VIRTBulletpoints"/>
      </w:pPr>
      <w:r>
        <w:t>79 per cent would consider a company’s mission and purpose before applying</w:t>
      </w:r>
    </w:p>
    <w:p w14:paraId="5CD4C954" w14:textId="77777777" w:rsidR="007B297D" w:rsidRDefault="007B297D" w:rsidP="007B297D">
      <w:pPr>
        <w:pStyle w:val="06VIRTBulletpoints"/>
      </w:pPr>
      <w:r>
        <w:t>77 per cent would consider a company’s culture before applying for a job there</w:t>
      </w:r>
    </w:p>
    <w:p w14:paraId="3009AC38" w14:textId="77777777" w:rsidR="007B297D" w:rsidRDefault="007B297D" w:rsidP="007B297D">
      <w:pPr>
        <w:pStyle w:val="06VIRTBulletpoints"/>
      </w:pPr>
      <w:r>
        <w:t>73 per cent would not apply to a company unless its values aligned with their own personal values</w:t>
      </w:r>
    </w:p>
    <w:p w14:paraId="3DAFBA41" w14:textId="7E20A739" w:rsidR="007B297D" w:rsidRDefault="007B297D" w:rsidP="00231526">
      <w:pPr>
        <w:pStyle w:val="06VIRTBulletpoints"/>
      </w:pPr>
      <w:r>
        <w:t>over half said that company culture is more important than salary when it comes to job satisfaction.</w:t>
      </w:r>
    </w:p>
    <w:p w14:paraId="72014A12" w14:textId="33C8FD0A" w:rsidR="00C82945" w:rsidRDefault="00763A2F" w:rsidP="006963B7">
      <w:pPr>
        <w:pStyle w:val="01Chapterheading"/>
      </w:pPr>
      <w:r>
        <w:br w:type="page"/>
      </w:r>
      <w:bookmarkStart w:id="41" w:name="_Toc206573930"/>
      <w:r w:rsidR="00CC7DC1">
        <w:lastRenderedPageBreak/>
        <w:t>3</w:t>
      </w:r>
      <w:r w:rsidR="00CC7DC1">
        <w:tab/>
      </w:r>
      <w:r w:rsidR="00E4013E">
        <w:t>P</w:t>
      </w:r>
      <w:r w:rsidR="006963B7">
        <w:t>revious research</w:t>
      </w:r>
      <w:r w:rsidR="00E4013E">
        <w:t xml:space="preserve"> on </w:t>
      </w:r>
      <w:r w:rsidR="00FF66A7">
        <w:t xml:space="preserve">the </w:t>
      </w:r>
      <w:r w:rsidR="00E4013E">
        <w:t>EVP in the public sector</w:t>
      </w:r>
      <w:bookmarkEnd w:id="41"/>
    </w:p>
    <w:p w14:paraId="2C6A1DAF" w14:textId="7E01972A" w:rsidR="00B01EBD" w:rsidRDefault="00B01EBD" w:rsidP="00AB0AE9">
      <w:pPr>
        <w:pStyle w:val="05Paragraph"/>
      </w:pPr>
      <w:r w:rsidRPr="00F224FE">
        <w:rPr>
          <w:noProof/>
        </w:rPr>
        <w:drawing>
          <wp:inline distT="0" distB="0" distL="0" distR="0" wp14:anchorId="1E11293C" wp14:editId="1367A9C2">
            <wp:extent cx="2222500" cy="253365"/>
            <wp:effectExtent l="0" t="0" r="6350" b="0"/>
            <wp:docPr id="354756040" name="Picture 61" descr="P437#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56040" name="Picture 61" descr="P437#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1CB255F4" w14:textId="260F1A21" w:rsidR="00AB0AE9" w:rsidRDefault="00E93C60" w:rsidP="00AB0AE9">
      <w:pPr>
        <w:pStyle w:val="05Paragraph"/>
      </w:pPr>
      <w:r>
        <w:t>A substantial body of research has</w:t>
      </w:r>
      <w:r w:rsidR="00E9178A">
        <w:t xml:space="preserve"> examined</w:t>
      </w:r>
      <w:r>
        <w:t xml:space="preserve"> t</w:t>
      </w:r>
      <w:r w:rsidR="00FF66A7">
        <w:t xml:space="preserve">he EVP </w:t>
      </w:r>
      <w:r>
        <w:t xml:space="preserve">of </w:t>
      </w:r>
      <w:r w:rsidR="00FF66A7">
        <w:t xml:space="preserve">public sector </w:t>
      </w:r>
      <w:r>
        <w:t>roles</w:t>
      </w:r>
      <w:r w:rsidR="005E5074">
        <w:t xml:space="preserve">. </w:t>
      </w:r>
      <w:r w:rsidR="00D20D15">
        <w:t xml:space="preserve">This chapter summarises several </w:t>
      </w:r>
      <w:r w:rsidR="00AB0AE9">
        <w:t>relevant studies</w:t>
      </w:r>
      <w:r w:rsidR="00E9178A">
        <w:t xml:space="preserve"> which discuss</w:t>
      </w:r>
      <w:r w:rsidR="00922E63">
        <w:t>:</w:t>
      </w:r>
    </w:p>
    <w:p w14:paraId="30A922F5" w14:textId="01ED61D5" w:rsidR="00441CC2" w:rsidRPr="00A15A93" w:rsidRDefault="00441CC2" w:rsidP="00A15A93">
      <w:pPr>
        <w:pStyle w:val="06VIRTBulletpoints"/>
      </w:pPr>
      <w:r w:rsidRPr="00A15A93">
        <w:t xml:space="preserve">how work in the public sector has changed over time, and how </w:t>
      </w:r>
      <w:r w:rsidR="0092228A" w:rsidRPr="00A15A93">
        <w:t>this has changed the public sector EVP</w:t>
      </w:r>
    </w:p>
    <w:p w14:paraId="45E8EB8A" w14:textId="15AAC05C" w:rsidR="000C2486" w:rsidRDefault="00A15A93" w:rsidP="00A15A93">
      <w:pPr>
        <w:pStyle w:val="06VIRTBulletpoints"/>
      </w:pPr>
      <w:r>
        <w:t>what attracts particular individuals to work for the public sector</w:t>
      </w:r>
    </w:p>
    <w:p w14:paraId="7E08D1C0" w14:textId="6BAE2CA6" w:rsidR="005341C7" w:rsidRDefault="00061372" w:rsidP="00FF66A7">
      <w:pPr>
        <w:pStyle w:val="06VIRTBulletpoints"/>
      </w:pPr>
      <w:r>
        <w:t>perceptions of working for th</w:t>
      </w:r>
      <w:r w:rsidRPr="006464D9">
        <w:t>e public sector</w:t>
      </w:r>
      <w:r w:rsidR="008067D9" w:rsidRPr="006464D9">
        <w:t xml:space="preserve">. </w:t>
      </w:r>
    </w:p>
    <w:p w14:paraId="09CAB6F9" w14:textId="70A45E3E" w:rsidR="009F445D" w:rsidRDefault="00874D2B" w:rsidP="007B12F9">
      <w:pPr>
        <w:pStyle w:val="02VIRTHeading2"/>
      </w:pPr>
      <w:bookmarkStart w:id="42" w:name="_Toc206573931"/>
      <w:r>
        <w:t>Public sector roles and the benefits they provide have changed over ti</w:t>
      </w:r>
      <w:r w:rsidR="003B69B4">
        <w:t>me</w:t>
      </w:r>
      <w:bookmarkEnd w:id="42"/>
    </w:p>
    <w:p w14:paraId="3515798E" w14:textId="465C344F" w:rsidR="00AC03C6" w:rsidRDefault="000A457A" w:rsidP="000A457A">
      <w:pPr>
        <w:pStyle w:val="05Paragraph"/>
      </w:pPr>
      <w:r>
        <w:t>In order to understand public sector EVP, it is necessary to understand how public sector roles differ from roles in other sectors</w:t>
      </w:r>
      <w:r w:rsidR="38725CA1">
        <w:t>,</w:t>
      </w:r>
      <w:r w:rsidR="00D1618F">
        <w:t xml:space="preserve"> and the benefits they provide</w:t>
      </w:r>
      <w:r>
        <w:t xml:space="preserve">. </w:t>
      </w:r>
      <w:r w:rsidR="00454DF1">
        <w:t xml:space="preserve">However, the </w:t>
      </w:r>
      <w:r w:rsidR="00153D8D">
        <w:t xml:space="preserve">public sector </w:t>
      </w:r>
      <w:r w:rsidR="00D1618F">
        <w:t>has</w:t>
      </w:r>
      <w:r w:rsidR="0012325F">
        <w:t xml:space="preserve"> changed over time. </w:t>
      </w:r>
      <w:r w:rsidR="001177F4">
        <w:t xml:space="preserve">Academic literature has described three broad </w:t>
      </w:r>
      <w:r w:rsidR="00ED0FAF">
        <w:t>eras</w:t>
      </w:r>
      <w:r w:rsidR="004F0253">
        <w:t xml:space="preserve"> in the evolution of p</w:t>
      </w:r>
      <w:r w:rsidR="001177F4">
        <w:t>ublic sector administration</w:t>
      </w:r>
      <w:r w:rsidR="00BA1FC5">
        <w:t xml:space="preserve"> that</w:t>
      </w:r>
      <w:r w:rsidR="003D6C8B">
        <w:t xml:space="preserve"> are summarised below</w:t>
      </w:r>
      <w:r w:rsidR="0013295B">
        <w:t>:</w:t>
      </w:r>
    </w:p>
    <w:p w14:paraId="702634D4" w14:textId="787D45CE" w:rsidR="0013295B" w:rsidRDefault="0013295B" w:rsidP="00EB704E">
      <w:pPr>
        <w:pStyle w:val="06VIRTBulletpoints"/>
      </w:pPr>
      <w:r w:rsidRPr="0013295B">
        <w:t>bureaucratic model</w:t>
      </w:r>
      <w:r>
        <w:t xml:space="preserve"> (also referred to as o</w:t>
      </w:r>
      <w:r w:rsidRPr="0013295B">
        <w:t>ld public administration</w:t>
      </w:r>
      <w:r w:rsidR="0057539B">
        <w:t>, or the</w:t>
      </w:r>
      <w:r w:rsidR="00EB704E">
        <w:t xml:space="preserve"> </w:t>
      </w:r>
      <w:r w:rsidR="00EB704E" w:rsidRPr="00EB704E">
        <w:t xml:space="preserve">Weberian </w:t>
      </w:r>
      <w:r w:rsidR="00EB704E">
        <w:t>model</w:t>
      </w:r>
      <w:r w:rsidR="00104F71">
        <w:t>)</w:t>
      </w:r>
    </w:p>
    <w:p w14:paraId="224B7B2F" w14:textId="539B3767" w:rsidR="00EB704E" w:rsidRDefault="00A63B84" w:rsidP="00EB704E">
      <w:pPr>
        <w:pStyle w:val="06VIRTBulletpoints"/>
      </w:pPr>
      <w:r>
        <w:t>N</w:t>
      </w:r>
      <w:r w:rsidR="00EB704E">
        <w:t xml:space="preserve">ew </w:t>
      </w:r>
      <w:r>
        <w:t>P</w:t>
      </w:r>
      <w:r w:rsidR="00EB704E">
        <w:t xml:space="preserve">ublic </w:t>
      </w:r>
      <w:r>
        <w:t>M</w:t>
      </w:r>
      <w:r w:rsidR="00EB704E">
        <w:t>anagement (NPM)</w:t>
      </w:r>
    </w:p>
    <w:p w14:paraId="32CB8A8F" w14:textId="74EB51AD" w:rsidR="00386244" w:rsidRDefault="00A63B84" w:rsidP="00386244">
      <w:pPr>
        <w:pStyle w:val="06VIRTBulletpoints"/>
      </w:pPr>
      <w:r>
        <w:t>N</w:t>
      </w:r>
      <w:r w:rsidR="00EB704E">
        <w:t xml:space="preserve">ew </w:t>
      </w:r>
      <w:r>
        <w:t>P</w:t>
      </w:r>
      <w:r w:rsidR="00EB704E">
        <w:t xml:space="preserve">ublic </w:t>
      </w:r>
      <w:r>
        <w:t>S</w:t>
      </w:r>
      <w:r w:rsidR="00EB704E">
        <w:t>ervice</w:t>
      </w:r>
      <w:r w:rsidR="00A5589C">
        <w:t xml:space="preserve"> (NPS)</w:t>
      </w:r>
      <w:r w:rsidR="00392A6A">
        <w:t>.</w:t>
      </w:r>
    </w:p>
    <w:p w14:paraId="7DD75281" w14:textId="09133D77" w:rsidR="00D1618F" w:rsidRDefault="0054551E" w:rsidP="0054551E">
      <w:pPr>
        <w:pStyle w:val="03VIRTHeading3"/>
      </w:pPr>
      <w:r>
        <w:t>B</w:t>
      </w:r>
      <w:r w:rsidRPr="0013295B">
        <w:t>ureaucratic model</w:t>
      </w:r>
      <w:r w:rsidR="00DD36C7">
        <w:t xml:space="preserve"> era</w:t>
      </w:r>
    </w:p>
    <w:p w14:paraId="2967647A" w14:textId="21CC54B6" w:rsidR="0054551E" w:rsidRDefault="0054551E" w:rsidP="000A457A">
      <w:pPr>
        <w:pStyle w:val="05Paragraph"/>
      </w:pPr>
      <w:r>
        <w:t>The b</w:t>
      </w:r>
      <w:r w:rsidRPr="0054551E">
        <w:t>ureaucratic</w:t>
      </w:r>
      <w:r>
        <w:t xml:space="preserve"> model </w:t>
      </w:r>
      <w:r w:rsidR="001733D2">
        <w:t xml:space="preserve">of public administration refers to how public sectors </w:t>
      </w:r>
      <w:r w:rsidR="00E841F1">
        <w:t xml:space="preserve">broadly operated </w:t>
      </w:r>
      <w:r w:rsidR="00DD36C7">
        <w:t>before NPM reforms</w:t>
      </w:r>
      <w:r w:rsidR="0034290A">
        <w:t xml:space="preserve"> gained popularity starting from the 1980s. </w:t>
      </w:r>
      <w:r w:rsidR="00814118">
        <w:t>Th</w:t>
      </w:r>
      <w:r w:rsidR="006C6500">
        <w:t xml:space="preserve">e genesis of this era has been identified as </w:t>
      </w:r>
      <w:r w:rsidR="00A22786">
        <w:t xml:space="preserve">reforms in the </w:t>
      </w:r>
      <w:r w:rsidR="00C95295">
        <w:t>UK</w:t>
      </w:r>
      <w:r w:rsidR="00A22786">
        <w:t xml:space="preserve"> and Prussia in the late 19</w:t>
      </w:r>
      <w:r w:rsidR="00A22786" w:rsidRPr="00A22786">
        <w:rPr>
          <w:vertAlign w:val="superscript"/>
        </w:rPr>
        <w:t>th</w:t>
      </w:r>
      <w:r w:rsidR="00A22786">
        <w:t xml:space="preserve"> century, </w:t>
      </w:r>
      <w:r w:rsidR="00BB61E4">
        <w:t>designed to move away from patronage-based public sectors.</w:t>
      </w:r>
      <w:r w:rsidR="006C6500">
        <w:t xml:space="preserve"> </w:t>
      </w:r>
      <w:r w:rsidR="0031135C">
        <w:t xml:space="preserve">It involved </w:t>
      </w:r>
      <w:r w:rsidR="0031135C" w:rsidRPr="0031135C">
        <w:t xml:space="preserve">hierarchical </w:t>
      </w:r>
      <w:r w:rsidR="00AD3854">
        <w:t>organisational</w:t>
      </w:r>
      <w:r w:rsidR="0031135C" w:rsidRPr="0031135C">
        <w:t xml:space="preserve"> structure</w:t>
      </w:r>
      <w:r w:rsidR="0031135C">
        <w:t>s</w:t>
      </w:r>
      <w:r w:rsidR="00F80954">
        <w:t>,</w:t>
      </w:r>
      <w:r w:rsidR="005A7A84">
        <w:t xml:space="preserve"> </w:t>
      </w:r>
      <w:r w:rsidR="00F80DA2">
        <w:t>rule</w:t>
      </w:r>
      <w:r w:rsidR="5E7F9FC9">
        <w:t>s</w:t>
      </w:r>
      <w:r w:rsidR="00F80DA2">
        <w:noBreakHyphen/>
      </w:r>
      <w:r w:rsidR="005A7A84">
        <w:t xml:space="preserve">based </w:t>
      </w:r>
      <w:r w:rsidR="00F80DA2">
        <w:t>recruitment practices based on qualification</w:t>
      </w:r>
      <w:r w:rsidR="00E9161B">
        <w:t>s</w:t>
      </w:r>
      <w:r w:rsidR="00471EDD">
        <w:t xml:space="preserve"> and objective testing</w:t>
      </w:r>
      <w:r w:rsidR="005A7A84">
        <w:t>,</w:t>
      </w:r>
      <w:r w:rsidR="00217A43">
        <w:t xml:space="preserve"> and</w:t>
      </w:r>
      <w:r w:rsidR="00F80954">
        <w:t xml:space="preserve"> clearer separation between </w:t>
      </w:r>
      <w:r w:rsidR="00EE777A">
        <w:t xml:space="preserve">elected officials and </w:t>
      </w:r>
      <w:r w:rsidR="007C582B">
        <w:t xml:space="preserve">the </w:t>
      </w:r>
      <w:r w:rsidR="00EE777A">
        <w:t>career-based public service</w:t>
      </w:r>
      <w:r w:rsidR="00217A43">
        <w:t>.</w:t>
      </w:r>
      <w:r w:rsidR="000472B4">
        <w:rPr>
          <w:rFonts w:ascii="ZWAdobeF" w:hAnsi="ZWAdobeF" w:cs="ZWAdobeF"/>
          <w:color w:val="auto"/>
          <w:sz w:val="2"/>
          <w:szCs w:val="2"/>
        </w:rPr>
        <w:t>41F</w:t>
      </w:r>
      <w:r w:rsidR="00217A43">
        <w:rPr>
          <w:rStyle w:val="FootnoteReference"/>
        </w:rPr>
        <w:footnoteReference w:id="43"/>
      </w:r>
    </w:p>
    <w:p w14:paraId="7976C330" w14:textId="36DA950C" w:rsidR="00933146" w:rsidRDefault="000D0B27" w:rsidP="00E7259E">
      <w:pPr>
        <w:pStyle w:val="05Paragraph"/>
      </w:pPr>
      <w:r>
        <w:lastRenderedPageBreak/>
        <w:t>A key focus of this model was ensuring public se</w:t>
      </w:r>
      <w:r w:rsidR="00CD3F63">
        <w:t>rvice</w:t>
      </w:r>
      <w:r>
        <w:t xml:space="preserve"> workers had </w:t>
      </w:r>
      <w:r w:rsidR="002202BA">
        <w:t xml:space="preserve">very high </w:t>
      </w:r>
      <w:r>
        <w:t>job security</w:t>
      </w:r>
      <w:r w:rsidR="00CD3F63">
        <w:t xml:space="preserve"> in order to foster a stable and professional public service.</w:t>
      </w:r>
      <w:r w:rsidR="00673F9C">
        <w:t xml:space="preserve"> It emphasised </w:t>
      </w:r>
      <w:r w:rsidR="007B3678" w:rsidRPr="007B3678">
        <w:t xml:space="preserve">the importance of </w:t>
      </w:r>
      <w:r w:rsidR="00A06A10">
        <w:t>following</w:t>
      </w:r>
      <w:r w:rsidR="00097293">
        <w:t xml:space="preserve"> </w:t>
      </w:r>
      <w:r w:rsidR="00A06A10">
        <w:t>established processes</w:t>
      </w:r>
      <w:r w:rsidR="00097293">
        <w:t xml:space="preserve"> and</w:t>
      </w:r>
      <w:r w:rsidR="00A06A10">
        <w:t xml:space="preserve"> compliance with rules</w:t>
      </w:r>
      <w:r w:rsidR="00097293">
        <w:t>.</w:t>
      </w:r>
      <w:r w:rsidR="00E7259E">
        <w:t xml:space="preserve"> Public servants were expected to serve as stewards for constitutional principles, laws and professional standards.</w:t>
      </w:r>
      <w:r w:rsidR="000472B4">
        <w:rPr>
          <w:rFonts w:ascii="ZWAdobeF" w:hAnsi="ZWAdobeF" w:cs="ZWAdobeF"/>
          <w:color w:val="auto"/>
          <w:sz w:val="2"/>
          <w:szCs w:val="2"/>
        </w:rPr>
        <w:t>42F</w:t>
      </w:r>
      <w:r w:rsidR="00732F7E">
        <w:rPr>
          <w:rStyle w:val="FootnoteReference"/>
        </w:rPr>
        <w:footnoteReference w:id="44"/>
      </w:r>
    </w:p>
    <w:p w14:paraId="5FDE0E8B" w14:textId="7A94B969" w:rsidR="00307356" w:rsidRDefault="00933146" w:rsidP="000A457A">
      <w:pPr>
        <w:pStyle w:val="05Paragraph"/>
      </w:pPr>
      <w:r>
        <w:t>P</w:t>
      </w:r>
      <w:r w:rsidR="00087599">
        <w:t>erformance-based</w:t>
      </w:r>
      <w:r w:rsidR="00F64E44">
        <w:t xml:space="preserve"> remuneration (i.e.</w:t>
      </w:r>
      <w:r w:rsidR="00087599">
        <w:t xml:space="preserve"> </w:t>
      </w:r>
      <w:r w:rsidR="00F64E44">
        <w:t>bonuses) w</w:t>
      </w:r>
      <w:r w:rsidR="00BE6249">
        <w:t>as rarely used as a core motivational tool</w:t>
      </w:r>
      <w:r w:rsidR="00A4755B">
        <w:t xml:space="preserve">. Deferred compensation, such as pension or defined-benefit superannuation schemes, </w:t>
      </w:r>
      <w:r w:rsidR="006C4323">
        <w:t>was commonly provided.</w:t>
      </w:r>
      <w:r w:rsidR="000472B4">
        <w:rPr>
          <w:rFonts w:ascii="ZWAdobeF" w:hAnsi="ZWAdobeF" w:cs="ZWAdobeF"/>
          <w:color w:val="auto"/>
          <w:sz w:val="2"/>
          <w:szCs w:val="2"/>
        </w:rPr>
        <w:t>43F</w:t>
      </w:r>
      <w:r w:rsidR="00FA60EB">
        <w:rPr>
          <w:rStyle w:val="FootnoteReference"/>
        </w:rPr>
        <w:footnoteReference w:id="45"/>
      </w:r>
      <w:r w:rsidR="00EF51D9">
        <w:t xml:space="preserve"> </w:t>
      </w:r>
      <w:r w:rsidR="007B3678">
        <w:t>Such schemes</w:t>
      </w:r>
      <w:r w:rsidR="00EF51D9">
        <w:t xml:space="preserve"> </w:t>
      </w:r>
      <w:r w:rsidR="00B1137E">
        <w:t>provided staff with a financial incentive to remain in the public service longer-term</w:t>
      </w:r>
      <w:r w:rsidR="00732F7E">
        <w:t xml:space="preserve">, </w:t>
      </w:r>
      <w:r w:rsidR="002516D4">
        <w:t>while offering</w:t>
      </w:r>
      <w:r w:rsidR="005C4A2E">
        <w:t xml:space="preserve"> fewer </w:t>
      </w:r>
      <w:r w:rsidR="00732F7E">
        <w:t>incentiv</w:t>
      </w:r>
      <w:r w:rsidR="005C4A2E">
        <w:t>es</w:t>
      </w:r>
      <w:r w:rsidR="00732F7E">
        <w:t xml:space="preserve"> for exceptional performance at a particular point in time.</w:t>
      </w:r>
    </w:p>
    <w:p w14:paraId="00906F51" w14:textId="1EC9E8DB" w:rsidR="00FA60EB" w:rsidRDefault="00FA60EB" w:rsidP="00FA60EB">
      <w:pPr>
        <w:pStyle w:val="03VIRTHeading3"/>
      </w:pPr>
      <w:r>
        <w:t>New Public Management</w:t>
      </w:r>
    </w:p>
    <w:p w14:paraId="0A074D4D" w14:textId="3699D8FF" w:rsidR="005037EE" w:rsidRDefault="00900764" w:rsidP="000A457A">
      <w:pPr>
        <w:pStyle w:val="05Paragraph"/>
      </w:pPr>
      <w:r>
        <w:t xml:space="preserve">Starting from the 1980s, reforms </w:t>
      </w:r>
      <w:r w:rsidR="00465298">
        <w:t xml:space="preserve">to </w:t>
      </w:r>
      <w:r>
        <w:t xml:space="preserve">public administration systems designed to address perceived shortcomings in </w:t>
      </w:r>
      <w:r w:rsidR="00465298">
        <w:t>the b</w:t>
      </w:r>
      <w:r w:rsidR="00465298" w:rsidRPr="0013295B">
        <w:t>ureaucratic model</w:t>
      </w:r>
      <w:r>
        <w:t xml:space="preserve"> gained popularity</w:t>
      </w:r>
      <w:r w:rsidR="00465298">
        <w:t xml:space="preserve">. These reforms were broadly referred to as NPM, and involved </w:t>
      </w:r>
      <w:r w:rsidR="00DF25C5">
        <w:t>reshaping public sector organisations using</w:t>
      </w:r>
      <w:r w:rsidR="0004179E">
        <w:t xml:space="preserve"> </w:t>
      </w:r>
      <w:r w:rsidR="00E63041">
        <w:t xml:space="preserve">practices borrowed from the </w:t>
      </w:r>
      <w:r w:rsidR="0004179E">
        <w:t>private sector</w:t>
      </w:r>
      <w:r w:rsidR="002D3B0D">
        <w:t>.</w:t>
      </w:r>
      <w:r w:rsidR="000472B4">
        <w:rPr>
          <w:rFonts w:ascii="ZWAdobeF" w:hAnsi="ZWAdobeF" w:cs="ZWAdobeF"/>
          <w:color w:val="auto"/>
          <w:sz w:val="2"/>
          <w:szCs w:val="2"/>
        </w:rPr>
        <w:t>44F</w:t>
      </w:r>
      <w:r w:rsidR="002D3B0D">
        <w:rPr>
          <w:rStyle w:val="FootnoteReference"/>
        </w:rPr>
        <w:footnoteReference w:id="46"/>
      </w:r>
    </w:p>
    <w:p w14:paraId="357F975A" w14:textId="2AEA1208" w:rsidR="0086521C" w:rsidRDefault="007155D8" w:rsidP="000A457A">
      <w:pPr>
        <w:pStyle w:val="05Paragraph"/>
      </w:pPr>
      <w:r>
        <w:t>Whereas</w:t>
      </w:r>
      <w:r w:rsidR="00F01B6B">
        <w:t xml:space="preserve"> public sector</w:t>
      </w:r>
      <w:r w:rsidR="00165D46">
        <w:t xml:space="preserve"> roles</w:t>
      </w:r>
      <w:r w:rsidR="00F01B6B">
        <w:t xml:space="preserve"> were</w:t>
      </w:r>
      <w:r>
        <w:t xml:space="preserve"> previously</w:t>
      </w:r>
      <w:r w:rsidR="00F01B6B">
        <w:t xml:space="preserve"> associated with deferred benefits, job stability and intrinsic rewards</w:t>
      </w:r>
      <w:r>
        <w:t>,</w:t>
      </w:r>
      <w:r w:rsidR="003E2525">
        <w:t xml:space="preserve"> NPM placed greater emphasis on rewarding individual performance through extrinsic means — remuneration and promotion.</w:t>
      </w:r>
      <w:r w:rsidR="00AF609D">
        <w:t xml:space="preserve"> </w:t>
      </w:r>
      <w:r w:rsidR="00D96FDF">
        <w:t xml:space="preserve">Job security was </w:t>
      </w:r>
      <w:r w:rsidR="009B05DD">
        <w:t>no longer guaranteed and was</w:t>
      </w:r>
      <w:r w:rsidR="00D96FDF">
        <w:t xml:space="preserve"> </w:t>
      </w:r>
      <w:r w:rsidR="00EE7173">
        <w:t>contingent on performance</w:t>
      </w:r>
      <w:r w:rsidR="009B1A2C">
        <w:t>.</w:t>
      </w:r>
      <w:r w:rsidR="000472B4">
        <w:rPr>
          <w:rFonts w:ascii="ZWAdobeF" w:hAnsi="ZWAdobeF" w:cs="ZWAdobeF"/>
          <w:color w:val="auto"/>
          <w:sz w:val="2"/>
          <w:szCs w:val="2"/>
        </w:rPr>
        <w:t>45F</w:t>
      </w:r>
      <w:r w:rsidR="009B1A2C">
        <w:rPr>
          <w:rStyle w:val="FootnoteReference"/>
        </w:rPr>
        <w:footnoteReference w:id="47"/>
      </w:r>
      <w:r w:rsidR="003F1FBC">
        <w:t xml:space="preserve"> </w:t>
      </w:r>
      <w:r w:rsidR="003E467C">
        <w:t>P</w:t>
      </w:r>
      <w:r w:rsidR="003F1FBC">
        <w:t xml:space="preserve">ublic sector organisations were required to </w:t>
      </w:r>
      <w:r w:rsidR="003E467C">
        <w:t xml:space="preserve">compete </w:t>
      </w:r>
      <w:r w:rsidR="00BA4C3B">
        <w:t xml:space="preserve">for funding, and some were required to compete with private sector counterparts for work </w:t>
      </w:r>
      <w:r w:rsidR="00FD757D">
        <w:t>and</w:t>
      </w:r>
      <w:r w:rsidR="00BA4C3B">
        <w:t xml:space="preserve"> clients.</w:t>
      </w:r>
      <w:r w:rsidR="000472B4">
        <w:rPr>
          <w:rFonts w:ascii="ZWAdobeF" w:hAnsi="ZWAdobeF" w:cs="ZWAdobeF"/>
          <w:color w:val="auto"/>
          <w:sz w:val="2"/>
          <w:szCs w:val="2"/>
        </w:rPr>
        <w:t>46F</w:t>
      </w:r>
      <w:r w:rsidR="00BA4C3B">
        <w:rPr>
          <w:rStyle w:val="FootnoteReference"/>
        </w:rPr>
        <w:footnoteReference w:id="48"/>
      </w:r>
      <w:r w:rsidR="009B05DD">
        <w:t xml:space="preserve"> </w:t>
      </w:r>
    </w:p>
    <w:p w14:paraId="5890EC71" w14:textId="70C27C38" w:rsidR="00214D86" w:rsidRDefault="00033038" w:rsidP="000A457A">
      <w:pPr>
        <w:pStyle w:val="05Paragraph"/>
      </w:pPr>
      <w:r>
        <w:t xml:space="preserve">Another feature of </w:t>
      </w:r>
      <w:r w:rsidR="007427DB">
        <w:t xml:space="preserve">NPM reforms </w:t>
      </w:r>
      <w:r>
        <w:t xml:space="preserve">was </w:t>
      </w:r>
      <w:r w:rsidR="009B05DD">
        <w:t xml:space="preserve">the </w:t>
      </w:r>
      <w:r>
        <w:t>decoupling</w:t>
      </w:r>
      <w:r w:rsidR="00594E35">
        <w:t xml:space="preserve"> of</w:t>
      </w:r>
      <w:r>
        <w:t xml:space="preserve"> policy development and the delivery of services</w:t>
      </w:r>
      <w:r w:rsidR="001F7C96">
        <w:t>,</w:t>
      </w:r>
      <w:r w:rsidR="00141E84">
        <w:t xml:space="preserve"> and the creation o</w:t>
      </w:r>
      <w:r w:rsidR="00003E05">
        <w:t>f</w:t>
      </w:r>
      <w:r w:rsidR="00141E84">
        <w:t xml:space="preserve"> public </w:t>
      </w:r>
      <w:r w:rsidR="0054226E">
        <w:t xml:space="preserve">sector organisations with </w:t>
      </w:r>
      <w:r w:rsidR="00050A3A">
        <w:t>a narrower</w:t>
      </w:r>
      <w:r w:rsidR="00DD380E">
        <w:t xml:space="preserve"> mission-focussed remit</w:t>
      </w:r>
      <w:r w:rsidR="0086521C">
        <w:t xml:space="preserve">, referred to as </w:t>
      </w:r>
      <w:r w:rsidR="358DF883">
        <w:t>‘</w:t>
      </w:r>
      <w:proofErr w:type="spellStart"/>
      <w:r w:rsidR="0086521C">
        <w:t>agencification</w:t>
      </w:r>
      <w:proofErr w:type="spellEnd"/>
      <w:r w:rsidR="50614115">
        <w:t>’</w:t>
      </w:r>
      <w:r>
        <w:t>.</w:t>
      </w:r>
      <w:r w:rsidR="00E17C07">
        <w:t xml:space="preserve"> Responsibility for delivering particular services was assigned to discrete </w:t>
      </w:r>
      <w:r w:rsidR="00FE3AE4">
        <w:t>government organisations with clear goals and objectives and day-to-day managerial discretion</w:t>
      </w:r>
      <w:r w:rsidR="00E606B5">
        <w:t>.</w:t>
      </w:r>
      <w:r w:rsidR="000472B4">
        <w:rPr>
          <w:rFonts w:ascii="ZWAdobeF" w:hAnsi="ZWAdobeF" w:cs="ZWAdobeF"/>
          <w:color w:val="auto"/>
          <w:sz w:val="2"/>
          <w:szCs w:val="2"/>
        </w:rPr>
        <w:t>47F</w:t>
      </w:r>
      <w:r w:rsidR="00E606B5">
        <w:rPr>
          <w:rStyle w:val="FootnoteReference"/>
        </w:rPr>
        <w:footnoteReference w:id="49"/>
      </w:r>
      <w:r w:rsidR="00AD4E89">
        <w:t xml:space="preserve"> </w:t>
      </w:r>
    </w:p>
    <w:p w14:paraId="098636A4" w14:textId="02A478D7" w:rsidR="000A457A" w:rsidRDefault="001B216D" w:rsidP="001B216D">
      <w:pPr>
        <w:pStyle w:val="03VIRTHeading3"/>
      </w:pPr>
      <w:r>
        <w:lastRenderedPageBreak/>
        <w:t>New Public Service</w:t>
      </w:r>
    </w:p>
    <w:p w14:paraId="27982F96" w14:textId="70245CD6" w:rsidR="007F7812" w:rsidRDefault="001977FC" w:rsidP="000A457A">
      <w:pPr>
        <w:pStyle w:val="05Paragraph"/>
      </w:pPr>
      <w:r>
        <w:t>Approaches to p</w:t>
      </w:r>
      <w:r w:rsidR="00133BEA">
        <w:t xml:space="preserve">ublic administration </w:t>
      </w:r>
      <w:r>
        <w:t xml:space="preserve">have continued to evolve in the decades since </w:t>
      </w:r>
      <w:r w:rsidR="004E151F">
        <w:t xml:space="preserve">NPM </w:t>
      </w:r>
      <w:r>
        <w:t>first gained popularity.</w:t>
      </w:r>
      <w:r w:rsidR="00270687">
        <w:t xml:space="preserve"> </w:t>
      </w:r>
      <w:r w:rsidR="00FA6245">
        <w:t xml:space="preserve">The effects of </w:t>
      </w:r>
      <w:r w:rsidR="00270687">
        <w:t>NPM</w:t>
      </w:r>
      <w:r w:rsidR="00B27EE5">
        <w:t xml:space="preserve"> ha</w:t>
      </w:r>
      <w:r w:rsidR="00FA6245">
        <w:t>ve been critiqued</w:t>
      </w:r>
      <w:r w:rsidR="00270687">
        <w:t xml:space="preserve">, including suggestions that </w:t>
      </w:r>
      <w:r w:rsidR="00824648">
        <w:t>NPM-reforms have diminished some of the non</w:t>
      </w:r>
      <w:r w:rsidR="280F61B8">
        <w:t>-</w:t>
      </w:r>
      <w:r w:rsidR="00824648">
        <w:t xml:space="preserve">monetary benefits of public sector </w:t>
      </w:r>
      <w:r w:rsidR="00820A19">
        <w:t>employment.</w:t>
      </w:r>
      <w:r w:rsidR="000472B4">
        <w:rPr>
          <w:rFonts w:ascii="ZWAdobeF" w:hAnsi="ZWAdobeF" w:cs="ZWAdobeF"/>
          <w:color w:val="auto"/>
          <w:sz w:val="2"/>
          <w:szCs w:val="2"/>
        </w:rPr>
        <w:t>48F</w:t>
      </w:r>
      <w:r w:rsidR="004F195E">
        <w:rPr>
          <w:rStyle w:val="FootnoteReference"/>
        </w:rPr>
        <w:footnoteReference w:id="50"/>
      </w:r>
      <w:r w:rsidR="00820A19">
        <w:t xml:space="preserve"> </w:t>
      </w:r>
    </w:p>
    <w:p w14:paraId="5B8336C9" w14:textId="33A57DA1" w:rsidR="00EA501D" w:rsidRDefault="007F7812" w:rsidP="00E060CA">
      <w:pPr>
        <w:pStyle w:val="05Paragraph"/>
      </w:pPr>
      <w:r>
        <w:t>Several</w:t>
      </w:r>
      <w:r w:rsidR="00567CE6">
        <w:t xml:space="preserve"> organisations and academics have </w:t>
      </w:r>
      <w:r w:rsidR="00964A39">
        <w:t xml:space="preserve">used </w:t>
      </w:r>
      <w:r w:rsidR="00C9525F">
        <w:t xml:space="preserve">the </w:t>
      </w:r>
      <w:r w:rsidR="00814856">
        <w:t xml:space="preserve">term </w:t>
      </w:r>
      <w:r w:rsidR="00B02217">
        <w:t>NPS</w:t>
      </w:r>
      <w:r w:rsidR="00C9525F">
        <w:t xml:space="preserve"> to</w:t>
      </w:r>
      <w:r w:rsidR="00964A39">
        <w:t xml:space="preserve"> </w:t>
      </w:r>
      <w:r w:rsidR="00EF56AD">
        <w:t>describe</w:t>
      </w:r>
      <w:r w:rsidR="00827E02">
        <w:t xml:space="preserve"> </w:t>
      </w:r>
      <w:r>
        <w:t xml:space="preserve">new </w:t>
      </w:r>
      <w:r w:rsidR="00827E02">
        <w:t>practices and theories</w:t>
      </w:r>
      <w:r w:rsidR="001F1FDA">
        <w:t xml:space="preserve"> that have emerged</w:t>
      </w:r>
      <w:r w:rsidR="00E42C88">
        <w:t>.</w:t>
      </w:r>
      <w:r w:rsidR="000472B4">
        <w:rPr>
          <w:rFonts w:ascii="ZWAdobeF" w:hAnsi="ZWAdobeF" w:cs="ZWAdobeF"/>
          <w:color w:val="auto"/>
          <w:sz w:val="2"/>
          <w:szCs w:val="2"/>
        </w:rPr>
        <w:t>49F</w:t>
      </w:r>
      <w:r w:rsidR="00352D49">
        <w:rPr>
          <w:rStyle w:val="FootnoteReference"/>
        </w:rPr>
        <w:footnoteReference w:id="51"/>
      </w:r>
      <w:r w:rsidR="00664CB3">
        <w:t xml:space="preserve"> </w:t>
      </w:r>
      <w:r w:rsidR="00FF4FC4">
        <w:t>Aspects</w:t>
      </w:r>
      <w:r w:rsidR="00EA501D">
        <w:t xml:space="preserve"> of NP</w:t>
      </w:r>
      <w:r w:rsidR="004633B8">
        <w:t>S</w:t>
      </w:r>
      <w:r w:rsidR="00EA501D">
        <w:t xml:space="preserve"> </w:t>
      </w:r>
      <w:r w:rsidR="00C50613">
        <w:t>include</w:t>
      </w:r>
      <w:r w:rsidR="00EA501D">
        <w:t>:</w:t>
      </w:r>
      <w:r w:rsidR="000472B4">
        <w:rPr>
          <w:rFonts w:ascii="ZWAdobeF" w:hAnsi="ZWAdobeF" w:cs="ZWAdobeF"/>
          <w:color w:val="auto"/>
          <w:sz w:val="2"/>
          <w:szCs w:val="2"/>
        </w:rPr>
        <w:t>50F</w:t>
      </w:r>
      <w:r w:rsidR="007D2D5D">
        <w:rPr>
          <w:rStyle w:val="FootnoteReference"/>
        </w:rPr>
        <w:footnoteReference w:id="52"/>
      </w:r>
    </w:p>
    <w:p w14:paraId="559BDC1B" w14:textId="0FDCE120" w:rsidR="00EA501D" w:rsidRDefault="00297D2F" w:rsidP="00EA501D">
      <w:pPr>
        <w:pStyle w:val="06VIRTBulletpoints"/>
      </w:pPr>
      <w:r>
        <w:t>greater emphasis on democratic and constitutional values</w:t>
      </w:r>
      <w:r w:rsidR="00A050C8">
        <w:t xml:space="preserve"> and</w:t>
      </w:r>
      <w:r w:rsidR="00095338">
        <w:t xml:space="preserve"> </w:t>
      </w:r>
      <w:r w:rsidR="00D201D9">
        <w:t>governance</w:t>
      </w:r>
    </w:p>
    <w:p w14:paraId="59CB64D5" w14:textId="729BADD0" w:rsidR="00EA501D" w:rsidRDefault="008B664B" w:rsidP="00EA501D">
      <w:pPr>
        <w:pStyle w:val="06VIRTBulletpoints"/>
      </w:pPr>
      <w:r>
        <w:t>the</w:t>
      </w:r>
      <w:r w:rsidR="00407626">
        <w:t xml:space="preserve"> primary role of public</w:t>
      </w:r>
      <w:r>
        <w:t xml:space="preserve"> </w:t>
      </w:r>
      <w:r w:rsidR="00407626">
        <w:t xml:space="preserve">servants </w:t>
      </w:r>
      <w:r>
        <w:t xml:space="preserve">being </w:t>
      </w:r>
      <w:r w:rsidR="00407626">
        <w:t>to help citizens articulate and meet their shared</w:t>
      </w:r>
      <w:r>
        <w:t xml:space="preserve"> </w:t>
      </w:r>
      <w:r w:rsidR="00407626">
        <w:t>interests</w:t>
      </w:r>
      <w:r>
        <w:t>,</w:t>
      </w:r>
      <w:r w:rsidR="00407626">
        <w:t xml:space="preserve"> rather than to control or steer society</w:t>
      </w:r>
    </w:p>
    <w:p w14:paraId="16697EFE" w14:textId="5E47B983" w:rsidR="00407626" w:rsidRDefault="00EA501D" w:rsidP="00EA501D">
      <w:pPr>
        <w:pStyle w:val="06VIRTBulletpoints"/>
      </w:pPr>
      <w:r>
        <w:t xml:space="preserve">reassertion of </w:t>
      </w:r>
      <w:r w:rsidR="000C501F">
        <w:t xml:space="preserve">the importance </w:t>
      </w:r>
      <w:r w:rsidR="00E060CA">
        <w:t>of public service ethos</w:t>
      </w:r>
      <w:r w:rsidR="00874D00">
        <w:t xml:space="preserve"> —</w:t>
      </w:r>
      <w:r w:rsidR="00E060CA">
        <w:t xml:space="preserve"> the values and motivations of public servants dedicated to the wider public good</w:t>
      </w:r>
      <w:r w:rsidR="00E653A2">
        <w:t>.</w:t>
      </w:r>
    </w:p>
    <w:p w14:paraId="5A7CA0AF" w14:textId="09A2162F" w:rsidR="00AA1BCF" w:rsidRDefault="00D0081E" w:rsidP="00AA1BCF">
      <w:pPr>
        <w:pStyle w:val="05Paragraph"/>
      </w:pPr>
      <w:r>
        <w:t>An e</w:t>
      </w:r>
      <w:r w:rsidR="0075651B">
        <w:t>xample of</w:t>
      </w:r>
      <w:r w:rsidR="00AA1BCF">
        <w:t xml:space="preserve"> </w:t>
      </w:r>
      <w:r w:rsidR="599B00D6">
        <w:t>NPS</w:t>
      </w:r>
      <w:r w:rsidR="0075651B">
        <w:t xml:space="preserve"> theory </w:t>
      </w:r>
      <w:r w:rsidR="00892A9D">
        <w:t>in practice</w:t>
      </w:r>
      <w:r w:rsidR="0075651B">
        <w:t xml:space="preserve"> </w:t>
      </w:r>
      <w:r>
        <w:t xml:space="preserve">is </w:t>
      </w:r>
      <w:r w:rsidR="0C86C7F4">
        <w:t xml:space="preserve">the </w:t>
      </w:r>
      <w:r>
        <w:t>increased use</w:t>
      </w:r>
      <w:r w:rsidR="00CE6180">
        <w:t xml:space="preserve"> of citizen juries </w:t>
      </w:r>
      <w:r w:rsidR="009D4DD4">
        <w:t xml:space="preserve">and community panels </w:t>
      </w:r>
      <w:r w:rsidR="00DE0FB2">
        <w:t>to make decisions and advise government</w:t>
      </w:r>
      <w:r>
        <w:t>. Another example is</w:t>
      </w:r>
      <w:r w:rsidR="004E3BFF">
        <w:t xml:space="preserve"> the use of non-monetary rewards to recognise exemplary</w:t>
      </w:r>
      <w:r w:rsidR="00401E6A">
        <w:t xml:space="preserve"> performance by</w:t>
      </w:r>
      <w:r>
        <w:t xml:space="preserve"> </w:t>
      </w:r>
      <w:r w:rsidR="005D4D52">
        <w:t>public sector employees</w:t>
      </w:r>
      <w:r w:rsidR="00401E6A">
        <w:t>.</w:t>
      </w:r>
    </w:p>
    <w:p w14:paraId="40CCD568" w14:textId="47688907" w:rsidR="00DD6331" w:rsidRDefault="00F36E43" w:rsidP="007B12F9">
      <w:pPr>
        <w:pStyle w:val="02VIRTHeading2"/>
      </w:pPr>
      <w:bookmarkStart w:id="43" w:name="_Toc206573932"/>
      <w:r w:rsidRPr="00E35522">
        <w:t xml:space="preserve">A </w:t>
      </w:r>
      <w:r w:rsidR="00315C7A" w:rsidRPr="00E35522">
        <w:t xml:space="preserve">preference for public </w:t>
      </w:r>
      <w:r w:rsidR="00841794" w:rsidRPr="00E35522">
        <w:t>sector work</w:t>
      </w:r>
      <w:r w:rsidRPr="00E35522">
        <w:t xml:space="preserve"> is</w:t>
      </w:r>
      <w:r w:rsidR="00841794" w:rsidRPr="00E35522">
        <w:t xml:space="preserve"> referred to as </w:t>
      </w:r>
      <w:r w:rsidRPr="00E35522">
        <w:t>P</w:t>
      </w:r>
      <w:r w:rsidR="00841794" w:rsidRPr="00E35522">
        <w:t xml:space="preserve">ublic </w:t>
      </w:r>
      <w:r w:rsidRPr="00E35522">
        <w:t>S</w:t>
      </w:r>
      <w:r w:rsidR="00841794" w:rsidRPr="00E35522">
        <w:t>ervice</w:t>
      </w:r>
      <w:r w:rsidR="00BD3296" w:rsidRPr="00E35522">
        <w:t xml:space="preserve"> </w:t>
      </w:r>
      <w:r w:rsidRPr="00E35522">
        <w:t>Mo</w:t>
      </w:r>
      <w:r w:rsidR="00BD3296" w:rsidRPr="00E35522">
        <w:t>tivation</w:t>
      </w:r>
      <w:bookmarkEnd w:id="43"/>
    </w:p>
    <w:p w14:paraId="7BDD2484" w14:textId="6ED148E0" w:rsidR="00342248" w:rsidRDefault="00663342" w:rsidP="008B1E09">
      <w:pPr>
        <w:pStyle w:val="05Paragraph"/>
      </w:pPr>
      <w:r>
        <w:t>Employers</w:t>
      </w:r>
      <w:r w:rsidR="00FB3770">
        <w:t xml:space="preserve"> </w:t>
      </w:r>
      <w:r>
        <w:t xml:space="preserve">and researchers </w:t>
      </w:r>
      <w:r w:rsidR="00FB3770">
        <w:t xml:space="preserve">have observed that </w:t>
      </w:r>
      <w:r w:rsidR="00706168">
        <w:t xml:space="preserve">some individuals have a particular preference for </w:t>
      </w:r>
      <w:r w:rsidR="007641AD">
        <w:t xml:space="preserve">working in the public sector. The term Public Service Motivation (PSM), </w:t>
      </w:r>
      <w:r w:rsidR="00232AB9">
        <w:t>popularised</w:t>
      </w:r>
      <w:r w:rsidR="007641AD">
        <w:t xml:space="preserve"> in the 1990s</w:t>
      </w:r>
      <w:r w:rsidR="0043285B">
        <w:t>,</w:t>
      </w:r>
      <w:r w:rsidR="000472B4">
        <w:rPr>
          <w:rFonts w:ascii="ZWAdobeF" w:hAnsi="ZWAdobeF" w:cs="ZWAdobeF"/>
          <w:color w:val="auto"/>
          <w:sz w:val="2"/>
          <w:szCs w:val="2"/>
        </w:rPr>
        <w:t>51F</w:t>
      </w:r>
      <w:r w:rsidR="00342248">
        <w:rPr>
          <w:rStyle w:val="FootnoteReference"/>
        </w:rPr>
        <w:footnoteReference w:id="53"/>
      </w:r>
      <w:r w:rsidR="007641AD">
        <w:t xml:space="preserve"> </w:t>
      </w:r>
      <w:r w:rsidR="00075637">
        <w:t xml:space="preserve">is used to describe that preference and a growing body of research </w:t>
      </w:r>
      <w:r w:rsidR="00342248">
        <w:t>has sought to examine it.</w:t>
      </w:r>
    </w:p>
    <w:p w14:paraId="32D753A2" w14:textId="1423CDE9" w:rsidR="005835F9" w:rsidRDefault="002D56CA" w:rsidP="00435906">
      <w:pPr>
        <w:pStyle w:val="03VIRTHeading3"/>
      </w:pPr>
      <w:r>
        <w:t>H</w:t>
      </w:r>
      <w:r w:rsidR="00E50695" w:rsidRPr="0043285B">
        <w:t>igh</w:t>
      </w:r>
      <w:r w:rsidR="00435906" w:rsidRPr="0043285B">
        <w:t xml:space="preserve"> PSM individuals </w:t>
      </w:r>
      <w:r w:rsidR="00B82B6E" w:rsidRPr="0043285B">
        <w:t xml:space="preserve">particularly </w:t>
      </w:r>
      <w:r w:rsidR="00EA4192" w:rsidRPr="0043285B">
        <w:t>value</w:t>
      </w:r>
      <w:r w:rsidR="00F11811">
        <w:t xml:space="preserve"> non-monetary</w:t>
      </w:r>
      <w:r w:rsidR="00283745">
        <w:t xml:space="preserve"> factors such as</w:t>
      </w:r>
      <w:r w:rsidR="00EA4192" w:rsidRPr="0043285B">
        <w:t xml:space="preserve"> the opportunity to serve the community</w:t>
      </w:r>
      <w:r w:rsidR="005835F9">
        <w:t xml:space="preserve"> </w:t>
      </w:r>
    </w:p>
    <w:p w14:paraId="64394EE6" w14:textId="4CBA67B3" w:rsidR="0084607B" w:rsidRDefault="00354A45" w:rsidP="00DB6932">
      <w:pPr>
        <w:pStyle w:val="05Paragraph"/>
      </w:pPr>
      <w:r>
        <w:t>P</w:t>
      </w:r>
      <w:r w:rsidR="0060479A">
        <w:t>inpoint</w:t>
      </w:r>
      <w:r w:rsidR="0044255F">
        <w:t>ing</w:t>
      </w:r>
      <w:r w:rsidR="003A4C4B">
        <w:t xml:space="preserve"> wh</w:t>
      </w:r>
      <w:r w:rsidR="00E5033E">
        <w:t xml:space="preserve">at </w:t>
      </w:r>
      <w:r w:rsidR="00682AF0">
        <w:t>specific</w:t>
      </w:r>
      <w:r w:rsidR="003A4C4B">
        <w:t xml:space="preserve"> features of public sector jobs</w:t>
      </w:r>
      <w:r w:rsidR="001F53DE">
        <w:t xml:space="preserve"> </w:t>
      </w:r>
      <w:r w:rsidR="00E5033E">
        <w:t>appeal to</w:t>
      </w:r>
      <w:r w:rsidR="00707D9A">
        <w:t xml:space="preserve"> individuals with high PSM</w:t>
      </w:r>
      <w:r>
        <w:t xml:space="preserve"> is </w:t>
      </w:r>
      <w:r w:rsidR="00930EC5">
        <w:t>challenging</w:t>
      </w:r>
      <w:r w:rsidR="00707D9A">
        <w:t>.</w:t>
      </w:r>
      <w:r w:rsidR="00306060">
        <w:t xml:space="preserve"> </w:t>
      </w:r>
      <w:r w:rsidR="0060479A">
        <w:t>As</w:t>
      </w:r>
      <w:r w:rsidR="00317390">
        <w:t xml:space="preserve"> the</w:t>
      </w:r>
      <w:r w:rsidR="00306060">
        <w:t xml:space="preserve"> </w:t>
      </w:r>
      <w:r w:rsidR="00641459">
        <w:t>p</w:t>
      </w:r>
      <w:r w:rsidR="00A01EC5">
        <w:t>ublic sector includes a wide variety of job types</w:t>
      </w:r>
      <w:r w:rsidR="00120D9B">
        <w:t xml:space="preserve">, </w:t>
      </w:r>
      <w:r>
        <w:t>it is difficult</w:t>
      </w:r>
      <w:r w:rsidR="00120D9B">
        <w:t xml:space="preserve"> to identify feature</w:t>
      </w:r>
      <w:r w:rsidR="00317390">
        <w:t xml:space="preserve">s that </w:t>
      </w:r>
      <w:r w:rsidR="00D840C6">
        <w:t>distinguish</w:t>
      </w:r>
      <w:r w:rsidR="00317390">
        <w:t xml:space="preserve"> public sector jobs</w:t>
      </w:r>
      <w:r w:rsidR="00E90A02">
        <w:t xml:space="preserve"> </w:t>
      </w:r>
      <w:r w:rsidR="00D840C6">
        <w:t>from other jobs</w:t>
      </w:r>
      <w:r w:rsidR="00120D9B">
        <w:t xml:space="preserve">. </w:t>
      </w:r>
      <w:r w:rsidR="00120D9B">
        <w:lastRenderedPageBreak/>
        <w:t xml:space="preserve">As discussed further below, public sectors </w:t>
      </w:r>
      <w:r w:rsidR="00641459">
        <w:t>(</w:t>
      </w:r>
      <w:r w:rsidR="00120D9B">
        <w:t>and community perceptions</w:t>
      </w:r>
      <w:r w:rsidR="00EE16BC">
        <w:t xml:space="preserve"> of them</w:t>
      </w:r>
      <w:r w:rsidR="00641459">
        <w:t>)</w:t>
      </w:r>
      <w:r w:rsidR="00120D9B">
        <w:t xml:space="preserve"> </w:t>
      </w:r>
      <w:r w:rsidR="005313AB">
        <w:t>also differ between countries and jurisdictions.</w:t>
      </w:r>
    </w:p>
    <w:p w14:paraId="6CBC3B62" w14:textId="1F248A80" w:rsidR="00962168" w:rsidRDefault="00732314" w:rsidP="005835F9">
      <w:pPr>
        <w:pStyle w:val="05Paragraph"/>
      </w:pPr>
      <w:r w:rsidRPr="00A72E42">
        <w:t xml:space="preserve">PSM theory suggests that </w:t>
      </w:r>
      <w:r w:rsidR="001042C1">
        <w:t xml:space="preserve">employees prefer </w:t>
      </w:r>
      <w:r w:rsidRPr="00A72E42">
        <w:t>the public sector for non-financial reasons</w:t>
      </w:r>
      <w:r w:rsidR="007D50FA">
        <w:t>, including</w:t>
      </w:r>
      <w:r w:rsidRPr="00A72E42">
        <w:t xml:space="preserve"> the opportunity to benefit their society.</w:t>
      </w:r>
      <w:r w:rsidR="000472B4">
        <w:rPr>
          <w:rFonts w:ascii="ZWAdobeF" w:hAnsi="ZWAdobeF" w:cs="ZWAdobeF"/>
          <w:color w:val="auto"/>
          <w:sz w:val="2"/>
          <w:szCs w:val="2"/>
        </w:rPr>
        <w:t>52F</w:t>
      </w:r>
      <w:r w:rsidRPr="00A72E42">
        <w:rPr>
          <w:rStyle w:val="FootnoteReference"/>
        </w:rPr>
        <w:footnoteReference w:id="54"/>
      </w:r>
      <w:r w:rsidR="00161365">
        <w:t xml:space="preserve"> </w:t>
      </w:r>
      <w:r w:rsidR="00E820A6">
        <w:t xml:space="preserve">The reflections of </w:t>
      </w:r>
      <w:r w:rsidR="004F0795">
        <w:t xml:space="preserve">Adam Fennessy, </w:t>
      </w:r>
      <w:r w:rsidR="003B6326">
        <w:t xml:space="preserve">Dean of the </w:t>
      </w:r>
      <w:r w:rsidR="004F0795" w:rsidRPr="004F0795">
        <w:t>Australia and New Zealand School of Government</w:t>
      </w:r>
      <w:r w:rsidR="0001680B">
        <w:t xml:space="preserve">, </w:t>
      </w:r>
      <w:r w:rsidR="00E820A6">
        <w:t xml:space="preserve">on </w:t>
      </w:r>
      <w:r w:rsidR="00CE4E9A">
        <w:t>his</w:t>
      </w:r>
      <w:r w:rsidR="00E24C62">
        <w:t xml:space="preserve"> previous work as </w:t>
      </w:r>
      <w:r w:rsidR="00F0451A">
        <w:t xml:space="preserve">the Secretary of a </w:t>
      </w:r>
      <w:r w:rsidR="00E24C62">
        <w:t xml:space="preserve">government </w:t>
      </w:r>
      <w:r w:rsidR="00F0451A">
        <w:t>department</w:t>
      </w:r>
      <w:r w:rsidR="00966D27">
        <w:t xml:space="preserve"> </w:t>
      </w:r>
      <w:r w:rsidR="00966D27" w:rsidRPr="00966D27">
        <w:t>encapsulate that idea</w:t>
      </w:r>
      <w:r w:rsidR="00F0451A">
        <w:t>:</w:t>
      </w:r>
      <w:r w:rsidR="000472B4">
        <w:rPr>
          <w:rFonts w:ascii="ZWAdobeF" w:hAnsi="ZWAdobeF" w:cs="ZWAdobeF"/>
          <w:color w:val="auto"/>
          <w:sz w:val="2"/>
          <w:szCs w:val="2"/>
        </w:rPr>
        <w:t>53F</w:t>
      </w:r>
      <w:r w:rsidR="00966D27">
        <w:rPr>
          <w:rStyle w:val="FootnoteReference"/>
        </w:rPr>
        <w:footnoteReference w:id="55"/>
      </w:r>
    </w:p>
    <w:p w14:paraId="0ACC8028" w14:textId="3AC4C2F9" w:rsidR="00002249" w:rsidRDefault="00C3609B" w:rsidP="002E1A0B">
      <w:pPr>
        <w:pStyle w:val="07VIRTBreakouttext"/>
      </w:pPr>
      <w:r w:rsidRPr="00C3609B">
        <w:t>I loved being a secretary because I knew I could make a difference to communities on a big scale</w:t>
      </w:r>
      <w:r>
        <w:t>. …</w:t>
      </w:r>
      <w:r w:rsidR="009116EA">
        <w:t xml:space="preserve"> </w:t>
      </w:r>
      <w:r w:rsidR="009116EA" w:rsidRPr="009116EA">
        <w:t>We strove to put the community at the centre of everything we did. While the work was exhausting and incessant, I drew my energy from our dedicated staff and the communities we worked with as we tackled issues of the day, week, year and indeed for the next hundreds of years and beyond. Connection to public purpose in my role was immediate and strong, and worth more than remuneration outcomes.</w:t>
      </w:r>
    </w:p>
    <w:p w14:paraId="7E829FDE" w14:textId="173D82C9" w:rsidR="009C3459" w:rsidRDefault="007E17C4" w:rsidP="005835F9">
      <w:pPr>
        <w:pStyle w:val="05Paragraph"/>
      </w:pPr>
      <w:r>
        <w:t>Several s</w:t>
      </w:r>
      <w:r w:rsidR="002A3902">
        <w:t>tudies have shown</w:t>
      </w:r>
      <w:r w:rsidR="009D3B1D">
        <w:t xml:space="preserve"> that people working in the public and private sectors</w:t>
      </w:r>
      <w:r w:rsidR="00013F52">
        <w:t xml:space="preserve"> </w:t>
      </w:r>
      <w:r w:rsidR="00D74F53">
        <w:t>value the rewards they receive at work differently.</w:t>
      </w:r>
      <w:r w:rsidR="00D017D8">
        <w:t xml:space="preserve"> Private sector employees value economic rewards more highly,</w:t>
      </w:r>
      <w:r w:rsidR="00C1238D">
        <w:t xml:space="preserve"> while public sector workers are more motivated by </w:t>
      </w:r>
      <w:r w:rsidR="00581E39">
        <w:t xml:space="preserve">non-monetary factors such as </w:t>
      </w:r>
      <w:r w:rsidR="00C1238D">
        <w:t>job content, self-development, recognition, autonomy</w:t>
      </w:r>
      <w:r w:rsidR="00AC16A1">
        <w:t>, interesting work</w:t>
      </w:r>
      <w:r w:rsidR="00E1222F">
        <w:t>, job security</w:t>
      </w:r>
      <w:r w:rsidR="00155987">
        <w:t xml:space="preserve"> and the chance to learn new things</w:t>
      </w:r>
      <w:r w:rsidR="00F370E5">
        <w:t>.</w:t>
      </w:r>
      <w:r w:rsidR="000472B4">
        <w:rPr>
          <w:rFonts w:ascii="ZWAdobeF" w:hAnsi="ZWAdobeF" w:cs="ZWAdobeF"/>
          <w:color w:val="auto"/>
          <w:sz w:val="2"/>
          <w:szCs w:val="2"/>
        </w:rPr>
        <w:t>54F</w:t>
      </w:r>
      <w:r w:rsidR="00861DB6">
        <w:rPr>
          <w:rStyle w:val="FootnoteReference"/>
        </w:rPr>
        <w:footnoteReference w:id="56"/>
      </w:r>
      <w:r w:rsidR="00430194">
        <w:t xml:space="preserve"> </w:t>
      </w:r>
      <w:r w:rsidR="008833E9">
        <w:t>F</w:t>
      </w:r>
      <w:r w:rsidR="00430194">
        <w:t xml:space="preserve">actors </w:t>
      </w:r>
      <w:r w:rsidR="00FE3728">
        <w:t>such as</w:t>
      </w:r>
      <w:r w:rsidR="00424648">
        <w:t xml:space="preserve"> an employee’s</w:t>
      </w:r>
      <w:r w:rsidR="00FE3728">
        <w:t xml:space="preserve"> gender, job content and hierarchical level also </w:t>
      </w:r>
      <w:r w:rsidR="0007563D">
        <w:t xml:space="preserve">have a </w:t>
      </w:r>
      <w:r w:rsidR="008F0CF6">
        <w:t>material</w:t>
      </w:r>
      <w:r w:rsidR="0007563D">
        <w:t xml:space="preserve"> </w:t>
      </w:r>
      <w:r w:rsidR="00424648">
        <w:t>effect</w:t>
      </w:r>
      <w:r w:rsidR="007133AE">
        <w:t xml:space="preserve"> and </w:t>
      </w:r>
      <w:r w:rsidR="00CD4889">
        <w:t>should</w:t>
      </w:r>
      <w:r w:rsidR="007133AE">
        <w:t xml:space="preserve"> be controlled for when </w:t>
      </w:r>
      <w:r w:rsidR="000522D8">
        <w:t xml:space="preserve">comparing </w:t>
      </w:r>
      <w:r w:rsidR="00A102B8">
        <w:t>employee preferences</w:t>
      </w:r>
      <w:r w:rsidR="004750EC">
        <w:t>.</w:t>
      </w:r>
      <w:r w:rsidR="000472B4">
        <w:rPr>
          <w:rFonts w:ascii="ZWAdobeF" w:hAnsi="ZWAdobeF" w:cs="ZWAdobeF"/>
          <w:color w:val="auto"/>
          <w:sz w:val="2"/>
          <w:szCs w:val="2"/>
        </w:rPr>
        <w:t>55F</w:t>
      </w:r>
      <w:r w:rsidR="004750EC">
        <w:rPr>
          <w:rStyle w:val="FootnoteReference"/>
        </w:rPr>
        <w:footnoteReference w:id="57"/>
      </w:r>
    </w:p>
    <w:p w14:paraId="779FBA07" w14:textId="7BEE2C7E" w:rsidR="005835F9" w:rsidRPr="00A72E42" w:rsidRDefault="00573082" w:rsidP="005835F9">
      <w:pPr>
        <w:pStyle w:val="05Paragraph"/>
      </w:pPr>
      <w:r>
        <w:t>S</w:t>
      </w:r>
      <w:r w:rsidR="002E62D9">
        <w:t>ome researchers have</w:t>
      </w:r>
      <w:r w:rsidR="00760FD6">
        <w:t xml:space="preserve"> argued that financial incentives, </w:t>
      </w:r>
      <w:r w:rsidR="00640264">
        <w:t>such</w:t>
      </w:r>
      <w:r w:rsidR="00760FD6">
        <w:t xml:space="preserve"> as bonus payments, are not useful for motivating high PSM public sector workers and may in fact be detrimental to performance</w:t>
      </w:r>
      <w:r w:rsidR="000472B4">
        <w:rPr>
          <w:rFonts w:ascii="ZWAdobeF" w:hAnsi="ZWAdobeF" w:cs="ZWAdobeF"/>
          <w:color w:val="auto"/>
          <w:sz w:val="2"/>
          <w:szCs w:val="2"/>
        </w:rPr>
        <w:t>56F</w:t>
      </w:r>
      <w:r w:rsidR="00760FD6">
        <w:rPr>
          <w:rStyle w:val="FootnoteReference"/>
        </w:rPr>
        <w:footnoteReference w:id="58"/>
      </w:r>
      <w:r w:rsidR="00A449E9">
        <w:t xml:space="preserve"> —</w:t>
      </w:r>
      <w:r w:rsidR="002E62D9">
        <w:t xml:space="preserve"> </w:t>
      </w:r>
      <w:r w:rsidR="00A449E9">
        <w:t>although</w:t>
      </w:r>
      <w:r w:rsidR="000E288E">
        <w:t xml:space="preserve"> </w:t>
      </w:r>
      <w:r w:rsidR="00E912BC">
        <w:t>r</w:t>
      </w:r>
      <w:r w:rsidR="005835F9" w:rsidRPr="00A72E42">
        <w:t xml:space="preserve">esearch studies have </w:t>
      </w:r>
      <w:r w:rsidR="00E912BC">
        <w:t>not consistently</w:t>
      </w:r>
      <w:r w:rsidR="00B36B8E">
        <w:t xml:space="preserve"> shown this to be the case</w:t>
      </w:r>
      <w:r w:rsidR="005835F9" w:rsidRPr="00A72E42">
        <w:t xml:space="preserve">. In one study, which surveyed 3,754 civil servants at the Swiss municipal level, </w:t>
      </w:r>
      <w:r w:rsidR="005835F9">
        <w:t>the authors</w:t>
      </w:r>
      <w:r w:rsidR="005835F9" w:rsidRPr="00A72E42">
        <w:t xml:space="preserve"> found that:</w:t>
      </w:r>
      <w:r w:rsidR="000472B4">
        <w:rPr>
          <w:rFonts w:ascii="ZWAdobeF" w:hAnsi="ZWAdobeF" w:cs="ZWAdobeF"/>
          <w:color w:val="auto"/>
          <w:sz w:val="2"/>
          <w:szCs w:val="2"/>
        </w:rPr>
        <w:t>57F</w:t>
      </w:r>
      <w:r w:rsidR="005835F9" w:rsidRPr="00A72E42">
        <w:rPr>
          <w:rStyle w:val="FootnoteReference"/>
        </w:rPr>
        <w:footnoteReference w:id="59"/>
      </w:r>
    </w:p>
    <w:p w14:paraId="45B09CA6" w14:textId="77777777" w:rsidR="005835F9" w:rsidRPr="00A72E42" w:rsidRDefault="005835F9" w:rsidP="005835F9">
      <w:pPr>
        <w:pStyle w:val="06VIRTBulletpoints"/>
      </w:pPr>
      <w:r w:rsidRPr="00A72E42">
        <w:t xml:space="preserve">employees that had a higher PSM were more motivated </w:t>
      </w:r>
      <w:r>
        <w:t>in</w:t>
      </w:r>
      <w:r w:rsidRPr="00A72E42">
        <w:t xml:space="preserve"> their work</w:t>
      </w:r>
    </w:p>
    <w:p w14:paraId="23765AC2" w14:textId="393FE758" w:rsidR="005835F9" w:rsidRPr="00A72E42" w:rsidRDefault="005835F9" w:rsidP="005835F9">
      <w:pPr>
        <w:pStyle w:val="06VIRTBulletpoints"/>
      </w:pPr>
      <w:r w:rsidRPr="00A72E42">
        <w:lastRenderedPageBreak/>
        <w:t>another predictor of motivation was socio-relational factors, such as recognition from colleagues and superiors</w:t>
      </w:r>
      <w:r w:rsidR="00615EC6">
        <w:t>,</w:t>
      </w:r>
      <w:r w:rsidRPr="00A72E42">
        <w:t xml:space="preserve"> and good relationships with colleagues</w:t>
      </w:r>
    </w:p>
    <w:p w14:paraId="72711782" w14:textId="0E847EC6" w:rsidR="005835F9" w:rsidRDefault="005835F9" w:rsidP="005835F9">
      <w:pPr>
        <w:pStyle w:val="06VIRTBulletpoints"/>
      </w:pPr>
      <w:r w:rsidRPr="00A72E42">
        <w:t>material incentives (e.g. additional remuneration) are poor predictors of work motivation in the public sector.</w:t>
      </w:r>
    </w:p>
    <w:p w14:paraId="2B5A0135" w14:textId="7B2DE7B7" w:rsidR="00C12A7E" w:rsidRDefault="001D51CF" w:rsidP="001D51CF">
      <w:pPr>
        <w:pStyle w:val="05Paragraph"/>
      </w:pPr>
      <w:r>
        <w:t xml:space="preserve">Another study found that both </w:t>
      </w:r>
      <w:r w:rsidR="003360B9">
        <w:t xml:space="preserve">public and </w:t>
      </w:r>
      <w:r>
        <w:t xml:space="preserve">private sector employees increase </w:t>
      </w:r>
      <w:r w:rsidR="003360B9">
        <w:t>their effort at work at higher pay levels</w:t>
      </w:r>
      <w:r w:rsidR="005B456C">
        <w:t xml:space="preserve">, and public sector employees place a higher value on being </w:t>
      </w:r>
      <w:r w:rsidR="009D7122">
        <w:t xml:space="preserve">able </w:t>
      </w:r>
      <w:r w:rsidR="00804137">
        <w:t>to progress within their organisation and job security</w:t>
      </w:r>
      <w:r w:rsidR="00A93CDA">
        <w:t>.</w:t>
      </w:r>
      <w:r w:rsidR="000472B4">
        <w:rPr>
          <w:rFonts w:ascii="ZWAdobeF" w:hAnsi="ZWAdobeF" w:cs="ZWAdobeF"/>
          <w:color w:val="auto"/>
          <w:sz w:val="2"/>
          <w:szCs w:val="2"/>
        </w:rPr>
        <w:t>58F</w:t>
      </w:r>
      <w:r w:rsidR="00A93CDA">
        <w:rPr>
          <w:rStyle w:val="FootnoteReference"/>
        </w:rPr>
        <w:footnoteReference w:id="60"/>
      </w:r>
    </w:p>
    <w:p w14:paraId="0C60C4B9" w14:textId="5E845BF5" w:rsidR="005D39E9" w:rsidRDefault="009A2F06" w:rsidP="009A2F06">
      <w:pPr>
        <w:pStyle w:val="03VIRTHeading3"/>
      </w:pPr>
      <w:r>
        <w:t xml:space="preserve">Researchers have </w:t>
      </w:r>
      <w:r w:rsidR="005835F9">
        <w:t xml:space="preserve">developed systems </w:t>
      </w:r>
      <w:r w:rsidR="00CF56DE">
        <w:t>of</w:t>
      </w:r>
      <w:r>
        <w:t xml:space="preserve"> </w:t>
      </w:r>
      <w:r w:rsidR="00CF56DE">
        <w:t>measuring</w:t>
      </w:r>
      <w:r>
        <w:t xml:space="preserve"> the PSM of individuals</w:t>
      </w:r>
    </w:p>
    <w:p w14:paraId="441C5E54" w14:textId="2B1F40C2" w:rsidR="002325E0" w:rsidRDefault="009A2F06" w:rsidP="006C3FF5">
      <w:pPr>
        <w:pStyle w:val="05Paragraph"/>
      </w:pPr>
      <w:r>
        <w:t>R</w:t>
      </w:r>
      <w:r w:rsidR="006C3FF5">
        <w:t xml:space="preserve">esearchers have </w:t>
      </w:r>
      <w:r w:rsidR="00235E95">
        <w:t xml:space="preserve">typically </w:t>
      </w:r>
      <w:r w:rsidR="002C6EFE">
        <w:t xml:space="preserve">tried to measure the PSM of individuals </w:t>
      </w:r>
      <w:r w:rsidR="00661772">
        <w:t xml:space="preserve">by </w:t>
      </w:r>
      <w:r w:rsidR="008F2F5B">
        <w:t xml:space="preserve">asking </w:t>
      </w:r>
      <w:r w:rsidR="00C41D86">
        <w:t>them</w:t>
      </w:r>
      <w:r w:rsidR="008F2F5B">
        <w:t xml:space="preserve"> about their interest in serving the</w:t>
      </w:r>
      <w:r w:rsidR="00C97DC2">
        <w:t xml:space="preserve"> </w:t>
      </w:r>
      <w:r w:rsidR="00AE7FE9">
        <w:t>common good and behav</w:t>
      </w:r>
      <w:r w:rsidR="008F2F5B">
        <w:t>ing</w:t>
      </w:r>
      <w:r w:rsidR="00AE7FE9">
        <w:t xml:space="preserve"> altruistically.</w:t>
      </w:r>
      <w:r w:rsidR="006F72F3">
        <w:t xml:space="preserve"> </w:t>
      </w:r>
      <w:r w:rsidR="006B0E88">
        <w:t>S</w:t>
      </w:r>
      <w:r w:rsidR="00432BA4">
        <w:t>everal</w:t>
      </w:r>
      <w:r w:rsidR="00AD20EC">
        <w:t xml:space="preserve"> researchers hav</w:t>
      </w:r>
      <w:r w:rsidR="006B0E88">
        <w:t>e sought to measure</w:t>
      </w:r>
      <w:r w:rsidR="00516909">
        <w:t xml:space="preserve"> PSM</w:t>
      </w:r>
      <w:r w:rsidR="00D70EC2">
        <w:t xml:space="preserve"> using the following</w:t>
      </w:r>
      <w:r w:rsidR="00516909">
        <w:t xml:space="preserve"> four dimensions:</w:t>
      </w:r>
      <w:r w:rsidR="000472B4">
        <w:rPr>
          <w:rFonts w:ascii="ZWAdobeF" w:hAnsi="ZWAdobeF" w:cs="ZWAdobeF"/>
          <w:color w:val="auto"/>
          <w:sz w:val="2"/>
          <w:szCs w:val="2"/>
        </w:rPr>
        <w:t>59F</w:t>
      </w:r>
      <w:r w:rsidR="00516909">
        <w:rPr>
          <w:rStyle w:val="FootnoteReference"/>
        </w:rPr>
        <w:footnoteReference w:id="61"/>
      </w:r>
    </w:p>
    <w:p w14:paraId="0FB32F4B" w14:textId="695B2192" w:rsidR="00516909" w:rsidRDefault="00C84844" w:rsidP="00516909">
      <w:pPr>
        <w:pStyle w:val="06VIRTBulletpoints"/>
      </w:pPr>
      <w:r>
        <w:t>a</w:t>
      </w:r>
      <w:r w:rsidR="00516909">
        <w:t>ttraction</w:t>
      </w:r>
      <w:r>
        <w:t xml:space="preserve"> </w:t>
      </w:r>
      <w:r w:rsidR="00516909">
        <w:t>to politics and policy making</w:t>
      </w:r>
    </w:p>
    <w:p w14:paraId="6C712C61" w14:textId="3E99B5AB" w:rsidR="00516909" w:rsidRDefault="00C84844" w:rsidP="00516909">
      <w:pPr>
        <w:pStyle w:val="06VIRTBulletpoints"/>
      </w:pPr>
      <w:r>
        <w:t>p</w:t>
      </w:r>
      <w:r w:rsidR="00516909">
        <w:t>ublic interest</w:t>
      </w:r>
    </w:p>
    <w:p w14:paraId="7C69596A" w14:textId="58F6521C" w:rsidR="00516909" w:rsidRDefault="00C84844" w:rsidP="00516909">
      <w:pPr>
        <w:pStyle w:val="06VIRTBulletpoints"/>
      </w:pPr>
      <w:r>
        <w:t>c</w:t>
      </w:r>
      <w:r w:rsidR="00516909">
        <w:t>ompassion</w:t>
      </w:r>
    </w:p>
    <w:p w14:paraId="19A3F9BF" w14:textId="5AEE37A3" w:rsidR="00516909" w:rsidRDefault="00C84844" w:rsidP="00516909">
      <w:pPr>
        <w:pStyle w:val="06VIRTBulletpoints"/>
      </w:pPr>
      <w:r>
        <w:t>s</w:t>
      </w:r>
      <w:r w:rsidR="00516909">
        <w:t>elf-sacrifice.</w:t>
      </w:r>
    </w:p>
    <w:p w14:paraId="72F36F99" w14:textId="69040DE4" w:rsidR="00ED19F8" w:rsidRDefault="00046AC3" w:rsidP="00942C6D">
      <w:pPr>
        <w:pStyle w:val="05Paragraph"/>
        <w:keepNext/>
      </w:pPr>
      <w:r>
        <w:t>In a 2016 paper</w:t>
      </w:r>
      <w:r w:rsidR="00D634BF">
        <w:t xml:space="preserve">, </w:t>
      </w:r>
      <w:r w:rsidR="008F5BF6" w:rsidRPr="008F5BF6">
        <w:t>Vandenabeele</w:t>
      </w:r>
      <w:r w:rsidR="00FC1D9B">
        <w:t xml:space="preserve"> and Penning de Vries</w:t>
      </w:r>
      <w:r w:rsidR="002C1201">
        <w:t xml:space="preserve"> </w:t>
      </w:r>
      <w:r w:rsidR="00D634BF">
        <w:t xml:space="preserve">presented </w:t>
      </w:r>
      <w:r w:rsidR="00B77894">
        <w:t>a</w:t>
      </w:r>
      <w:r w:rsidR="00E34BE3">
        <w:t>n abridged</w:t>
      </w:r>
      <w:r w:rsidR="00B77894">
        <w:t xml:space="preserve"> system of measuring an individual’s PSM </w:t>
      </w:r>
      <w:r w:rsidR="00E34BE3">
        <w:t xml:space="preserve">which requires </w:t>
      </w:r>
      <w:r w:rsidR="00A532A4">
        <w:t xml:space="preserve">respondents </w:t>
      </w:r>
      <w:r w:rsidR="00E34BE3">
        <w:t>to</w:t>
      </w:r>
      <w:r w:rsidR="00ED19F8">
        <w:t xml:space="preserve"> </w:t>
      </w:r>
      <w:r w:rsidR="00A532A4">
        <w:t xml:space="preserve">answer </w:t>
      </w:r>
      <w:r w:rsidR="00117E5F">
        <w:t xml:space="preserve">four prompts </w:t>
      </w:r>
      <w:r w:rsidR="00ED19F8">
        <w:t>using a five-point Likert scale.</w:t>
      </w:r>
      <w:r w:rsidR="000472B4">
        <w:rPr>
          <w:rFonts w:ascii="ZWAdobeF" w:hAnsi="ZWAdobeF" w:cs="ZWAdobeF"/>
          <w:color w:val="auto"/>
          <w:sz w:val="2"/>
          <w:szCs w:val="2"/>
        </w:rPr>
        <w:t>60F</w:t>
      </w:r>
      <w:r w:rsidR="00065F74">
        <w:rPr>
          <w:rStyle w:val="FootnoteReference"/>
        </w:rPr>
        <w:footnoteReference w:id="62"/>
      </w:r>
      <w:r w:rsidR="00ED19F8">
        <w:t xml:space="preserve"> The prompts are:</w:t>
      </w:r>
    </w:p>
    <w:p w14:paraId="189AA3D6" w14:textId="7E9480FC" w:rsidR="00ED19F8" w:rsidRDefault="00581AA1" w:rsidP="00792D3C">
      <w:pPr>
        <w:pStyle w:val="06VIRTBulletpoints"/>
      </w:pPr>
      <w:r w:rsidRPr="00581AA1">
        <w:t>I am very motivated to contribute to society</w:t>
      </w:r>
    </w:p>
    <w:p w14:paraId="09F87643" w14:textId="05AA7884" w:rsidR="00581AA1" w:rsidRDefault="00581AA1" w:rsidP="00792D3C">
      <w:pPr>
        <w:pStyle w:val="06VIRTBulletpoints"/>
      </w:pPr>
      <w:r w:rsidRPr="00581AA1">
        <w:t>I find it very motivating to contribute to society</w:t>
      </w:r>
    </w:p>
    <w:p w14:paraId="53694ED0" w14:textId="039BA272" w:rsidR="004A0D77" w:rsidRDefault="00847A60" w:rsidP="00792D3C">
      <w:pPr>
        <w:pStyle w:val="06VIRTBulletpoints"/>
      </w:pPr>
      <w:r>
        <w:t>m</w:t>
      </w:r>
      <w:r w:rsidR="004A0D77" w:rsidRPr="004A0D77">
        <w:t>aking a difference in society, no matter how small, is very important to me</w:t>
      </w:r>
    </w:p>
    <w:p w14:paraId="79CD3B5A" w14:textId="577B5438" w:rsidR="004A0D77" w:rsidRDefault="00847A60" w:rsidP="00792D3C">
      <w:pPr>
        <w:pStyle w:val="06VIRTBulletpoints"/>
      </w:pPr>
      <w:r>
        <w:t>d</w:t>
      </w:r>
      <w:r w:rsidR="004A0D77" w:rsidRPr="004A0D77">
        <w:t>efending the public interest is very important to me</w:t>
      </w:r>
      <w:r>
        <w:t>.</w:t>
      </w:r>
    </w:p>
    <w:p w14:paraId="21DE09EA" w14:textId="209635DD" w:rsidR="008472AC" w:rsidRPr="00F16F3B" w:rsidRDefault="0069761D" w:rsidP="009F5D9F">
      <w:pPr>
        <w:pStyle w:val="05Paragraph"/>
      </w:pPr>
      <w:r>
        <w:t xml:space="preserve">That scale has been used in several </w:t>
      </w:r>
      <w:r w:rsidR="00DE38D7">
        <w:t>subsequent studies</w:t>
      </w:r>
      <w:r w:rsidR="00FA3EDE">
        <w:t xml:space="preserve">, including </w:t>
      </w:r>
      <w:r w:rsidR="00401E6A">
        <w:t xml:space="preserve">a </w:t>
      </w:r>
      <w:r w:rsidR="00FA3EDE">
        <w:t>2023 study</w:t>
      </w:r>
      <w:r w:rsidR="00C76A4C">
        <w:t xml:space="preserve"> </w:t>
      </w:r>
      <w:r w:rsidR="00FA3EDE" w:rsidRPr="00C32358">
        <w:t xml:space="preserve">that used a ‘discrete choice experiment’ to </w:t>
      </w:r>
      <w:r w:rsidR="003A0B96" w:rsidRPr="00C32358">
        <w:t>measure the job attractiveness of public service jobs.</w:t>
      </w:r>
      <w:r w:rsidR="000472B4">
        <w:rPr>
          <w:rFonts w:ascii="ZWAdobeF" w:hAnsi="ZWAdobeF" w:cs="ZWAdobeF"/>
          <w:color w:val="auto"/>
          <w:sz w:val="2"/>
          <w:szCs w:val="2"/>
        </w:rPr>
        <w:t>61F</w:t>
      </w:r>
      <w:r w:rsidR="00DE38D7" w:rsidRPr="00C32358">
        <w:rPr>
          <w:rStyle w:val="FootnoteReference"/>
        </w:rPr>
        <w:footnoteReference w:id="63"/>
      </w:r>
      <w:r w:rsidR="00C76A4C" w:rsidRPr="00C32358">
        <w:t xml:space="preserve"> Th</w:t>
      </w:r>
      <w:r w:rsidR="00971582">
        <w:t>at</w:t>
      </w:r>
      <w:r w:rsidR="00C76A4C" w:rsidRPr="00C32358">
        <w:t xml:space="preserve"> study </w:t>
      </w:r>
      <w:r w:rsidR="002A7D44">
        <w:t>suggested</w:t>
      </w:r>
      <w:r w:rsidR="00C76A4C" w:rsidRPr="00C32358">
        <w:t xml:space="preserve"> that while stable jobs in the public sector with competitive salaries are </w:t>
      </w:r>
      <w:r w:rsidR="00C851DF" w:rsidRPr="00C32358">
        <w:t xml:space="preserve">generally </w:t>
      </w:r>
      <w:r w:rsidR="00C76A4C" w:rsidRPr="00C32358">
        <w:t xml:space="preserve">attractive, individuals with a high </w:t>
      </w:r>
      <w:r w:rsidR="00C76A4C" w:rsidRPr="00C32358">
        <w:lastRenderedPageBreak/>
        <w:t xml:space="preserve">PSM </w:t>
      </w:r>
      <w:r w:rsidR="00C851DF" w:rsidRPr="00C32358">
        <w:t xml:space="preserve">are </w:t>
      </w:r>
      <w:r w:rsidR="00C93B14" w:rsidRPr="00C32358">
        <w:t xml:space="preserve">particularly </w:t>
      </w:r>
      <w:r w:rsidR="00C851DF" w:rsidRPr="00C32358">
        <w:t xml:space="preserve">attracted to </w:t>
      </w:r>
      <w:r w:rsidR="00C76A4C" w:rsidRPr="00C32358">
        <w:t xml:space="preserve">jobs in organisations </w:t>
      </w:r>
      <w:r w:rsidR="001E3C23" w:rsidRPr="00C32358">
        <w:t xml:space="preserve">with </w:t>
      </w:r>
      <w:r w:rsidR="00C76A4C" w:rsidRPr="00C32358">
        <w:t>public values</w:t>
      </w:r>
      <w:r w:rsidR="001E3C23" w:rsidRPr="00C32358">
        <w:t>,</w:t>
      </w:r>
      <w:r w:rsidR="0006777A">
        <w:t xml:space="preserve"> such as impartiality and incorruptibility</w:t>
      </w:r>
      <w:r w:rsidR="00C76A4C" w:rsidRPr="00C32358">
        <w:t>.</w:t>
      </w:r>
      <w:r w:rsidR="000472B4">
        <w:rPr>
          <w:rFonts w:ascii="ZWAdobeF" w:hAnsi="ZWAdobeF" w:cs="ZWAdobeF"/>
          <w:color w:val="auto"/>
          <w:sz w:val="2"/>
          <w:szCs w:val="2"/>
        </w:rPr>
        <w:t>62F</w:t>
      </w:r>
      <w:r w:rsidR="00C76A4C" w:rsidRPr="00C32358">
        <w:rPr>
          <w:rStyle w:val="FootnoteReference"/>
        </w:rPr>
        <w:footnoteReference w:id="64"/>
      </w:r>
    </w:p>
    <w:p w14:paraId="003133FD" w14:textId="3D9D2EDC" w:rsidR="00BD309C" w:rsidRDefault="00404D9A" w:rsidP="008472AC">
      <w:pPr>
        <w:pStyle w:val="05Paragraph"/>
      </w:pPr>
      <w:r>
        <w:t>It should be borne in mind that</w:t>
      </w:r>
      <w:r w:rsidR="00C507D8">
        <w:t xml:space="preserve"> most systems for measuring an individual’s PSM</w:t>
      </w:r>
      <w:r w:rsidR="00FD256D">
        <w:t xml:space="preserve"> </w:t>
      </w:r>
      <w:r w:rsidR="00C507D8">
        <w:t>measure</w:t>
      </w:r>
      <w:r w:rsidR="00F671DD">
        <w:t>,</w:t>
      </w:r>
      <w:r w:rsidR="00E64D92">
        <w:t xml:space="preserve"> for example</w:t>
      </w:r>
      <w:r w:rsidR="00F671DD">
        <w:t>,</w:t>
      </w:r>
      <w:r w:rsidR="00C507D8">
        <w:t xml:space="preserve"> how much an </w:t>
      </w:r>
      <w:r w:rsidR="007135EC">
        <w:t>individual values serving the community and common good</w:t>
      </w:r>
      <w:r w:rsidR="00217602">
        <w:t>,</w:t>
      </w:r>
      <w:r w:rsidR="00CB3E1E">
        <w:t xml:space="preserve"> rather than </w:t>
      </w:r>
      <w:r w:rsidR="0054682D">
        <w:t>an individual’s preference to work in the public sector</w:t>
      </w:r>
      <w:r w:rsidR="00D02001">
        <w:t xml:space="preserve"> specifically</w:t>
      </w:r>
      <w:r w:rsidR="007135EC">
        <w:t xml:space="preserve">. </w:t>
      </w:r>
      <w:r w:rsidR="008472AC">
        <w:t xml:space="preserve">While serving the community and common good is typically viewed as a core feature of the public sector, it does not hold a monopoly on </w:t>
      </w:r>
      <w:r w:rsidR="00BA56C4">
        <w:t>that function</w:t>
      </w:r>
      <w:r w:rsidR="008472AC">
        <w:t>. Not</w:t>
      </w:r>
      <w:r w:rsidR="0053724D">
        <w:t xml:space="preserve"> </w:t>
      </w:r>
      <w:r w:rsidR="008472AC">
        <w:t>for</w:t>
      </w:r>
      <w:r w:rsidR="0053724D">
        <w:t xml:space="preserve"> </w:t>
      </w:r>
      <w:r w:rsidR="008472AC">
        <w:t>profit and private sector jobs and volunteer roles can also provide an opportunity to benefit the general public or engage in altruism.</w:t>
      </w:r>
      <w:r w:rsidR="000472B4">
        <w:rPr>
          <w:rFonts w:ascii="ZWAdobeF" w:hAnsi="ZWAdobeF" w:cs="ZWAdobeF"/>
          <w:color w:val="auto"/>
          <w:sz w:val="2"/>
          <w:szCs w:val="2"/>
        </w:rPr>
        <w:t>63F</w:t>
      </w:r>
      <w:r w:rsidR="008472AC">
        <w:rPr>
          <w:rStyle w:val="FootnoteReference"/>
        </w:rPr>
        <w:footnoteReference w:id="65"/>
      </w:r>
      <w:r w:rsidR="008472AC">
        <w:t xml:space="preserve"> </w:t>
      </w:r>
      <w:r w:rsidR="001A28CA">
        <w:t xml:space="preserve">As discussed above, </w:t>
      </w:r>
      <w:r w:rsidR="00723B81">
        <w:t>a growing number of private sector organisations</w:t>
      </w:r>
      <w:r w:rsidR="001D3A2A">
        <w:t xml:space="preserve"> now have social and environmental </w:t>
      </w:r>
      <w:r w:rsidR="004A0F53">
        <w:t>goals</w:t>
      </w:r>
      <w:r w:rsidR="008A1B41">
        <w:t>, rather than purely profit-drive</w:t>
      </w:r>
      <w:r w:rsidR="00A03209">
        <w:t xml:space="preserve">n </w:t>
      </w:r>
      <w:r w:rsidR="001E2258">
        <w:t xml:space="preserve">ones. </w:t>
      </w:r>
    </w:p>
    <w:p w14:paraId="7DFE6F37" w14:textId="521B8404" w:rsidR="009F5D9F" w:rsidRPr="00A72E42" w:rsidRDefault="005F0C60" w:rsidP="001878FB">
      <w:pPr>
        <w:pStyle w:val="05Paragraph"/>
      </w:pPr>
      <w:r>
        <w:t>In addition,</w:t>
      </w:r>
      <w:r w:rsidR="00563B86">
        <w:t xml:space="preserve"> in some jurisdictions, employees and candidates may no longer associate </w:t>
      </w:r>
      <w:r>
        <w:t xml:space="preserve">public sector work </w:t>
      </w:r>
      <w:r w:rsidR="00563B86">
        <w:t>with</w:t>
      </w:r>
      <w:r>
        <w:t xml:space="preserve"> </w:t>
      </w:r>
      <w:r w:rsidR="000D349E">
        <w:t>benefiting the community</w:t>
      </w:r>
      <w:r w:rsidR="00563B86">
        <w:t xml:space="preserve">. This may explain </w:t>
      </w:r>
      <w:r w:rsidR="00E83660">
        <w:t xml:space="preserve">why </w:t>
      </w:r>
      <w:r w:rsidR="002C488A">
        <w:t xml:space="preserve">international </w:t>
      </w:r>
      <w:r w:rsidR="00E83660">
        <w:t xml:space="preserve">research studies examining whether </w:t>
      </w:r>
      <w:r w:rsidR="009762D8">
        <w:t xml:space="preserve">individuals with a </w:t>
      </w:r>
      <w:r w:rsidR="00E83660">
        <w:t>‘high PSM’</w:t>
      </w:r>
      <w:r w:rsidR="004B6D09">
        <w:t xml:space="preserve"> are more likely to choose public sector employment have shown mixed results</w:t>
      </w:r>
      <w:r w:rsidR="002C488A">
        <w:t>.</w:t>
      </w:r>
      <w:r w:rsidR="000472B4">
        <w:rPr>
          <w:rFonts w:ascii="ZWAdobeF" w:hAnsi="ZWAdobeF" w:cs="ZWAdobeF"/>
          <w:color w:val="auto"/>
          <w:sz w:val="2"/>
          <w:szCs w:val="2"/>
        </w:rPr>
        <w:t>64F</w:t>
      </w:r>
      <w:r w:rsidR="002C488A">
        <w:rPr>
          <w:rStyle w:val="FootnoteReference"/>
        </w:rPr>
        <w:footnoteReference w:id="66"/>
      </w:r>
    </w:p>
    <w:p w14:paraId="7C050536" w14:textId="16A61E26" w:rsidR="00F341D8" w:rsidRDefault="00F341D8" w:rsidP="00445E0C">
      <w:pPr>
        <w:pStyle w:val="02VIRTHeading2"/>
      </w:pPr>
      <w:bookmarkStart w:id="44" w:name="_Toc206573933"/>
      <w:r>
        <w:t>Perception</w:t>
      </w:r>
      <w:r w:rsidR="008C3C72">
        <w:t>s</w:t>
      </w:r>
      <w:r>
        <w:t xml:space="preserve"> </w:t>
      </w:r>
      <w:r w:rsidR="00BD632A">
        <w:t xml:space="preserve">and expectations </w:t>
      </w:r>
      <w:r>
        <w:t>of public sector roles</w:t>
      </w:r>
      <w:bookmarkEnd w:id="44"/>
    </w:p>
    <w:p w14:paraId="581617FF" w14:textId="04A45BFB" w:rsidR="00441BB2" w:rsidRDefault="00A836A5" w:rsidP="00BD632A">
      <w:pPr>
        <w:pStyle w:val="05Paragraph"/>
      </w:pPr>
      <w:r>
        <w:t xml:space="preserve">Employees </w:t>
      </w:r>
      <w:r w:rsidR="00D10558">
        <w:t>tend to have pre-conceived views about the benefits of working in each sector. Fo</w:t>
      </w:r>
      <w:r w:rsidR="00AB6114">
        <w:t>r example</w:t>
      </w:r>
      <w:r w:rsidR="00441BB2">
        <w:t>, the:</w:t>
      </w:r>
      <w:r w:rsidR="000472B4">
        <w:rPr>
          <w:rFonts w:ascii="ZWAdobeF" w:hAnsi="ZWAdobeF" w:cs="ZWAdobeF"/>
          <w:color w:val="auto"/>
          <w:sz w:val="2"/>
          <w:szCs w:val="2"/>
        </w:rPr>
        <w:t>65F</w:t>
      </w:r>
      <w:r w:rsidR="00677B03">
        <w:rPr>
          <w:rStyle w:val="FootnoteReference"/>
        </w:rPr>
        <w:footnoteReference w:id="67"/>
      </w:r>
    </w:p>
    <w:p w14:paraId="61AD3349" w14:textId="70F98CC2" w:rsidR="00441BB2" w:rsidRDefault="00AB6114" w:rsidP="00677B03">
      <w:pPr>
        <w:pStyle w:val="06VIRTBulletpoints"/>
      </w:pPr>
      <w:r>
        <w:t xml:space="preserve">private sector is typically linked to rewards such as high salaries, </w:t>
      </w:r>
      <w:r w:rsidR="00682122">
        <w:t>fast-track</w:t>
      </w:r>
      <w:r>
        <w:t xml:space="preserve"> promotion and</w:t>
      </w:r>
      <w:r w:rsidR="0026649D">
        <w:t xml:space="preserve"> performance-based</w:t>
      </w:r>
      <w:r>
        <w:t xml:space="preserve"> monetary rewards</w:t>
      </w:r>
    </w:p>
    <w:p w14:paraId="2CE1909A" w14:textId="3A3AC746" w:rsidR="00F341D8" w:rsidRDefault="0026649D" w:rsidP="00677B03">
      <w:pPr>
        <w:pStyle w:val="06VIRTBulletpoints"/>
      </w:pPr>
      <w:r>
        <w:t>not</w:t>
      </w:r>
      <w:r w:rsidR="0053724D">
        <w:t xml:space="preserve"> </w:t>
      </w:r>
      <w:r>
        <w:t>for</w:t>
      </w:r>
      <w:r w:rsidR="0053724D">
        <w:t xml:space="preserve"> </w:t>
      </w:r>
      <w:r>
        <w:t>profit sector is associated with intrinsic and social rewards (e.g</w:t>
      </w:r>
      <w:r w:rsidR="004A67D6">
        <w:t>. </w:t>
      </w:r>
      <w:r>
        <w:t>flexibility, autonomy, positive relationships with colleagues)</w:t>
      </w:r>
    </w:p>
    <w:p w14:paraId="4E85F01C" w14:textId="14CA3852" w:rsidR="00441BB2" w:rsidRDefault="00381925" w:rsidP="00677B03">
      <w:pPr>
        <w:pStyle w:val="06VIRTBulletpoints"/>
      </w:pPr>
      <w:r>
        <w:t xml:space="preserve">public sector is often associated with job security, </w:t>
      </w:r>
      <w:r w:rsidR="00284126">
        <w:t xml:space="preserve">opportunity to </w:t>
      </w:r>
      <w:r>
        <w:t>serv</w:t>
      </w:r>
      <w:r w:rsidR="00284126">
        <w:t>e</w:t>
      </w:r>
      <w:r>
        <w:t xml:space="preserve"> society</w:t>
      </w:r>
      <w:r w:rsidR="00677B03">
        <w:t>, tenure</w:t>
      </w:r>
      <w:r w:rsidR="00C9533F">
        <w:t>-</w:t>
      </w:r>
      <w:r w:rsidR="00677B03">
        <w:t>based promotion and work-life balance.</w:t>
      </w:r>
    </w:p>
    <w:p w14:paraId="339CC5E1" w14:textId="768B7AD9" w:rsidR="001E216A" w:rsidRDefault="00FE0499" w:rsidP="00BD632A">
      <w:pPr>
        <w:pStyle w:val="05Paragraph"/>
      </w:pPr>
      <w:r>
        <w:t xml:space="preserve">These perceptions may be influenced </w:t>
      </w:r>
      <w:r w:rsidR="003E1C1E">
        <w:t xml:space="preserve">by historic differences between sectors that </w:t>
      </w:r>
      <w:r w:rsidR="000768A9">
        <w:t>are no longer as pronounced</w:t>
      </w:r>
      <w:r w:rsidR="002701CF">
        <w:t xml:space="preserve">. For example, </w:t>
      </w:r>
      <w:r w:rsidR="00091D1E">
        <w:t>employees</w:t>
      </w:r>
      <w:r w:rsidR="00CB5051">
        <w:t>’</w:t>
      </w:r>
      <w:r w:rsidR="002701CF">
        <w:t xml:space="preserve"> view</w:t>
      </w:r>
      <w:r w:rsidR="13F930F4">
        <w:t>s</w:t>
      </w:r>
      <w:r w:rsidR="00091D1E">
        <w:t xml:space="preserve"> of</w:t>
      </w:r>
      <w:r w:rsidR="002701CF">
        <w:t xml:space="preserve"> </w:t>
      </w:r>
      <w:r w:rsidR="00DA5DDF">
        <w:t xml:space="preserve">the </w:t>
      </w:r>
      <w:r w:rsidR="002701CF">
        <w:t>public sector</w:t>
      </w:r>
      <w:r w:rsidR="008717BF">
        <w:t xml:space="preserve"> may be </w:t>
      </w:r>
      <w:r w:rsidR="00091D1E">
        <w:t xml:space="preserve">based on arrangements that were in place prior to </w:t>
      </w:r>
      <w:r w:rsidR="000B4190">
        <w:t>NPM</w:t>
      </w:r>
      <w:r w:rsidR="00091D1E">
        <w:t>-era reforms</w:t>
      </w:r>
      <w:r w:rsidR="00A7313D">
        <w:t>.</w:t>
      </w:r>
      <w:r w:rsidR="00DE5ACD">
        <w:t xml:space="preserve"> </w:t>
      </w:r>
      <w:r w:rsidR="00D214FC">
        <w:t xml:space="preserve">The Tribunal has also heard during consultation that </w:t>
      </w:r>
      <w:r w:rsidR="00254888">
        <w:t xml:space="preserve">there </w:t>
      </w:r>
      <w:r w:rsidR="00DA5DDF">
        <w:t>is now</w:t>
      </w:r>
      <w:r w:rsidR="00254888">
        <w:t xml:space="preserve"> a greater </w:t>
      </w:r>
      <w:r w:rsidR="00D26AAE">
        <w:t>focus on non-monetary benefits in the private sector</w:t>
      </w:r>
      <w:r w:rsidR="0073079F">
        <w:t xml:space="preserve"> (see Chapter 4)</w:t>
      </w:r>
      <w:r w:rsidR="007E7470">
        <w:t>.</w:t>
      </w:r>
      <w:r w:rsidR="00EF4A91">
        <w:t xml:space="preserve"> </w:t>
      </w:r>
    </w:p>
    <w:p w14:paraId="37558C14" w14:textId="013E0B9B" w:rsidR="00BC7BA0" w:rsidRDefault="00866975" w:rsidP="00BD632A">
      <w:pPr>
        <w:pStyle w:val="05Paragraph"/>
      </w:pPr>
      <w:r>
        <w:lastRenderedPageBreak/>
        <w:t xml:space="preserve">When employees agree to take on a role, they may </w:t>
      </w:r>
      <w:r w:rsidR="00E52485">
        <w:t>do so based on an unwritten and unstated set of expectations about the nature of the role</w:t>
      </w:r>
      <w:r w:rsidR="00031594">
        <w:t>, shaped by their perceptions of the relevant sector</w:t>
      </w:r>
      <w:r w:rsidR="00E52485">
        <w:t xml:space="preserve">. For example, </w:t>
      </w:r>
      <w:r w:rsidR="00031594">
        <w:t xml:space="preserve">an individual may agree to take on a public sector role on the understanding that it will provide them with an opportunity </w:t>
      </w:r>
      <w:r w:rsidR="00993678">
        <w:t>to benefit the public, even though the</w:t>
      </w:r>
      <w:r w:rsidR="00266821">
        <w:t>ir</w:t>
      </w:r>
      <w:r w:rsidR="00993678">
        <w:t xml:space="preserve"> </w:t>
      </w:r>
      <w:r w:rsidR="005A010C">
        <w:t xml:space="preserve">formal </w:t>
      </w:r>
      <w:r w:rsidR="00993678">
        <w:t xml:space="preserve">employment contract </w:t>
      </w:r>
      <w:r w:rsidR="00266821">
        <w:t>does not guarantee that. Those implicit expectations are referred to as a ‘psychological contract’.</w:t>
      </w:r>
    </w:p>
    <w:p w14:paraId="48F66428" w14:textId="30696D73" w:rsidR="00C0708C" w:rsidRDefault="005F2060" w:rsidP="00BD632A">
      <w:pPr>
        <w:pStyle w:val="05Paragraph"/>
      </w:pPr>
      <w:r>
        <w:t>PSM can decline over time if</w:t>
      </w:r>
      <w:r w:rsidR="008921E0">
        <w:t xml:space="preserve"> a</w:t>
      </w:r>
      <w:r w:rsidR="00F15411">
        <w:t>n</w:t>
      </w:r>
      <w:r w:rsidR="008921E0">
        <w:t xml:space="preserve"> employee’s expe</w:t>
      </w:r>
      <w:r w:rsidR="00F15411">
        <w:t>rience working in the public sector does not match their expectations</w:t>
      </w:r>
      <w:r w:rsidR="00863AA6">
        <w:t xml:space="preserve">. </w:t>
      </w:r>
      <w:r w:rsidR="00C0708C">
        <w:t>Several studies have observed lower levels of PSM in longer-serving public sector workers</w:t>
      </w:r>
      <w:r w:rsidR="00AF08E6">
        <w:t>.</w:t>
      </w:r>
      <w:r w:rsidR="003337BB">
        <w:t xml:space="preserve"> </w:t>
      </w:r>
      <w:r w:rsidR="00AF08E6">
        <w:t xml:space="preserve">This </w:t>
      </w:r>
      <w:r w:rsidR="003337BB">
        <w:t xml:space="preserve">may reflect </w:t>
      </w:r>
      <w:r w:rsidR="000C2634">
        <w:t>the high</w:t>
      </w:r>
      <w:r w:rsidR="00896525">
        <w:t>er levels of PSM</w:t>
      </w:r>
      <w:r w:rsidR="00721FA4">
        <w:t xml:space="preserve"> of </w:t>
      </w:r>
      <w:r w:rsidR="00090234">
        <w:t>those attracted to public service jobs</w:t>
      </w:r>
      <w:r w:rsidR="00721FA4">
        <w:t xml:space="preserve"> </w:t>
      </w:r>
      <w:r w:rsidR="00896525">
        <w:t xml:space="preserve">and </w:t>
      </w:r>
      <w:r w:rsidR="00090234">
        <w:t xml:space="preserve">their </w:t>
      </w:r>
      <w:r w:rsidR="00896525">
        <w:t>expectations of public sector employers.</w:t>
      </w:r>
      <w:r w:rsidR="000472B4">
        <w:rPr>
          <w:rFonts w:ascii="ZWAdobeF" w:hAnsi="ZWAdobeF" w:cs="ZWAdobeF"/>
          <w:color w:val="auto"/>
          <w:sz w:val="2"/>
          <w:szCs w:val="2"/>
        </w:rPr>
        <w:t>66F</w:t>
      </w:r>
      <w:r w:rsidR="00A56FD2">
        <w:rPr>
          <w:rStyle w:val="FootnoteReference"/>
        </w:rPr>
        <w:footnoteReference w:id="68"/>
      </w:r>
      <w:r>
        <w:t xml:space="preserve"> </w:t>
      </w:r>
    </w:p>
    <w:p w14:paraId="7C7417A1" w14:textId="57989045" w:rsidR="00BD632A" w:rsidRDefault="0098716D" w:rsidP="00BD632A">
      <w:pPr>
        <w:pStyle w:val="05Paragraph"/>
      </w:pPr>
      <w:r>
        <w:t xml:space="preserve">Meeting the terms of the psychological contract </w:t>
      </w:r>
      <w:r w:rsidR="001F4BA2">
        <w:t xml:space="preserve">over the long-term </w:t>
      </w:r>
      <w:r>
        <w:t>is key to retaining staff and keeping them motivated</w:t>
      </w:r>
      <w:r w:rsidR="001219CC">
        <w:t xml:space="preserve">. </w:t>
      </w:r>
      <w:r w:rsidR="00BD632A" w:rsidRPr="00334F15">
        <w:t>When public sector organi</w:t>
      </w:r>
      <w:r w:rsidR="00BD632A">
        <w:t>s</w:t>
      </w:r>
      <w:r w:rsidR="00BD632A" w:rsidRPr="00334F15">
        <w:t xml:space="preserve">ations meet these expectations, particularly those related to job security and career development, employees are more likely to remain </w:t>
      </w:r>
      <w:r w:rsidR="00C27598">
        <w:t>engaged</w:t>
      </w:r>
      <w:r w:rsidR="00BD632A" w:rsidRPr="00334F15">
        <w:t>.</w:t>
      </w:r>
      <w:r w:rsidR="000472B4">
        <w:rPr>
          <w:rFonts w:ascii="ZWAdobeF" w:hAnsi="ZWAdobeF" w:cs="ZWAdobeF"/>
          <w:color w:val="auto"/>
          <w:sz w:val="2"/>
          <w:szCs w:val="2"/>
        </w:rPr>
        <w:t>67F</w:t>
      </w:r>
      <w:r w:rsidR="00BD632A">
        <w:rPr>
          <w:rStyle w:val="FootnoteReference"/>
        </w:rPr>
        <w:footnoteReference w:id="69"/>
      </w:r>
    </w:p>
    <w:p w14:paraId="0FC7406D" w14:textId="12E38973" w:rsidR="00FA44B8" w:rsidRDefault="00FA44B8" w:rsidP="00FA44B8">
      <w:pPr>
        <w:pStyle w:val="05Paragraph"/>
      </w:pPr>
      <w:r>
        <w:t xml:space="preserve">In a 2006 report on the future of the public sector, the </w:t>
      </w:r>
      <w:r w:rsidR="00DA5DDF">
        <w:t xml:space="preserve">then </w:t>
      </w:r>
      <w:r>
        <w:t xml:space="preserve">State Services Authority (the </w:t>
      </w:r>
      <w:r w:rsidR="00CC51F0">
        <w:t>Victorian Public Sector Commission’s</w:t>
      </w:r>
      <w:r>
        <w:t xml:space="preserve"> predecessor) observed that the way that workers viewed public sector work </w:t>
      </w:r>
      <w:r w:rsidR="14C786E8">
        <w:t>wa</w:t>
      </w:r>
      <w:r w:rsidR="00644596">
        <w:t>s shifting</w:t>
      </w:r>
      <w:r>
        <w:t>, stating that:</w:t>
      </w:r>
      <w:r w:rsidR="000472B4">
        <w:rPr>
          <w:rFonts w:ascii="ZWAdobeF" w:hAnsi="ZWAdobeF" w:cs="ZWAdobeF"/>
          <w:color w:val="auto"/>
          <w:sz w:val="2"/>
          <w:szCs w:val="2"/>
        </w:rPr>
        <w:t>68F</w:t>
      </w:r>
      <w:r>
        <w:rPr>
          <w:rStyle w:val="FootnoteReference"/>
        </w:rPr>
        <w:footnoteReference w:id="70"/>
      </w:r>
    </w:p>
    <w:p w14:paraId="69FF4147" w14:textId="5C366FFB" w:rsidR="00FA44B8" w:rsidRDefault="00FA44B8" w:rsidP="00FA44B8">
      <w:pPr>
        <w:pStyle w:val="07VIRTBreakouttext"/>
      </w:pPr>
      <w:r>
        <w:t>The public sector can no longer rely on workers to pursue public service as a long</w:t>
      </w:r>
      <w:r w:rsidR="006B26E5">
        <w:t>-</w:t>
      </w:r>
      <w:r>
        <w:t xml:space="preserve">term vocation through which they seek to ‘make a difference’. Rather, the next generation of workers is expected to be highly mobile and keen for diverse experiences. Cross-sector career paths, in which intermittent public service becomes a ‘club for life’ rather than a ‘job for life’, could become more prevalent. </w:t>
      </w:r>
    </w:p>
    <w:p w14:paraId="209F860B" w14:textId="3E1CC736" w:rsidR="00C16889" w:rsidRDefault="005A15A6" w:rsidP="00532C86">
      <w:pPr>
        <w:pStyle w:val="05Paragraph"/>
        <w:keepNext/>
      </w:pPr>
      <w:r>
        <w:t xml:space="preserve">Perceptions of working in the public sector differ </w:t>
      </w:r>
      <w:r w:rsidR="00DB22A7">
        <w:t xml:space="preserve">across countries and jurisdictions. </w:t>
      </w:r>
      <w:r w:rsidR="00FE0A96">
        <w:t xml:space="preserve">For example, </w:t>
      </w:r>
      <w:r w:rsidR="00F74EFD">
        <w:t>researchers</w:t>
      </w:r>
      <w:r w:rsidR="0041713D">
        <w:t xml:space="preserve"> </w:t>
      </w:r>
      <w:r w:rsidR="00E14E85">
        <w:t xml:space="preserve">found </w:t>
      </w:r>
      <w:r w:rsidR="00492B1E">
        <w:t xml:space="preserve">in a 2014 study </w:t>
      </w:r>
      <w:r w:rsidR="00E14E85">
        <w:t xml:space="preserve">that PSM was </w:t>
      </w:r>
      <w:r w:rsidR="00E14E85">
        <w:lastRenderedPageBreak/>
        <w:t>correlated with public sector employment preferences among Italian students</w:t>
      </w:r>
      <w:r w:rsidR="00E26529">
        <w:t>,</w:t>
      </w:r>
      <w:r w:rsidR="00E14E85">
        <w:t xml:space="preserve"> but not UK students. </w:t>
      </w:r>
      <w:r w:rsidR="00C10996">
        <w:t>The author</w:t>
      </w:r>
      <w:r w:rsidR="00C16889">
        <w:t>s</w:t>
      </w:r>
      <w:r w:rsidR="0048769E">
        <w:t xml:space="preserve"> </w:t>
      </w:r>
      <w:r w:rsidR="002018C9">
        <w:t>explained</w:t>
      </w:r>
      <w:r w:rsidR="00C16889">
        <w:t>:</w:t>
      </w:r>
      <w:r w:rsidR="000472B4">
        <w:rPr>
          <w:rFonts w:ascii="ZWAdobeF" w:hAnsi="ZWAdobeF" w:cs="ZWAdobeF"/>
          <w:color w:val="auto"/>
          <w:sz w:val="2"/>
          <w:szCs w:val="2"/>
        </w:rPr>
        <w:t>69F</w:t>
      </w:r>
      <w:r w:rsidR="001E4752">
        <w:rPr>
          <w:rStyle w:val="FootnoteReference"/>
        </w:rPr>
        <w:footnoteReference w:id="71"/>
      </w:r>
    </w:p>
    <w:p w14:paraId="58DAD3AA" w14:textId="77777777" w:rsidR="00264FA2" w:rsidRDefault="00C16889" w:rsidP="00B659CF">
      <w:pPr>
        <w:pStyle w:val="07VIRTBreakouttext"/>
      </w:pPr>
      <w:r>
        <w:t>The fact that we find some association between PSM dimensions and public sector attraction in the Italian subsample suggests that the Napoleonic tradition appeals more to individuals displaying high levels of PSM …. In contrast, the continuing strong emphasis on NPM based reforms in Anglo</w:t>
      </w:r>
      <w:r w:rsidR="00B659CF">
        <w:noBreakHyphen/>
      </w:r>
      <w:r>
        <w:t>Saxon administrative systems may have led to a levelling of the sectors blurring</w:t>
      </w:r>
      <w:r w:rsidR="00320454">
        <w:t xml:space="preserve"> </w:t>
      </w:r>
      <w:r>
        <w:t>the distinctive characteristics between the public and private sector.</w:t>
      </w:r>
    </w:p>
    <w:p w14:paraId="7A6979CD" w14:textId="71133290" w:rsidR="006963B7" w:rsidRDefault="00264FA2" w:rsidP="00264FA2">
      <w:pPr>
        <w:pStyle w:val="05Paragraph"/>
      </w:pPr>
      <w:r>
        <w:t xml:space="preserve">Other authors have also observed that </w:t>
      </w:r>
      <w:r w:rsidR="003E3BF8">
        <w:t>the introduction of NPM-based reforms</w:t>
      </w:r>
      <w:r w:rsidR="00100E8D">
        <w:t xml:space="preserve"> in particular jurisdictions </w:t>
      </w:r>
      <w:r w:rsidR="003E3BF8">
        <w:t xml:space="preserve">affected the reputation of </w:t>
      </w:r>
      <w:r w:rsidR="00100E8D">
        <w:t xml:space="preserve">the public sector </w:t>
      </w:r>
      <w:r w:rsidR="00C66CAC">
        <w:t xml:space="preserve">as an employer, causing it </w:t>
      </w:r>
      <w:r w:rsidR="000F3C9A">
        <w:t xml:space="preserve">to </w:t>
      </w:r>
      <w:r w:rsidR="00C66CAC">
        <w:t>no longer be viewed as an ‘employer of choice’.</w:t>
      </w:r>
      <w:r w:rsidR="000472B4">
        <w:rPr>
          <w:rFonts w:ascii="ZWAdobeF" w:hAnsi="ZWAdobeF" w:cs="ZWAdobeF"/>
          <w:color w:val="auto"/>
          <w:sz w:val="2"/>
          <w:szCs w:val="2"/>
        </w:rPr>
        <w:t>70F</w:t>
      </w:r>
      <w:r w:rsidR="00F50452">
        <w:rPr>
          <w:rStyle w:val="FootnoteReference"/>
        </w:rPr>
        <w:footnoteReference w:id="72"/>
      </w:r>
      <w:r w:rsidR="006963B7">
        <w:br w:type="page"/>
      </w:r>
    </w:p>
    <w:p w14:paraId="18C8525F" w14:textId="253F0CD1" w:rsidR="00940B19" w:rsidRDefault="00F36D39" w:rsidP="006963B7">
      <w:pPr>
        <w:pStyle w:val="01Chapterheading"/>
      </w:pPr>
      <w:bookmarkStart w:id="45" w:name="_Toc206573934"/>
      <w:r>
        <w:lastRenderedPageBreak/>
        <w:t>4</w:t>
      </w:r>
      <w:r w:rsidR="001A0BDC">
        <w:tab/>
      </w:r>
      <w:r w:rsidR="00771AB3">
        <w:t>EVP</w:t>
      </w:r>
      <w:r w:rsidR="002402F1">
        <w:t xml:space="preserve"> </w:t>
      </w:r>
      <w:r w:rsidR="002C4872">
        <w:t xml:space="preserve">in the </w:t>
      </w:r>
      <w:r w:rsidR="00024013">
        <w:t xml:space="preserve">Victorian </w:t>
      </w:r>
      <w:r w:rsidR="00EF45E6">
        <w:t>p</w:t>
      </w:r>
      <w:r w:rsidR="00024013">
        <w:t xml:space="preserve">ublic </w:t>
      </w:r>
      <w:r w:rsidR="00EF45E6">
        <w:t>s</w:t>
      </w:r>
      <w:r w:rsidR="00024013">
        <w:t>ector</w:t>
      </w:r>
      <w:bookmarkEnd w:id="45"/>
      <w:r w:rsidR="00C14179">
        <w:t xml:space="preserve"> </w:t>
      </w:r>
    </w:p>
    <w:p w14:paraId="6D53A986" w14:textId="3D9B6ECB" w:rsidR="00B01EBD" w:rsidRDefault="00B01EBD" w:rsidP="00940B19">
      <w:pPr>
        <w:pStyle w:val="05Paragraph"/>
      </w:pPr>
      <w:r w:rsidRPr="00F224FE">
        <w:rPr>
          <w:noProof/>
        </w:rPr>
        <w:drawing>
          <wp:inline distT="0" distB="0" distL="0" distR="0" wp14:anchorId="0EF637FE" wp14:editId="16CEC160">
            <wp:extent cx="2222500" cy="253365"/>
            <wp:effectExtent l="0" t="0" r="6350" b="0"/>
            <wp:docPr id="1779968292" name="Picture 61" descr="P503#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68292" name="Picture 61" descr="P503#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3E2E8359" w14:textId="06838561" w:rsidR="00E61F31" w:rsidRDefault="00306F31" w:rsidP="00940B19">
      <w:pPr>
        <w:pStyle w:val="05Paragraph"/>
      </w:pPr>
      <w:r>
        <w:t xml:space="preserve">The Tribunal’s jurisdiction encompasses the remuneration of executives in the Victorian public sector. </w:t>
      </w:r>
      <w:r w:rsidR="00EB2F21">
        <w:t xml:space="preserve">This chapter </w:t>
      </w:r>
      <w:r w:rsidR="00F82227">
        <w:t>provides a brief overview of Victorian public sector executive roles</w:t>
      </w:r>
      <w:r w:rsidR="00E61F31">
        <w:t xml:space="preserve">, and </w:t>
      </w:r>
      <w:r w:rsidR="00645237">
        <w:t>explains the benefits</w:t>
      </w:r>
      <w:r w:rsidR="00871F71">
        <w:t xml:space="preserve"> offered by the Victorian public sector</w:t>
      </w:r>
      <w:r w:rsidR="00E57E3C">
        <w:t xml:space="preserve"> in order</w:t>
      </w:r>
      <w:r w:rsidR="00871F71">
        <w:t xml:space="preserve"> to attract and retain </w:t>
      </w:r>
      <w:r w:rsidR="008B5AAA">
        <w:t xml:space="preserve">suitable people into those positions. It also </w:t>
      </w:r>
      <w:r w:rsidR="00E61F31">
        <w:t xml:space="preserve">summarises previous research </w:t>
      </w:r>
      <w:r w:rsidR="000C43D0">
        <w:t xml:space="preserve">into </w:t>
      </w:r>
      <w:r w:rsidR="00D82F5E">
        <w:t xml:space="preserve">the trade-offs </w:t>
      </w:r>
      <w:r w:rsidR="004E6DE3">
        <w:t xml:space="preserve">people consider when deciding whether to </w:t>
      </w:r>
      <w:r w:rsidR="00D82F5E">
        <w:t xml:space="preserve">take </w:t>
      </w:r>
      <w:r w:rsidR="004E6DE3">
        <w:t>up an executive role in the Victorian public sector</w:t>
      </w:r>
      <w:r w:rsidR="005D5719">
        <w:t xml:space="preserve">. </w:t>
      </w:r>
    </w:p>
    <w:p w14:paraId="59B3F91D" w14:textId="0887B740" w:rsidR="00CB06A1" w:rsidRDefault="00836025" w:rsidP="00940B19">
      <w:pPr>
        <w:pStyle w:val="05Paragraph"/>
      </w:pPr>
      <w:r>
        <w:t xml:space="preserve">A more comprehensive examination of </w:t>
      </w:r>
      <w:r w:rsidR="006B1EE0">
        <w:t xml:space="preserve">the Victorian public sector and the roles of executives is provided in the </w:t>
      </w:r>
      <w:r>
        <w:t xml:space="preserve">Tribunal’s </w:t>
      </w:r>
      <w:r w:rsidR="00725C95">
        <w:t>2024 Determinations.</w:t>
      </w:r>
      <w:r w:rsidR="000472B4">
        <w:rPr>
          <w:rFonts w:ascii="ZWAdobeF" w:hAnsi="ZWAdobeF" w:cs="ZWAdobeF"/>
          <w:color w:val="auto"/>
          <w:sz w:val="2"/>
          <w:szCs w:val="2"/>
        </w:rPr>
        <w:t>71F</w:t>
      </w:r>
      <w:r w:rsidR="00725C95">
        <w:rPr>
          <w:rStyle w:val="FootnoteReference"/>
        </w:rPr>
        <w:footnoteReference w:id="73"/>
      </w:r>
    </w:p>
    <w:p w14:paraId="6C0938CE" w14:textId="4E927B07" w:rsidR="007872E5" w:rsidRDefault="00B33DF6" w:rsidP="00B33DF6">
      <w:pPr>
        <w:pStyle w:val="02VIRTHeading2"/>
      </w:pPr>
      <w:bookmarkStart w:id="46" w:name="_Toc206573935"/>
      <w:r>
        <w:t xml:space="preserve">The Victorian public sector includes public service </w:t>
      </w:r>
      <w:r w:rsidR="009C3F58">
        <w:t xml:space="preserve">bodies </w:t>
      </w:r>
      <w:r>
        <w:t>and public entities</w:t>
      </w:r>
      <w:bookmarkEnd w:id="46"/>
    </w:p>
    <w:p w14:paraId="11564F51" w14:textId="6C6BB945" w:rsidR="002751CE" w:rsidRDefault="009418C5" w:rsidP="002751CE">
      <w:pPr>
        <w:pStyle w:val="05Paragraph"/>
      </w:pPr>
      <w:r>
        <w:t>The Victorian public sector can be</w:t>
      </w:r>
      <w:r w:rsidR="005D0EF3">
        <w:t xml:space="preserve"> broadly</w:t>
      </w:r>
      <w:r>
        <w:t xml:space="preserve"> split</w:t>
      </w:r>
      <w:r w:rsidR="005D0EF3">
        <w:t xml:space="preserve"> into two part</w:t>
      </w:r>
      <w:r w:rsidR="0053464F">
        <w:t>s</w:t>
      </w:r>
      <w:r w:rsidR="009C3F58">
        <w:t>.</w:t>
      </w:r>
      <w:r w:rsidR="000430E5">
        <w:t xml:space="preserve"> </w:t>
      </w:r>
      <w:r w:rsidR="0053464F">
        <w:t xml:space="preserve">The </w:t>
      </w:r>
      <w:r w:rsidR="009C3F58">
        <w:t xml:space="preserve">Victorian </w:t>
      </w:r>
      <w:r w:rsidR="0076691A">
        <w:t>P</w:t>
      </w:r>
      <w:r w:rsidR="009C3F58">
        <w:t xml:space="preserve">ublic </w:t>
      </w:r>
      <w:r w:rsidR="0076691A">
        <w:t>S</w:t>
      </w:r>
      <w:r w:rsidR="009C3F58">
        <w:t>ervice (</w:t>
      </w:r>
      <w:r w:rsidR="0053464F">
        <w:t>VPS</w:t>
      </w:r>
      <w:r w:rsidR="009C3F58">
        <w:t>)</w:t>
      </w:r>
      <w:r w:rsidR="0053464F">
        <w:t xml:space="preserve"> includes departments, administrative offices and the Victorian Public Sector Commission (VPSC). </w:t>
      </w:r>
      <w:r w:rsidR="002751CE">
        <w:t>The VPS</w:t>
      </w:r>
      <w:r w:rsidR="00C149BF">
        <w:t xml:space="preserve"> </w:t>
      </w:r>
      <w:r w:rsidR="002751CE">
        <w:t>provides impartial and objective policy advice</w:t>
      </w:r>
      <w:r w:rsidR="00C149BF">
        <w:t xml:space="preserve"> to Ministers</w:t>
      </w:r>
      <w:r w:rsidR="008819A5">
        <w:t xml:space="preserve">, implements </w:t>
      </w:r>
      <w:r w:rsidR="001C2E39">
        <w:t>government policy and delivers programs and services</w:t>
      </w:r>
      <w:r w:rsidR="00C149BF">
        <w:t>.</w:t>
      </w:r>
    </w:p>
    <w:p w14:paraId="33FD4A9F" w14:textId="7C510399" w:rsidR="001335DA" w:rsidRDefault="00DA4BE9" w:rsidP="002751CE">
      <w:pPr>
        <w:pStyle w:val="05Paragraph"/>
      </w:pPr>
      <w:r>
        <w:t>Victorian p</w:t>
      </w:r>
      <w:r w:rsidR="006B2EA8">
        <w:t>u</w:t>
      </w:r>
      <w:r>
        <w:t>blic entities (PEs)</w:t>
      </w:r>
      <w:r w:rsidR="006B2EA8">
        <w:t xml:space="preserve"> deliver government services, manage public assets, </w:t>
      </w:r>
      <w:r w:rsidR="00F75DA1">
        <w:t>regulate s</w:t>
      </w:r>
      <w:r w:rsidR="00C7180F">
        <w:t xml:space="preserve">pecific activities and </w:t>
      </w:r>
      <w:r w:rsidR="006B2EA8">
        <w:t xml:space="preserve">provide expert advice. </w:t>
      </w:r>
      <w:r w:rsidR="00865D0A">
        <w:t>PEs</w:t>
      </w:r>
      <w:r w:rsidR="002B3D40">
        <w:t xml:space="preserve"> typically operate at ‘arm’s length’ from Ministers.</w:t>
      </w:r>
    </w:p>
    <w:p w14:paraId="5D1A0F00" w14:textId="0160452B" w:rsidR="007F0697" w:rsidRDefault="009F58B0" w:rsidP="002454AD">
      <w:pPr>
        <w:pStyle w:val="05Paragraph"/>
        <w:keepNext/>
      </w:pPr>
      <w:r>
        <w:t xml:space="preserve">The functions performed by the VPS and </w:t>
      </w:r>
      <w:r w:rsidR="00865D0A">
        <w:t>PEs</w:t>
      </w:r>
      <w:r>
        <w:t xml:space="preserve"> overlap, and functions </w:t>
      </w:r>
      <w:r w:rsidR="004B7D3F">
        <w:t>are sometimes t</w:t>
      </w:r>
      <w:r w:rsidR="00DF6CA8">
        <w:t>ransferred between the</w:t>
      </w:r>
      <w:r w:rsidR="004B7D3F">
        <w:t xml:space="preserve">m. However, there </w:t>
      </w:r>
      <w:r w:rsidR="00572548">
        <w:t xml:space="preserve">remain important differences in their operating environment, organisational form and governance arrangements. </w:t>
      </w:r>
      <w:r w:rsidR="007F0697">
        <w:t xml:space="preserve">Key differences include that: </w:t>
      </w:r>
    </w:p>
    <w:p w14:paraId="67C495E0" w14:textId="5654D1D9" w:rsidR="00063B85" w:rsidRDefault="00003D10" w:rsidP="002751CE">
      <w:pPr>
        <w:pStyle w:val="06VIRTBulletpoints"/>
      </w:pPr>
      <w:r>
        <w:t>a</w:t>
      </w:r>
      <w:r w:rsidR="00024B6F">
        <w:t xml:space="preserve"> </w:t>
      </w:r>
      <w:r w:rsidR="00063B85">
        <w:t>core responsibility of many VPS roles</w:t>
      </w:r>
      <w:r w:rsidR="00783B54">
        <w:t xml:space="preserve"> is to provide advice to Ministers</w:t>
      </w:r>
      <w:r w:rsidR="00024B6F">
        <w:t xml:space="preserve"> on policy matters</w:t>
      </w:r>
      <w:r>
        <w:t xml:space="preserve"> —</w:t>
      </w:r>
      <w:r w:rsidR="00024B6F">
        <w:t xml:space="preserve"> </w:t>
      </w:r>
      <w:r>
        <w:t>i</w:t>
      </w:r>
      <w:r w:rsidR="00024B6F">
        <w:t xml:space="preserve">n comparison, </w:t>
      </w:r>
      <w:r w:rsidR="00865D0A">
        <w:t>PE</w:t>
      </w:r>
      <w:r w:rsidR="00675629">
        <w:t xml:space="preserve"> staff are less likely to perform that function on a day-to-day basis</w:t>
      </w:r>
    </w:p>
    <w:p w14:paraId="54759D94" w14:textId="5F1BFA49" w:rsidR="006B2EA8" w:rsidRDefault="00865D0A" w:rsidP="002751CE">
      <w:pPr>
        <w:pStyle w:val="06VIRTBulletpoints"/>
      </w:pPr>
      <w:r>
        <w:t>PEs</w:t>
      </w:r>
      <w:r w:rsidR="006A295F">
        <w:t xml:space="preserve"> typically operate with greater autonomy</w:t>
      </w:r>
      <w:r w:rsidR="00C54F85">
        <w:t>.</w:t>
      </w:r>
    </w:p>
    <w:p w14:paraId="6F6BE0B6" w14:textId="05764388" w:rsidR="0053464F" w:rsidRPr="004F449F" w:rsidRDefault="00C500CC" w:rsidP="00D00008">
      <w:pPr>
        <w:pStyle w:val="02VIRTHeading2"/>
      </w:pPr>
      <w:bookmarkStart w:id="47" w:name="_Toc206573936"/>
      <w:r w:rsidRPr="004F449F">
        <w:lastRenderedPageBreak/>
        <w:t>Legislation and policies</w:t>
      </w:r>
      <w:r w:rsidR="007021B1" w:rsidRPr="004F449F">
        <w:t xml:space="preserve"> </w:t>
      </w:r>
      <w:r w:rsidRPr="004F449F">
        <w:t xml:space="preserve">define which </w:t>
      </w:r>
      <w:r w:rsidR="007021B1" w:rsidRPr="004F449F">
        <w:t>staff are e</w:t>
      </w:r>
      <w:r w:rsidR="00BC79AA" w:rsidRPr="004F449F">
        <w:t>xecutive</w:t>
      </w:r>
      <w:r w:rsidR="007021B1" w:rsidRPr="004F449F">
        <w:t>s</w:t>
      </w:r>
      <w:r w:rsidRPr="004F449F">
        <w:t xml:space="preserve"> and govern their employment</w:t>
      </w:r>
      <w:bookmarkEnd w:id="47"/>
    </w:p>
    <w:p w14:paraId="6DFD7B34" w14:textId="77777777" w:rsidR="004730F8" w:rsidRDefault="00890A49" w:rsidP="00940B19">
      <w:pPr>
        <w:pStyle w:val="05Paragraph"/>
      </w:pPr>
      <w:r>
        <w:t xml:space="preserve">The Victorian public sector </w:t>
      </w:r>
      <w:r w:rsidR="00CF31AF">
        <w:t>has policies that explain who is considered an executive</w:t>
      </w:r>
      <w:r w:rsidR="00F744C8">
        <w:t xml:space="preserve"> and clearly delineate between non-executive and executive employment</w:t>
      </w:r>
      <w:r w:rsidR="00CF31AF">
        <w:t>.</w:t>
      </w:r>
      <w:r w:rsidR="004352CB">
        <w:t xml:space="preserve"> </w:t>
      </w:r>
    </w:p>
    <w:p w14:paraId="36577EF1" w14:textId="598DCC51" w:rsidR="00445A6F" w:rsidRDefault="00B17B6F" w:rsidP="00940B19">
      <w:pPr>
        <w:pStyle w:val="05Paragraph"/>
      </w:pPr>
      <w:r>
        <w:t xml:space="preserve">VPS executives are employed under </w:t>
      </w:r>
      <w:r w:rsidR="00480588">
        <w:t xml:space="preserve">Division 5 of Part 3 of the </w:t>
      </w:r>
      <w:r w:rsidR="00480588" w:rsidRPr="00F42BB1">
        <w:rPr>
          <w:i/>
          <w:iCs/>
        </w:rPr>
        <w:t>Public Administration Act 200</w:t>
      </w:r>
      <w:r w:rsidR="00F42BB1" w:rsidRPr="00F42BB1">
        <w:rPr>
          <w:i/>
          <w:iCs/>
        </w:rPr>
        <w:t>4</w:t>
      </w:r>
      <w:r w:rsidR="00F42BB1">
        <w:t xml:space="preserve"> (Vic)</w:t>
      </w:r>
      <w:r>
        <w:t>, which explains</w:t>
      </w:r>
      <w:r w:rsidR="00847BEA">
        <w:t xml:space="preserve"> an executive’s employment is to be governed by a contract</w:t>
      </w:r>
      <w:r w:rsidR="00A86510">
        <w:t xml:space="preserve"> of no more than five years duration.</w:t>
      </w:r>
      <w:r w:rsidR="000472B4">
        <w:rPr>
          <w:rFonts w:ascii="ZWAdobeF" w:hAnsi="ZWAdobeF" w:cs="ZWAdobeF"/>
          <w:color w:val="auto"/>
          <w:sz w:val="2"/>
          <w:szCs w:val="2"/>
        </w:rPr>
        <w:t>72F</w:t>
      </w:r>
      <w:r w:rsidR="00A86510">
        <w:rPr>
          <w:rStyle w:val="FootnoteReference"/>
        </w:rPr>
        <w:footnoteReference w:id="74"/>
      </w:r>
      <w:r w:rsidR="007B7816">
        <w:t xml:space="preserve"> </w:t>
      </w:r>
      <w:r w:rsidR="00537777">
        <w:t>PEs</w:t>
      </w:r>
      <w:r w:rsidR="007B7816">
        <w:t xml:space="preserve"> generally employ </w:t>
      </w:r>
      <w:r w:rsidR="003B4BB8">
        <w:t xml:space="preserve">executives and other </w:t>
      </w:r>
      <w:r w:rsidR="007B7816">
        <w:t>staff using powers</w:t>
      </w:r>
      <w:r w:rsidR="003A1659">
        <w:t xml:space="preserve"> provided by their establishing legislation</w:t>
      </w:r>
      <w:r w:rsidR="003B0955">
        <w:t xml:space="preserve"> and in some cases </w:t>
      </w:r>
      <w:r w:rsidR="00310780">
        <w:t xml:space="preserve">may </w:t>
      </w:r>
      <w:r w:rsidR="003B4BB8">
        <w:t>employ staff</w:t>
      </w:r>
      <w:r w:rsidR="00D07333">
        <w:t xml:space="preserve"> under Part 3 of the </w:t>
      </w:r>
      <w:r w:rsidR="00D07333" w:rsidRPr="00D07333">
        <w:rPr>
          <w:i/>
          <w:iCs/>
        </w:rPr>
        <w:t>Public Administration Act 2004</w:t>
      </w:r>
      <w:r w:rsidR="00D07333">
        <w:t xml:space="preserve"> (Vic).</w:t>
      </w:r>
      <w:r w:rsidR="003B4BB8">
        <w:t xml:space="preserve"> </w:t>
      </w:r>
    </w:p>
    <w:p w14:paraId="7E51FE6C" w14:textId="77777777" w:rsidR="005F2670" w:rsidRDefault="008C0EC7" w:rsidP="00940B19">
      <w:pPr>
        <w:pStyle w:val="05Paragraph"/>
      </w:pPr>
      <w:r>
        <w:t>E</w:t>
      </w:r>
      <w:r w:rsidR="009351ED" w:rsidRPr="009351ED">
        <w:t xml:space="preserve">xecutives are senior leaders responsible for delivering the government’s objectives for their organisation. </w:t>
      </w:r>
    </w:p>
    <w:p w14:paraId="09E1624F" w14:textId="21B4C0D3" w:rsidR="0006641A" w:rsidRDefault="002C701C" w:rsidP="00940B19">
      <w:pPr>
        <w:pStyle w:val="05Paragraph"/>
      </w:pPr>
      <w:r>
        <w:t>The executive cohort includes</w:t>
      </w:r>
      <w:r w:rsidR="00037157">
        <w:t xml:space="preserve"> </w:t>
      </w:r>
      <w:r w:rsidR="001D5871">
        <w:t>Chief Executive Officers (</w:t>
      </w:r>
      <w:r w:rsidR="00037157">
        <w:t>CEOs</w:t>
      </w:r>
      <w:r w:rsidR="001D5871">
        <w:t>)</w:t>
      </w:r>
      <w:r w:rsidR="00707D3D">
        <w:t>, department Secretaries and similar</w:t>
      </w:r>
      <w:r w:rsidR="00FD7FC8">
        <w:t xml:space="preserve"> </w:t>
      </w:r>
      <w:r w:rsidR="00D563E3">
        <w:t xml:space="preserve">organisation </w:t>
      </w:r>
      <w:r w:rsidR="00FD7FC8">
        <w:t>heads</w:t>
      </w:r>
      <w:r w:rsidR="008E4F75">
        <w:t xml:space="preserve"> who </w:t>
      </w:r>
      <w:r w:rsidR="00731CBF">
        <w:t xml:space="preserve">are </w:t>
      </w:r>
      <w:r w:rsidR="00D563E3">
        <w:t>responsible for the</w:t>
      </w:r>
      <w:r w:rsidR="00CE0A1C">
        <w:t>ir</w:t>
      </w:r>
      <w:r w:rsidR="00D563E3">
        <w:t xml:space="preserve"> organisation</w:t>
      </w:r>
      <w:r w:rsidR="0011527B">
        <w:t>’</w:t>
      </w:r>
      <w:r w:rsidR="00D563E3">
        <w:t xml:space="preserve">s stewardship, direction and </w:t>
      </w:r>
      <w:r w:rsidR="0006641A" w:rsidRPr="0006641A">
        <w:t xml:space="preserve">effective operation. </w:t>
      </w:r>
      <w:r w:rsidR="00CE0A1C">
        <w:t>They may hold</w:t>
      </w:r>
      <w:r w:rsidR="0011527B">
        <w:t xml:space="preserve"> </w:t>
      </w:r>
      <w:r w:rsidR="0006641A" w:rsidRPr="0006641A">
        <w:t>legislated duties and powers and are expected to develop strategic relationships both within government and externally.</w:t>
      </w:r>
      <w:r w:rsidR="00783026">
        <w:t xml:space="preserve"> </w:t>
      </w:r>
    </w:p>
    <w:p w14:paraId="72D40AEC" w14:textId="33242026" w:rsidR="00D40E67" w:rsidRDefault="00BD7740" w:rsidP="000A79E9">
      <w:pPr>
        <w:pStyle w:val="05Paragraph"/>
      </w:pPr>
      <w:r>
        <w:t>Other executives support their o</w:t>
      </w:r>
      <w:r w:rsidR="003408BA">
        <w:t>rganisation</w:t>
      </w:r>
      <w:r w:rsidR="00C9580F">
        <w:t>’s</w:t>
      </w:r>
      <w:r w:rsidR="003408BA">
        <w:t xml:space="preserve"> head in fulfilling those responsibilities. </w:t>
      </w:r>
      <w:r w:rsidR="00E65A1C">
        <w:t>R</w:t>
      </w:r>
      <w:r w:rsidR="009A52EA">
        <w:t>esponsib</w:t>
      </w:r>
      <w:r w:rsidR="00E65A1C">
        <w:t>ilities can include</w:t>
      </w:r>
      <w:r w:rsidR="009A52EA">
        <w:t xml:space="preserve"> matters such as </w:t>
      </w:r>
      <w:r w:rsidR="005F2670">
        <w:t>large-scale service delivery</w:t>
      </w:r>
      <w:r w:rsidR="001C3B0C">
        <w:t xml:space="preserve">, </w:t>
      </w:r>
      <w:r w:rsidR="005F2670">
        <w:t>development or implementation of public policy</w:t>
      </w:r>
      <w:r w:rsidR="001C3B0C">
        <w:t xml:space="preserve"> </w:t>
      </w:r>
      <w:r w:rsidR="000C01C5">
        <w:t>and</w:t>
      </w:r>
      <w:r w:rsidR="001C3B0C">
        <w:t xml:space="preserve"> the </w:t>
      </w:r>
      <w:r w:rsidR="005F2670">
        <w:t>development and implementation of compliance and enforcement programs</w:t>
      </w:r>
      <w:r w:rsidR="00731CBF">
        <w:t>.</w:t>
      </w:r>
    </w:p>
    <w:p w14:paraId="27DE30A2" w14:textId="27F0B8D0" w:rsidR="00432580" w:rsidRPr="004F449F" w:rsidRDefault="00432580" w:rsidP="009620EA">
      <w:pPr>
        <w:pStyle w:val="03VIRTHeading3"/>
      </w:pPr>
      <w:r w:rsidRPr="004F449F">
        <w:t xml:space="preserve">Executive contracts are required to have particular </w:t>
      </w:r>
      <w:r w:rsidR="00824B3C" w:rsidRPr="004F449F">
        <w:t>terms</w:t>
      </w:r>
    </w:p>
    <w:p w14:paraId="68D3B9EC" w14:textId="77777777" w:rsidR="000808F6" w:rsidRDefault="00F60695" w:rsidP="00824B3C">
      <w:pPr>
        <w:pStyle w:val="05Paragraph"/>
      </w:pPr>
      <w:r>
        <w:t xml:space="preserve">All VPS executives must be employed using a standard contract </w:t>
      </w:r>
      <w:r w:rsidR="001638DF">
        <w:t>issued by the VPSC. The VPSC also publishes a standard</w:t>
      </w:r>
      <w:r w:rsidR="00017859">
        <w:t xml:space="preserve"> contract for </w:t>
      </w:r>
      <w:r w:rsidR="00865D0A">
        <w:t>PE</w:t>
      </w:r>
      <w:r w:rsidR="00017859">
        <w:t xml:space="preserve"> executives. While the </w:t>
      </w:r>
      <w:r w:rsidR="00865D0A">
        <w:t>PE</w:t>
      </w:r>
      <w:r w:rsidR="00017859">
        <w:t xml:space="preserve"> executive contract is not mandatory, the VPSC’s data indicates</w:t>
      </w:r>
      <w:r w:rsidR="00095647">
        <w:t xml:space="preserve"> that most </w:t>
      </w:r>
      <w:r w:rsidR="003704F9">
        <w:t>PE</w:t>
      </w:r>
      <w:r w:rsidR="00095647">
        <w:t xml:space="preserve"> executives are employed using it</w:t>
      </w:r>
      <w:r w:rsidR="00770AC2">
        <w:t>.</w:t>
      </w:r>
    </w:p>
    <w:p w14:paraId="6BDFC4DE" w14:textId="6119844A" w:rsidR="00360396" w:rsidRDefault="000808F6" w:rsidP="00824B3C">
      <w:pPr>
        <w:pStyle w:val="05Paragraph"/>
      </w:pPr>
      <w:r>
        <w:t>The employment of executives in most PEs is govern</w:t>
      </w:r>
      <w:r w:rsidR="5630FC2F">
        <w:t>ed</w:t>
      </w:r>
      <w:r>
        <w:t xml:space="preserve"> by the Public Entity Executive Remuneration (PEER) Policy. The PEER Policy applies to PEs prescribed by </w:t>
      </w:r>
      <w:r w:rsidRPr="00471A3B">
        <w:t xml:space="preserve">the Victorian Independent Remuneration Tribunal and Improving Parliamentary </w:t>
      </w:r>
      <w:r w:rsidRPr="00471A3B">
        <w:lastRenderedPageBreak/>
        <w:t>Standards (Prescribed Public Entities) Regulations 2021.</w:t>
      </w:r>
      <w:r w:rsidR="000472B4">
        <w:rPr>
          <w:rFonts w:ascii="ZWAdobeF" w:hAnsi="ZWAdobeF" w:cs="ZWAdobeF"/>
          <w:color w:val="auto"/>
          <w:sz w:val="2"/>
          <w:szCs w:val="2"/>
        </w:rPr>
        <w:t>73F</w:t>
      </w:r>
      <w:r w:rsidRPr="00471A3B">
        <w:rPr>
          <w:rStyle w:val="FootnoteReference"/>
        </w:rPr>
        <w:footnoteReference w:id="75"/>
      </w:r>
      <w:r>
        <w:t xml:space="preserve"> Clause 4 of th</w:t>
      </w:r>
      <w:r w:rsidR="0AA1C8EA">
        <w:t>e PEER</w:t>
      </w:r>
      <w:r>
        <w:t xml:space="preserve"> </w:t>
      </w:r>
      <w:r w:rsidR="0021070D">
        <w:t>P</w:t>
      </w:r>
      <w:r>
        <w:t>olicy defines which staff are considered to be executives.</w:t>
      </w:r>
      <w:r w:rsidR="000472B4">
        <w:rPr>
          <w:rFonts w:ascii="ZWAdobeF" w:hAnsi="ZWAdobeF" w:cs="ZWAdobeF"/>
          <w:color w:val="auto"/>
          <w:sz w:val="2"/>
          <w:szCs w:val="2"/>
        </w:rPr>
        <w:t>74F</w:t>
      </w:r>
      <w:r w:rsidR="0074002E">
        <w:rPr>
          <w:rStyle w:val="FootnoteReference"/>
        </w:rPr>
        <w:footnoteReference w:id="76"/>
      </w:r>
      <w:r w:rsidR="00CD1888">
        <w:t xml:space="preserve"> </w:t>
      </w:r>
    </w:p>
    <w:p w14:paraId="1EF81ACF" w14:textId="3068CC03" w:rsidR="00CD1888" w:rsidRDefault="00CD1888" w:rsidP="00824B3C">
      <w:pPr>
        <w:pStyle w:val="05Paragraph"/>
      </w:pPr>
      <w:r>
        <w:t xml:space="preserve">The PEER Policy </w:t>
      </w:r>
      <w:r w:rsidR="00360396">
        <w:t>outlines mandatory terms that must be included in each</w:t>
      </w:r>
      <w:r w:rsidR="000C3AE6">
        <w:t xml:space="preserve"> </w:t>
      </w:r>
      <w:r w:rsidR="006112F4">
        <w:t>PE</w:t>
      </w:r>
      <w:r w:rsidR="000C3AE6">
        <w:t xml:space="preserve"> </w:t>
      </w:r>
      <w:r w:rsidR="00360396">
        <w:t>executive’s employment contract</w:t>
      </w:r>
      <w:r w:rsidR="0018221F">
        <w:t xml:space="preserve"> (Table </w:t>
      </w:r>
      <w:r w:rsidR="00F43E86">
        <w:t>4.</w:t>
      </w:r>
      <w:r w:rsidR="00093B30">
        <w:t>1</w:t>
      </w:r>
      <w:r w:rsidR="0018221F">
        <w:t xml:space="preserve">). These mandatory terms reflect the standard contract for VPS executives. </w:t>
      </w:r>
    </w:p>
    <w:p w14:paraId="4BA2A103" w14:textId="3B736C28" w:rsidR="008E7B93" w:rsidRDefault="008E7B93" w:rsidP="008E7B93">
      <w:pPr>
        <w:pStyle w:val="08Figuretableboxheading"/>
      </w:pPr>
      <w:bookmarkStart w:id="48" w:name="_Toc206169999"/>
      <w:r>
        <w:t xml:space="preserve">Table </w:t>
      </w:r>
      <w:r w:rsidR="00F43E86">
        <w:t>4.</w:t>
      </w:r>
      <w:r w:rsidR="00093B30">
        <w:t>1</w:t>
      </w:r>
      <w:r>
        <w:t>: Summary of mandatory employment conditions set by the PEER Policy</w:t>
      </w:r>
      <w:bookmarkEnd w:id="48"/>
    </w:p>
    <w:tbl>
      <w:tblPr>
        <w:tblStyle w:val="VIRTDeterminationTableStyle"/>
        <w:tblW w:w="5000" w:type="pct"/>
        <w:tblInd w:w="0" w:type="dxa"/>
        <w:tblLook w:val="04A0" w:firstRow="1" w:lastRow="0" w:firstColumn="1" w:lastColumn="0" w:noHBand="0" w:noVBand="1"/>
      </w:tblPr>
      <w:tblGrid>
        <w:gridCol w:w="2551"/>
        <w:gridCol w:w="5953"/>
      </w:tblGrid>
      <w:tr w:rsidR="006728CD" w14:paraId="15B4193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00" w:type="pct"/>
          </w:tcPr>
          <w:p w14:paraId="3907D339" w14:textId="77777777" w:rsidR="008E7B93" w:rsidRPr="00A27D4B" w:rsidRDefault="008E7B93">
            <w:pPr>
              <w:pStyle w:val="10Tabletext"/>
              <w:rPr>
                <w:noProof/>
                <w:color w:val="D9D9D6" w:themeColor="background2"/>
              </w:rPr>
            </w:pPr>
            <w:r>
              <w:rPr>
                <w:noProof/>
                <w:color w:val="D9D9D6" w:themeColor="background2"/>
              </w:rPr>
              <w:t>Provision</w:t>
            </w:r>
          </w:p>
        </w:tc>
        <w:tc>
          <w:tcPr>
            <w:tcW w:w="3500" w:type="pct"/>
          </w:tcPr>
          <w:p w14:paraId="7C3EF118" w14:textId="77777777" w:rsidR="008E7B93" w:rsidRPr="00A27D4B" w:rsidRDefault="008E7B93">
            <w:pPr>
              <w:pStyle w:val="10Tabletext"/>
              <w:cnfStyle w:val="100000000000" w:firstRow="1" w:lastRow="0" w:firstColumn="0" w:lastColumn="0" w:oddVBand="0" w:evenVBand="0" w:oddHBand="0" w:evenHBand="0" w:firstRowFirstColumn="0" w:firstRowLastColumn="0" w:lastRowFirstColumn="0" w:lastRowLastColumn="0"/>
              <w:rPr>
                <w:noProof/>
                <w:color w:val="D9D9D6" w:themeColor="background2"/>
              </w:rPr>
            </w:pPr>
            <w:r>
              <w:rPr>
                <w:noProof/>
                <w:color w:val="D9D9D6" w:themeColor="background2"/>
              </w:rPr>
              <w:t>Conditions</w:t>
            </w:r>
          </w:p>
        </w:tc>
      </w:tr>
      <w:tr w:rsidR="00DD3E49" w14:paraId="0F6F80A2" w14:textId="77777777" w:rsidTr="005D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Borders>
              <w:bottom w:val="single" w:sz="4" w:space="0" w:color="00573F" w:themeColor="accent1"/>
            </w:tcBorders>
          </w:tcPr>
          <w:p w14:paraId="3936F678" w14:textId="77777777" w:rsidR="008E7B93" w:rsidRPr="00A27D4B" w:rsidRDefault="008E7B93">
            <w:pPr>
              <w:pStyle w:val="10Tabletext"/>
            </w:pPr>
            <w:r w:rsidRPr="00CF31FE">
              <w:rPr>
                <w:color w:val="auto"/>
              </w:rPr>
              <w:t>Contract term</w:t>
            </w:r>
          </w:p>
        </w:tc>
        <w:tc>
          <w:tcPr>
            <w:tcW w:w="3500" w:type="pct"/>
            <w:tcBorders>
              <w:bottom w:val="single" w:sz="4" w:space="0" w:color="00573F" w:themeColor="accent1"/>
            </w:tcBorders>
          </w:tcPr>
          <w:p w14:paraId="0C9A1DA2" w14:textId="77777777" w:rsidR="008E7B93" w:rsidRPr="00A27D4B" w:rsidRDefault="008E7B93">
            <w:pPr>
              <w:pStyle w:val="10Tabletext"/>
              <w:cnfStyle w:val="000000100000" w:firstRow="0" w:lastRow="0" w:firstColumn="0" w:lastColumn="0" w:oddVBand="0" w:evenVBand="0" w:oddHBand="1" w:evenHBand="0" w:firstRowFirstColumn="0" w:firstRowLastColumn="0" w:lastRowFirstColumn="0" w:lastRowLastColumn="0"/>
              <w:rPr>
                <w:noProof/>
                <w:color w:val="auto"/>
              </w:rPr>
            </w:pPr>
            <w:r w:rsidRPr="00CF31FE">
              <w:rPr>
                <w:color w:val="auto"/>
              </w:rPr>
              <w:t>Maximum contract term is up to five years.</w:t>
            </w:r>
          </w:p>
        </w:tc>
      </w:tr>
      <w:tr w:rsidR="00DD3E49" w14:paraId="797524F0" w14:textId="77777777" w:rsidTr="005D4305">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00573F" w:themeColor="accent1"/>
              <w:bottom w:val="single" w:sz="4" w:space="0" w:color="00573F" w:themeColor="accent1"/>
            </w:tcBorders>
          </w:tcPr>
          <w:p w14:paraId="43A683D8" w14:textId="3132DD9D" w:rsidR="008E7B93" w:rsidRPr="00A27D4B" w:rsidRDefault="008E7B93">
            <w:pPr>
              <w:pStyle w:val="10Tabletext"/>
              <w:rPr>
                <w:noProof/>
                <w:color w:val="auto"/>
                <w:vertAlign w:val="superscript"/>
              </w:rPr>
            </w:pPr>
            <w:r w:rsidRPr="00CF31FE">
              <w:rPr>
                <w:color w:val="auto"/>
              </w:rPr>
              <w:t>Total remuneration package</w:t>
            </w:r>
            <w:r w:rsidR="008E770A">
              <w:rPr>
                <w:color w:val="auto"/>
              </w:rPr>
              <w:t xml:space="preserve"> (TRP)</w:t>
            </w:r>
          </w:p>
        </w:tc>
        <w:tc>
          <w:tcPr>
            <w:tcW w:w="3500" w:type="pct"/>
            <w:tcBorders>
              <w:top w:val="single" w:sz="4" w:space="0" w:color="00573F" w:themeColor="accent1"/>
              <w:bottom w:val="single" w:sz="4" w:space="0" w:color="00573F" w:themeColor="accent1"/>
            </w:tcBorders>
          </w:tcPr>
          <w:p w14:paraId="661CC9C3" w14:textId="77777777" w:rsidR="008E7B93" w:rsidRPr="00A27D4B" w:rsidRDefault="008E7B93">
            <w:pPr>
              <w:pStyle w:val="10Tabletext"/>
              <w:cnfStyle w:val="000000000000" w:firstRow="0" w:lastRow="0" w:firstColumn="0" w:lastColumn="0" w:oddVBand="0" w:evenVBand="0" w:oddHBand="0" w:evenHBand="0" w:firstRowFirstColumn="0" w:firstRowLastColumn="0" w:lastRowFirstColumn="0" w:lastRowLastColumn="0"/>
              <w:rPr>
                <w:noProof/>
                <w:color w:val="auto"/>
              </w:rPr>
            </w:pPr>
            <w:r w:rsidRPr="00CF31FE">
              <w:rPr>
                <w:color w:val="auto"/>
              </w:rPr>
              <w:t>TRP includes base salary, superannuation contributions, employment benefits (i.e. non-salary) and the annual cost to the employer of providing the non-monetary benefits, including any fringe benefits tax payable.</w:t>
            </w:r>
          </w:p>
        </w:tc>
      </w:tr>
      <w:tr w:rsidR="00DD3E49" w14:paraId="2426F5C3" w14:textId="77777777" w:rsidTr="005D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00573F" w:themeColor="accent1"/>
              <w:bottom w:val="single" w:sz="4" w:space="0" w:color="00573F" w:themeColor="accent1"/>
            </w:tcBorders>
          </w:tcPr>
          <w:p w14:paraId="1E1708FF" w14:textId="77777777" w:rsidR="008E7B93" w:rsidRPr="00A27D4B" w:rsidRDefault="008E7B93">
            <w:pPr>
              <w:pStyle w:val="10Tabletext"/>
              <w:rPr>
                <w:noProof/>
                <w:color w:val="auto"/>
                <w:vertAlign w:val="superscript"/>
              </w:rPr>
            </w:pPr>
            <w:r w:rsidRPr="00CF31FE">
              <w:rPr>
                <w:color w:val="auto"/>
              </w:rPr>
              <w:t>Termination</w:t>
            </w:r>
          </w:p>
        </w:tc>
        <w:tc>
          <w:tcPr>
            <w:tcW w:w="3500" w:type="pct"/>
            <w:tcBorders>
              <w:top w:val="single" w:sz="4" w:space="0" w:color="00573F" w:themeColor="accent1"/>
              <w:bottom w:val="single" w:sz="4" w:space="0" w:color="00573F" w:themeColor="accent1"/>
            </w:tcBorders>
          </w:tcPr>
          <w:p w14:paraId="74C0D136" w14:textId="77777777" w:rsidR="008E7B93" w:rsidRPr="00A27D4B" w:rsidRDefault="008E7B93">
            <w:pPr>
              <w:pStyle w:val="10Tabletext"/>
              <w:cnfStyle w:val="000000100000" w:firstRow="0" w:lastRow="0" w:firstColumn="0" w:lastColumn="0" w:oddVBand="0" w:evenVBand="0" w:oddHBand="1" w:evenHBand="0" w:firstRowFirstColumn="0" w:firstRowLastColumn="0" w:lastRowFirstColumn="0" w:lastRowLastColumn="0"/>
              <w:rPr>
                <w:noProof/>
                <w:color w:val="auto"/>
              </w:rPr>
            </w:pPr>
            <w:r w:rsidRPr="00CF31FE">
              <w:rPr>
                <w:color w:val="auto"/>
              </w:rPr>
              <w:t>Employer may terminate a contract by providing the executive with four months’ notice in writing.</w:t>
            </w:r>
          </w:p>
        </w:tc>
      </w:tr>
      <w:tr w:rsidR="00DD3E49" w14:paraId="1D6C3EBB" w14:textId="77777777" w:rsidTr="005D4305">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00573F" w:themeColor="accent1"/>
              <w:bottom w:val="single" w:sz="4" w:space="0" w:color="00573F" w:themeColor="accent1"/>
            </w:tcBorders>
          </w:tcPr>
          <w:p w14:paraId="05AEF81C" w14:textId="77777777" w:rsidR="008E7B93" w:rsidRPr="00A27D4B" w:rsidRDefault="008E7B93">
            <w:pPr>
              <w:pStyle w:val="10Tabletext"/>
              <w:rPr>
                <w:noProof/>
                <w:color w:val="auto"/>
              </w:rPr>
            </w:pPr>
            <w:r w:rsidRPr="00CF31FE">
              <w:rPr>
                <w:color w:val="auto"/>
              </w:rPr>
              <w:t>No compensation for termination</w:t>
            </w:r>
          </w:p>
        </w:tc>
        <w:tc>
          <w:tcPr>
            <w:tcW w:w="3500" w:type="pct"/>
            <w:tcBorders>
              <w:top w:val="single" w:sz="4" w:space="0" w:color="00573F" w:themeColor="accent1"/>
              <w:bottom w:val="single" w:sz="4" w:space="0" w:color="00573F" w:themeColor="accent1"/>
            </w:tcBorders>
          </w:tcPr>
          <w:p w14:paraId="2470FB7A" w14:textId="77777777" w:rsidR="008E7B93" w:rsidRPr="00A27D4B" w:rsidRDefault="008E7B93">
            <w:pPr>
              <w:pStyle w:val="10Tabletext"/>
              <w:cnfStyle w:val="000000000000" w:firstRow="0" w:lastRow="0" w:firstColumn="0" w:lastColumn="0" w:oddVBand="0" w:evenVBand="0" w:oddHBand="0" w:evenHBand="0" w:firstRowFirstColumn="0" w:firstRowLastColumn="0" w:lastRowFirstColumn="0" w:lastRowLastColumn="0"/>
              <w:rPr>
                <w:noProof/>
                <w:color w:val="auto"/>
              </w:rPr>
            </w:pPr>
            <w:r w:rsidRPr="00CF31FE">
              <w:rPr>
                <w:color w:val="auto"/>
              </w:rPr>
              <w:t>No compensation for termination of a contract beyond payment in lieu of notice and accrued leave.</w:t>
            </w:r>
            <w:r>
              <w:rPr>
                <w:color w:val="auto"/>
              </w:rPr>
              <w:t xml:space="preserve"> An unexpired portion of a contract may only be paid out in exceptional circumstances, with the written consent of the relevant department Secretary.</w:t>
            </w:r>
          </w:p>
        </w:tc>
      </w:tr>
      <w:tr w:rsidR="00DD3E49" w14:paraId="2E28C786" w14:textId="77777777" w:rsidTr="005D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00573F" w:themeColor="accent1"/>
              <w:bottom w:val="single" w:sz="4" w:space="0" w:color="00573F" w:themeColor="accent1"/>
            </w:tcBorders>
          </w:tcPr>
          <w:p w14:paraId="5CAF4361" w14:textId="77777777" w:rsidR="008E7B93" w:rsidRPr="00CF31FE" w:rsidRDefault="008E7B93">
            <w:pPr>
              <w:pStyle w:val="10Tabletext"/>
              <w:rPr>
                <w:color w:val="auto"/>
              </w:rPr>
            </w:pPr>
            <w:r>
              <w:rPr>
                <w:color w:val="auto"/>
              </w:rPr>
              <w:t>Bonus opportunities</w:t>
            </w:r>
          </w:p>
        </w:tc>
        <w:tc>
          <w:tcPr>
            <w:tcW w:w="3500" w:type="pct"/>
            <w:tcBorders>
              <w:top w:val="single" w:sz="4" w:space="0" w:color="00573F" w:themeColor="accent1"/>
              <w:bottom w:val="single" w:sz="4" w:space="0" w:color="00573F" w:themeColor="accent1"/>
            </w:tcBorders>
          </w:tcPr>
          <w:p w14:paraId="4AB8C9F6" w14:textId="03492828" w:rsidR="008E7B93" w:rsidRPr="00CF31FE" w:rsidRDefault="008E7B93">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Subject to limited exceptions, all new or renewed executive contracts entered into from 4 February 2020 must not include a bonus opportunity.</w:t>
            </w:r>
          </w:p>
        </w:tc>
      </w:tr>
    </w:tbl>
    <w:p w14:paraId="6D7B1B65" w14:textId="7DFBC826" w:rsidR="008E7B93" w:rsidRDefault="008E7B93" w:rsidP="008E7B93">
      <w:pPr>
        <w:pStyle w:val="09Sourcesandnotesfortablesfiguresboxes"/>
      </w:pPr>
      <w:r w:rsidRPr="0001372A">
        <w:t>Source</w:t>
      </w:r>
      <w:r w:rsidRPr="00A27D4B">
        <w:t xml:space="preserve">: </w:t>
      </w:r>
      <w:r w:rsidR="007B2951">
        <w:t>State Government of Victoria (2024)</w:t>
      </w:r>
      <w:r>
        <w:t xml:space="preserve">, </w:t>
      </w:r>
      <w:r w:rsidRPr="00B01A06">
        <w:t>clause</w:t>
      </w:r>
      <w:r>
        <w:t>s</w:t>
      </w:r>
      <w:r w:rsidRPr="00B01A06">
        <w:t xml:space="preserve"> 7-8</w:t>
      </w:r>
      <w:r w:rsidRPr="001D7BF3">
        <w:t>.</w:t>
      </w:r>
    </w:p>
    <w:p w14:paraId="767042E7" w14:textId="2016F881" w:rsidR="00A627D1" w:rsidRPr="00A627D1" w:rsidRDefault="00C17C66" w:rsidP="00F96189">
      <w:pPr>
        <w:pStyle w:val="05Paragraph"/>
      </w:pPr>
      <w:r>
        <w:t xml:space="preserve">The standard VPS </w:t>
      </w:r>
      <w:r w:rsidR="000036FA">
        <w:t xml:space="preserve">contract provides executives with </w:t>
      </w:r>
      <w:r w:rsidR="000C2017">
        <w:t xml:space="preserve">access to </w:t>
      </w:r>
      <w:r w:rsidR="000036FA">
        <w:t xml:space="preserve">over 25 </w:t>
      </w:r>
      <w:r w:rsidR="00A0165D">
        <w:t xml:space="preserve">categories of leave, reflecting the leave entitlements of non-executive employees under the </w:t>
      </w:r>
      <w:r w:rsidR="00CA1A22" w:rsidRPr="00CA1A22">
        <w:rPr>
          <w:i/>
          <w:iCs/>
        </w:rPr>
        <w:t>Victorian Public Service Enterprise Agreement 2024</w:t>
      </w:r>
      <w:r w:rsidR="00605CB5">
        <w:t>.</w:t>
      </w:r>
    </w:p>
    <w:p w14:paraId="13A67563" w14:textId="66B312C7" w:rsidR="003A5A4F" w:rsidRDefault="00073D79" w:rsidP="002E3C5E">
      <w:pPr>
        <w:pStyle w:val="03VIRTHeading3"/>
      </w:pPr>
      <w:r w:rsidRPr="00F96189">
        <w:t>Private and public sector executive roles are challenging to compare</w:t>
      </w:r>
    </w:p>
    <w:p w14:paraId="08B01033" w14:textId="3ABFECCA" w:rsidR="00073D79" w:rsidRDefault="002A5834" w:rsidP="002A5834">
      <w:pPr>
        <w:pStyle w:val="05Paragraph"/>
      </w:pPr>
      <w:r>
        <w:t>In private sector and not</w:t>
      </w:r>
      <w:r w:rsidR="0053724D">
        <w:t xml:space="preserve"> </w:t>
      </w:r>
      <w:r>
        <w:t>for</w:t>
      </w:r>
      <w:r w:rsidR="0053724D">
        <w:t xml:space="preserve"> </w:t>
      </w:r>
      <w:r>
        <w:t xml:space="preserve">profit organisations, the term ‘executive’ may be less precisely defined and in some cases may be only used to the refer to the highest echelon of staff (i.e. the </w:t>
      </w:r>
      <w:r w:rsidR="1E8AEA75">
        <w:t>C-</w:t>
      </w:r>
      <w:r>
        <w:t>suite). Some private sector roles may be executive in function but not named as such — for example some General Manager roles.</w:t>
      </w:r>
      <w:r w:rsidR="00A245CB">
        <w:t xml:space="preserve"> </w:t>
      </w:r>
      <w:r w:rsidR="024293FE">
        <w:t xml:space="preserve">The opposite can also be true (e.g. </w:t>
      </w:r>
      <w:r w:rsidR="007D51FB">
        <w:t>A</w:t>
      </w:r>
      <w:r w:rsidR="024293FE">
        <w:t xml:space="preserve">ccount </w:t>
      </w:r>
      <w:r w:rsidR="007D51FB">
        <w:t>E</w:t>
      </w:r>
      <w:r w:rsidR="024293FE">
        <w:t xml:space="preserve">xecutive). </w:t>
      </w:r>
      <w:r w:rsidR="00A245CB">
        <w:t xml:space="preserve">In addition, contract terms and employment conditions may vary significantly between private sector </w:t>
      </w:r>
      <w:r w:rsidR="00A245CB">
        <w:lastRenderedPageBreak/>
        <w:t xml:space="preserve">organisations and even individual employees. </w:t>
      </w:r>
      <w:r>
        <w:t>Th</w:t>
      </w:r>
      <w:r w:rsidR="00A245CB">
        <w:t>ese issues</w:t>
      </w:r>
      <w:r>
        <w:t xml:space="preserve"> can make comparison of executive roles across sectors challenging.</w:t>
      </w:r>
      <w:r w:rsidR="005005EB">
        <w:t xml:space="preserve"> </w:t>
      </w:r>
    </w:p>
    <w:p w14:paraId="7695F391" w14:textId="75ECD641" w:rsidR="005005EB" w:rsidRDefault="006F1324" w:rsidP="002A5834">
      <w:pPr>
        <w:pStyle w:val="05Paragraph"/>
      </w:pPr>
      <w:r>
        <w:t>Available information</w:t>
      </w:r>
      <w:r w:rsidR="002502D9">
        <w:t xml:space="preserve"> on several key aspects</w:t>
      </w:r>
      <w:r>
        <w:t xml:space="preserve"> </w:t>
      </w:r>
      <w:r w:rsidR="002502D9">
        <w:t xml:space="preserve">of private sector </w:t>
      </w:r>
      <w:r>
        <w:t xml:space="preserve">executive employment conditions </w:t>
      </w:r>
      <w:r w:rsidR="002502D9">
        <w:t xml:space="preserve">in Australia is summarised below. </w:t>
      </w:r>
    </w:p>
    <w:p w14:paraId="5A6DDFED" w14:textId="77777777" w:rsidR="005A0292" w:rsidRDefault="005A0292" w:rsidP="005A0292">
      <w:pPr>
        <w:pStyle w:val="04VIRTheading4"/>
      </w:pPr>
      <w:r w:rsidRPr="007D51FB">
        <w:t>Contract duration</w:t>
      </w:r>
    </w:p>
    <w:p w14:paraId="631C55EC" w14:textId="7E080CF4" w:rsidR="009C1DA2" w:rsidRDefault="00950B49" w:rsidP="00F54D38">
      <w:pPr>
        <w:pStyle w:val="05Paragraph"/>
      </w:pPr>
      <w:r>
        <w:t xml:space="preserve">Victorian public sector </w:t>
      </w:r>
      <w:r w:rsidR="006C5424">
        <w:t xml:space="preserve">executives </w:t>
      </w:r>
      <w:r>
        <w:t>cannot be employed on a</w:t>
      </w:r>
      <w:r w:rsidR="004F128A">
        <w:t>n ongoing basis</w:t>
      </w:r>
      <w:r w:rsidR="00EB23A7">
        <w:t xml:space="preserve"> and t</w:t>
      </w:r>
      <w:r w:rsidR="004F128A">
        <w:t>h</w:t>
      </w:r>
      <w:r w:rsidR="006C5424">
        <w:t>eir</w:t>
      </w:r>
      <w:r w:rsidR="004F128A">
        <w:t xml:space="preserve"> maximum</w:t>
      </w:r>
      <w:r w:rsidR="006C5424">
        <w:t xml:space="preserve"> contract </w:t>
      </w:r>
      <w:r w:rsidR="004F128A">
        <w:t xml:space="preserve">term </w:t>
      </w:r>
      <w:r w:rsidR="006C5424">
        <w:t>is five years.</w:t>
      </w:r>
      <w:r w:rsidR="00A6032B">
        <w:t xml:space="preserve"> The Tribunal has heard anecdotally that th</w:t>
      </w:r>
      <w:r w:rsidR="00DE7490">
        <w:t xml:space="preserve">at </w:t>
      </w:r>
      <w:r w:rsidR="00560090">
        <w:t>lower</w:t>
      </w:r>
      <w:r w:rsidR="00A33C74">
        <w:t>-</w:t>
      </w:r>
      <w:r w:rsidR="00560090">
        <w:t xml:space="preserve">level executives in the private sector are often appointed on ongoing contracts, although </w:t>
      </w:r>
      <w:r w:rsidR="00F944E5">
        <w:t>fixed-term contacts are more common for CEOs and other C</w:t>
      </w:r>
      <w:r w:rsidR="00F3768B">
        <w:noBreakHyphen/>
      </w:r>
      <w:r w:rsidR="00F944E5">
        <w:t xml:space="preserve">suite executives. </w:t>
      </w:r>
    </w:p>
    <w:p w14:paraId="1E2731DC" w14:textId="2AF4FA14" w:rsidR="005A0292" w:rsidRDefault="00B73FE7" w:rsidP="00F54D38">
      <w:pPr>
        <w:pStyle w:val="05Paragraph"/>
      </w:pPr>
      <w:r>
        <w:t>A 2011 study comparing CEO employment contract</w:t>
      </w:r>
      <w:r w:rsidR="009C1DA2">
        <w:t>s</w:t>
      </w:r>
      <w:r>
        <w:t xml:space="preserve"> </w:t>
      </w:r>
      <w:r w:rsidR="00F54D38">
        <w:t xml:space="preserve">in Australia and the </w:t>
      </w:r>
      <w:r w:rsidR="0035368C">
        <w:t>USA</w:t>
      </w:r>
      <w:r w:rsidR="00F54D38">
        <w:t xml:space="preserve"> found that </w:t>
      </w:r>
      <w:r w:rsidR="00C07E75">
        <w:t xml:space="preserve">the </w:t>
      </w:r>
      <w:r w:rsidR="004D364D">
        <w:t>mean contract length</w:t>
      </w:r>
      <w:r w:rsidR="009C1DA2">
        <w:t xml:space="preserve"> of Australian CEOs was 2.32 years, and the median was 1 year.</w:t>
      </w:r>
      <w:r w:rsidR="00E21FE2">
        <w:t xml:space="preserve"> </w:t>
      </w:r>
      <w:r w:rsidR="00A1474F">
        <w:t>CEO c</w:t>
      </w:r>
      <w:r w:rsidR="00E21FE2">
        <w:t>ontract</w:t>
      </w:r>
      <w:r w:rsidR="00A1474F">
        <w:t>s</w:t>
      </w:r>
      <w:r w:rsidR="00E21FE2">
        <w:t xml:space="preserve"> were </w:t>
      </w:r>
      <w:r w:rsidR="00A1474F">
        <w:t>typically longer in the USA, with a mean length of 2.87 years and a median length of 3 years</w:t>
      </w:r>
      <w:r w:rsidR="003F7D5B">
        <w:t>.</w:t>
      </w:r>
      <w:r w:rsidR="000472B4">
        <w:rPr>
          <w:rFonts w:ascii="ZWAdobeF" w:hAnsi="ZWAdobeF" w:cs="ZWAdobeF"/>
          <w:color w:val="auto"/>
          <w:sz w:val="2"/>
          <w:szCs w:val="2"/>
        </w:rPr>
        <w:t>75F</w:t>
      </w:r>
      <w:r w:rsidR="00F54D38">
        <w:rPr>
          <w:rStyle w:val="FootnoteReference"/>
        </w:rPr>
        <w:footnoteReference w:id="77"/>
      </w:r>
    </w:p>
    <w:p w14:paraId="025DBD3D" w14:textId="132A9A06" w:rsidR="00AB44FB" w:rsidRDefault="00DD0DD9" w:rsidP="00F54D38">
      <w:pPr>
        <w:pStyle w:val="05Paragraph"/>
      </w:pPr>
      <w:r>
        <w:t xml:space="preserve">According to ABS data, as at </w:t>
      </w:r>
      <w:r w:rsidR="00D61EF4">
        <w:t>August 2024</w:t>
      </w:r>
      <w:r w:rsidR="00F905DB">
        <w:t>,</w:t>
      </w:r>
      <w:r w:rsidR="00D61EF4">
        <w:t xml:space="preserve"> </w:t>
      </w:r>
      <w:r>
        <w:t>4.2 per cent of Australian employees were employed in a fixed-term contract. Of those</w:t>
      </w:r>
      <w:r w:rsidR="002218FB">
        <w:t>:</w:t>
      </w:r>
      <w:r w:rsidR="000472B4">
        <w:rPr>
          <w:rFonts w:ascii="ZWAdobeF" w:hAnsi="ZWAdobeF" w:cs="ZWAdobeF"/>
          <w:color w:val="auto"/>
          <w:sz w:val="2"/>
          <w:szCs w:val="2"/>
        </w:rPr>
        <w:t>76F</w:t>
      </w:r>
      <w:r w:rsidR="003C134A">
        <w:rPr>
          <w:rStyle w:val="FootnoteReference"/>
        </w:rPr>
        <w:footnoteReference w:id="78"/>
      </w:r>
    </w:p>
    <w:p w14:paraId="4C63C001" w14:textId="7F8D5CAE" w:rsidR="002218FB" w:rsidRDefault="002218FB" w:rsidP="003C134A">
      <w:pPr>
        <w:pStyle w:val="06VIRTBulletpoints"/>
      </w:pPr>
      <w:r>
        <w:t>35 per cent had a contract term of one year or less</w:t>
      </w:r>
    </w:p>
    <w:p w14:paraId="0C781434" w14:textId="551118B9" w:rsidR="002218FB" w:rsidRDefault="002218FB" w:rsidP="003C134A">
      <w:pPr>
        <w:pStyle w:val="06VIRTBulletpoints"/>
      </w:pPr>
      <w:r>
        <w:t xml:space="preserve">59 </w:t>
      </w:r>
      <w:r w:rsidR="00D61EF4">
        <w:t xml:space="preserve">per cent had a contract term </w:t>
      </w:r>
      <w:r w:rsidR="003C134A">
        <w:t>between one and four years</w:t>
      </w:r>
    </w:p>
    <w:p w14:paraId="4BEB4FF7" w14:textId="44A33A05" w:rsidR="003C134A" w:rsidRDefault="003C134A" w:rsidP="003C134A">
      <w:pPr>
        <w:pStyle w:val="06VIRTBulletpoints"/>
      </w:pPr>
      <w:r>
        <w:t xml:space="preserve">6 per cent had a contract term of five or more years. </w:t>
      </w:r>
    </w:p>
    <w:p w14:paraId="2CA4A4A5" w14:textId="5512028F" w:rsidR="000750E3" w:rsidRDefault="00062DF1" w:rsidP="005A0292">
      <w:pPr>
        <w:pStyle w:val="04VIRTheading4"/>
      </w:pPr>
      <w:r w:rsidRPr="00F3768B">
        <w:t>Without cause t</w:t>
      </w:r>
      <w:r w:rsidR="004B7E87" w:rsidRPr="00F3768B">
        <w:t>ermination notice periods and benefits</w:t>
      </w:r>
      <w:r w:rsidR="004B7E87">
        <w:t xml:space="preserve"> </w:t>
      </w:r>
    </w:p>
    <w:p w14:paraId="4753EBD4" w14:textId="5896290F" w:rsidR="000750E3" w:rsidRDefault="00E1531C" w:rsidP="00E1531C">
      <w:pPr>
        <w:pStyle w:val="05Paragraph"/>
      </w:pPr>
      <w:r>
        <w:t>Under the VPS standard executive contract and PEER Policy,</w:t>
      </w:r>
      <w:r w:rsidR="00125DDA">
        <w:t xml:space="preserve"> an employer may terminate an executive’s employment</w:t>
      </w:r>
      <w:r w:rsidR="001F4683">
        <w:t xml:space="preserve"> without cause</w:t>
      </w:r>
      <w:r w:rsidR="00125DDA">
        <w:t xml:space="preserve"> </w:t>
      </w:r>
      <w:r w:rsidR="00125DDA" w:rsidRPr="00CF31FE">
        <w:rPr>
          <w:color w:val="auto"/>
        </w:rPr>
        <w:t>by providing the executive with four months’ notice in writing.</w:t>
      </w:r>
      <w:r w:rsidR="00DF6CD4">
        <w:rPr>
          <w:color w:val="auto"/>
        </w:rPr>
        <w:t xml:space="preserve"> </w:t>
      </w:r>
      <w:r w:rsidR="00460A44">
        <w:t>Victorian public sector executives do not receive</w:t>
      </w:r>
      <w:r w:rsidR="004B7E87">
        <w:t xml:space="preserve"> compensation if their employment contract is terminated</w:t>
      </w:r>
      <w:r w:rsidR="4C03E6E7">
        <w:t xml:space="preserve"> in this way</w:t>
      </w:r>
      <w:r w:rsidR="004B7E87">
        <w:t xml:space="preserve">, other than </w:t>
      </w:r>
      <w:r w:rsidR="3D99DDBC">
        <w:t xml:space="preserve">by </w:t>
      </w:r>
      <w:r w:rsidR="004B7E87">
        <w:t xml:space="preserve">payment in lieu of notice and accrued leave. </w:t>
      </w:r>
    </w:p>
    <w:p w14:paraId="31EFC8D4" w14:textId="646399F7" w:rsidR="00953F34" w:rsidRDefault="001F4683" w:rsidP="006B56C9">
      <w:pPr>
        <w:pStyle w:val="05Paragraph"/>
      </w:pPr>
      <w:r>
        <w:t>Th</w:t>
      </w:r>
      <w:r w:rsidR="3A946537">
        <w:t>is</w:t>
      </w:r>
      <w:r w:rsidR="00062DF1">
        <w:t xml:space="preserve"> ‘without cause termination’ (WCT)</w:t>
      </w:r>
      <w:r>
        <w:t xml:space="preserve"> period</w:t>
      </w:r>
      <w:r w:rsidR="00595C6B">
        <w:t xml:space="preserve"> significantly exceed</w:t>
      </w:r>
      <w:r w:rsidR="62D962FD">
        <w:t>s</w:t>
      </w:r>
      <w:r w:rsidR="00595C6B">
        <w:t xml:space="preserve"> minimum </w:t>
      </w:r>
      <w:r w:rsidR="00B2567F">
        <w:t xml:space="preserve">requirements set under the </w:t>
      </w:r>
      <w:r w:rsidR="00B2567F" w:rsidRPr="00B2567F">
        <w:rPr>
          <w:i/>
          <w:iCs/>
        </w:rPr>
        <w:t>Fair Work Act 2009</w:t>
      </w:r>
      <w:r w:rsidR="00B2567F" w:rsidRPr="00B2567F">
        <w:t xml:space="preserve"> (Cth) and the </w:t>
      </w:r>
      <w:r w:rsidR="00B2567F" w:rsidRPr="00B2567F">
        <w:rPr>
          <w:i/>
          <w:iCs/>
        </w:rPr>
        <w:t>National Employment Standards</w:t>
      </w:r>
      <w:r w:rsidR="00B2567F" w:rsidRPr="00B2567F">
        <w:t xml:space="preserve"> </w:t>
      </w:r>
      <w:r w:rsidR="020FBF5C" w:rsidRPr="00B2567F">
        <w:t xml:space="preserve">(NES) </w:t>
      </w:r>
      <w:r w:rsidR="00B2567F">
        <w:t xml:space="preserve">contained therein. </w:t>
      </w:r>
      <w:r w:rsidR="44616A70">
        <w:t>Under t</w:t>
      </w:r>
      <w:r w:rsidR="006B56C9">
        <w:t>he</w:t>
      </w:r>
      <w:r w:rsidR="36872029">
        <w:t xml:space="preserve"> NES, the</w:t>
      </w:r>
      <w:r w:rsidR="006B56C9">
        <w:t xml:space="preserve"> length of the minimum notice period ranges from one to five weeks, depending on the employee’s age and length of continuous service.</w:t>
      </w:r>
      <w:r w:rsidR="000472B4">
        <w:rPr>
          <w:rFonts w:ascii="ZWAdobeF" w:hAnsi="ZWAdobeF" w:cs="ZWAdobeF"/>
          <w:color w:val="auto"/>
          <w:sz w:val="2"/>
          <w:szCs w:val="2"/>
        </w:rPr>
        <w:t>77F</w:t>
      </w:r>
      <w:r w:rsidR="00F8265C">
        <w:rPr>
          <w:rStyle w:val="FootnoteReference"/>
        </w:rPr>
        <w:footnoteReference w:id="79"/>
      </w:r>
    </w:p>
    <w:p w14:paraId="3C0EFB7A" w14:textId="5C168500" w:rsidR="0051797E" w:rsidRDefault="00AB425A" w:rsidP="00E1531C">
      <w:pPr>
        <w:pStyle w:val="05Paragraph"/>
      </w:pPr>
      <w:r>
        <w:lastRenderedPageBreak/>
        <w:t>Past</w:t>
      </w:r>
      <w:r w:rsidR="004A6BC6">
        <w:t xml:space="preserve"> research </w:t>
      </w:r>
      <w:r>
        <w:t xml:space="preserve">indicates that </w:t>
      </w:r>
      <w:r w:rsidR="00203098">
        <w:t xml:space="preserve">at least </w:t>
      </w:r>
      <w:r>
        <w:t xml:space="preserve">some private sector executives are provided with </w:t>
      </w:r>
      <w:r w:rsidR="00690464">
        <w:t xml:space="preserve">more generous </w:t>
      </w:r>
      <w:r w:rsidR="003713DE">
        <w:t xml:space="preserve">entitlements on </w:t>
      </w:r>
      <w:r w:rsidR="5898E1D1">
        <w:t>WCT</w:t>
      </w:r>
      <w:r w:rsidR="00690464">
        <w:t xml:space="preserve">. </w:t>
      </w:r>
      <w:r w:rsidR="008A257A">
        <w:t>In 2009, t</w:t>
      </w:r>
      <w:r w:rsidR="00F04C9D">
        <w:t xml:space="preserve">he </w:t>
      </w:r>
      <w:r w:rsidR="00E0143F">
        <w:t xml:space="preserve">Australian Government’s Productivity Commission </w:t>
      </w:r>
      <w:r w:rsidR="0060717B">
        <w:t>undertook an inquiry into executive remuneration in Australia</w:t>
      </w:r>
      <w:r w:rsidR="00165622">
        <w:t xml:space="preserve"> and considered </w:t>
      </w:r>
      <w:r w:rsidR="0060717B">
        <w:t xml:space="preserve">termination </w:t>
      </w:r>
      <w:r w:rsidR="008A257A">
        <w:t xml:space="preserve">benefits. </w:t>
      </w:r>
      <w:r w:rsidR="00D36768">
        <w:t xml:space="preserve">The Commission heard in its consultation that </w:t>
      </w:r>
      <w:r w:rsidR="008733FC">
        <w:t xml:space="preserve">there </w:t>
      </w:r>
      <w:r w:rsidR="00667633">
        <w:t xml:space="preserve">had been </w:t>
      </w:r>
      <w:r w:rsidR="003713DE">
        <w:t xml:space="preserve">numerous </w:t>
      </w:r>
      <w:r w:rsidR="00667633">
        <w:t xml:space="preserve">cases where termination payments were equal to many multiples of the executive’s final year </w:t>
      </w:r>
      <w:r w:rsidR="005140F7">
        <w:t>base salary. Howeve</w:t>
      </w:r>
      <w:r w:rsidR="000C1DD5">
        <w:t xml:space="preserve">r, </w:t>
      </w:r>
      <w:r w:rsidR="000531DA">
        <w:t xml:space="preserve">the relative magnitude of termination payments had declined in the years </w:t>
      </w:r>
      <w:r w:rsidR="00AE1ACD">
        <w:t>since</w:t>
      </w:r>
      <w:r w:rsidR="000531DA">
        <w:t xml:space="preserve"> 2003</w:t>
      </w:r>
      <w:r w:rsidR="00AE1ACD">
        <w:t xml:space="preserve">, and by 2008 the majority of termination payments to CEOs and senior executives </w:t>
      </w:r>
      <w:r w:rsidR="00175317">
        <w:t>were equivalent to</w:t>
      </w:r>
      <w:r w:rsidR="00AE1ACD">
        <w:t xml:space="preserve"> between 10 and 15 months’ fixed pay.</w:t>
      </w:r>
      <w:r w:rsidR="00D371FA">
        <w:t xml:space="preserve"> The Commission also heard that i</w:t>
      </w:r>
      <w:r w:rsidR="00175317">
        <w:t>n</w:t>
      </w:r>
      <w:r w:rsidR="00D371FA">
        <w:t xml:space="preserve"> some cases </w:t>
      </w:r>
      <w:r w:rsidR="00CB58E5">
        <w:t xml:space="preserve">company boards provided executives with termination payments </w:t>
      </w:r>
      <w:r w:rsidR="00452CC9">
        <w:t>that were higher than what they were contractually entitled to receive</w:t>
      </w:r>
      <w:r w:rsidR="00A95938">
        <w:t>.</w:t>
      </w:r>
      <w:r w:rsidR="000472B4">
        <w:rPr>
          <w:rFonts w:ascii="ZWAdobeF" w:hAnsi="ZWAdobeF" w:cs="ZWAdobeF"/>
          <w:color w:val="auto"/>
          <w:sz w:val="2"/>
          <w:szCs w:val="2"/>
        </w:rPr>
        <w:t>78F</w:t>
      </w:r>
      <w:r w:rsidR="00452CC9">
        <w:rPr>
          <w:rStyle w:val="FootnoteReference"/>
        </w:rPr>
        <w:footnoteReference w:id="80"/>
      </w:r>
    </w:p>
    <w:p w14:paraId="0898DFD5" w14:textId="02A20C9D" w:rsidR="00DA3A8F" w:rsidRDefault="00F04C9D" w:rsidP="00BD6C7D">
      <w:pPr>
        <w:pStyle w:val="05Paragraph"/>
      </w:pPr>
      <w:r>
        <w:t>T</w:t>
      </w:r>
      <w:r w:rsidR="001C6875">
        <w:t xml:space="preserve">he Commonwealth </w:t>
      </w:r>
      <w:r w:rsidR="00AC4EF1">
        <w:t xml:space="preserve">Parliament </w:t>
      </w:r>
      <w:r w:rsidR="001C6875">
        <w:t xml:space="preserve">passed legislative changes </w:t>
      </w:r>
      <w:r w:rsidR="00DA3A8F">
        <w:t>to place</w:t>
      </w:r>
      <w:r w:rsidR="007E4BC9">
        <w:t xml:space="preserve"> tighter controls on termination benefits</w:t>
      </w:r>
      <w:r w:rsidR="00203098">
        <w:t xml:space="preserve"> in 2009</w:t>
      </w:r>
      <w:r w:rsidR="007E4BC9">
        <w:t>. Broadly speaking, termination benefits</w:t>
      </w:r>
      <w:r w:rsidR="00BC6D6F">
        <w:t xml:space="preserve"> for key management perso</w:t>
      </w:r>
      <w:r>
        <w:t xml:space="preserve">nnel cannot </w:t>
      </w:r>
      <w:r w:rsidR="00BC6D6F">
        <w:t>exceed</w:t>
      </w:r>
      <w:r w:rsidR="007E4BC9">
        <w:t xml:space="preserve"> one year’s base salary </w:t>
      </w:r>
      <w:r>
        <w:t>without s</w:t>
      </w:r>
      <w:r w:rsidR="007E4BC9">
        <w:t>hareholder approval.</w:t>
      </w:r>
      <w:r w:rsidR="000472B4">
        <w:rPr>
          <w:rFonts w:ascii="ZWAdobeF" w:hAnsi="ZWAdobeF" w:cs="ZWAdobeF"/>
          <w:color w:val="auto"/>
          <w:sz w:val="2"/>
          <w:szCs w:val="2"/>
        </w:rPr>
        <w:t>79F</w:t>
      </w:r>
      <w:r w:rsidR="00BC6D6F">
        <w:rPr>
          <w:rStyle w:val="FootnoteReference"/>
        </w:rPr>
        <w:footnoteReference w:id="81"/>
      </w:r>
      <w:r w:rsidR="009119DE">
        <w:t xml:space="preserve"> </w:t>
      </w:r>
      <w:r w:rsidR="00D30BA2">
        <w:t>The Australian Council of Superannuation Investors state</w:t>
      </w:r>
      <w:r w:rsidR="00260521">
        <w:t>d</w:t>
      </w:r>
      <w:r w:rsidR="000D34AF">
        <w:t xml:space="preserve"> in its 2023 Governance Guidelines that </w:t>
      </w:r>
      <w:r w:rsidR="00E45F2D">
        <w:t>they do not support guaranteed termination payments that exceed 12 months’ fixed pay.</w:t>
      </w:r>
      <w:r w:rsidR="000472B4">
        <w:rPr>
          <w:rFonts w:ascii="ZWAdobeF" w:hAnsi="ZWAdobeF" w:cs="ZWAdobeF"/>
          <w:color w:val="auto"/>
          <w:sz w:val="2"/>
          <w:szCs w:val="2"/>
        </w:rPr>
        <w:t>80F</w:t>
      </w:r>
      <w:r w:rsidR="00CD151E">
        <w:rPr>
          <w:rStyle w:val="FootnoteReference"/>
        </w:rPr>
        <w:footnoteReference w:id="82"/>
      </w:r>
    </w:p>
    <w:p w14:paraId="37690F71" w14:textId="77352449" w:rsidR="005273C4" w:rsidRDefault="00856739" w:rsidP="005A0292">
      <w:pPr>
        <w:pStyle w:val="04VIRTheading4"/>
      </w:pPr>
      <w:r w:rsidRPr="00BD4C6E">
        <w:t>Parental l</w:t>
      </w:r>
      <w:r w:rsidR="009D4A45" w:rsidRPr="00BD4C6E">
        <w:t>eave entitlements</w:t>
      </w:r>
    </w:p>
    <w:p w14:paraId="064E5E63" w14:textId="1DCA9A56" w:rsidR="00381E40" w:rsidRDefault="00E125E2" w:rsidP="002A5834">
      <w:pPr>
        <w:pStyle w:val="05Paragraph"/>
      </w:pPr>
      <w:r>
        <w:t>VPS</w:t>
      </w:r>
      <w:r w:rsidR="000A79E9">
        <w:t xml:space="preserve"> executive</w:t>
      </w:r>
      <w:r w:rsidR="00D87048">
        <w:t xml:space="preserve">s are provided with </w:t>
      </w:r>
      <w:r w:rsidR="00856739">
        <w:t>relative</w:t>
      </w:r>
      <w:r w:rsidR="002807C7">
        <w:t>ly generous paid parental leave entitlements</w:t>
      </w:r>
      <w:r w:rsidR="00D66B3B">
        <w:t>, althou</w:t>
      </w:r>
      <w:r w:rsidR="0073613A">
        <w:t>gh some private sector o</w:t>
      </w:r>
      <w:r w:rsidR="00D96280">
        <w:t>rganisations provide greater entitlements</w:t>
      </w:r>
      <w:r w:rsidR="002807C7">
        <w:t xml:space="preserve">. </w:t>
      </w:r>
      <w:r w:rsidR="007B49B1">
        <w:t>T</w:t>
      </w:r>
      <w:r w:rsidR="002807C7">
        <w:t xml:space="preserve">he primary </w:t>
      </w:r>
      <w:r w:rsidR="007B49B1">
        <w:t>caregiver</w:t>
      </w:r>
      <w:r w:rsidR="00497B27">
        <w:t xml:space="preserve"> </w:t>
      </w:r>
      <w:r w:rsidR="002807C7">
        <w:t>may take up to 16 weeks of paid parental leave</w:t>
      </w:r>
      <w:r w:rsidR="00D800A1">
        <w:t xml:space="preserve"> and subject to eligibility requirements a secondary caregiver can take up to 16 weeks of paid parental leave as well.</w:t>
      </w:r>
      <w:r w:rsidR="000472B4">
        <w:rPr>
          <w:rFonts w:ascii="ZWAdobeF" w:hAnsi="ZWAdobeF" w:cs="ZWAdobeF"/>
          <w:color w:val="auto"/>
          <w:sz w:val="2"/>
          <w:szCs w:val="2"/>
        </w:rPr>
        <w:t>81F</w:t>
      </w:r>
      <w:r w:rsidR="007C484A">
        <w:rPr>
          <w:rStyle w:val="FootnoteReference"/>
        </w:rPr>
        <w:footnoteReference w:id="83"/>
      </w:r>
    </w:p>
    <w:p w14:paraId="5E5FBAF7" w14:textId="1DC7A029" w:rsidR="003222F3" w:rsidRDefault="00396C05" w:rsidP="002A5834">
      <w:pPr>
        <w:pStyle w:val="05Paragraph"/>
      </w:pPr>
      <w:r w:rsidRPr="00396C05">
        <w:t xml:space="preserve">The Workplace Gender Equality Agency (WGEA), a </w:t>
      </w:r>
      <w:r w:rsidR="6BC42B3F" w:rsidRPr="00396C05">
        <w:t>Commonwealth</w:t>
      </w:r>
      <w:r w:rsidRPr="00396C05">
        <w:t xml:space="preserve"> Government entity, provides statistics on employer-funded parental leave policies. Private </w:t>
      </w:r>
      <w:r w:rsidR="00563402">
        <w:t xml:space="preserve">sector </w:t>
      </w:r>
      <w:r w:rsidRPr="00396C05">
        <w:t xml:space="preserve">organisations </w:t>
      </w:r>
      <w:r w:rsidR="00686747">
        <w:t>w</w:t>
      </w:r>
      <w:r w:rsidR="009B1F1C">
        <w:t>ith at least 100 employe</w:t>
      </w:r>
      <w:r w:rsidR="00873193">
        <w:t>e</w:t>
      </w:r>
      <w:r w:rsidR="009B1F1C">
        <w:t>s</w:t>
      </w:r>
      <w:r w:rsidRPr="00396C05">
        <w:t xml:space="preserve"> </w:t>
      </w:r>
      <w:r w:rsidR="00563402">
        <w:t>must</w:t>
      </w:r>
      <w:r w:rsidR="002A3150">
        <w:t xml:space="preserve"> </w:t>
      </w:r>
      <w:r w:rsidR="00B97A9B">
        <w:t xml:space="preserve">provide </w:t>
      </w:r>
      <w:r w:rsidRPr="00396C05">
        <w:t>report</w:t>
      </w:r>
      <w:r w:rsidR="00B97A9B">
        <w:t>s</w:t>
      </w:r>
      <w:r w:rsidRPr="00396C05">
        <w:t xml:space="preserve"> to </w:t>
      </w:r>
      <w:r w:rsidR="00BB297D" w:rsidRPr="00396C05">
        <w:t>WGEA</w:t>
      </w:r>
      <w:r w:rsidRPr="00396C05">
        <w:t>.</w:t>
      </w:r>
      <w:r w:rsidR="000472B4">
        <w:rPr>
          <w:rFonts w:ascii="ZWAdobeF" w:hAnsi="ZWAdobeF" w:cs="ZWAdobeF"/>
          <w:color w:val="auto"/>
          <w:sz w:val="2"/>
          <w:szCs w:val="2"/>
        </w:rPr>
        <w:t>82F</w:t>
      </w:r>
      <w:r w:rsidR="00683A4D">
        <w:rPr>
          <w:rStyle w:val="FootnoteReference"/>
        </w:rPr>
        <w:footnoteReference w:id="84"/>
      </w:r>
      <w:r w:rsidRPr="00396C05">
        <w:t xml:space="preserve"> </w:t>
      </w:r>
      <w:r w:rsidR="00F3724A">
        <w:t>According to WGEA’s 2023-24 data</w:t>
      </w:r>
      <w:r w:rsidR="00563402">
        <w:t xml:space="preserve"> from 7,414 employers</w:t>
      </w:r>
      <w:r w:rsidR="003222F3">
        <w:t>:</w:t>
      </w:r>
      <w:r w:rsidR="000472B4">
        <w:rPr>
          <w:rFonts w:ascii="ZWAdobeF" w:hAnsi="ZWAdobeF" w:cs="ZWAdobeF"/>
          <w:color w:val="auto"/>
          <w:sz w:val="2"/>
          <w:szCs w:val="2"/>
        </w:rPr>
        <w:t>83F</w:t>
      </w:r>
      <w:r w:rsidR="005938CA">
        <w:rPr>
          <w:rStyle w:val="FootnoteReference"/>
        </w:rPr>
        <w:footnoteReference w:id="85"/>
      </w:r>
    </w:p>
    <w:p w14:paraId="16814D0C" w14:textId="259A3EDA" w:rsidR="00DC3667" w:rsidRDefault="00BC3AB6" w:rsidP="0003095A">
      <w:pPr>
        <w:pStyle w:val="06VIRTBulletpoints"/>
      </w:pPr>
      <w:r>
        <w:t>68 per cent of employers offer access to paid parental leave</w:t>
      </w:r>
      <w:r w:rsidR="003222F3">
        <w:t xml:space="preserve">, up from </w:t>
      </w:r>
      <w:r w:rsidR="00232F96">
        <w:t>63 per </w:t>
      </w:r>
      <w:r w:rsidR="005938CA">
        <w:t>cent in 2022-23</w:t>
      </w:r>
    </w:p>
    <w:p w14:paraId="00662879" w14:textId="6A1F6DFD" w:rsidR="0027573F" w:rsidRDefault="00ED4EAC" w:rsidP="0003095A">
      <w:pPr>
        <w:pStyle w:val="06VIRTBulletpoints"/>
      </w:pPr>
      <w:r>
        <w:lastRenderedPageBreak/>
        <w:t>18 per cent of employers offer</w:t>
      </w:r>
      <w:r w:rsidR="00D1205A">
        <w:t xml:space="preserve"> equal parental leave for all parents</w:t>
      </w:r>
      <w:r w:rsidR="006F0C1F">
        <w:t>, rather than distinguishing between primary and secondary carers</w:t>
      </w:r>
    </w:p>
    <w:p w14:paraId="3A6C275B" w14:textId="771F9945" w:rsidR="00A83F80" w:rsidRDefault="003A2CCE" w:rsidP="0003095A">
      <w:pPr>
        <w:pStyle w:val="06VIRTBulletpoints"/>
      </w:pPr>
      <w:r>
        <w:t>t</w:t>
      </w:r>
      <w:r w:rsidR="00A83F80">
        <w:t xml:space="preserve">he average length of paid parental leave offered </w:t>
      </w:r>
      <w:r>
        <w:t xml:space="preserve">by those employers </w:t>
      </w:r>
      <w:r w:rsidR="00A83F80">
        <w:t>was 12.</w:t>
      </w:r>
      <w:r w:rsidR="00232F96">
        <w:t>3 </w:t>
      </w:r>
      <w:r w:rsidR="00A83F80">
        <w:t>weeks</w:t>
      </w:r>
    </w:p>
    <w:p w14:paraId="2BFA0E32" w14:textId="2D4E7F7D" w:rsidR="00AF61C5" w:rsidRDefault="52636308" w:rsidP="0048078C">
      <w:pPr>
        <w:pStyle w:val="06VIRTBulletpoints"/>
      </w:pPr>
      <w:r>
        <w:t>o</w:t>
      </w:r>
      <w:r w:rsidR="0027573F">
        <w:t>f the employers that distinguish between primary and secondary carers</w:t>
      </w:r>
      <w:r w:rsidR="00FE4F18">
        <w:t xml:space="preserve">, </w:t>
      </w:r>
      <w:r w:rsidR="00F37047">
        <w:t>86 </w:t>
      </w:r>
      <w:r w:rsidR="00FE4F18">
        <w:t>per cent offer leave to secondary carers</w:t>
      </w:r>
    </w:p>
    <w:p w14:paraId="4F8F56DB" w14:textId="1E8DDE4B" w:rsidR="00CD6A6A" w:rsidRDefault="523FABFE" w:rsidP="002A5834">
      <w:pPr>
        <w:pStyle w:val="06VIRTBulletpoints"/>
      </w:pPr>
      <w:r>
        <w:t>t</w:t>
      </w:r>
      <w:r w:rsidR="0048078C">
        <w:t>he average length of paid parental leave offered w</w:t>
      </w:r>
      <w:r w:rsidR="003A2CCE">
        <w:t>as</w:t>
      </w:r>
      <w:r w:rsidR="00A83F80">
        <w:t xml:space="preserve"> 12.2 weeks for primary carers and </w:t>
      </w:r>
      <w:r w:rsidR="000F1AD0">
        <w:t>2.9</w:t>
      </w:r>
      <w:r w:rsidR="00A83F80">
        <w:t xml:space="preserve"> weeks for secondary carers</w:t>
      </w:r>
    </w:p>
    <w:p w14:paraId="71823839" w14:textId="15355D05" w:rsidR="005273C4" w:rsidRDefault="00CD6A6A" w:rsidP="002A5834">
      <w:pPr>
        <w:pStyle w:val="06VIRTBulletpoints"/>
      </w:pPr>
      <w:r>
        <w:t>18 per c</w:t>
      </w:r>
      <w:r w:rsidR="000B471B">
        <w:t xml:space="preserve">ent of employers offer 18 or more weeks of annual leave to either </w:t>
      </w:r>
      <w:r w:rsidR="006A7DA4">
        <w:t>parent or to the primary carer</w:t>
      </w:r>
      <w:r w:rsidR="003A2CCE">
        <w:t>.</w:t>
      </w:r>
    </w:p>
    <w:p w14:paraId="335714F1" w14:textId="371E1410" w:rsidR="00986876" w:rsidRDefault="00F90611" w:rsidP="00986876">
      <w:pPr>
        <w:pStyle w:val="02VIRTHeading2"/>
      </w:pPr>
      <w:bookmarkStart w:id="49" w:name="_Toc206573937"/>
      <w:r>
        <w:t>The Tribunal’s consultation</w:t>
      </w:r>
      <w:r w:rsidR="0040160D">
        <w:t xml:space="preserve">s shed light on the EVP of </w:t>
      </w:r>
      <w:r w:rsidR="00015D7B">
        <w:t xml:space="preserve">Victorian </w:t>
      </w:r>
      <w:r w:rsidR="0040160D">
        <w:t>public sector executive roles</w:t>
      </w:r>
      <w:bookmarkEnd w:id="49"/>
    </w:p>
    <w:p w14:paraId="2766549A" w14:textId="5A5B708C" w:rsidR="009A5791" w:rsidRDefault="00B97836" w:rsidP="0040160D">
      <w:pPr>
        <w:pStyle w:val="05Paragraph"/>
      </w:pPr>
      <w:r>
        <w:t>As part of its work, the Tribunal has frequently consulted with public sector employers and executive</w:t>
      </w:r>
      <w:r w:rsidR="008C3070">
        <w:t>s including by inviting verbal and written submissions, holding round table discussion</w:t>
      </w:r>
      <w:r w:rsidR="00966550">
        <w:t>s</w:t>
      </w:r>
      <w:r w:rsidR="008C3070">
        <w:t xml:space="preserve"> and distributing questionnaires.</w:t>
      </w:r>
    </w:p>
    <w:p w14:paraId="78B17139" w14:textId="57D81CAC" w:rsidR="00AD25D2" w:rsidRDefault="00A67241" w:rsidP="00A67241">
      <w:pPr>
        <w:pStyle w:val="03VIRTHeading3"/>
      </w:pPr>
      <w:r>
        <w:t xml:space="preserve">Remuneration is often </w:t>
      </w:r>
      <w:r w:rsidR="00B85AF3">
        <w:t>a</w:t>
      </w:r>
      <w:r>
        <w:t xml:space="preserve"> key driver of employment decisions</w:t>
      </w:r>
      <w:r w:rsidR="00683968">
        <w:t xml:space="preserve"> for public sector executives</w:t>
      </w:r>
    </w:p>
    <w:p w14:paraId="2D9BC9AE" w14:textId="22B0FE50" w:rsidR="00522583" w:rsidRDefault="00522583" w:rsidP="00AD25D2">
      <w:pPr>
        <w:pStyle w:val="05Paragraph"/>
      </w:pPr>
      <w:r w:rsidRPr="002E4EDF">
        <w:t>Responses</w:t>
      </w:r>
      <w:r w:rsidR="00B85AF3" w:rsidRPr="002E4EDF">
        <w:t xml:space="preserve"> from Victorian public sector executives to questionnaires</w:t>
      </w:r>
      <w:r w:rsidRPr="002E4EDF">
        <w:t xml:space="preserve"> distributed by the Tribunal</w:t>
      </w:r>
      <w:r w:rsidR="000B7D30" w:rsidRPr="002E4EDF">
        <w:t xml:space="preserve"> show that remuneration is key to </w:t>
      </w:r>
      <w:r w:rsidR="002E4EDF" w:rsidRPr="002E4EDF">
        <w:t>their career decisions.</w:t>
      </w:r>
    </w:p>
    <w:p w14:paraId="0B20B67E" w14:textId="1B228AE1" w:rsidR="002E4EDF" w:rsidRPr="002E4EDF" w:rsidRDefault="002D1ABA" w:rsidP="00AD25D2">
      <w:pPr>
        <w:pStyle w:val="05Paragraph"/>
      </w:pPr>
      <w:r>
        <w:t>The</w:t>
      </w:r>
      <w:r w:rsidR="00F901B7">
        <w:t xml:space="preserve"> Tribunal distributed</w:t>
      </w:r>
      <w:r>
        <w:t xml:space="preserve"> two</w:t>
      </w:r>
      <w:r w:rsidR="00F320BB">
        <w:t xml:space="preserve"> </w:t>
      </w:r>
      <w:r w:rsidR="00F901B7">
        <w:t>questionnaires</w:t>
      </w:r>
      <w:r w:rsidR="00F320BB">
        <w:t xml:space="preserve"> in 2024</w:t>
      </w:r>
      <w:r>
        <w:t>.</w:t>
      </w:r>
      <w:r w:rsidR="00F320BB">
        <w:t xml:space="preserve"> </w:t>
      </w:r>
      <w:r w:rsidR="008534EB">
        <w:t>T</w:t>
      </w:r>
      <w:r w:rsidR="00F320BB">
        <w:t xml:space="preserve">he first </w:t>
      </w:r>
      <w:r w:rsidR="008534EB">
        <w:t>was sent to</w:t>
      </w:r>
      <w:r w:rsidR="00F320BB">
        <w:t xml:space="preserve"> </w:t>
      </w:r>
      <w:r w:rsidR="00F901B7">
        <w:t>executives in public service</w:t>
      </w:r>
      <w:r w:rsidR="00F320BB">
        <w:t xml:space="preserve"> bodies</w:t>
      </w:r>
      <w:r w:rsidR="008534EB">
        <w:t>,</w:t>
      </w:r>
      <w:r w:rsidR="00F320BB">
        <w:t xml:space="preserve"> and the second</w:t>
      </w:r>
      <w:r w:rsidR="008534EB">
        <w:t xml:space="preserve"> went</w:t>
      </w:r>
      <w:r w:rsidR="00F320BB">
        <w:t xml:space="preserve"> to executives in</w:t>
      </w:r>
      <w:r w:rsidR="007F7848">
        <w:t xml:space="preserve"> </w:t>
      </w:r>
      <w:r w:rsidR="00D7391A">
        <w:t xml:space="preserve">prescribed </w:t>
      </w:r>
      <w:r w:rsidR="006112F4">
        <w:t>PEs</w:t>
      </w:r>
      <w:r w:rsidR="003A5E27">
        <w:t>.</w:t>
      </w:r>
    </w:p>
    <w:p w14:paraId="0767A023" w14:textId="0E57F6CD" w:rsidR="0038599B" w:rsidRDefault="00C24A39" w:rsidP="00400800">
      <w:pPr>
        <w:pStyle w:val="05Paragraph"/>
      </w:pPr>
      <w:r w:rsidRPr="005335EF">
        <w:t xml:space="preserve">Both questionnaires </w:t>
      </w:r>
      <w:r w:rsidR="00A67DF6">
        <w:t xml:space="preserve">included questions directed to </w:t>
      </w:r>
      <w:r w:rsidR="003F7392">
        <w:t xml:space="preserve">senior staff </w:t>
      </w:r>
      <w:r w:rsidR="004C6E27" w:rsidRPr="005335EF">
        <w:t>involved in executive recruitment</w:t>
      </w:r>
      <w:r w:rsidR="003F7392">
        <w:t>. Those staff were asked</w:t>
      </w:r>
      <w:r w:rsidR="004C6E27" w:rsidRPr="005335EF">
        <w:t xml:space="preserve"> to identify the factors </w:t>
      </w:r>
      <w:r w:rsidR="00D02FD2">
        <w:t>that may be preventing</w:t>
      </w:r>
      <w:r w:rsidR="004C6E27" w:rsidRPr="005335EF">
        <w:t xml:space="preserve"> potential candidates </w:t>
      </w:r>
      <w:r w:rsidR="00D02FD2">
        <w:t>from</w:t>
      </w:r>
      <w:r w:rsidR="004C6E27" w:rsidRPr="005335EF">
        <w:t xml:space="preserve"> </w:t>
      </w:r>
      <w:r w:rsidR="00F830F3" w:rsidRPr="005335EF">
        <w:t>accept</w:t>
      </w:r>
      <w:r w:rsidR="00D02FD2">
        <w:t>ing</w:t>
      </w:r>
      <w:r w:rsidR="00F830F3" w:rsidRPr="005335EF">
        <w:t xml:space="preserve"> an employment offer.</w:t>
      </w:r>
      <w:r w:rsidR="006872EE" w:rsidRPr="005335EF">
        <w:t xml:space="preserve"> ‘Total remuneration package</w:t>
      </w:r>
      <w:r w:rsidR="004F25CE" w:rsidRPr="005335EF">
        <w:t xml:space="preserve"> is too low’ was</w:t>
      </w:r>
      <w:r w:rsidR="00D81187" w:rsidRPr="005335EF">
        <w:t xml:space="preserve"> </w:t>
      </w:r>
      <w:r w:rsidR="003471E4" w:rsidRPr="005335EF">
        <w:t>by far the most common response. That factor was</w:t>
      </w:r>
      <w:r w:rsidR="004F25CE" w:rsidRPr="005335EF">
        <w:t xml:space="preserve"> </w:t>
      </w:r>
      <w:r w:rsidR="00EE0E13" w:rsidRPr="005335EF">
        <w:t>chosen</w:t>
      </w:r>
      <w:r w:rsidR="00B55FF2" w:rsidRPr="005335EF">
        <w:t xml:space="preserve"> by around 90 per cent of </w:t>
      </w:r>
      <w:r w:rsidR="03460A55" w:rsidRPr="005335EF">
        <w:t>VPS</w:t>
      </w:r>
      <w:r w:rsidR="008E1A23" w:rsidRPr="005335EF">
        <w:t xml:space="preserve"> and </w:t>
      </w:r>
      <w:r w:rsidR="00D81187" w:rsidRPr="005335EF">
        <w:t xml:space="preserve">95 per cent of </w:t>
      </w:r>
      <w:r w:rsidR="006112F4">
        <w:t>PE</w:t>
      </w:r>
      <w:r w:rsidR="008E1A23" w:rsidRPr="005335EF">
        <w:t xml:space="preserve"> </w:t>
      </w:r>
      <w:r w:rsidR="00D81187" w:rsidRPr="005335EF">
        <w:t>respondents</w:t>
      </w:r>
      <w:r w:rsidR="0058640E">
        <w:t xml:space="preserve"> who answered the question</w:t>
      </w:r>
      <w:r w:rsidR="008E1A23" w:rsidRPr="005335EF">
        <w:t>.</w:t>
      </w:r>
      <w:r w:rsidR="00E01B40">
        <w:t xml:space="preserve"> </w:t>
      </w:r>
      <w:r w:rsidR="004828C6">
        <w:t>Senior staff</w:t>
      </w:r>
      <w:r w:rsidR="0038599B">
        <w:t xml:space="preserve"> </w:t>
      </w:r>
      <w:r w:rsidR="0086481B">
        <w:t>involved in executive recruitment were also asked if there was an increase in executives</w:t>
      </w:r>
      <w:r w:rsidR="00455B6E">
        <w:t xml:space="preserve"> voluntarily leaving their organisation. </w:t>
      </w:r>
      <w:r w:rsidR="0061143D">
        <w:t>Most of t</w:t>
      </w:r>
      <w:r w:rsidR="00455B6E">
        <w:t xml:space="preserve">hose that answered </w:t>
      </w:r>
      <w:r w:rsidR="2E2D46AB">
        <w:t>‘</w:t>
      </w:r>
      <w:r w:rsidR="00455B6E">
        <w:t>yes</w:t>
      </w:r>
      <w:r w:rsidR="021A6015">
        <w:t>’</w:t>
      </w:r>
      <w:r w:rsidR="00455B6E">
        <w:t xml:space="preserve"> cited low </w:t>
      </w:r>
      <w:r w:rsidR="00B70624">
        <w:t>total remuneration packages (</w:t>
      </w:r>
      <w:r w:rsidR="00455B6E">
        <w:t>TRPs</w:t>
      </w:r>
      <w:r w:rsidR="00B70624">
        <w:t>)</w:t>
      </w:r>
      <w:r w:rsidR="00455B6E">
        <w:t xml:space="preserve"> </w:t>
      </w:r>
      <w:r w:rsidR="0061143D">
        <w:t>as a key factor.</w:t>
      </w:r>
      <w:r w:rsidR="000472B4">
        <w:rPr>
          <w:rFonts w:ascii="ZWAdobeF" w:hAnsi="ZWAdobeF" w:cs="ZWAdobeF"/>
          <w:color w:val="auto"/>
          <w:sz w:val="2"/>
          <w:szCs w:val="2"/>
        </w:rPr>
        <w:t>84F</w:t>
      </w:r>
      <w:r w:rsidR="0061143D" w:rsidRPr="005335EF">
        <w:rPr>
          <w:rStyle w:val="FootnoteReference"/>
        </w:rPr>
        <w:footnoteReference w:id="86"/>
      </w:r>
    </w:p>
    <w:p w14:paraId="4EDBCE09" w14:textId="5FA3D466" w:rsidR="006515B7" w:rsidRDefault="00732D57" w:rsidP="00400800">
      <w:pPr>
        <w:pStyle w:val="05Paragraph"/>
      </w:pPr>
      <w:r w:rsidRPr="006515B7">
        <w:lastRenderedPageBreak/>
        <w:t xml:space="preserve">Respondents were asked about their intention to stay </w:t>
      </w:r>
      <w:r w:rsidR="00D9001D">
        <w:t xml:space="preserve">in the VPS or </w:t>
      </w:r>
      <w:r w:rsidR="009C583E" w:rsidRPr="006515B7">
        <w:t>with their employer</w:t>
      </w:r>
      <w:r w:rsidR="0043039A" w:rsidRPr="006515B7">
        <w:t>, and those</w:t>
      </w:r>
      <w:r w:rsidR="00400800" w:rsidRPr="006515B7">
        <w:t xml:space="preserve"> intending to leave within a year</w:t>
      </w:r>
      <w:r w:rsidR="00122374" w:rsidRPr="006515B7">
        <w:t xml:space="preserve"> were asked what factors most influence</w:t>
      </w:r>
      <w:r w:rsidR="006515B7" w:rsidRPr="006515B7">
        <w:t>d</w:t>
      </w:r>
      <w:r w:rsidR="00122374" w:rsidRPr="006515B7">
        <w:t xml:space="preserve"> </w:t>
      </w:r>
      <w:r w:rsidR="009C583E" w:rsidRPr="006515B7">
        <w:t>them to consider leaving.</w:t>
      </w:r>
      <w:r w:rsidR="006515B7" w:rsidRPr="006515B7">
        <w:t xml:space="preserve"> ‘Total remuneration package is too low’ was the most commonly cited factor and was chosen by n</w:t>
      </w:r>
      <w:r w:rsidR="00AD25D2" w:rsidRPr="006515B7">
        <w:t>early two thirds</w:t>
      </w:r>
      <w:r w:rsidR="00400800" w:rsidRPr="006515B7">
        <w:t xml:space="preserve"> of </w:t>
      </w:r>
      <w:r w:rsidR="3AE8F411" w:rsidRPr="006515B7">
        <w:t>VPS</w:t>
      </w:r>
      <w:r w:rsidR="00400800" w:rsidRPr="006515B7">
        <w:t xml:space="preserve"> and </w:t>
      </w:r>
      <w:r w:rsidR="001A078D" w:rsidRPr="006515B7">
        <w:t xml:space="preserve">around half of </w:t>
      </w:r>
      <w:r w:rsidR="006112F4">
        <w:t>PE</w:t>
      </w:r>
      <w:r w:rsidR="007C1CB0" w:rsidRPr="006515B7">
        <w:t xml:space="preserve"> executiv</w:t>
      </w:r>
      <w:r w:rsidR="007C1CB0" w:rsidRPr="00625AFB">
        <w:t>es</w:t>
      </w:r>
      <w:r w:rsidR="006515B7" w:rsidRPr="00625AFB">
        <w:t>.</w:t>
      </w:r>
      <w:r w:rsidR="000472B4">
        <w:rPr>
          <w:rFonts w:ascii="ZWAdobeF" w:hAnsi="ZWAdobeF" w:cs="ZWAdobeF"/>
          <w:color w:val="auto"/>
          <w:sz w:val="2"/>
          <w:szCs w:val="2"/>
        </w:rPr>
        <w:t>85F</w:t>
      </w:r>
      <w:r w:rsidR="00625AFB" w:rsidRPr="00625AFB">
        <w:rPr>
          <w:rStyle w:val="FootnoteReference"/>
        </w:rPr>
        <w:footnoteReference w:id="87"/>
      </w:r>
    </w:p>
    <w:p w14:paraId="586264F4" w14:textId="2B183EE9" w:rsidR="000A3293" w:rsidRDefault="00E047A0" w:rsidP="0040160D">
      <w:pPr>
        <w:pStyle w:val="05Paragraph"/>
      </w:pPr>
      <w:r>
        <w:t>R</w:t>
      </w:r>
      <w:r w:rsidR="00C579EA">
        <w:t xml:space="preserve">espondents intending to stay </w:t>
      </w:r>
      <w:r w:rsidR="003B1B74">
        <w:t>with their employer for at least</w:t>
      </w:r>
      <w:r w:rsidR="00C579EA">
        <w:t xml:space="preserve"> a year </w:t>
      </w:r>
      <w:r w:rsidR="003B1B74">
        <w:t xml:space="preserve">were most </w:t>
      </w:r>
      <w:r w:rsidR="00DC7068">
        <w:t xml:space="preserve">likely </w:t>
      </w:r>
      <w:r w:rsidR="003B1B74">
        <w:t>to refer to non-monetary factors</w:t>
      </w:r>
      <w:r w:rsidR="00A75641">
        <w:t>, including the organisation’s purpose,</w:t>
      </w:r>
      <w:r w:rsidR="007E62A5">
        <w:t xml:space="preserve"> opportunity </w:t>
      </w:r>
      <w:r w:rsidR="00DE1B49">
        <w:t>to contribute to the community,</w:t>
      </w:r>
      <w:r w:rsidR="00A75641">
        <w:t xml:space="preserve"> the type and nature of the work</w:t>
      </w:r>
      <w:r w:rsidR="00DE1B49">
        <w:t xml:space="preserve"> and</w:t>
      </w:r>
      <w:r w:rsidR="00A75641">
        <w:t xml:space="preserve"> the intellectual challenge of their role</w:t>
      </w:r>
      <w:r w:rsidR="00DE1B49">
        <w:t>. Nevertheless, a</w:t>
      </w:r>
      <w:r>
        <w:t xml:space="preserve">round </w:t>
      </w:r>
      <w:r w:rsidR="00F666C0">
        <w:t xml:space="preserve">half of </w:t>
      </w:r>
      <w:r w:rsidR="57DC1F70">
        <w:t>VPS</w:t>
      </w:r>
      <w:r w:rsidR="00F666C0">
        <w:t xml:space="preserve"> and 44 per cent of </w:t>
      </w:r>
      <w:r w:rsidR="006112F4">
        <w:t>PE</w:t>
      </w:r>
      <w:r w:rsidR="00F666C0">
        <w:t xml:space="preserve"> executives cited ‘total remuneration </w:t>
      </w:r>
      <w:r w:rsidR="00020BD6">
        <w:t>package</w:t>
      </w:r>
      <w:r w:rsidR="00F666C0">
        <w:t>’ as a</w:t>
      </w:r>
      <w:r w:rsidR="00A75641">
        <w:t xml:space="preserve"> key factor</w:t>
      </w:r>
      <w:r w:rsidR="00E122F3">
        <w:t xml:space="preserve"> influencing their intention to stay</w:t>
      </w:r>
      <w:r w:rsidR="00A75641">
        <w:t>.</w:t>
      </w:r>
      <w:r w:rsidR="000472B4">
        <w:rPr>
          <w:rFonts w:ascii="ZWAdobeF" w:hAnsi="ZWAdobeF" w:cs="ZWAdobeF"/>
          <w:color w:val="auto"/>
          <w:sz w:val="2"/>
          <w:szCs w:val="2"/>
        </w:rPr>
        <w:t>86F</w:t>
      </w:r>
      <w:r w:rsidR="002D2AD2">
        <w:rPr>
          <w:rStyle w:val="FootnoteReference"/>
        </w:rPr>
        <w:footnoteReference w:id="88"/>
      </w:r>
    </w:p>
    <w:p w14:paraId="6C2E7A30" w14:textId="34C1B3D7" w:rsidR="00F83F00" w:rsidRDefault="007F3D5D" w:rsidP="00C811D6">
      <w:pPr>
        <w:pStyle w:val="03VIRTHeading3"/>
      </w:pPr>
      <w:r>
        <w:t>T</w:t>
      </w:r>
      <w:r w:rsidR="00F83F00">
        <w:t xml:space="preserve">he Tribunal has </w:t>
      </w:r>
      <w:r>
        <w:t>heard a variety of views about the</w:t>
      </w:r>
      <w:r w:rsidR="001724FA">
        <w:t xml:space="preserve"> non</w:t>
      </w:r>
      <w:r w:rsidR="001724FA">
        <w:noBreakHyphen/>
        <w:t xml:space="preserve">monetary benefits of working in the </w:t>
      </w:r>
      <w:r>
        <w:t>public sector</w:t>
      </w:r>
    </w:p>
    <w:p w14:paraId="0D51FB25" w14:textId="0D8349B3" w:rsidR="0047331D" w:rsidRDefault="008566AA" w:rsidP="0040160D">
      <w:pPr>
        <w:pStyle w:val="05Paragraph"/>
      </w:pPr>
      <w:r>
        <w:t xml:space="preserve">In </w:t>
      </w:r>
      <w:r w:rsidR="007E49C7">
        <w:t xml:space="preserve">a </w:t>
      </w:r>
      <w:r>
        <w:t xml:space="preserve">2024 report commissioned to support the Tribunal’s work, Mercer Consulting </w:t>
      </w:r>
      <w:r w:rsidR="00F13064">
        <w:t xml:space="preserve">observed that the size of </w:t>
      </w:r>
      <w:r w:rsidR="00D36953">
        <w:t xml:space="preserve">Victoria’s </w:t>
      </w:r>
      <w:r w:rsidR="00F13064">
        <w:t xml:space="preserve">public sector provides </w:t>
      </w:r>
      <w:r w:rsidR="00AC25B9">
        <w:t xml:space="preserve">staff with </w:t>
      </w:r>
      <w:r w:rsidR="00F13064">
        <w:t>a broader range of career pathways and development opportunities</w:t>
      </w:r>
      <w:r w:rsidR="00D36953">
        <w:t xml:space="preserve"> than in the private sector</w:t>
      </w:r>
      <w:r w:rsidR="00AC25B9">
        <w:t>.</w:t>
      </w:r>
      <w:r w:rsidR="000472B4">
        <w:rPr>
          <w:rFonts w:ascii="ZWAdobeF" w:hAnsi="ZWAdobeF" w:cs="ZWAdobeF"/>
          <w:color w:val="auto"/>
          <w:sz w:val="2"/>
          <w:szCs w:val="2"/>
        </w:rPr>
        <w:t>87F</w:t>
      </w:r>
      <w:r w:rsidR="000150BA">
        <w:rPr>
          <w:rStyle w:val="FootnoteReference"/>
        </w:rPr>
        <w:footnoteReference w:id="89"/>
      </w:r>
      <w:r w:rsidR="00AC25B9">
        <w:t xml:space="preserve"> Mercer also noted that the public service EVP is leveraged towards the</w:t>
      </w:r>
      <w:r w:rsidR="00B06C43">
        <w:t xml:space="preserve"> nature of work, while private sector EVPs are more clearly leveraged towards remuneration.</w:t>
      </w:r>
      <w:r w:rsidR="000472B4">
        <w:rPr>
          <w:rFonts w:ascii="ZWAdobeF" w:hAnsi="ZWAdobeF" w:cs="ZWAdobeF"/>
          <w:color w:val="auto"/>
          <w:sz w:val="2"/>
          <w:szCs w:val="2"/>
        </w:rPr>
        <w:t>88F</w:t>
      </w:r>
      <w:r w:rsidR="00B06C43">
        <w:rPr>
          <w:rStyle w:val="FootnoteReference"/>
        </w:rPr>
        <w:footnoteReference w:id="90"/>
      </w:r>
    </w:p>
    <w:p w14:paraId="1BD26605" w14:textId="26564A41" w:rsidR="00C4165E" w:rsidRDefault="001B4CFF" w:rsidP="0040160D">
      <w:pPr>
        <w:pStyle w:val="05Paragraph"/>
      </w:pPr>
      <w:r>
        <w:t>The</w:t>
      </w:r>
      <w:r w:rsidR="00A2128E">
        <w:t xml:space="preserve"> Commonwealth, New South Wales and Queensland governments </w:t>
      </w:r>
      <w:r w:rsidR="0075179A">
        <w:t>refer to their</w:t>
      </w:r>
      <w:r w:rsidR="00B434E0">
        <w:t xml:space="preserve"> size</w:t>
      </w:r>
      <w:r w:rsidR="00B85527">
        <w:t xml:space="preserve">, available career pathways and </w:t>
      </w:r>
      <w:r w:rsidR="0058219B">
        <w:t xml:space="preserve">access to </w:t>
      </w:r>
      <w:r w:rsidR="00151FF9">
        <w:t xml:space="preserve">learning and development </w:t>
      </w:r>
      <w:r w:rsidR="00BE7912">
        <w:t xml:space="preserve">opportunities as part of their </w:t>
      </w:r>
      <w:r w:rsidR="00C4165E">
        <w:t xml:space="preserve">core </w:t>
      </w:r>
      <w:r w:rsidR="00896093">
        <w:t>EVP</w:t>
      </w:r>
      <w:r w:rsidR="00C4165E">
        <w:t xml:space="preserve"> (Box 4.</w:t>
      </w:r>
      <w:r w:rsidR="00B85106">
        <w:t>1</w:t>
      </w:r>
      <w:r w:rsidR="00C4165E">
        <w:t>).</w:t>
      </w:r>
    </w:p>
    <w:p w14:paraId="1CC17D91" w14:textId="31250A1E" w:rsidR="003F5878" w:rsidRDefault="00A5019D" w:rsidP="00A5019D">
      <w:pPr>
        <w:pStyle w:val="08Figuretableboxheading"/>
      </w:pPr>
      <w:bookmarkStart w:id="50" w:name="_Toc206170000"/>
      <w:r>
        <w:lastRenderedPageBreak/>
        <w:t>Box 4.</w:t>
      </w:r>
      <w:r w:rsidR="00B85106">
        <w:t>1</w:t>
      </w:r>
      <w:r>
        <w:t xml:space="preserve">: </w:t>
      </w:r>
      <w:r w:rsidR="00471CEB">
        <w:t>References to size, available career pathways and access to learning and development opportunities in EVP statements of other Australian jurisdictions</w:t>
      </w:r>
      <w:bookmarkEnd w:id="50"/>
    </w:p>
    <w:tbl>
      <w:tblPr>
        <w:tblStyle w:val="Boxtable"/>
        <w:tblW w:w="8527" w:type="dxa"/>
        <w:tblLook w:val="04A0" w:firstRow="1" w:lastRow="0" w:firstColumn="1" w:lastColumn="0" w:noHBand="0" w:noVBand="1"/>
      </w:tblPr>
      <w:tblGrid>
        <w:gridCol w:w="8527"/>
      </w:tblGrid>
      <w:tr w:rsidR="003F5878" w:rsidRPr="00FB45EB" w14:paraId="6E045CE0" w14:textId="77777777" w:rsidTr="003F5878">
        <w:trPr>
          <w:trHeight w:val="8340"/>
        </w:trPr>
        <w:tc>
          <w:tcPr>
            <w:tcW w:w="8527" w:type="dxa"/>
          </w:tcPr>
          <w:p w14:paraId="021DAC69" w14:textId="77777777" w:rsidR="003F5878" w:rsidRPr="003F5878" w:rsidRDefault="003F5878" w:rsidP="003F5878">
            <w:pPr>
              <w:spacing w:before="60" w:after="60"/>
              <w:rPr>
                <w:b/>
                <w:bCs/>
                <w:sz w:val="22"/>
              </w:rPr>
            </w:pPr>
            <w:bookmarkStart w:id="51" w:name="_Hlk207206640"/>
            <w:r w:rsidRPr="003F5878">
              <w:rPr>
                <w:b/>
                <w:bCs/>
                <w:sz w:val="22"/>
              </w:rPr>
              <w:t>Commonwealth Government Australian Public Service (APS)</w:t>
            </w:r>
          </w:p>
          <w:p w14:paraId="476BFAE8" w14:textId="77777777" w:rsidR="003F5878" w:rsidRPr="003F5878" w:rsidRDefault="003F5878" w:rsidP="003F5878">
            <w:pPr>
              <w:spacing w:before="120" w:after="0"/>
              <w:rPr>
                <w:sz w:val="22"/>
              </w:rPr>
            </w:pPr>
            <w:r w:rsidRPr="003F5878">
              <w:rPr>
                <w:sz w:val="22"/>
              </w:rPr>
              <w:t>The APS EVP Statement highlights the opportunity to learn and grow:</w:t>
            </w:r>
          </w:p>
          <w:p w14:paraId="14856A0E" w14:textId="77777777" w:rsidR="003F5878" w:rsidRPr="003F5878" w:rsidRDefault="003F5878" w:rsidP="003F5878">
            <w:pPr>
              <w:tabs>
                <w:tab w:val="center" w:pos="4680"/>
                <w:tab w:val="right" w:pos="9360"/>
              </w:tabs>
              <w:spacing w:before="180" w:line="276" w:lineRule="auto"/>
              <w:ind w:left="567" w:right="567"/>
              <w:mirrorIndents/>
              <w:jc w:val="both"/>
              <w:rPr>
                <w:rFonts w:cs="Times New Roman (Body CS)"/>
                <w:i/>
                <w:color w:val="0E7650"/>
                <w:spacing w:val="-6"/>
                <w:sz w:val="22"/>
                <w:szCs w:val="22"/>
              </w:rPr>
            </w:pPr>
            <w:r w:rsidRPr="003F5878">
              <w:rPr>
                <w:rFonts w:cs="Times New Roman (Body CS)"/>
                <w:i/>
                <w:color w:val="0E7650"/>
                <w:spacing w:val="-6"/>
                <w:sz w:val="22"/>
                <w:szCs w:val="22"/>
              </w:rPr>
              <w:t>In the APS, you can enjoy a diverse and engaging career and access a wide range of learning and development opportunities. Regardless of where you are in your career or what your skills are, there's a pathway and role for you.</w:t>
            </w:r>
          </w:p>
          <w:p w14:paraId="5D426869" w14:textId="77777777" w:rsidR="003F5878" w:rsidRPr="003F5878" w:rsidRDefault="003F5878" w:rsidP="003F5878">
            <w:pPr>
              <w:tabs>
                <w:tab w:val="center" w:pos="4680"/>
                <w:tab w:val="right" w:pos="9360"/>
              </w:tabs>
              <w:spacing w:before="180" w:line="276" w:lineRule="auto"/>
              <w:ind w:left="567" w:right="567"/>
              <w:mirrorIndents/>
              <w:jc w:val="both"/>
              <w:rPr>
                <w:rFonts w:cs="Times New Roman (Body CS)"/>
                <w:i/>
                <w:color w:val="0E7650"/>
                <w:spacing w:val="-6"/>
                <w:sz w:val="22"/>
                <w:szCs w:val="22"/>
              </w:rPr>
            </w:pPr>
            <w:r w:rsidRPr="003F5878">
              <w:rPr>
                <w:rFonts w:cs="Times New Roman (Body CS)"/>
                <w:i/>
                <w:color w:val="0E7650"/>
                <w:spacing w:val="-6"/>
                <w:sz w:val="22"/>
                <w:szCs w:val="22"/>
              </w:rPr>
              <w:t>We're unique in the breadth of work on offer across Australia and overseas. You will have opportunities to move around the APS, discover your strengths and gain new experiences – all while developing new skills in a supportive environment.</w:t>
            </w:r>
          </w:p>
          <w:p w14:paraId="57AC6F5E" w14:textId="77777777" w:rsidR="003F5878" w:rsidRPr="003F5878" w:rsidRDefault="003F5878" w:rsidP="003F5878">
            <w:pPr>
              <w:tabs>
                <w:tab w:val="center" w:pos="4680"/>
                <w:tab w:val="right" w:pos="9360"/>
              </w:tabs>
              <w:spacing w:before="180" w:line="276" w:lineRule="auto"/>
              <w:ind w:left="567" w:right="567"/>
              <w:mirrorIndents/>
              <w:jc w:val="both"/>
              <w:rPr>
                <w:rFonts w:cs="Times New Roman (Body CS)"/>
                <w:i/>
                <w:color w:val="0E7650"/>
                <w:spacing w:val="-6"/>
                <w:sz w:val="22"/>
                <w:szCs w:val="22"/>
              </w:rPr>
            </w:pPr>
            <w:r w:rsidRPr="003F5878">
              <w:rPr>
                <w:rFonts w:cs="Times New Roman (Body CS)"/>
                <w:i/>
                <w:color w:val="0E7650"/>
                <w:spacing w:val="-6"/>
                <w:sz w:val="22"/>
                <w:szCs w:val="22"/>
              </w:rPr>
              <w:t>Working in the APS is challenging and rewarding in equal measure. You'll be supported to stretch yourself and grow, both professionally and personally, and encourage those you work with to do the same.</w:t>
            </w:r>
          </w:p>
          <w:p w14:paraId="0D394038" w14:textId="77777777" w:rsidR="003F5878" w:rsidRPr="003F5878" w:rsidRDefault="003F5878" w:rsidP="003F5878">
            <w:pPr>
              <w:spacing w:before="120" w:after="60"/>
              <w:rPr>
                <w:b/>
                <w:bCs/>
                <w:sz w:val="22"/>
              </w:rPr>
            </w:pPr>
            <w:r w:rsidRPr="003F5878">
              <w:rPr>
                <w:b/>
                <w:bCs/>
                <w:sz w:val="22"/>
              </w:rPr>
              <w:t>New South Wales</w:t>
            </w:r>
          </w:p>
          <w:p w14:paraId="68615A5D" w14:textId="77777777" w:rsidR="003F5878" w:rsidRPr="003F5878" w:rsidRDefault="003F5878" w:rsidP="00852A19">
            <w:pPr>
              <w:spacing w:before="120" w:after="120"/>
              <w:rPr>
                <w:sz w:val="22"/>
              </w:rPr>
            </w:pPr>
            <w:r w:rsidRPr="003F5878">
              <w:rPr>
                <w:sz w:val="22"/>
              </w:rPr>
              <w:t>The New South Wales Public Service Commission explains that one of the four EVP pillars is opportunity at scale, including:</w:t>
            </w:r>
          </w:p>
          <w:p w14:paraId="79D4A090" w14:textId="77777777" w:rsidR="003F5878" w:rsidRPr="003F5878" w:rsidRDefault="003F5878" w:rsidP="00852A19">
            <w:pPr>
              <w:tabs>
                <w:tab w:val="center" w:pos="4680"/>
                <w:tab w:val="right" w:pos="9360"/>
              </w:tabs>
              <w:spacing w:before="120" w:after="0" w:line="276" w:lineRule="auto"/>
              <w:ind w:left="567" w:right="567"/>
              <w:contextualSpacing/>
              <w:mirrorIndents/>
              <w:jc w:val="both"/>
              <w:rPr>
                <w:rFonts w:cs="Times New Roman (Body CS)"/>
                <w:i/>
                <w:color w:val="0E7650"/>
                <w:spacing w:val="-6"/>
                <w:sz w:val="22"/>
                <w:szCs w:val="22"/>
              </w:rPr>
            </w:pPr>
            <w:r w:rsidRPr="003F5878">
              <w:rPr>
                <w:rFonts w:cs="Times New Roman (Body CS)"/>
                <w:i/>
                <w:color w:val="0E7650"/>
                <w:spacing w:val="-6"/>
                <w:sz w:val="22"/>
                <w:szCs w:val="22"/>
              </w:rPr>
              <w:t xml:space="preserve">• Public service is the promise of a career. A profession. Within the widest of respected chosen fields. Today’s and tomorrow’s. </w:t>
            </w:r>
          </w:p>
          <w:p w14:paraId="6D209B09" w14:textId="77777777" w:rsidR="003F5878" w:rsidRPr="003F5878" w:rsidRDefault="003F5878" w:rsidP="00852A19">
            <w:pPr>
              <w:tabs>
                <w:tab w:val="center" w:pos="4680"/>
                <w:tab w:val="right" w:pos="9360"/>
              </w:tabs>
              <w:spacing w:before="120" w:after="0" w:line="276" w:lineRule="auto"/>
              <w:ind w:left="567" w:right="567"/>
              <w:contextualSpacing/>
              <w:mirrorIndents/>
              <w:jc w:val="both"/>
              <w:rPr>
                <w:rFonts w:cs="Times New Roman (Body CS)"/>
                <w:i/>
                <w:color w:val="0E7650"/>
                <w:spacing w:val="-6"/>
                <w:sz w:val="22"/>
                <w:szCs w:val="22"/>
              </w:rPr>
            </w:pPr>
            <w:r w:rsidRPr="003F5878">
              <w:rPr>
                <w:rFonts w:cs="Times New Roman (Body CS)"/>
                <w:i/>
                <w:color w:val="0E7650"/>
                <w:spacing w:val="-6"/>
                <w:sz w:val="22"/>
                <w:szCs w:val="22"/>
              </w:rPr>
              <w:t>• The opportunity to make a positive difference for both NSW and individual pursuits.</w:t>
            </w:r>
          </w:p>
          <w:p w14:paraId="16E8A9AC" w14:textId="77777777" w:rsidR="003F5878" w:rsidRPr="003F5878" w:rsidRDefault="003F5878" w:rsidP="00852A19">
            <w:pPr>
              <w:tabs>
                <w:tab w:val="center" w:pos="4680"/>
                <w:tab w:val="right" w:pos="9360"/>
              </w:tabs>
              <w:spacing w:before="120" w:after="0" w:line="276" w:lineRule="auto"/>
              <w:ind w:left="567" w:right="567"/>
              <w:contextualSpacing/>
              <w:mirrorIndents/>
              <w:jc w:val="both"/>
              <w:rPr>
                <w:rFonts w:cs="Times New Roman (Body CS)"/>
                <w:i/>
                <w:color w:val="0E7650"/>
                <w:spacing w:val="-6"/>
                <w:sz w:val="22"/>
                <w:szCs w:val="22"/>
              </w:rPr>
            </w:pPr>
            <w:r w:rsidRPr="003F5878">
              <w:rPr>
                <w:rFonts w:cs="Times New Roman (Body CS)"/>
                <w:i/>
                <w:color w:val="0E7650"/>
                <w:spacing w:val="-6"/>
                <w:sz w:val="22"/>
                <w:szCs w:val="22"/>
              </w:rPr>
              <w:t>• A culture of visibility, mobility and support within Australia’s largest employer, brings opportunity and security.</w:t>
            </w:r>
          </w:p>
          <w:p w14:paraId="76C1F9A2" w14:textId="5F9C5F09" w:rsidR="003F5878" w:rsidRPr="003F5878" w:rsidRDefault="003F5878" w:rsidP="00852A19">
            <w:pPr>
              <w:tabs>
                <w:tab w:val="center" w:pos="4680"/>
                <w:tab w:val="right" w:pos="9360"/>
              </w:tabs>
              <w:spacing w:before="120" w:after="0" w:line="276" w:lineRule="auto"/>
              <w:ind w:left="567" w:right="567"/>
              <w:contextualSpacing/>
              <w:mirrorIndents/>
              <w:jc w:val="both"/>
              <w:rPr>
                <w:rFonts w:cs="Times New Roman (Body CS)"/>
                <w:i/>
                <w:color w:val="0E7650"/>
                <w:spacing w:val="-6"/>
                <w:sz w:val="22"/>
                <w:szCs w:val="22"/>
              </w:rPr>
            </w:pPr>
            <w:r w:rsidRPr="003F5878">
              <w:rPr>
                <w:rFonts w:cs="Times New Roman (Body CS)"/>
                <w:i/>
                <w:color w:val="0E7650"/>
                <w:spacing w:val="-6"/>
                <w:sz w:val="22"/>
                <w:szCs w:val="22"/>
              </w:rPr>
              <w:t>• Skills development, competency frameworks, secondments, establish and advance career progression. Inside or out</w:t>
            </w:r>
            <w:r w:rsidR="000A6F80">
              <w:rPr>
                <w:rFonts w:cs="Times New Roman (Body CS)"/>
                <w:i/>
                <w:color w:val="0E7650"/>
                <w:spacing w:val="-6"/>
                <w:sz w:val="22"/>
                <w:szCs w:val="22"/>
              </w:rPr>
              <w:t>.</w:t>
            </w:r>
          </w:p>
          <w:p w14:paraId="0A92A701" w14:textId="77777777" w:rsidR="003F5878" w:rsidRPr="003F5878" w:rsidRDefault="003F5878" w:rsidP="00852A19">
            <w:pPr>
              <w:spacing w:before="120" w:after="60"/>
              <w:rPr>
                <w:b/>
                <w:bCs/>
                <w:sz w:val="22"/>
              </w:rPr>
            </w:pPr>
            <w:r w:rsidRPr="003F5878">
              <w:rPr>
                <w:b/>
                <w:bCs/>
                <w:sz w:val="22"/>
              </w:rPr>
              <w:t>Queensland</w:t>
            </w:r>
          </w:p>
          <w:p w14:paraId="7B866602" w14:textId="05A5D22C" w:rsidR="003F5878" w:rsidRPr="003F5878" w:rsidRDefault="003F5878" w:rsidP="003F5878">
            <w:pPr>
              <w:spacing w:before="120" w:after="60"/>
              <w:rPr>
                <w:color w:val="auto"/>
                <w:sz w:val="22"/>
              </w:rPr>
            </w:pPr>
            <w:r w:rsidRPr="003F5878">
              <w:rPr>
                <w:sz w:val="22"/>
              </w:rPr>
              <w:t>The Queensland Government has published the five top reasons to work for it, which includes the opportunity to ‘create a career with Queensland’s largest employer’.</w:t>
            </w:r>
          </w:p>
        </w:tc>
      </w:tr>
    </w:tbl>
    <w:bookmarkEnd w:id="51"/>
    <w:p w14:paraId="72F1C3C1" w14:textId="701B9DB5" w:rsidR="006943FC" w:rsidRDefault="001F31D8" w:rsidP="001F31D8">
      <w:pPr>
        <w:pStyle w:val="09Sourcesandnotesfortablesfiguresboxes"/>
      </w:pPr>
      <w:r>
        <w:t xml:space="preserve">Sources: </w:t>
      </w:r>
      <w:r w:rsidR="005463E7">
        <w:t>Commonwealth of Australia</w:t>
      </w:r>
      <w:r w:rsidR="0077136F">
        <w:t xml:space="preserve"> (2024)</w:t>
      </w:r>
      <w:r w:rsidR="00F47C46">
        <w:t>;</w:t>
      </w:r>
      <w:r w:rsidR="0077136F">
        <w:t xml:space="preserve"> </w:t>
      </w:r>
      <w:r w:rsidR="003001CF">
        <w:t xml:space="preserve">New South Wales Government </w:t>
      </w:r>
      <w:r w:rsidR="00B92C6C">
        <w:t xml:space="preserve">Public Service Commission </w:t>
      </w:r>
      <w:r w:rsidR="00105188">
        <w:t>(</w:t>
      </w:r>
      <w:r w:rsidR="0077136F">
        <w:t>2025</w:t>
      </w:r>
      <w:r w:rsidR="00105188">
        <w:t>)</w:t>
      </w:r>
      <w:r w:rsidR="00684FC7">
        <w:t>; State Government of Queensland (2025)</w:t>
      </w:r>
      <w:r w:rsidR="00D461C3">
        <w:t>.</w:t>
      </w:r>
      <w:r w:rsidR="009C335C">
        <w:t xml:space="preserve"> </w:t>
      </w:r>
    </w:p>
    <w:p w14:paraId="5555FFB4" w14:textId="00AF1A1E" w:rsidR="0040160D" w:rsidRDefault="00AE536E" w:rsidP="0040160D">
      <w:pPr>
        <w:pStyle w:val="05Paragraph"/>
      </w:pPr>
      <w:r>
        <w:t>The Tribunal heard from</w:t>
      </w:r>
      <w:r w:rsidR="00BE74C4">
        <w:t xml:space="preserve"> some</w:t>
      </w:r>
      <w:r>
        <w:t xml:space="preserve"> </w:t>
      </w:r>
      <w:r w:rsidR="00BE74C4">
        <w:t>department</w:t>
      </w:r>
      <w:r w:rsidR="386487BE">
        <w:t>al</w:t>
      </w:r>
      <w:r w:rsidR="00BE74C4">
        <w:t xml:space="preserve"> Secretaries </w:t>
      </w:r>
      <w:r w:rsidR="008640D9">
        <w:t>that the opportunity to undertake important work for the benefit of the community continues to be a motivating factor in seeking employment in the public service.</w:t>
      </w:r>
      <w:r w:rsidR="000472B4">
        <w:rPr>
          <w:rFonts w:ascii="ZWAdobeF" w:hAnsi="ZWAdobeF" w:cs="ZWAdobeF"/>
          <w:color w:val="auto"/>
          <w:sz w:val="2"/>
          <w:szCs w:val="2"/>
        </w:rPr>
        <w:t>89F</w:t>
      </w:r>
      <w:r w:rsidR="008640D9">
        <w:rPr>
          <w:rStyle w:val="FootnoteReference"/>
        </w:rPr>
        <w:footnoteReference w:id="91"/>
      </w:r>
    </w:p>
    <w:p w14:paraId="68F750B2" w14:textId="5889AC51" w:rsidR="006943FC" w:rsidRDefault="00EB70CA" w:rsidP="007E250D">
      <w:pPr>
        <w:pStyle w:val="05Paragraph"/>
        <w:keepNext/>
      </w:pPr>
      <w:r>
        <w:lastRenderedPageBreak/>
        <w:t xml:space="preserve">During roundtable discussions with </w:t>
      </w:r>
      <w:r w:rsidR="006112F4">
        <w:t>PE</w:t>
      </w:r>
      <w:r>
        <w:t xml:space="preserve"> chairs and CEOs, the Tribunal </w:t>
      </w:r>
      <w:r w:rsidR="003E1552">
        <w:t xml:space="preserve">also </w:t>
      </w:r>
      <w:r>
        <w:t>heard that non-</w:t>
      </w:r>
      <w:r w:rsidR="00AF2777">
        <w:t>monetary</w:t>
      </w:r>
      <w:r>
        <w:t xml:space="preserve"> benefits </w:t>
      </w:r>
      <w:r w:rsidR="00AF2777">
        <w:t>continue</w:t>
      </w:r>
      <w:r>
        <w:t xml:space="preserve"> to be </w:t>
      </w:r>
      <w:r w:rsidR="00AF2777">
        <w:t>a key attraction factor for</w:t>
      </w:r>
      <w:r w:rsidR="00FB2EC6">
        <w:t xml:space="preserve"> their organisations, </w:t>
      </w:r>
      <w:r w:rsidR="0088726D">
        <w:t>including</w:t>
      </w:r>
      <w:r w:rsidR="00FB2EC6">
        <w:t>:</w:t>
      </w:r>
      <w:r w:rsidR="000472B4">
        <w:rPr>
          <w:rFonts w:ascii="ZWAdobeF" w:hAnsi="ZWAdobeF" w:cs="ZWAdobeF"/>
          <w:color w:val="auto"/>
          <w:sz w:val="2"/>
          <w:szCs w:val="2"/>
        </w:rPr>
        <w:t>90F</w:t>
      </w:r>
      <w:r w:rsidR="0088726D">
        <w:rPr>
          <w:rStyle w:val="FootnoteReference"/>
        </w:rPr>
        <w:footnoteReference w:id="92"/>
      </w:r>
    </w:p>
    <w:p w14:paraId="72D2EC90" w14:textId="4306358A" w:rsidR="00FB2EC6" w:rsidRDefault="00FB2EC6" w:rsidP="00D73FF3">
      <w:pPr>
        <w:pStyle w:val="06VIRTBulletpoints"/>
      </w:pPr>
      <w:r>
        <w:t>delivery of public value and service to the community, including a more direct ability to deliver outcomes or specific projects (compared to VPS bodies)</w:t>
      </w:r>
    </w:p>
    <w:p w14:paraId="2DF54674" w14:textId="00BB2DFA" w:rsidR="00FB2EC6" w:rsidRDefault="00FB2EC6" w:rsidP="00D73FF3">
      <w:pPr>
        <w:pStyle w:val="06VIRTBulletpoints"/>
      </w:pPr>
      <w:r w:rsidRPr="00FB2EC6">
        <w:t>executives sharing the purpose and values of the organisation</w:t>
      </w:r>
    </w:p>
    <w:p w14:paraId="40948DB4" w14:textId="7EB480D8" w:rsidR="006943FC" w:rsidRDefault="00D73FF3" w:rsidP="00D73FF3">
      <w:pPr>
        <w:pStyle w:val="06VIRTBulletpoints"/>
      </w:pPr>
      <w:r w:rsidRPr="00D73FF3">
        <w:t>the value of public sector experience for future employment</w:t>
      </w:r>
    </w:p>
    <w:p w14:paraId="71F6FF06" w14:textId="71CB6166" w:rsidR="00D73FF3" w:rsidRDefault="00D73FF3" w:rsidP="00D73FF3">
      <w:pPr>
        <w:pStyle w:val="06VIRTBulletpoints"/>
      </w:pPr>
      <w:r>
        <w:t>work</w:t>
      </w:r>
      <w:r w:rsidR="00F918C7">
        <w:t>-</w:t>
      </w:r>
      <w:r>
        <w:t>life balance, flexible working arrangements and lifestyle choices for individual executives</w:t>
      </w:r>
    </w:p>
    <w:p w14:paraId="67DFE741" w14:textId="2BAA4B80" w:rsidR="00D73FF3" w:rsidRDefault="00D73FF3">
      <w:pPr>
        <w:pStyle w:val="06VIRTBulletpoints"/>
      </w:pPr>
      <w:r>
        <w:t xml:space="preserve">for smaller </w:t>
      </w:r>
      <w:r w:rsidR="006112F4">
        <w:t>PE</w:t>
      </w:r>
      <w:r w:rsidR="003A23F5">
        <w:t>s</w:t>
      </w:r>
      <w:r>
        <w:t>, the opportunity for a new CEO to significantly reform the organisation</w:t>
      </w:r>
      <w:r w:rsidR="0088726D">
        <w:t>.</w:t>
      </w:r>
    </w:p>
    <w:p w14:paraId="294585B5" w14:textId="1B793997" w:rsidR="006F50AC" w:rsidRDefault="00A73EC3" w:rsidP="00A73EC3">
      <w:pPr>
        <w:pStyle w:val="03VIRTHeading3"/>
      </w:pPr>
      <w:r>
        <w:t>The benefits of working in the Victorian public sector have changed over time</w:t>
      </w:r>
    </w:p>
    <w:p w14:paraId="370D1FB3" w14:textId="34A47AD7" w:rsidR="0088726D" w:rsidRDefault="00A73EC3" w:rsidP="0088726D">
      <w:pPr>
        <w:pStyle w:val="05Paragraph"/>
      </w:pPr>
      <w:r>
        <w:t xml:space="preserve">Some stakeholders told the </w:t>
      </w:r>
      <w:r w:rsidR="0088726D">
        <w:t>Tribunal that the non-monetary benefits of working in the public sector</w:t>
      </w:r>
      <w:r w:rsidR="0068725C">
        <w:t xml:space="preserve"> ha</w:t>
      </w:r>
      <w:r>
        <w:t>ve</w:t>
      </w:r>
      <w:r w:rsidR="0068725C">
        <w:t xml:space="preserve"> </w:t>
      </w:r>
      <w:r w:rsidR="007B6B0A">
        <w:t xml:space="preserve">been matched </w:t>
      </w:r>
      <w:r w:rsidR="006D585D">
        <w:t xml:space="preserve">or </w:t>
      </w:r>
      <w:r w:rsidR="007B6B0A">
        <w:t>overtaken by other sectors</w:t>
      </w:r>
      <w:r w:rsidR="0068725C">
        <w:t xml:space="preserve"> in recent years</w:t>
      </w:r>
      <w:r w:rsidR="002E5225">
        <w:t>, including that:</w:t>
      </w:r>
      <w:r w:rsidR="000472B4">
        <w:rPr>
          <w:rFonts w:ascii="ZWAdobeF" w:hAnsi="ZWAdobeF" w:cs="ZWAdobeF"/>
          <w:color w:val="auto"/>
          <w:sz w:val="2"/>
          <w:szCs w:val="2"/>
        </w:rPr>
        <w:t>91F</w:t>
      </w:r>
      <w:r w:rsidR="00546579">
        <w:rPr>
          <w:rStyle w:val="FootnoteReference"/>
        </w:rPr>
        <w:footnoteReference w:id="93"/>
      </w:r>
    </w:p>
    <w:p w14:paraId="24D3C6C6" w14:textId="43882C95" w:rsidR="002E5225" w:rsidRDefault="002E5225" w:rsidP="002E5225">
      <w:pPr>
        <w:pStyle w:val="06VIRTBulletpoints"/>
      </w:pPr>
      <w:r>
        <w:t>the public sector may no longer offer better work-life balance tha</w:t>
      </w:r>
      <w:r w:rsidR="00851ECA">
        <w:t>n</w:t>
      </w:r>
      <w:r>
        <w:t xml:space="preserve"> the private sector</w:t>
      </w:r>
    </w:p>
    <w:p w14:paraId="13484FEF" w14:textId="125A6743" w:rsidR="002E5225" w:rsidRDefault="00E52F22" w:rsidP="002E5225">
      <w:pPr>
        <w:pStyle w:val="06VIRTBulletpoints"/>
      </w:pPr>
      <w:r>
        <w:t>the private sector may offer more flexible work arrangements</w:t>
      </w:r>
    </w:p>
    <w:p w14:paraId="520FB0C5" w14:textId="35AED844" w:rsidR="00E52F22" w:rsidRDefault="00752FE7" w:rsidP="002E5225">
      <w:pPr>
        <w:pStyle w:val="06VIRTBulletpoints"/>
      </w:pPr>
      <w:r>
        <w:t xml:space="preserve">Victorian Government employment policies </w:t>
      </w:r>
      <w:r w:rsidR="00EA0423">
        <w:t>(</w:t>
      </w:r>
      <w:r w:rsidR="00851ECA">
        <w:t>referred to</w:t>
      </w:r>
      <w:r>
        <w:t xml:space="preserve"> above</w:t>
      </w:r>
      <w:r w:rsidR="00EA0423">
        <w:t>)</w:t>
      </w:r>
      <w:r>
        <w:t xml:space="preserve"> mean that executives may be terminated without cause with limited notice</w:t>
      </w:r>
      <w:r w:rsidR="00084DE8">
        <w:t xml:space="preserve"> and financial compensation</w:t>
      </w:r>
      <w:r w:rsidR="00B25E4B">
        <w:t>.</w:t>
      </w:r>
    </w:p>
    <w:p w14:paraId="26E6E098" w14:textId="7AC18AE9" w:rsidR="003E42D8" w:rsidRDefault="007E2DC8" w:rsidP="00D07C73">
      <w:pPr>
        <w:pStyle w:val="05Paragraph"/>
      </w:pPr>
      <w:r>
        <w:t>The EVP of</w:t>
      </w:r>
      <w:r w:rsidR="002E5121">
        <w:t xml:space="preserve"> Victoria’s</w:t>
      </w:r>
      <w:r>
        <w:t xml:space="preserve"> </w:t>
      </w:r>
      <w:r w:rsidR="002E5121">
        <w:t xml:space="preserve">public sector executive roles has been impacted by </w:t>
      </w:r>
      <w:r w:rsidR="00CB0F12">
        <w:t>changes</w:t>
      </w:r>
      <w:r w:rsidR="002E5121">
        <w:t xml:space="preserve"> in its </w:t>
      </w:r>
      <w:r w:rsidR="00D9543B">
        <w:t>employment framework</w:t>
      </w:r>
      <w:r w:rsidR="00D07C73">
        <w:t xml:space="preserve">, </w:t>
      </w:r>
      <w:r w:rsidR="00D9543B">
        <w:t xml:space="preserve">which have been influenced </w:t>
      </w:r>
      <w:r w:rsidR="00D07C73">
        <w:t xml:space="preserve">by practices in other jurisdictions and </w:t>
      </w:r>
      <w:r w:rsidR="007116C8">
        <w:t>broader</w:t>
      </w:r>
      <w:r w:rsidR="00DF5FE7">
        <w:t xml:space="preserve"> public sector </w:t>
      </w:r>
      <w:r w:rsidR="00D07C73">
        <w:t xml:space="preserve">administration </w:t>
      </w:r>
      <w:r w:rsidR="00DF5FE7">
        <w:t>paradigms</w:t>
      </w:r>
      <w:r w:rsidR="007116C8">
        <w:t xml:space="preserve"> discussed above. Table </w:t>
      </w:r>
      <w:r w:rsidR="00F43E86">
        <w:t>4.</w:t>
      </w:r>
      <w:r w:rsidR="00093B30">
        <w:t>2</w:t>
      </w:r>
      <w:r w:rsidR="007116C8">
        <w:t xml:space="preserve"> summarises </w:t>
      </w:r>
      <w:r w:rsidR="00DE3CC2">
        <w:t>k</w:t>
      </w:r>
      <w:r w:rsidR="007116C8">
        <w:t xml:space="preserve">ey </w:t>
      </w:r>
      <w:r w:rsidR="008B7A8A">
        <w:t xml:space="preserve">changes to Victoria’s </w:t>
      </w:r>
      <w:r w:rsidR="00DE3CC2">
        <w:t>executive employment framework</w:t>
      </w:r>
      <w:r w:rsidR="008B7A8A">
        <w:t xml:space="preserve"> since the establishment of Victoria’s public sector</w:t>
      </w:r>
      <w:r w:rsidR="00D07C73">
        <w:t xml:space="preserve">. </w:t>
      </w:r>
    </w:p>
    <w:p w14:paraId="2BD65C41" w14:textId="7D957E61" w:rsidR="00C56057" w:rsidRDefault="00C56057" w:rsidP="00C56057">
      <w:pPr>
        <w:pStyle w:val="08Figuretableboxheading"/>
      </w:pPr>
      <w:bookmarkStart w:id="52" w:name="_Toc206170001"/>
      <w:r>
        <w:lastRenderedPageBreak/>
        <w:t xml:space="preserve">Table </w:t>
      </w:r>
      <w:r w:rsidR="00F43E86">
        <w:t>4.</w:t>
      </w:r>
      <w:r w:rsidR="00093B30">
        <w:t>2</w:t>
      </w:r>
      <w:r>
        <w:t xml:space="preserve">: Timeline of key changes in </w:t>
      </w:r>
      <w:r w:rsidR="002C1915">
        <w:t xml:space="preserve">public sector </w:t>
      </w:r>
      <w:r>
        <w:t>executive employment</w:t>
      </w:r>
      <w:r w:rsidR="002C1915">
        <w:t xml:space="preserve"> in Victoria</w:t>
      </w:r>
      <w:bookmarkEnd w:id="52"/>
    </w:p>
    <w:tbl>
      <w:tblPr>
        <w:tblStyle w:val="VIRTDeterminationTableStyle"/>
        <w:tblW w:w="5000" w:type="pct"/>
        <w:tblInd w:w="0" w:type="dxa"/>
        <w:tblLook w:val="04A0" w:firstRow="1" w:lastRow="0" w:firstColumn="1" w:lastColumn="0" w:noHBand="0" w:noVBand="1"/>
      </w:tblPr>
      <w:tblGrid>
        <w:gridCol w:w="850"/>
        <w:gridCol w:w="7654"/>
      </w:tblGrid>
      <w:tr w:rsidR="00B716E8" w:rsidRPr="00C52E9B" w14:paraId="03C40B09" w14:textId="77777777" w:rsidTr="006665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 w:type="pct"/>
          </w:tcPr>
          <w:p w14:paraId="599E0207" w14:textId="77777777" w:rsidR="00C56057" w:rsidRPr="00C52E9B" w:rsidRDefault="00C56057">
            <w:pPr>
              <w:keepNext/>
              <w:spacing w:after="0"/>
              <w:rPr>
                <w:rFonts w:eastAsia="Calibri Light"/>
                <w:noProof/>
                <w:color w:val="FFFFFF"/>
              </w:rPr>
            </w:pPr>
            <w:r>
              <w:rPr>
                <w:rFonts w:eastAsia="Calibri Light"/>
                <w:noProof/>
                <w:color w:val="FFFFFF"/>
              </w:rPr>
              <w:t>Time</w:t>
            </w:r>
          </w:p>
        </w:tc>
        <w:tc>
          <w:tcPr>
            <w:tcW w:w="4500" w:type="pct"/>
          </w:tcPr>
          <w:p w14:paraId="1DC0AD46" w14:textId="77777777" w:rsidR="00C56057" w:rsidRPr="00C52E9B" w:rsidRDefault="00C56057">
            <w:pPr>
              <w:keepNext/>
              <w:spacing w:after="0"/>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rPr>
                <w:rFonts w:eastAsia="Calibri Light"/>
                <w:noProof/>
                <w:color w:val="FFFFFF"/>
              </w:rPr>
              <w:t>Related EVP compontents that could address need</w:t>
            </w:r>
          </w:p>
        </w:tc>
      </w:tr>
      <w:tr w:rsidR="00C215E0" w:rsidRPr="00C52E9B" w14:paraId="32CD6C62" w14:textId="77777777" w:rsidTr="006B2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4C6F602C" w14:textId="77777777" w:rsidR="00C56057" w:rsidRPr="006A7E15" w:rsidRDefault="00C56057">
            <w:pPr>
              <w:keepNext/>
              <w:spacing w:after="0"/>
              <w:rPr>
                <w:rFonts w:eastAsia="Calibri Light"/>
                <w:color w:val="000000"/>
              </w:rPr>
            </w:pPr>
            <w:r w:rsidRPr="006A7E15">
              <w:rPr>
                <w:rFonts w:eastAsia="Calibri Light"/>
                <w:color w:val="000000"/>
              </w:rPr>
              <w:t>1855</w:t>
            </w:r>
          </w:p>
        </w:tc>
        <w:tc>
          <w:tcPr>
            <w:tcW w:w="4500" w:type="pct"/>
          </w:tcPr>
          <w:p w14:paraId="67C95BA3" w14:textId="2E5394A7" w:rsidR="00C56057" w:rsidRPr="006A7E15" w:rsidRDefault="00C56057" w:rsidP="00331202">
            <w:pPr>
              <w:pStyle w:val="13Boxbullets"/>
              <w:cnfStyle w:val="000000100000" w:firstRow="0" w:lastRow="0" w:firstColumn="0" w:lastColumn="0" w:oddVBand="0" w:evenVBand="0" w:oddHBand="1" w:evenHBand="0" w:firstRowFirstColumn="0" w:firstRowLastColumn="0" w:lastRowFirstColumn="0" w:lastRowLastColumn="0"/>
              <w:rPr>
                <w:noProof/>
              </w:rPr>
            </w:pPr>
            <w:r w:rsidRPr="006A7E15">
              <w:rPr>
                <w:noProof/>
              </w:rPr>
              <w:t>Victoria’s public sector established</w:t>
            </w:r>
            <w:r w:rsidR="00146B2C">
              <w:rPr>
                <w:noProof/>
              </w:rPr>
              <w:t>.</w:t>
            </w:r>
          </w:p>
        </w:tc>
      </w:tr>
      <w:tr w:rsidR="00C215E0" w:rsidRPr="00C52E9B" w14:paraId="2BCA364D" w14:textId="77777777" w:rsidTr="006B2BE0">
        <w:tc>
          <w:tcPr>
            <w:cnfStyle w:val="001000000000" w:firstRow="0" w:lastRow="0" w:firstColumn="1" w:lastColumn="0" w:oddVBand="0" w:evenVBand="0" w:oddHBand="0" w:evenHBand="0" w:firstRowFirstColumn="0" w:firstRowLastColumn="0" w:lastRowFirstColumn="0" w:lastRowLastColumn="0"/>
            <w:tcW w:w="500" w:type="pct"/>
          </w:tcPr>
          <w:p w14:paraId="0DC3C239" w14:textId="77777777" w:rsidR="00C56057" w:rsidRPr="006A7E15" w:rsidRDefault="00C56057">
            <w:pPr>
              <w:keepNext/>
              <w:spacing w:after="0"/>
              <w:rPr>
                <w:rFonts w:eastAsia="Calibri Light"/>
                <w:color w:val="000000"/>
              </w:rPr>
            </w:pPr>
            <w:r w:rsidRPr="006A7E15">
              <w:rPr>
                <w:rFonts w:eastAsia="Calibri Light"/>
                <w:color w:val="000000"/>
              </w:rPr>
              <w:t>1883</w:t>
            </w:r>
          </w:p>
        </w:tc>
        <w:tc>
          <w:tcPr>
            <w:tcW w:w="4500" w:type="pct"/>
          </w:tcPr>
          <w:p w14:paraId="29FEB749" w14:textId="50A490F8" w:rsidR="00C56057" w:rsidRPr="006A7E15" w:rsidRDefault="00C56057" w:rsidP="00331202">
            <w:pPr>
              <w:pStyle w:val="13Boxbullets"/>
              <w:cnfStyle w:val="000000000000" w:firstRow="0" w:lastRow="0" w:firstColumn="0" w:lastColumn="0" w:oddVBand="0" w:evenVBand="0" w:oddHBand="0" w:evenHBand="0" w:firstRowFirstColumn="0" w:firstRowLastColumn="0" w:lastRowFirstColumn="0" w:lastRowLastColumn="0"/>
              <w:rPr>
                <w:rFonts w:eastAsia="Calibri Light"/>
                <w:noProof/>
                <w:color w:val="auto"/>
              </w:rPr>
            </w:pPr>
            <w:r w:rsidRPr="006A7E15">
              <w:t>A Public Service Board established to oversee recruitment and promotion, seeking to overcome patronage issues.</w:t>
            </w:r>
          </w:p>
        </w:tc>
      </w:tr>
      <w:tr w:rsidR="00C215E0" w:rsidRPr="00C52E9B" w14:paraId="3AD5827D" w14:textId="77777777" w:rsidTr="006B2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6EE13E7B" w14:textId="79BE9B6E" w:rsidR="00BD76FF" w:rsidRPr="006A7E15" w:rsidRDefault="00BD76FF">
            <w:pPr>
              <w:keepNext/>
              <w:spacing w:after="0"/>
              <w:rPr>
                <w:rFonts w:eastAsia="Calibri Light"/>
                <w:color w:val="000000"/>
              </w:rPr>
            </w:pPr>
            <w:r>
              <w:rPr>
                <w:rFonts w:eastAsia="Calibri Light"/>
                <w:color w:val="000000"/>
              </w:rPr>
              <w:t>1970s</w:t>
            </w:r>
          </w:p>
        </w:tc>
        <w:tc>
          <w:tcPr>
            <w:tcW w:w="4500" w:type="pct"/>
          </w:tcPr>
          <w:p w14:paraId="5226F017" w14:textId="7877E0E3" w:rsidR="00BD76FF" w:rsidRPr="006A7E15" w:rsidRDefault="00BD76FF" w:rsidP="00331202">
            <w:pPr>
              <w:pStyle w:val="13Boxbullets"/>
              <w:cnfStyle w:val="000000100000" w:firstRow="0" w:lastRow="0" w:firstColumn="0" w:lastColumn="0" w:oddVBand="0" w:evenVBand="0" w:oddHBand="1" w:evenHBand="0" w:firstRowFirstColumn="0" w:firstRowLastColumn="0" w:lastRowFirstColumn="0" w:lastRowLastColumn="0"/>
            </w:pPr>
            <w:r>
              <w:t xml:space="preserve">Following </w:t>
            </w:r>
            <w:r w:rsidR="00844014">
              <w:t>a review of the public service</w:t>
            </w:r>
            <w:r w:rsidR="00832CFD">
              <w:t>, which</w:t>
            </w:r>
            <w:r w:rsidR="00F942D3">
              <w:t xml:space="preserve"> </w:t>
            </w:r>
            <w:r w:rsidR="00832CFD">
              <w:t>found</w:t>
            </w:r>
            <w:r w:rsidR="00844014">
              <w:t xml:space="preserve"> that it </w:t>
            </w:r>
            <w:r w:rsidR="00DF1AD4">
              <w:t xml:space="preserve">had become increasingly fragmented, </w:t>
            </w:r>
            <w:r w:rsidR="005547CB">
              <w:t>refreshed regulatory oversight</w:t>
            </w:r>
            <w:r w:rsidR="00844014">
              <w:t xml:space="preserve"> </w:t>
            </w:r>
            <w:r w:rsidR="005547CB">
              <w:t xml:space="preserve">introduced through the passage of the </w:t>
            </w:r>
            <w:r w:rsidR="005547CB" w:rsidRPr="006D6596">
              <w:rPr>
                <w:i/>
                <w:iCs/>
              </w:rPr>
              <w:t>Public Service Act 1974</w:t>
            </w:r>
            <w:r w:rsidR="005547CB">
              <w:t xml:space="preserve"> and the </w:t>
            </w:r>
            <w:r w:rsidR="006D6596">
              <w:t>establishment of the Victorian Ombudsman.</w:t>
            </w:r>
          </w:p>
        </w:tc>
      </w:tr>
      <w:tr w:rsidR="00C215E0" w:rsidRPr="00C52E9B" w14:paraId="1ACB49FD" w14:textId="77777777" w:rsidTr="006B2BE0">
        <w:tc>
          <w:tcPr>
            <w:cnfStyle w:val="001000000000" w:firstRow="0" w:lastRow="0" w:firstColumn="1" w:lastColumn="0" w:oddVBand="0" w:evenVBand="0" w:oddHBand="0" w:evenHBand="0" w:firstRowFirstColumn="0" w:firstRowLastColumn="0" w:lastRowFirstColumn="0" w:lastRowLastColumn="0"/>
            <w:tcW w:w="500" w:type="pct"/>
          </w:tcPr>
          <w:p w14:paraId="1B397DA5" w14:textId="77777777" w:rsidR="00C56057" w:rsidRPr="006A7E15" w:rsidRDefault="00C56057">
            <w:pPr>
              <w:keepNext/>
              <w:tabs>
                <w:tab w:val="left" w:pos="900"/>
              </w:tabs>
              <w:spacing w:after="0"/>
              <w:rPr>
                <w:rFonts w:eastAsia="Calibri Light"/>
                <w:color w:val="000000"/>
              </w:rPr>
            </w:pPr>
            <w:r w:rsidRPr="006A7E15">
              <w:rPr>
                <w:rFonts w:eastAsia="Calibri Light"/>
                <w:color w:val="000000"/>
              </w:rPr>
              <w:t>1980s</w:t>
            </w:r>
          </w:p>
        </w:tc>
        <w:tc>
          <w:tcPr>
            <w:tcW w:w="4500" w:type="pct"/>
          </w:tcPr>
          <w:p w14:paraId="638F9D93" w14:textId="77777777" w:rsidR="00C56057" w:rsidRDefault="00C56057" w:rsidP="00331202">
            <w:pPr>
              <w:pStyle w:val="13Boxbullets"/>
              <w:cnfStyle w:val="000000000000" w:firstRow="0" w:lastRow="0" w:firstColumn="0" w:lastColumn="0" w:oddVBand="0" w:evenVBand="0" w:oddHBand="0" w:evenHBand="0" w:firstRowFirstColumn="0" w:firstRowLastColumn="0" w:lastRowFirstColumn="0" w:lastRowLastColumn="0"/>
            </w:pPr>
            <w:r w:rsidRPr="006A7E15">
              <w:t>Senior Executive Service established and new job classification system introduced</w:t>
            </w:r>
            <w:r w:rsidR="00146B2C">
              <w:t>.</w:t>
            </w:r>
          </w:p>
          <w:p w14:paraId="19293F8D" w14:textId="13750762" w:rsidR="0040635F" w:rsidRDefault="009C69E7" w:rsidP="00331202">
            <w:pPr>
              <w:pStyle w:val="13Boxbullets"/>
              <w:cnfStyle w:val="000000000000" w:firstRow="0" w:lastRow="0" w:firstColumn="0" w:lastColumn="0" w:oddVBand="0" w:evenVBand="0" w:oddHBand="0" w:evenHBand="0" w:firstRowFirstColumn="0" w:firstRowLastColumn="0" w:lastRowFirstColumn="0" w:lastRowLastColumn="0"/>
            </w:pPr>
            <w:r>
              <w:t xml:space="preserve">Public Service Board functions begin to be delegated to department </w:t>
            </w:r>
            <w:r w:rsidR="00491F2C">
              <w:t>H</w:t>
            </w:r>
            <w:r>
              <w:t>eads.</w:t>
            </w:r>
          </w:p>
          <w:p w14:paraId="0795D9A5" w14:textId="674F643C" w:rsidR="00FE17EA" w:rsidRPr="006A7E15" w:rsidRDefault="00FE17EA" w:rsidP="00331202">
            <w:pPr>
              <w:pStyle w:val="13Boxbullets"/>
              <w:cnfStyle w:val="000000000000" w:firstRow="0" w:lastRow="0" w:firstColumn="0" w:lastColumn="0" w:oddVBand="0" w:evenVBand="0" w:oddHBand="0" w:evenHBand="0" w:firstRowFirstColumn="0" w:firstRowLastColumn="0" w:lastRowFirstColumn="0" w:lastRowLastColumn="0"/>
            </w:pPr>
            <w:r>
              <w:t xml:space="preserve">Changes made </w:t>
            </w:r>
            <w:r w:rsidR="006537AD">
              <w:t xml:space="preserve">to Victoria’s public sector defined benefit </w:t>
            </w:r>
            <w:r w:rsidR="00FF348E">
              <w:t xml:space="preserve">superannuation </w:t>
            </w:r>
            <w:r w:rsidR="006537AD">
              <w:t>scheme</w:t>
            </w:r>
            <w:r w:rsidR="00B61E68">
              <w:t>s</w:t>
            </w:r>
            <w:r w:rsidR="00FF348E">
              <w:t xml:space="preserve">. </w:t>
            </w:r>
            <w:r w:rsidR="00A9093F">
              <w:t>A</w:t>
            </w:r>
            <w:r w:rsidR="006537AD">
              <w:t xml:space="preserve">ccess </w:t>
            </w:r>
            <w:r w:rsidR="00FF348E">
              <w:t xml:space="preserve">to the </w:t>
            </w:r>
            <w:r w:rsidR="5EB64103">
              <w:t>defined benefit</w:t>
            </w:r>
            <w:r w:rsidR="00FF348E">
              <w:t xml:space="preserve"> scheme</w:t>
            </w:r>
            <w:r w:rsidR="00B61E68">
              <w:t xml:space="preserve">s </w:t>
            </w:r>
            <w:r w:rsidR="006537AD">
              <w:t>closed to new entrants</w:t>
            </w:r>
            <w:r w:rsidR="00A9093F">
              <w:t xml:space="preserve"> </w:t>
            </w:r>
            <w:r w:rsidR="006537AD" w:rsidRPr="00170563">
              <w:t>subject to limited exceptions</w:t>
            </w:r>
            <w:r w:rsidR="00A9093F">
              <w:t xml:space="preserve">. </w:t>
            </w:r>
          </w:p>
        </w:tc>
      </w:tr>
      <w:tr w:rsidR="00C215E0" w:rsidRPr="00C52E9B" w14:paraId="50616B9D" w14:textId="77777777" w:rsidTr="006B2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03E2277C" w14:textId="77777777" w:rsidR="00C56057" w:rsidRPr="00170563" w:rsidRDefault="00C56057">
            <w:pPr>
              <w:keepNext/>
              <w:tabs>
                <w:tab w:val="left" w:pos="900"/>
              </w:tabs>
              <w:spacing w:after="0"/>
              <w:rPr>
                <w:rFonts w:eastAsia="Calibri Light"/>
                <w:color w:val="000000"/>
              </w:rPr>
            </w:pPr>
            <w:r w:rsidRPr="00170563">
              <w:rPr>
                <w:rFonts w:eastAsia="Calibri Light"/>
                <w:color w:val="000000"/>
              </w:rPr>
              <w:t>1990s</w:t>
            </w:r>
          </w:p>
        </w:tc>
        <w:tc>
          <w:tcPr>
            <w:tcW w:w="4500" w:type="pct"/>
          </w:tcPr>
          <w:p w14:paraId="161178D8" w14:textId="5C6BCE5F" w:rsidR="00C56057" w:rsidRPr="00170563" w:rsidRDefault="00C56057">
            <w:pPr>
              <w:pStyle w:val="13Boxbullets"/>
              <w:cnfStyle w:val="000000100000" w:firstRow="0" w:lastRow="0" w:firstColumn="0" w:lastColumn="0" w:oddVBand="0" w:evenVBand="0" w:oddHBand="1" w:evenHBand="0" w:firstRowFirstColumn="0" w:firstRowLastColumn="0" w:lastRowFirstColumn="0" w:lastRowLastColumn="0"/>
            </w:pPr>
            <w:r w:rsidRPr="00170563">
              <w:t xml:space="preserve">Five-year fixed term contracts </w:t>
            </w:r>
            <w:r w:rsidR="00666532" w:rsidRPr="00170563">
              <w:t xml:space="preserve">and performance bonus opportunities </w:t>
            </w:r>
            <w:r w:rsidRPr="00170563">
              <w:t>introduced for executives.</w:t>
            </w:r>
          </w:p>
          <w:p w14:paraId="3755C42C" w14:textId="0F6F3788" w:rsidR="00C56057" w:rsidRPr="00170563" w:rsidRDefault="00C56057">
            <w:pPr>
              <w:pStyle w:val="13Boxbullets"/>
              <w:cnfStyle w:val="000000100000" w:firstRow="0" w:lastRow="0" w:firstColumn="0" w:lastColumn="0" w:oddVBand="0" w:evenVBand="0" w:oddHBand="1" w:evenHBand="0" w:firstRowFirstColumn="0" w:firstRowLastColumn="0" w:lastRowFirstColumn="0" w:lastRowLastColumn="0"/>
            </w:pPr>
            <w:r w:rsidRPr="00170563">
              <w:t>Public Service Board abolished and employment powers given to department Heads</w:t>
            </w:r>
            <w:r w:rsidR="00666532" w:rsidRPr="00170563">
              <w:t>.</w:t>
            </w:r>
          </w:p>
          <w:p w14:paraId="5E405FFB" w14:textId="7233269C" w:rsidR="00C56057" w:rsidRPr="00170563" w:rsidRDefault="00D760B8">
            <w:pPr>
              <w:pStyle w:val="13Boxbullets"/>
              <w:cnfStyle w:val="000000100000" w:firstRow="0" w:lastRow="0" w:firstColumn="0" w:lastColumn="0" w:oddVBand="0" w:evenVBand="0" w:oddHBand="1" w:evenHBand="0" w:firstRowFirstColumn="0" w:firstRowLastColumn="0" w:lastRowFirstColumn="0" w:lastRowLastColumn="0"/>
            </w:pPr>
            <w:r w:rsidRPr="00170563">
              <w:t>Influenced by NPM theory, o</w:t>
            </w:r>
            <w:r w:rsidR="00C56057" w:rsidRPr="00170563">
              <w:t>utsourcing of corporate services encouraged and a purchase-provider model applied to separate core government functions from service delivery.</w:t>
            </w:r>
          </w:p>
          <w:p w14:paraId="70538D52" w14:textId="51C30AA6" w:rsidR="00412189" w:rsidRPr="00170563" w:rsidRDefault="00A9093F">
            <w:pPr>
              <w:pStyle w:val="13Boxbullets"/>
              <w:cnfStyle w:val="000000100000" w:firstRow="0" w:lastRow="0" w:firstColumn="0" w:lastColumn="0" w:oddVBand="0" w:evenVBand="0" w:oddHBand="1" w:evenHBand="0" w:firstRowFirstColumn="0" w:firstRowLastColumn="0" w:lastRowFirstColumn="0" w:lastRowLastColumn="0"/>
            </w:pPr>
            <w:r>
              <w:t>Further changes to</w:t>
            </w:r>
            <w:r w:rsidR="00285FF1">
              <w:t xml:space="preserve"> Victoria’s</w:t>
            </w:r>
            <w:r w:rsidR="001B37F3">
              <w:t xml:space="preserve"> public sector</w:t>
            </w:r>
            <w:r w:rsidR="00285FF1">
              <w:t xml:space="preserve"> </w:t>
            </w:r>
            <w:r w:rsidR="001B37F3">
              <w:t>superannuation arrangements</w:t>
            </w:r>
            <w:r w:rsidR="00285FF1">
              <w:t xml:space="preserve">. Most new public sector employees required </w:t>
            </w:r>
            <w:r w:rsidR="00412189" w:rsidRPr="00170563">
              <w:t>to join an accumulation scheme, similar to workers in other sectors.</w:t>
            </w:r>
          </w:p>
        </w:tc>
      </w:tr>
      <w:tr w:rsidR="00C215E0" w:rsidRPr="00C52E9B" w14:paraId="072E4A49" w14:textId="77777777" w:rsidTr="006B2BE0">
        <w:tc>
          <w:tcPr>
            <w:cnfStyle w:val="001000000000" w:firstRow="0" w:lastRow="0" w:firstColumn="1" w:lastColumn="0" w:oddVBand="0" w:evenVBand="0" w:oddHBand="0" w:evenHBand="0" w:firstRowFirstColumn="0" w:firstRowLastColumn="0" w:lastRowFirstColumn="0" w:lastRowLastColumn="0"/>
            <w:tcW w:w="500" w:type="pct"/>
          </w:tcPr>
          <w:p w14:paraId="7CD945C3" w14:textId="77777777" w:rsidR="00C56057" w:rsidRPr="006A7E15" w:rsidRDefault="00C56057">
            <w:pPr>
              <w:keepNext/>
              <w:spacing w:after="0"/>
              <w:rPr>
                <w:rFonts w:eastAsia="Calibri Light"/>
                <w:color w:val="000000"/>
              </w:rPr>
            </w:pPr>
            <w:r w:rsidRPr="006A7E15">
              <w:rPr>
                <w:rFonts w:eastAsia="Calibri Light"/>
                <w:color w:val="000000"/>
              </w:rPr>
              <w:t>2004</w:t>
            </w:r>
          </w:p>
        </w:tc>
        <w:tc>
          <w:tcPr>
            <w:tcW w:w="4500" w:type="pct"/>
          </w:tcPr>
          <w:p w14:paraId="36564E64" w14:textId="06AE7B57" w:rsidR="00C56057" w:rsidRPr="006A7E15" w:rsidRDefault="00C56057">
            <w:pPr>
              <w:pStyle w:val="13Boxbullets"/>
              <w:cnfStyle w:val="000000000000" w:firstRow="0" w:lastRow="0" w:firstColumn="0" w:lastColumn="0" w:oddVBand="0" w:evenVBand="0" w:oddHBand="0" w:evenHBand="0" w:firstRowFirstColumn="0" w:firstRowLastColumn="0" w:lastRowFirstColumn="0" w:lastRowLastColumn="0"/>
            </w:pPr>
            <w:r w:rsidRPr="006A7E15">
              <w:t>‘Right of return’ introduced for executives who were a permanent VPS employee prior to their appointment</w:t>
            </w:r>
            <w:r w:rsidR="00146B2C">
              <w:t>.</w:t>
            </w:r>
          </w:p>
          <w:p w14:paraId="0856DB78" w14:textId="5DA3B474" w:rsidR="00C56057" w:rsidRPr="000E51F7" w:rsidRDefault="00C56057" w:rsidP="000E51F7">
            <w:pPr>
              <w:pStyle w:val="13Boxbullets"/>
              <w:cnfStyle w:val="000000000000" w:firstRow="0" w:lastRow="0" w:firstColumn="0" w:lastColumn="0" w:oddVBand="0" w:evenVBand="0" w:oddHBand="0" w:evenHBand="0" w:firstRowFirstColumn="0" w:firstRowLastColumn="0" w:lastRowFirstColumn="0" w:lastRowLastColumn="0"/>
            </w:pPr>
            <w:r w:rsidRPr="006A7E15">
              <w:t xml:space="preserve">Public sector values set in the </w:t>
            </w:r>
            <w:r w:rsidRPr="006A7E15">
              <w:rPr>
                <w:i/>
                <w:iCs/>
              </w:rPr>
              <w:t>Public Administration Act 2004</w:t>
            </w:r>
            <w:r w:rsidRPr="006A7E15">
              <w:t xml:space="preserve"> (Vic)</w:t>
            </w:r>
            <w:r w:rsidR="00146B2C">
              <w:t>.</w:t>
            </w:r>
          </w:p>
        </w:tc>
      </w:tr>
      <w:tr w:rsidR="00C215E0" w:rsidRPr="00C52E9B" w14:paraId="34FF9301" w14:textId="77777777" w:rsidTr="006B2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15E49522" w14:textId="66A3FE8C" w:rsidR="00C56057" w:rsidRPr="006A7E15" w:rsidRDefault="00C56057">
            <w:pPr>
              <w:keepNext/>
              <w:spacing w:after="0"/>
              <w:rPr>
                <w:rFonts w:eastAsia="Calibri Light"/>
                <w:color w:val="000000"/>
              </w:rPr>
            </w:pPr>
            <w:r w:rsidRPr="006A7E15">
              <w:rPr>
                <w:rFonts w:eastAsia="Calibri Light"/>
                <w:color w:val="000000"/>
              </w:rPr>
              <w:t>2016-20</w:t>
            </w:r>
            <w:r w:rsidR="008610EE">
              <w:rPr>
                <w:rFonts w:eastAsia="Calibri Light"/>
                <w:color w:val="000000"/>
              </w:rPr>
              <w:t>20s</w:t>
            </w:r>
          </w:p>
        </w:tc>
        <w:tc>
          <w:tcPr>
            <w:tcW w:w="4500" w:type="pct"/>
          </w:tcPr>
          <w:p w14:paraId="7759C491" w14:textId="33324766" w:rsidR="00C56057" w:rsidRDefault="00C56057" w:rsidP="00AC1A77">
            <w:pPr>
              <w:pStyle w:val="13Boxbullets"/>
              <w:cnfStyle w:val="000000100000" w:firstRow="0" w:lastRow="0" w:firstColumn="0" w:lastColumn="0" w:oddVBand="0" w:evenVBand="0" w:oddHBand="1" w:evenHBand="0" w:firstRowFirstColumn="0" w:firstRowLastColumn="0" w:lastRowFirstColumn="0" w:lastRowLastColumn="0"/>
            </w:pPr>
            <w:r w:rsidRPr="006A7E15">
              <w:t xml:space="preserve">Performance bonus opportunities removed from VPS executive contracts, and started to be phased-out from most </w:t>
            </w:r>
            <w:r w:rsidR="006112F4">
              <w:t>PE</w:t>
            </w:r>
            <w:r w:rsidRPr="006A7E15">
              <w:t xml:space="preserve"> executive contracts</w:t>
            </w:r>
            <w:r w:rsidR="00146B2C">
              <w:t>.</w:t>
            </w:r>
          </w:p>
          <w:p w14:paraId="11B549FB" w14:textId="68D33351" w:rsidR="00AC1A77" w:rsidRDefault="00AC1A77" w:rsidP="00AC1A77">
            <w:pPr>
              <w:pStyle w:val="13Boxbullets"/>
              <w:cnfStyle w:val="000000100000" w:firstRow="0" w:lastRow="0" w:firstColumn="0" w:lastColumn="0" w:oddVBand="0" w:evenVBand="0" w:oddHBand="1" w:evenHBand="0" w:firstRowFirstColumn="0" w:firstRowLastColumn="0" w:lastRowFirstColumn="0" w:lastRowLastColumn="0"/>
            </w:pPr>
            <w:r w:rsidRPr="006A7E15">
              <w:t>Some service</w:t>
            </w:r>
            <w:r w:rsidR="0079634A">
              <w:t xml:space="preserve"> </w:t>
            </w:r>
            <w:r w:rsidRPr="006A7E15">
              <w:t>delivery functions centralised and brought into the VPS, including the establishment of Service Victoria as an Administrative Office</w:t>
            </w:r>
            <w:r w:rsidR="00146B2C">
              <w:t>.</w:t>
            </w:r>
          </w:p>
          <w:p w14:paraId="6EB6EEB1" w14:textId="2E559572" w:rsidR="00607F70" w:rsidRDefault="00822BB7" w:rsidP="00AC1A77">
            <w:pPr>
              <w:pStyle w:val="13Boxbullets"/>
              <w:cnfStyle w:val="000000100000" w:firstRow="0" w:lastRow="0" w:firstColumn="0" w:lastColumn="0" w:oddVBand="0" w:evenVBand="0" w:oddHBand="1" w:evenHBand="0" w:firstRowFirstColumn="0" w:firstRowLastColumn="0" w:lastRowFirstColumn="0" w:lastRowLastColumn="0"/>
            </w:pPr>
            <w:r>
              <w:t>Greater alignment</w:t>
            </w:r>
            <w:r w:rsidR="003378C8">
              <w:t xml:space="preserve"> and </w:t>
            </w:r>
            <w:r w:rsidR="007816E5">
              <w:t>central</w:t>
            </w:r>
            <w:r>
              <w:t xml:space="preserve"> </w:t>
            </w:r>
            <w:r w:rsidR="00146B2C">
              <w:t>oversight</w:t>
            </w:r>
            <w:r w:rsidR="008610EE">
              <w:t xml:space="preserve"> of</w:t>
            </w:r>
            <w:r>
              <w:t xml:space="preserve"> employment and remuneration policies, </w:t>
            </w:r>
            <w:r w:rsidR="00146B2C">
              <w:t>including through</w:t>
            </w:r>
            <w:r w:rsidR="008610EE">
              <w:t xml:space="preserve"> the </w:t>
            </w:r>
            <w:r w:rsidR="006112F4">
              <w:t>PEER</w:t>
            </w:r>
            <w:r w:rsidR="008610EE">
              <w:t xml:space="preserve"> </w:t>
            </w:r>
            <w:r w:rsidR="00F47254">
              <w:t xml:space="preserve">Policy </w:t>
            </w:r>
            <w:r w:rsidR="008610EE">
              <w:t xml:space="preserve">and the </w:t>
            </w:r>
            <w:r w:rsidR="00146B2C">
              <w:t>VPSC’s executive classification frameworks</w:t>
            </w:r>
            <w:r w:rsidR="008610EE">
              <w:t>.</w:t>
            </w:r>
          </w:p>
          <w:p w14:paraId="7D39FF2E" w14:textId="1ACFBEA4" w:rsidR="008610EE" w:rsidRPr="00AC1A77" w:rsidRDefault="008610EE" w:rsidP="00AC1A77">
            <w:pPr>
              <w:pStyle w:val="13Boxbullets"/>
              <w:cnfStyle w:val="000000100000" w:firstRow="0" w:lastRow="0" w:firstColumn="0" w:lastColumn="0" w:oddVBand="0" w:evenVBand="0" w:oddHBand="1" w:evenHBand="0" w:firstRowFirstColumn="0" w:firstRowLastColumn="0" w:lastRowFirstColumn="0" w:lastRowLastColumn="0"/>
            </w:pPr>
            <w:r>
              <w:t xml:space="preserve">The Victorian Independent Remuneration Tribunal is established and sets remuneration bands for VPS and </w:t>
            </w:r>
            <w:r w:rsidR="006112F4">
              <w:t>PE</w:t>
            </w:r>
            <w:r>
              <w:t xml:space="preserve"> executives. </w:t>
            </w:r>
          </w:p>
        </w:tc>
      </w:tr>
    </w:tbl>
    <w:p w14:paraId="6F2A3D8C" w14:textId="7708D4A1" w:rsidR="00C56057" w:rsidRPr="000F5CBA" w:rsidRDefault="00C56057" w:rsidP="00C56057">
      <w:pPr>
        <w:pStyle w:val="09Sourcesandnotesfortablesfiguresboxes"/>
        <w:rPr>
          <w:spacing w:val="-4"/>
        </w:rPr>
      </w:pPr>
      <w:r w:rsidRPr="000F5CBA">
        <w:rPr>
          <w:spacing w:val="-4"/>
        </w:rPr>
        <w:t>Sources: Head B and Colley L (2021), p</w:t>
      </w:r>
      <w:r w:rsidR="006B2BE0" w:rsidRPr="000F5CBA">
        <w:rPr>
          <w:spacing w:val="-4"/>
        </w:rPr>
        <w:t>p</w:t>
      </w:r>
      <w:r w:rsidRPr="000F5CBA">
        <w:rPr>
          <w:spacing w:val="-4"/>
        </w:rPr>
        <w:t xml:space="preserve">. 3, 6, 10; </w:t>
      </w:r>
      <w:r w:rsidR="00E218C6" w:rsidRPr="000F5CBA">
        <w:rPr>
          <w:spacing w:val="-4"/>
        </w:rPr>
        <w:t>VPSC (</w:t>
      </w:r>
      <w:r w:rsidR="00E57D4E" w:rsidRPr="000F5CBA">
        <w:rPr>
          <w:spacing w:val="-4"/>
        </w:rPr>
        <w:t>2015)</w:t>
      </w:r>
      <w:r w:rsidRPr="000F5CBA">
        <w:rPr>
          <w:spacing w:val="-4"/>
        </w:rPr>
        <w:t>; Victorian Independent Remuneration Tribunal (2020), p</w:t>
      </w:r>
      <w:r w:rsidR="001B089F" w:rsidRPr="000F5CBA">
        <w:rPr>
          <w:spacing w:val="-4"/>
        </w:rPr>
        <w:t>.</w:t>
      </w:r>
      <w:r w:rsidRPr="000F5CBA">
        <w:rPr>
          <w:spacing w:val="-4"/>
        </w:rPr>
        <w:t xml:space="preserve"> 90.</w:t>
      </w:r>
    </w:p>
    <w:p w14:paraId="39B792E5" w14:textId="1CA89EB8" w:rsidR="00CB7126" w:rsidRPr="00A1055C" w:rsidRDefault="00155686" w:rsidP="0040160D">
      <w:pPr>
        <w:pStyle w:val="02VIRTHeading2"/>
      </w:pPr>
      <w:bookmarkStart w:id="53" w:name="_Toc206573938"/>
      <w:r w:rsidRPr="00A1055C">
        <w:t xml:space="preserve">Public sector organisations </w:t>
      </w:r>
      <w:r w:rsidR="002432C7">
        <w:t xml:space="preserve">develop </w:t>
      </w:r>
      <w:r w:rsidR="00D65A06">
        <w:t xml:space="preserve">and advertise </w:t>
      </w:r>
      <w:r w:rsidR="002432C7">
        <w:t>their EVP to help attract and retain staff</w:t>
      </w:r>
      <w:bookmarkEnd w:id="53"/>
    </w:p>
    <w:p w14:paraId="2AAFAD7E" w14:textId="2410283E" w:rsidR="00B73C84" w:rsidRDefault="00DC795C" w:rsidP="00B73C84">
      <w:pPr>
        <w:pStyle w:val="05Paragraph"/>
      </w:pPr>
      <w:r w:rsidRPr="00A1055C">
        <w:t xml:space="preserve">Many </w:t>
      </w:r>
      <w:r w:rsidR="009673F5" w:rsidRPr="00A1055C">
        <w:t xml:space="preserve">Victorian </w:t>
      </w:r>
      <w:r w:rsidRPr="00A1055C">
        <w:t xml:space="preserve">public sector organisations </w:t>
      </w:r>
      <w:r w:rsidR="005019AA">
        <w:t>employ</w:t>
      </w:r>
      <w:r w:rsidRPr="00A1055C">
        <w:t xml:space="preserve"> </w:t>
      </w:r>
      <w:r w:rsidR="00D65A06">
        <w:t xml:space="preserve">the </w:t>
      </w:r>
      <w:r w:rsidR="005019AA">
        <w:t>concept</w:t>
      </w:r>
      <w:r w:rsidR="00D65A06">
        <w:t xml:space="preserve"> of EVP</w:t>
      </w:r>
      <w:r w:rsidR="003974FA">
        <w:t>, whether explicitly or implicitly,</w:t>
      </w:r>
      <w:r w:rsidR="005019AA">
        <w:t xml:space="preserve"> </w:t>
      </w:r>
      <w:r w:rsidR="00D65A06">
        <w:t xml:space="preserve">to </w:t>
      </w:r>
      <w:r w:rsidR="00607F8B">
        <w:t xml:space="preserve">assist them to attract and retain staff. </w:t>
      </w:r>
      <w:r w:rsidR="003974FA">
        <w:t xml:space="preserve">Box </w:t>
      </w:r>
      <w:r w:rsidR="007E046E">
        <w:t>4.</w:t>
      </w:r>
      <w:r w:rsidR="00CB10D3">
        <w:t>2</w:t>
      </w:r>
      <w:r w:rsidR="003974FA">
        <w:t xml:space="preserve"> </w:t>
      </w:r>
      <w:r w:rsidR="0006258B">
        <w:t xml:space="preserve">presents three case studies </w:t>
      </w:r>
      <w:r w:rsidR="00AB37CF">
        <w:t xml:space="preserve">from </w:t>
      </w:r>
      <w:r w:rsidR="00CD00D2">
        <w:t>a public service department (</w:t>
      </w:r>
      <w:r w:rsidR="00AB37CF">
        <w:t>Department of Health</w:t>
      </w:r>
      <w:r w:rsidR="00CD00D2">
        <w:t xml:space="preserve">) and two </w:t>
      </w:r>
      <w:r w:rsidR="00537777">
        <w:t>PEs</w:t>
      </w:r>
      <w:r w:rsidR="00AB37CF">
        <w:t xml:space="preserve"> </w:t>
      </w:r>
      <w:r w:rsidR="00CD00D2">
        <w:t>(</w:t>
      </w:r>
      <w:r w:rsidR="00AB37CF">
        <w:t>Victorian Funds Management Corporation and Melbourne Water</w:t>
      </w:r>
      <w:r w:rsidR="00CD00D2">
        <w:t>)</w:t>
      </w:r>
      <w:r w:rsidR="00AB37CF">
        <w:t>.</w:t>
      </w:r>
    </w:p>
    <w:p w14:paraId="6A05F007" w14:textId="6DC8D460" w:rsidR="00A01406" w:rsidRDefault="00A01406" w:rsidP="00A01406">
      <w:pPr>
        <w:pStyle w:val="08Figuretableboxheading"/>
      </w:pPr>
      <w:bookmarkStart w:id="54" w:name="_Toc206170002"/>
      <w:r>
        <w:lastRenderedPageBreak/>
        <w:t xml:space="preserve">Box </w:t>
      </w:r>
      <w:r w:rsidR="00CC0965">
        <w:t>4.</w:t>
      </w:r>
      <w:r w:rsidR="00CB10D3">
        <w:t>2</w:t>
      </w:r>
      <w:r>
        <w:t>: EVP case studies from the Victorian public sector</w:t>
      </w:r>
      <w:bookmarkEnd w:id="54"/>
    </w:p>
    <w:tbl>
      <w:tblPr>
        <w:tblStyle w:val="Boxtable"/>
        <w:tblW w:w="8527" w:type="dxa"/>
        <w:tblLook w:val="04A0" w:firstRow="1" w:lastRow="0" w:firstColumn="1" w:lastColumn="0" w:noHBand="0" w:noVBand="1"/>
      </w:tblPr>
      <w:tblGrid>
        <w:gridCol w:w="8527"/>
      </w:tblGrid>
      <w:tr w:rsidR="003F5878" w:rsidRPr="00FB45EB" w14:paraId="57726A32" w14:textId="77777777" w:rsidTr="003F5878">
        <w:trPr>
          <w:trHeight w:val="12525"/>
        </w:trPr>
        <w:tc>
          <w:tcPr>
            <w:tcW w:w="8527" w:type="dxa"/>
          </w:tcPr>
          <w:p w14:paraId="477BAFF8" w14:textId="77777777" w:rsidR="003F5878" w:rsidRDefault="003F5878" w:rsidP="003D620E">
            <w:pPr>
              <w:pStyle w:val="10Tabletext"/>
              <w:spacing w:before="60" w:after="60"/>
              <w:rPr>
                <w:b/>
                <w:bCs/>
              </w:rPr>
            </w:pPr>
            <w:r w:rsidRPr="00E31945">
              <w:rPr>
                <w:b/>
                <w:bCs/>
              </w:rPr>
              <w:t>Department of Health</w:t>
            </w:r>
          </w:p>
          <w:p w14:paraId="6F1A99B4" w14:textId="77777777" w:rsidR="003F5878" w:rsidRDefault="003F5878" w:rsidP="003F5878">
            <w:pPr>
              <w:pStyle w:val="10Tabletext"/>
            </w:pPr>
            <w:r w:rsidRPr="00D2292C">
              <w:t>In 2022-2023</w:t>
            </w:r>
            <w:r>
              <w:t>,</w:t>
            </w:r>
            <w:r w:rsidRPr="00D2292C">
              <w:t xml:space="preserve"> </w:t>
            </w:r>
            <w:r>
              <w:t>the Department of Health</w:t>
            </w:r>
            <w:r w:rsidRPr="00D2292C">
              <w:t xml:space="preserve"> undertook an external review to identify the key factors in engaging and retaining </w:t>
            </w:r>
            <w:r>
              <w:t xml:space="preserve">Victoria’s </w:t>
            </w:r>
            <w:r w:rsidRPr="00D2292C">
              <w:t xml:space="preserve">healthcare workers. These factors were used to define </w:t>
            </w:r>
            <w:r>
              <w:t>four areas of focus, or ‘domains’, to improve the employee experience:</w:t>
            </w:r>
          </w:p>
          <w:p w14:paraId="6A877BB5" w14:textId="77777777" w:rsidR="003F5878" w:rsidRDefault="003F5878" w:rsidP="003F5878">
            <w:pPr>
              <w:pStyle w:val="13Boxbullets"/>
              <w:spacing w:before="60"/>
              <w:ind w:left="357" w:hanging="357"/>
            </w:pPr>
            <w:r w:rsidRPr="007A7811">
              <w:t xml:space="preserve">Leadership </w:t>
            </w:r>
            <w:r>
              <w:t>—</w:t>
            </w:r>
            <w:r w:rsidRPr="007A7811">
              <w:t xml:space="preserve"> building capability across the sector to empower employees to perform their best and prepare the next generation of healthcare leaders.</w:t>
            </w:r>
          </w:p>
          <w:p w14:paraId="6AA1CF8E" w14:textId="77777777" w:rsidR="003F5878" w:rsidRDefault="003F5878" w:rsidP="003F5878">
            <w:pPr>
              <w:pStyle w:val="13Boxbullets"/>
            </w:pPr>
            <w:r>
              <w:t>Safety and wellbeing — delivering physically, psychologically, and culturally safe workplaces.</w:t>
            </w:r>
          </w:p>
          <w:p w14:paraId="5CA45DA4" w14:textId="77777777" w:rsidR="003F5878" w:rsidRDefault="003F5878" w:rsidP="003F5878">
            <w:pPr>
              <w:pStyle w:val="13Boxbullets"/>
            </w:pPr>
            <w:r>
              <w:t>Career development and agility — enabling workers to advance professionally, operate to the top of their scope and access training and clear career pathways.</w:t>
            </w:r>
          </w:p>
          <w:p w14:paraId="28A93B5D" w14:textId="77777777" w:rsidR="003F5878" w:rsidRDefault="003F5878" w:rsidP="003F5878">
            <w:pPr>
              <w:pStyle w:val="13Boxbullets"/>
            </w:pPr>
            <w:r>
              <w:t>Flexibility — providing environments that enable people to balance their life and work.</w:t>
            </w:r>
          </w:p>
          <w:p w14:paraId="7F573001" w14:textId="77777777" w:rsidR="003F5878" w:rsidRPr="009A57C4" w:rsidRDefault="003F5878" w:rsidP="003F5878">
            <w:pPr>
              <w:pStyle w:val="10Tabletext"/>
              <w:spacing w:before="120"/>
            </w:pPr>
            <w:r>
              <w:t>The Department of Health has created a suite of tools to assist healthcare entities to assess their maturity across the four EVP domains and identify targeted actions for improvement.</w:t>
            </w:r>
          </w:p>
          <w:p w14:paraId="4ED992AB" w14:textId="77777777" w:rsidR="003F5878" w:rsidRDefault="003F5878" w:rsidP="003F5878">
            <w:pPr>
              <w:pStyle w:val="10Tabletext"/>
              <w:spacing w:before="120" w:after="60"/>
              <w:rPr>
                <w:b/>
                <w:bCs/>
              </w:rPr>
            </w:pPr>
            <w:r>
              <w:rPr>
                <w:b/>
                <w:bCs/>
              </w:rPr>
              <w:t>Victorian Funds Management Corporation (VFMC)</w:t>
            </w:r>
          </w:p>
          <w:p w14:paraId="0BDC9127" w14:textId="77777777" w:rsidR="003F5878" w:rsidRPr="00E31945" w:rsidRDefault="003F5878" w:rsidP="003F5878">
            <w:pPr>
              <w:pStyle w:val="10Tabletext"/>
            </w:pPr>
            <w:r>
              <w:t>VFMC, a PE which provides investment and fund management services to Victorian public authorities, articulates its EVP in terms of four ‘promises’ it makes to prospective and current employees:</w:t>
            </w:r>
          </w:p>
          <w:p w14:paraId="27B92F48" w14:textId="77777777" w:rsidR="003F5878" w:rsidRDefault="003F5878" w:rsidP="003F5878">
            <w:pPr>
              <w:pStyle w:val="13Boxbullets"/>
              <w:spacing w:before="60"/>
              <w:ind w:left="357" w:hanging="357"/>
            </w:pPr>
            <w:r>
              <w:t>Impact — VFMC’s impact is felt by all Victorians through its contribution to the continued prosperity of Victoria.</w:t>
            </w:r>
          </w:p>
          <w:p w14:paraId="065793C8" w14:textId="77777777" w:rsidR="003F5878" w:rsidRDefault="003F5878" w:rsidP="003F5878">
            <w:pPr>
              <w:pStyle w:val="13Boxbullets"/>
            </w:pPr>
            <w:r>
              <w:t>Size — According to CEO Kate Galvin, VFMC is ‘big enough to have a meaningful impact, but also small enough to be really connected’. VFMC’s size also supports career development and collective decision-making.</w:t>
            </w:r>
          </w:p>
          <w:p w14:paraId="68CD2317" w14:textId="77777777" w:rsidR="003F5878" w:rsidRDefault="003F5878" w:rsidP="003F5878">
            <w:pPr>
              <w:pStyle w:val="13Boxbullets"/>
            </w:pPr>
            <w:r w:rsidRPr="000C022E">
              <w:t>Team — VFMC’s values include being curious, smart, kind and inclusive, and work together for greater impact. VF</w:t>
            </w:r>
            <w:r>
              <w:t>MC</w:t>
            </w:r>
            <w:r w:rsidRPr="005046FA">
              <w:t xml:space="preserve"> recognises the importance of diversity, equity, inclusion and belonging</w:t>
            </w:r>
            <w:r>
              <w:t>,</w:t>
            </w:r>
            <w:r w:rsidRPr="005046FA">
              <w:t xml:space="preserve"> and believes </w:t>
            </w:r>
            <w:r>
              <w:t>that it</w:t>
            </w:r>
            <w:r w:rsidRPr="005046FA">
              <w:t xml:space="preserve"> can only be a truly great organisation </w:t>
            </w:r>
            <w:r>
              <w:t>by</w:t>
            </w:r>
            <w:r w:rsidRPr="005046FA">
              <w:t xml:space="preserve"> fully appreciat</w:t>
            </w:r>
            <w:r>
              <w:t>ing</w:t>
            </w:r>
            <w:r w:rsidRPr="005046FA">
              <w:t xml:space="preserve"> differences and creat</w:t>
            </w:r>
            <w:r>
              <w:t>ing</w:t>
            </w:r>
            <w:r w:rsidRPr="005046FA">
              <w:t xml:space="preserve"> space for all contributions, ideas and perspectives.</w:t>
            </w:r>
          </w:p>
          <w:p w14:paraId="20C8157B" w14:textId="77777777" w:rsidR="003F5878" w:rsidRDefault="003F5878" w:rsidP="003F5878">
            <w:pPr>
              <w:pStyle w:val="13Boxbullets"/>
            </w:pPr>
            <w:r>
              <w:t>Balanced lives — VFMC has a high-performance culture that prioritises driving successful careers and living balanced lives. Staff wellbeing and flexible work are embedded through Balanced Lives Team Agreements, while Development @ VFMC is a program focused on career development.</w:t>
            </w:r>
          </w:p>
          <w:p w14:paraId="36ECC748" w14:textId="77777777" w:rsidR="003F5878" w:rsidRDefault="003F5878" w:rsidP="003F5878">
            <w:pPr>
              <w:pStyle w:val="10Tabletext"/>
              <w:spacing w:before="120" w:after="60"/>
              <w:rPr>
                <w:b/>
                <w:bCs/>
              </w:rPr>
            </w:pPr>
            <w:r>
              <w:rPr>
                <w:b/>
                <w:bCs/>
              </w:rPr>
              <w:t>Melbourne Water</w:t>
            </w:r>
          </w:p>
          <w:p w14:paraId="34A5E674" w14:textId="77777777" w:rsidR="003F5878" w:rsidRPr="00E31945" w:rsidRDefault="003F5878" w:rsidP="003F5878">
            <w:pPr>
              <w:pStyle w:val="10Tabletext"/>
            </w:pPr>
            <w:r>
              <w:t>Melbourne Water articulates its EVP in terms of three key areas:</w:t>
            </w:r>
          </w:p>
          <w:p w14:paraId="5B86CD0D" w14:textId="77777777" w:rsidR="003F5878" w:rsidRDefault="003F5878" w:rsidP="003F5878">
            <w:pPr>
              <w:pStyle w:val="13Boxbullets"/>
              <w:spacing w:before="60"/>
              <w:ind w:left="357" w:hanging="357"/>
            </w:pPr>
            <w:r>
              <w:t>A great working culture — Melbourne Water is committed to fostering a vibrant and inclusive working culture where every individual is valued.</w:t>
            </w:r>
          </w:p>
          <w:p w14:paraId="5D754E8D" w14:textId="77777777" w:rsidR="003F5878" w:rsidRDefault="003F5878" w:rsidP="003F5878">
            <w:pPr>
              <w:pStyle w:val="13Boxbullets"/>
            </w:pPr>
            <w:r>
              <w:t>Impactful, meaningful work — Melbourne Water is committed to enhancing life and liveability for the greater Melbourne region in its role as caretaker of Melbourne’s water cycle. It also fosters innovative and sustainable work practices.</w:t>
            </w:r>
          </w:p>
          <w:p w14:paraId="78536776" w14:textId="77777777" w:rsidR="003F5878" w:rsidRDefault="003F5878" w:rsidP="003F5878">
            <w:pPr>
              <w:pStyle w:val="13Boxbullets"/>
            </w:pPr>
            <w:r>
              <w:t>Flexible work and development</w:t>
            </w:r>
            <w:r w:rsidRPr="008F5CE3">
              <w:t xml:space="preserve"> </w:t>
            </w:r>
            <w:r>
              <w:t>— Melbourne Water supports its people to achieve their potential by providing the freedom and flexibility to learn, explore and be true to their passion. It does this by offering purchased leave, flexible work hours and location, study support and training and development programs.</w:t>
            </w:r>
          </w:p>
          <w:p w14:paraId="43C0D32E" w14:textId="290BB047" w:rsidR="003F5878" w:rsidRPr="003F5878" w:rsidRDefault="003F5878" w:rsidP="003D620E">
            <w:pPr>
              <w:pStyle w:val="10Tabletext"/>
              <w:spacing w:before="120" w:after="60"/>
            </w:pPr>
            <w:r>
              <w:t>Melbourne Water also provides other benefits, including employee discounts, a wellbeing program and allowance, workplace giving and corporate volunteering.</w:t>
            </w:r>
          </w:p>
        </w:tc>
      </w:tr>
    </w:tbl>
    <w:p w14:paraId="0BA7201E" w14:textId="713FF0C1" w:rsidR="00CB7126" w:rsidRPr="00730EB8" w:rsidRDefault="00C55135" w:rsidP="009F00FA">
      <w:pPr>
        <w:pStyle w:val="09Sourcesandnotesfortablesfiguresboxes"/>
        <w:rPr>
          <w:spacing w:val="-6"/>
        </w:rPr>
      </w:pPr>
      <w:r w:rsidRPr="00730EB8">
        <w:rPr>
          <w:spacing w:val="-6"/>
        </w:rPr>
        <w:t xml:space="preserve">Sources: </w:t>
      </w:r>
      <w:r w:rsidR="00F9262E" w:rsidRPr="00730EB8">
        <w:rPr>
          <w:spacing w:val="-6"/>
        </w:rPr>
        <w:t>Department of Health</w:t>
      </w:r>
      <w:r w:rsidR="005628A1" w:rsidRPr="00730EB8">
        <w:rPr>
          <w:spacing w:val="-6"/>
        </w:rPr>
        <w:t xml:space="preserve"> (2024)</w:t>
      </w:r>
      <w:r w:rsidR="00D11111" w:rsidRPr="00730EB8">
        <w:rPr>
          <w:spacing w:val="-6"/>
        </w:rPr>
        <w:t>;</w:t>
      </w:r>
      <w:r w:rsidR="00C01F8D" w:rsidRPr="00730EB8">
        <w:rPr>
          <w:spacing w:val="-6"/>
        </w:rPr>
        <w:t xml:space="preserve"> </w:t>
      </w:r>
      <w:r w:rsidR="00AD066C" w:rsidRPr="00730EB8">
        <w:rPr>
          <w:spacing w:val="-6"/>
        </w:rPr>
        <w:t>VFMC</w:t>
      </w:r>
      <w:r w:rsidR="00014633" w:rsidRPr="00730EB8">
        <w:rPr>
          <w:spacing w:val="-6"/>
        </w:rPr>
        <w:t xml:space="preserve"> (</w:t>
      </w:r>
      <w:proofErr w:type="spellStart"/>
      <w:r w:rsidR="00014633" w:rsidRPr="00730EB8">
        <w:rPr>
          <w:spacing w:val="-6"/>
        </w:rPr>
        <w:t>n.d.a</w:t>
      </w:r>
      <w:proofErr w:type="spellEnd"/>
      <w:r w:rsidR="00014633" w:rsidRPr="00730EB8">
        <w:rPr>
          <w:spacing w:val="-6"/>
        </w:rPr>
        <w:t>)</w:t>
      </w:r>
      <w:r w:rsidR="001509A2" w:rsidRPr="00730EB8">
        <w:rPr>
          <w:spacing w:val="-6"/>
        </w:rPr>
        <w:t xml:space="preserve">; </w:t>
      </w:r>
      <w:r w:rsidR="00AD066C" w:rsidRPr="00730EB8">
        <w:rPr>
          <w:spacing w:val="-6"/>
        </w:rPr>
        <w:t>VFMC</w:t>
      </w:r>
      <w:r w:rsidR="00014633" w:rsidRPr="00730EB8">
        <w:rPr>
          <w:spacing w:val="-6"/>
        </w:rPr>
        <w:t xml:space="preserve"> (</w:t>
      </w:r>
      <w:proofErr w:type="spellStart"/>
      <w:r w:rsidR="00014633" w:rsidRPr="00730EB8">
        <w:rPr>
          <w:spacing w:val="-6"/>
        </w:rPr>
        <w:t>n.d.</w:t>
      </w:r>
      <w:r w:rsidR="001509A2" w:rsidRPr="00730EB8">
        <w:rPr>
          <w:spacing w:val="-6"/>
        </w:rPr>
        <w:t>b</w:t>
      </w:r>
      <w:proofErr w:type="spellEnd"/>
      <w:r w:rsidR="00014633" w:rsidRPr="00730EB8">
        <w:rPr>
          <w:spacing w:val="-6"/>
        </w:rPr>
        <w:t xml:space="preserve">); </w:t>
      </w:r>
      <w:r w:rsidR="00C01F8D" w:rsidRPr="00730EB8">
        <w:rPr>
          <w:spacing w:val="-6"/>
        </w:rPr>
        <w:t>Melbourne Water (</w:t>
      </w:r>
      <w:proofErr w:type="spellStart"/>
      <w:r w:rsidR="00C01F8D" w:rsidRPr="00730EB8">
        <w:rPr>
          <w:spacing w:val="-6"/>
        </w:rPr>
        <w:t>n.d</w:t>
      </w:r>
      <w:r w:rsidR="000D50F0" w:rsidRPr="00730EB8">
        <w:rPr>
          <w:spacing w:val="-6"/>
        </w:rPr>
        <w:t>.a</w:t>
      </w:r>
      <w:proofErr w:type="spellEnd"/>
      <w:r w:rsidR="000D50F0" w:rsidRPr="00730EB8">
        <w:rPr>
          <w:spacing w:val="-6"/>
        </w:rPr>
        <w:t xml:space="preserve">); Melbourne Water </w:t>
      </w:r>
      <w:r w:rsidR="001F4D80" w:rsidRPr="00730EB8">
        <w:rPr>
          <w:spacing w:val="-6"/>
        </w:rPr>
        <w:t>(</w:t>
      </w:r>
      <w:proofErr w:type="spellStart"/>
      <w:r w:rsidR="001F4D80" w:rsidRPr="00730EB8">
        <w:rPr>
          <w:spacing w:val="-6"/>
        </w:rPr>
        <w:t>n.d.b</w:t>
      </w:r>
      <w:proofErr w:type="spellEnd"/>
      <w:r w:rsidR="001F4D80" w:rsidRPr="00730EB8">
        <w:rPr>
          <w:spacing w:val="-6"/>
        </w:rPr>
        <w:t>)</w:t>
      </w:r>
      <w:r w:rsidR="00AD066C" w:rsidRPr="00730EB8">
        <w:rPr>
          <w:spacing w:val="-6"/>
        </w:rPr>
        <w:t>.</w:t>
      </w:r>
    </w:p>
    <w:p w14:paraId="1CA4E389" w14:textId="11DDF906" w:rsidR="0040160D" w:rsidRDefault="00E01EFC" w:rsidP="0040160D">
      <w:pPr>
        <w:pStyle w:val="02VIRTHeading2"/>
      </w:pPr>
      <w:bookmarkStart w:id="55" w:name="_Toc206573939"/>
      <w:r>
        <w:lastRenderedPageBreak/>
        <w:t xml:space="preserve">Previous </w:t>
      </w:r>
      <w:r w:rsidR="003203EF">
        <w:t>research examined</w:t>
      </w:r>
      <w:r w:rsidR="00ED6F0A">
        <w:t xml:space="preserve"> why staff chose to take senior VPS roles</w:t>
      </w:r>
      <w:bookmarkEnd w:id="55"/>
    </w:p>
    <w:p w14:paraId="0C6C201B" w14:textId="25096020" w:rsidR="003203EF" w:rsidRDefault="003203EF" w:rsidP="003203EF">
      <w:pPr>
        <w:pStyle w:val="05Paragraph"/>
      </w:pPr>
      <w:r>
        <w:t xml:space="preserve">In 2003, the </w:t>
      </w:r>
      <w:r w:rsidR="005E65D0">
        <w:t xml:space="preserve">then </w:t>
      </w:r>
      <w:r>
        <w:t>Victorian Government Office of Public Employment commissioned Monash University to complete a research project examining the factors that influence people to seek and accept senior appointments in the VPS.</w:t>
      </w:r>
      <w:r w:rsidR="000472B4">
        <w:rPr>
          <w:rFonts w:ascii="ZWAdobeF" w:hAnsi="ZWAdobeF" w:cs="ZWAdobeF"/>
          <w:color w:val="auto"/>
          <w:sz w:val="2"/>
          <w:szCs w:val="2"/>
        </w:rPr>
        <w:t>92F</w:t>
      </w:r>
      <w:r>
        <w:rPr>
          <w:rStyle w:val="FootnoteReference"/>
        </w:rPr>
        <w:footnoteReference w:id="94"/>
      </w:r>
      <w:r>
        <w:t xml:space="preserve"> </w:t>
      </w:r>
    </w:p>
    <w:p w14:paraId="2B18705F" w14:textId="215DE918" w:rsidR="003203EF" w:rsidRDefault="003203EF" w:rsidP="003203EF">
      <w:pPr>
        <w:pStyle w:val="05Paragraph"/>
      </w:pPr>
      <w:r>
        <w:t>Based on a literature review, Monash University concluded that whether an individual seeks and accepts a senior position is determined by three personal factors (i.e. matters related to their personal characteristics) and six organisation</w:t>
      </w:r>
      <w:r w:rsidR="00A90348">
        <w:noBreakHyphen/>
      </w:r>
      <w:r>
        <w:t>related factors. The three personal factors are:</w:t>
      </w:r>
    </w:p>
    <w:p w14:paraId="639BA7B4" w14:textId="77777777" w:rsidR="003203EF" w:rsidRDefault="003203EF" w:rsidP="003203EF">
      <w:pPr>
        <w:pStyle w:val="06VIRTBulletpoints"/>
      </w:pPr>
      <w:r>
        <w:t>interest in acquiring human and social capital</w:t>
      </w:r>
    </w:p>
    <w:p w14:paraId="657D9142" w14:textId="77777777" w:rsidR="003203EF" w:rsidRDefault="003203EF" w:rsidP="003203EF">
      <w:pPr>
        <w:pStyle w:val="06VIRTBulletpoints"/>
      </w:pPr>
      <w:r>
        <w:t>having the ability to do the job</w:t>
      </w:r>
    </w:p>
    <w:p w14:paraId="1D3A8E42" w14:textId="77777777" w:rsidR="003203EF" w:rsidRDefault="003203EF" w:rsidP="003203EF">
      <w:pPr>
        <w:pStyle w:val="06VIRTBulletpoints"/>
      </w:pPr>
      <w:r>
        <w:t xml:space="preserve">having career ambition and preferences to aspire to senior positions. </w:t>
      </w:r>
    </w:p>
    <w:p w14:paraId="6A70486D" w14:textId="77777777" w:rsidR="003203EF" w:rsidRDefault="003203EF" w:rsidP="003203EF">
      <w:pPr>
        <w:pStyle w:val="05Paragraph"/>
      </w:pPr>
      <w:r>
        <w:t>The six organisation factors are:</w:t>
      </w:r>
    </w:p>
    <w:p w14:paraId="70975E41" w14:textId="77777777" w:rsidR="003203EF" w:rsidRDefault="003203EF" w:rsidP="003203EF">
      <w:pPr>
        <w:pStyle w:val="06VIRTBulletpoints"/>
      </w:pPr>
      <w:r w:rsidRPr="005462E8">
        <w:t>jobs designed for flexibility</w:t>
      </w:r>
    </w:p>
    <w:p w14:paraId="6E9C5803" w14:textId="77777777" w:rsidR="00997ECF" w:rsidRDefault="00997ECF" w:rsidP="00997ECF">
      <w:pPr>
        <w:pStyle w:val="06VIRTBulletpoints"/>
      </w:pPr>
      <w:r w:rsidRPr="005462E8">
        <w:t>promotion processes</w:t>
      </w:r>
    </w:p>
    <w:p w14:paraId="7A07C996" w14:textId="77777777" w:rsidR="003203EF" w:rsidRDefault="003203EF" w:rsidP="003203EF">
      <w:pPr>
        <w:pStyle w:val="06VIRTBulletpoints"/>
      </w:pPr>
      <w:r>
        <w:t>training and development opportunities</w:t>
      </w:r>
    </w:p>
    <w:p w14:paraId="358BA6F4" w14:textId="77777777" w:rsidR="00997ECF" w:rsidRDefault="00997ECF" w:rsidP="003203EF">
      <w:pPr>
        <w:pStyle w:val="06VIRTBulletpoints"/>
      </w:pPr>
      <w:r w:rsidRPr="000E5B8E">
        <w:t xml:space="preserve">leadership support of diversity </w:t>
      </w:r>
    </w:p>
    <w:p w14:paraId="5F869979" w14:textId="41D4CB3F" w:rsidR="003203EF" w:rsidRDefault="003203EF" w:rsidP="00AC2902">
      <w:pPr>
        <w:pStyle w:val="06VIRTBulletpoints"/>
      </w:pPr>
      <w:r w:rsidRPr="000E5B8E">
        <w:t>the nature of work in the public sector</w:t>
      </w:r>
    </w:p>
    <w:p w14:paraId="49BAAA45" w14:textId="468364FB" w:rsidR="003203EF" w:rsidRDefault="003203EF" w:rsidP="003203EF">
      <w:pPr>
        <w:pStyle w:val="06VIRTBulletpoints"/>
      </w:pPr>
      <w:r w:rsidRPr="000E5B8E">
        <w:t xml:space="preserve">pay and </w:t>
      </w:r>
      <w:r w:rsidR="00EC7385">
        <w:t xml:space="preserve">employment </w:t>
      </w:r>
      <w:r w:rsidRPr="000E5B8E">
        <w:t>conditions</w:t>
      </w:r>
      <w:r>
        <w:t>.</w:t>
      </w:r>
    </w:p>
    <w:p w14:paraId="192307D0" w14:textId="3489C7FF" w:rsidR="003203EF" w:rsidRDefault="003203EF" w:rsidP="003203EF">
      <w:pPr>
        <w:pStyle w:val="05Paragraph"/>
      </w:pPr>
      <w:r>
        <w:t>In focus group interviews, the Monash researchers heard that individuals considering taking up a senior role assessed if it was ‘worth</w:t>
      </w:r>
      <w:r w:rsidR="0090497E">
        <w:t xml:space="preserve"> </w:t>
      </w:r>
      <w:r>
        <w:t xml:space="preserve">it’ by weighing up the rewards (such as increases in remuneration, challenge, power and influence) against the negative aspects of the change (such as </w:t>
      </w:r>
      <w:r w:rsidR="00832624">
        <w:t>required changes to family arrangements</w:t>
      </w:r>
      <w:r>
        <w:t>, job related problems, accountability for issues and mistakes and political pressure). Each individual’s assessment of whether a senior role is ‘</w:t>
      </w:r>
      <w:r w:rsidR="004705D3">
        <w:t>worth </w:t>
      </w:r>
      <w:r>
        <w:t>it’ depend</w:t>
      </w:r>
      <w:r w:rsidR="00AA1352">
        <w:t>ed</w:t>
      </w:r>
      <w:r>
        <w:t xml:space="preserve"> on their personal preferences and circumstances. </w:t>
      </w:r>
    </w:p>
    <w:p w14:paraId="6FEF7BDE" w14:textId="73B9732E" w:rsidR="003203EF" w:rsidRDefault="003203EF" w:rsidP="003203EF">
      <w:pPr>
        <w:pStyle w:val="05Paragraph"/>
      </w:pPr>
      <w:r>
        <w:t xml:space="preserve">Some focus group participants commented that the nature of senior public service roles was discouraging, including that the roles were too </w:t>
      </w:r>
      <w:r w:rsidR="00DF06A2">
        <w:t>politicised</w:t>
      </w:r>
      <w:r>
        <w:t xml:space="preserve"> and were insecure as a result. Some participants were concerned about being required to juggle resources to me</w:t>
      </w:r>
      <w:r w:rsidR="21F7DF33">
        <w:t>e</w:t>
      </w:r>
      <w:r>
        <w:t>t competing needs and providing required services while subject to budget restraints.</w:t>
      </w:r>
      <w:r w:rsidR="000472B4">
        <w:rPr>
          <w:rFonts w:ascii="ZWAdobeF" w:hAnsi="ZWAdobeF" w:cs="ZWAdobeF"/>
          <w:color w:val="auto"/>
          <w:sz w:val="2"/>
          <w:szCs w:val="2"/>
        </w:rPr>
        <w:t>93F</w:t>
      </w:r>
      <w:r>
        <w:rPr>
          <w:rStyle w:val="FootnoteReference"/>
        </w:rPr>
        <w:footnoteReference w:id="95"/>
      </w:r>
      <w:r>
        <w:t xml:space="preserve"> </w:t>
      </w:r>
    </w:p>
    <w:p w14:paraId="4196B6CD" w14:textId="2C849776" w:rsidR="00E40E00" w:rsidRDefault="003203EF" w:rsidP="00CC0C96">
      <w:pPr>
        <w:pStyle w:val="05Paragraph"/>
      </w:pPr>
      <w:r>
        <w:lastRenderedPageBreak/>
        <w:t>A small number of participants mentioned the contractual employment arrangements for executive roles (e.g. fixed-term contracts) as a concern.</w:t>
      </w:r>
      <w:r w:rsidR="000472B4">
        <w:rPr>
          <w:rFonts w:ascii="ZWAdobeF" w:hAnsi="ZWAdobeF" w:cs="ZWAdobeF"/>
          <w:color w:val="auto"/>
          <w:sz w:val="2"/>
          <w:szCs w:val="2"/>
        </w:rPr>
        <w:t>94F</w:t>
      </w:r>
      <w:r>
        <w:rPr>
          <w:rStyle w:val="FootnoteReference"/>
        </w:rPr>
        <w:footnoteReference w:id="96"/>
      </w:r>
      <w:bookmarkEnd w:id="4"/>
      <w:bookmarkEnd w:id="21"/>
      <w:bookmarkEnd w:id="22"/>
    </w:p>
    <w:p w14:paraId="0E990147" w14:textId="55640CE9" w:rsidR="00545956" w:rsidRDefault="00545956" w:rsidP="00CC0C96">
      <w:pPr>
        <w:pStyle w:val="05Paragraph"/>
      </w:pPr>
      <w:r>
        <w:br w:type="page"/>
      </w:r>
    </w:p>
    <w:p w14:paraId="12B07531" w14:textId="4767E75B" w:rsidR="00291BA0" w:rsidRDefault="00B80811" w:rsidP="00291BA0">
      <w:pPr>
        <w:pStyle w:val="01Chapterheading"/>
      </w:pPr>
      <w:bookmarkStart w:id="56" w:name="_Toc206573940"/>
      <w:r>
        <w:lastRenderedPageBreak/>
        <w:t>5</w:t>
      </w:r>
      <w:r w:rsidR="001A0BDC">
        <w:tab/>
      </w:r>
      <w:r w:rsidR="00291BA0">
        <w:t>Objectives and design of the Tribunal’s survey</w:t>
      </w:r>
      <w:bookmarkEnd w:id="56"/>
    </w:p>
    <w:p w14:paraId="48F9C25F" w14:textId="30A2A209" w:rsidR="00B01EBD" w:rsidRDefault="00B01EBD" w:rsidP="00291BA0">
      <w:pPr>
        <w:pStyle w:val="05Paragraph"/>
      </w:pPr>
      <w:r w:rsidRPr="00F224FE">
        <w:rPr>
          <w:noProof/>
        </w:rPr>
        <w:drawing>
          <wp:inline distT="0" distB="0" distL="0" distR="0" wp14:anchorId="6A2EFFD8" wp14:editId="2819F3BC">
            <wp:extent cx="2222500" cy="253365"/>
            <wp:effectExtent l="0" t="0" r="6350" b="0"/>
            <wp:docPr id="796833920" name="Picture 61" descr="P684#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33920" name="Picture 61" descr="P684#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168C9964" w14:textId="5385A437" w:rsidR="00291BA0" w:rsidRDefault="00291BA0" w:rsidP="00291BA0">
      <w:pPr>
        <w:pStyle w:val="05Paragraph"/>
      </w:pPr>
      <w:r w:rsidRPr="00170DA5">
        <w:t xml:space="preserve">The research discussed in earlier chapters provides many useful insights </w:t>
      </w:r>
      <w:r w:rsidR="00AA602A" w:rsidRPr="00170DA5">
        <w:t>into</w:t>
      </w:r>
      <w:r w:rsidRPr="00170DA5">
        <w:t xml:space="preserve"> EVP and considerations for the public sector. Ho</w:t>
      </w:r>
      <w:r>
        <w:t xml:space="preserve">wever, that research also indicates that the non-monetary benefits associated with working in the public sector can differ markedly between jurisdictions and position types. In other words, it may not be </w:t>
      </w:r>
      <w:r w:rsidR="00D5187E">
        <w:t>appropriate</w:t>
      </w:r>
      <w:r>
        <w:t xml:space="preserve"> to extrapolate research findings about </w:t>
      </w:r>
      <w:r w:rsidR="00D5187E">
        <w:t>public sector EVP</w:t>
      </w:r>
      <w:r>
        <w:t xml:space="preserve"> in particular countries or industries (e.g. education) more broadly.</w:t>
      </w:r>
    </w:p>
    <w:p w14:paraId="2AE55AD6" w14:textId="236581B6" w:rsidR="00291BA0" w:rsidRDefault="00291BA0" w:rsidP="00291BA0">
      <w:pPr>
        <w:pStyle w:val="05Paragraph"/>
      </w:pPr>
      <w:r>
        <w:t xml:space="preserve">To </w:t>
      </w:r>
      <w:r w:rsidRPr="00026616">
        <w:t>inform its</w:t>
      </w:r>
      <w:r>
        <w:t xml:space="preserve"> work and support the Victorian public sector, the Tribunal </w:t>
      </w:r>
      <w:r w:rsidR="00A653F1">
        <w:t xml:space="preserve">believed that it was important that it </w:t>
      </w:r>
      <w:r>
        <w:t>gather data from current and prospective Victorian public sector executives</w:t>
      </w:r>
      <w:r w:rsidR="00887340">
        <w:t xml:space="preserve"> to inform its understanding of</w:t>
      </w:r>
      <w:r>
        <w:t>:</w:t>
      </w:r>
    </w:p>
    <w:p w14:paraId="3BDA7E7D" w14:textId="7CE5F032" w:rsidR="00291BA0" w:rsidRPr="004B1872" w:rsidRDefault="003F2D2B" w:rsidP="00291BA0">
      <w:pPr>
        <w:pStyle w:val="06VIRTBulletpoints"/>
      </w:pPr>
      <w:r w:rsidRPr="004B1872">
        <w:t xml:space="preserve">how much those individuals </w:t>
      </w:r>
      <w:r w:rsidR="00291BA0" w:rsidRPr="004B1872">
        <w:t xml:space="preserve">value working in the VPS and </w:t>
      </w:r>
      <w:r w:rsidR="006112F4" w:rsidRPr="004B1872">
        <w:t>PE</w:t>
      </w:r>
      <w:r w:rsidR="00D100E3" w:rsidRPr="004B1872">
        <w:t>s</w:t>
      </w:r>
    </w:p>
    <w:p w14:paraId="48334479" w14:textId="7C3E2A56" w:rsidR="00291BA0" w:rsidRPr="004B1872" w:rsidRDefault="00291BA0" w:rsidP="00291BA0">
      <w:pPr>
        <w:pStyle w:val="06VIRTBulletpoints"/>
      </w:pPr>
      <w:r w:rsidRPr="004B1872">
        <w:t xml:space="preserve">how </w:t>
      </w:r>
      <w:r w:rsidR="0011523F" w:rsidRPr="004B1872">
        <w:t>t</w:t>
      </w:r>
      <w:r w:rsidR="00640878">
        <w:t>hose</w:t>
      </w:r>
      <w:r w:rsidR="0011523F" w:rsidRPr="004B1872">
        <w:t xml:space="preserve"> </w:t>
      </w:r>
      <w:r w:rsidR="004D7712" w:rsidRPr="004B1872">
        <w:t xml:space="preserve">job preferences should be taken into account when setting remuneration for public sector </w:t>
      </w:r>
      <w:r w:rsidRPr="004B1872">
        <w:t>executive roles</w:t>
      </w:r>
      <w:r w:rsidR="004D7712" w:rsidRPr="004B1872">
        <w:t>.</w:t>
      </w:r>
    </w:p>
    <w:p w14:paraId="71D69F3C" w14:textId="4531D337" w:rsidR="00291BA0" w:rsidRDefault="00291BA0" w:rsidP="00291BA0">
      <w:pPr>
        <w:pStyle w:val="05Paragraph"/>
      </w:pPr>
      <w:r>
        <w:t>Also of interest was how potential candidates valued particular employment conditions, including:</w:t>
      </w:r>
    </w:p>
    <w:p w14:paraId="51A7B35D" w14:textId="77777777" w:rsidR="00291BA0" w:rsidRDefault="00291BA0" w:rsidP="00291BA0">
      <w:pPr>
        <w:pStyle w:val="06VIRTBulletpoints"/>
      </w:pPr>
      <w:r>
        <w:t>expected workload (i.e. hours of work per week)</w:t>
      </w:r>
    </w:p>
    <w:p w14:paraId="2998C649" w14:textId="77777777" w:rsidR="00291BA0" w:rsidRDefault="00291BA0" w:rsidP="00291BA0">
      <w:pPr>
        <w:pStyle w:val="06VIRTBulletpoints"/>
      </w:pPr>
      <w:r>
        <w:t xml:space="preserve">particular types of career development opportunities (e.g. opportunity to work on high-profile or prestigious projects) </w:t>
      </w:r>
    </w:p>
    <w:p w14:paraId="64FBADA4" w14:textId="77777777" w:rsidR="00291BA0" w:rsidRDefault="00291BA0" w:rsidP="00291BA0">
      <w:pPr>
        <w:pStyle w:val="06VIRTBulletpoints"/>
      </w:pPr>
      <w:r>
        <w:t>flexible working options</w:t>
      </w:r>
    </w:p>
    <w:p w14:paraId="26416597" w14:textId="77777777" w:rsidR="00291BA0" w:rsidRDefault="00291BA0" w:rsidP="00291BA0">
      <w:pPr>
        <w:pStyle w:val="06VIRTBulletpoints"/>
      </w:pPr>
      <w:r>
        <w:t xml:space="preserve">job security — in particular, how much notice their employer would have to give to terminate their employment without cause </w:t>
      </w:r>
    </w:p>
    <w:p w14:paraId="35E312BF" w14:textId="77777777" w:rsidR="00291BA0" w:rsidRDefault="00291BA0" w:rsidP="00291BA0">
      <w:pPr>
        <w:pStyle w:val="06VIRTBulletpoints"/>
      </w:pPr>
      <w:r>
        <w:t>contract length.</w:t>
      </w:r>
    </w:p>
    <w:p w14:paraId="7EAA880A" w14:textId="77777777" w:rsidR="00291BA0" w:rsidRDefault="00291BA0" w:rsidP="00291BA0">
      <w:pPr>
        <w:pStyle w:val="05Paragraph"/>
      </w:pPr>
      <w:r>
        <w:t>The Tribunal also sought to understand how an individual’s personal characteristics and circumstances influenced their responses, including their:</w:t>
      </w:r>
    </w:p>
    <w:p w14:paraId="6F31D28E" w14:textId="77777777" w:rsidR="00291BA0" w:rsidRDefault="00291BA0" w:rsidP="00291BA0">
      <w:pPr>
        <w:pStyle w:val="06VIRTBulletpoints"/>
      </w:pPr>
      <w:r>
        <w:t>PSM</w:t>
      </w:r>
    </w:p>
    <w:p w14:paraId="65677337" w14:textId="77777777" w:rsidR="00291BA0" w:rsidRDefault="00291BA0" w:rsidP="00291BA0">
      <w:pPr>
        <w:pStyle w:val="06VIRTBulletpoints"/>
      </w:pPr>
      <w:r>
        <w:t>existing income</w:t>
      </w:r>
    </w:p>
    <w:p w14:paraId="4CBBF8E5" w14:textId="11F8990D" w:rsidR="00291BA0" w:rsidRDefault="00291BA0" w:rsidP="00291BA0">
      <w:pPr>
        <w:pStyle w:val="06VIRTBulletpoints"/>
      </w:pPr>
      <w:r>
        <w:t>current job type and sector (i.e. public sector, private sector or not</w:t>
      </w:r>
      <w:r w:rsidR="0053724D">
        <w:t xml:space="preserve"> </w:t>
      </w:r>
      <w:r>
        <w:t>for</w:t>
      </w:r>
      <w:r w:rsidR="0053724D">
        <w:t xml:space="preserve"> </w:t>
      </w:r>
      <w:r>
        <w:t xml:space="preserve">profit) </w:t>
      </w:r>
    </w:p>
    <w:p w14:paraId="624842F4" w14:textId="77777777" w:rsidR="00291BA0" w:rsidRDefault="00291BA0" w:rsidP="00291BA0">
      <w:pPr>
        <w:pStyle w:val="06VIRTBulletpoints"/>
      </w:pPr>
      <w:r>
        <w:t>public sector classification, if relevant.</w:t>
      </w:r>
    </w:p>
    <w:p w14:paraId="093D7BB6" w14:textId="7D8974C1" w:rsidR="00291BA0" w:rsidRDefault="00291BA0" w:rsidP="00291BA0">
      <w:pPr>
        <w:pStyle w:val="02VIRTHeading2"/>
      </w:pPr>
      <w:bookmarkStart w:id="57" w:name="_Toc206573941"/>
      <w:r>
        <w:lastRenderedPageBreak/>
        <w:t xml:space="preserve">The survey </w:t>
      </w:r>
      <w:r w:rsidR="0038185B">
        <w:t xml:space="preserve">was designed to gather data and </w:t>
      </w:r>
      <w:r w:rsidR="005A4A4E">
        <w:t xml:space="preserve">job </w:t>
      </w:r>
      <w:r w:rsidR="0038185B">
        <w:t>preferences fr</w:t>
      </w:r>
      <w:r w:rsidR="005A4A4E">
        <w:t>om the target audience</w:t>
      </w:r>
      <w:bookmarkEnd w:id="57"/>
      <w:r w:rsidR="005A4A4E">
        <w:t xml:space="preserve"> </w:t>
      </w:r>
    </w:p>
    <w:p w14:paraId="0EAA68DD" w14:textId="6B4BCBBB" w:rsidR="00291BA0" w:rsidRDefault="00291BA0" w:rsidP="00291BA0">
      <w:pPr>
        <w:pStyle w:val="05Paragraph"/>
      </w:pPr>
      <w:r>
        <w:t xml:space="preserve">Together with </w:t>
      </w:r>
      <w:r w:rsidR="00974890">
        <w:t>BIU</w:t>
      </w:r>
      <w:r>
        <w:t>, the Tribunal developed a survey to collect data that would hel</w:t>
      </w:r>
      <w:r w:rsidR="00F056DB">
        <w:t>p</w:t>
      </w:r>
      <w:r>
        <w:t xml:space="preserve"> answer </w:t>
      </w:r>
      <w:r w:rsidR="00F056DB">
        <w:t>these</w:t>
      </w:r>
      <w:r>
        <w:t xml:space="preserve"> questions.</w:t>
      </w:r>
      <w:r w:rsidR="00DF72FD">
        <w:t xml:space="preserve"> </w:t>
      </w:r>
      <w:r>
        <w:t xml:space="preserve">The survey was developed using the </w:t>
      </w:r>
      <w:proofErr w:type="spellStart"/>
      <w:r>
        <w:t>QuestionPro</w:t>
      </w:r>
      <w:proofErr w:type="spellEnd"/>
      <w:r>
        <w:t xml:space="preserve"> online platform and was accessible via an </w:t>
      </w:r>
      <w:r w:rsidR="00E73457">
        <w:t xml:space="preserve">online </w:t>
      </w:r>
      <w:r>
        <w:t>link.</w:t>
      </w:r>
      <w:r w:rsidR="001A5E63">
        <w:t xml:space="preserve"> </w:t>
      </w:r>
      <w:r w:rsidR="0022725A">
        <w:t xml:space="preserve">The full survey is provided in </w:t>
      </w:r>
      <w:r w:rsidR="0022725A" w:rsidRPr="0022725A">
        <w:t>Appendix A</w:t>
      </w:r>
      <w:r w:rsidR="00204D59">
        <w:t>.</w:t>
      </w:r>
    </w:p>
    <w:p w14:paraId="3A85A081" w14:textId="7F8DEA0C" w:rsidR="00291BA0" w:rsidRDefault="00291BA0" w:rsidP="00291BA0">
      <w:pPr>
        <w:pStyle w:val="05Paragraph"/>
      </w:pPr>
      <w:r>
        <w:t>The</w:t>
      </w:r>
      <w:r w:rsidR="007E293F">
        <w:t xml:space="preserve"> </w:t>
      </w:r>
      <w:r>
        <w:t>first section</w:t>
      </w:r>
      <w:r w:rsidR="00C574B9">
        <w:t xml:space="preserve"> of the survey</w:t>
      </w:r>
      <w:r>
        <w:t xml:space="preserve"> gathered data about respondents’ current work and income, and filtered-out respondents that did not meet the survey’s target audience – current or prospective public sector executives. Respondents were asked which industry they current</w:t>
      </w:r>
      <w:r w:rsidR="00851922">
        <w:t>ly</w:t>
      </w:r>
      <w:r>
        <w:t xml:space="preserve"> work in, their level of seniority and current income. The survey terminated if a person responded that they:</w:t>
      </w:r>
    </w:p>
    <w:p w14:paraId="336B53E0" w14:textId="77777777" w:rsidR="00291BA0" w:rsidRDefault="00291BA0" w:rsidP="00291BA0">
      <w:pPr>
        <w:pStyle w:val="06VIRTBulletpoints"/>
      </w:pPr>
      <w:proofErr w:type="spellStart"/>
      <w:r>
        <w:t>were</w:t>
      </w:r>
      <w:proofErr w:type="spellEnd"/>
      <w:r>
        <w:t xml:space="preserve"> not currently working</w:t>
      </w:r>
    </w:p>
    <w:p w14:paraId="377D7824" w14:textId="77777777" w:rsidR="00291BA0" w:rsidRDefault="00291BA0" w:rsidP="00291BA0">
      <w:pPr>
        <w:pStyle w:val="06VIRTBulletpoints"/>
      </w:pPr>
      <w:r>
        <w:t>worked in the VPS at grade VPS-5 or below</w:t>
      </w:r>
    </w:p>
    <w:p w14:paraId="6376C6A8" w14:textId="081A2C9E" w:rsidR="00291BA0" w:rsidRDefault="00291BA0" w:rsidP="00291BA0">
      <w:pPr>
        <w:pStyle w:val="06VIRTBulletpoints"/>
      </w:pPr>
      <w:r>
        <w:t xml:space="preserve">worked in a </w:t>
      </w:r>
      <w:r w:rsidR="00CE3782">
        <w:t>PE</w:t>
      </w:r>
      <w:r>
        <w:t xml:space="preserve"> and were not an executive or manager</w:t>
      </w:r>
    </w:p>
    <w:p w14:paraId="5EB0031B" w14:textId="77777777" w:rsidR="00291BA0" w:rsidRDefault="00291BA0" w:rsidP="00291BA0">
      <w:pPr>
        <w:pStyle w:val="06VIRTBulletpoints"/>
      </w:pPr>
      <w:r>
        <w:t xml:space="preserve">worked outside the Victorian public sector and were not a </w:t>
      </w:r>
      <w:r w:rsidRPr="001C5061">
        <w:t>C-suite executive or other senior manager or leader</w:t>
      </w:r>
    </w:p>
    <w:p w14:paraId="615BC27B" w14:textId="1D5A1F89" w:rsidR="00291BA0" w:rsidRDefault="00291BA0" w:rsidP="00291BA0">
      <w:pPr>
        <w:pStyle w:val="06VIRTBulletpoints"/>
      </w:pPr>
      <w:r w:rsidRPr="00DD3BEE">
        <w:t xml:space="preserve">had a </w:t>
      </w:r>
      <w:r w:rsidR="00A52797">
        <w:t xml:space="preserve">total </w:t>
      </w:r>
      <w:r w:rsidRPr="00DD3BEE">
        <w:t>personal income</w:t>
      </w:r>
      <w:r w:rsidR="00A52797">
        <w:t xml:space="preserve"> (before tax)</w:t>
      </w:r>
      <w:r w:rsidRPr="00DD3BEE">
        <w:t xml:space="preserve"> of less than $100,00</w:t>
      </w:r>
      <w:r w:rsidR="003652C7">
        <w:t>0</w:t>
      </w:r>
      <w:r w:rsidRPr="00DD3BEE">
        <w:t xml:space="preserve"> in 2023-24.</w:t>
      </w:r>
    </w:p>
    <w:p w14:paraId="1840CA05" w14:textId="3E6139A6" w:rsidR="00291BA0" w:rsidRDefault="00291BA0" w:rsidP="00291BA0">
      <w:pPr>
        <w:pStyle w:val="05Paragraph"/>
      </w:pPr>
      <w:r>
        <w:t xml:space="preserve">Respondents were </w:t>
      </w:r>
      <w:r w:rsidR="00290082">
        <w:t>also</w:t>
      </w:r>
      <w:r>
        <w:t xml:space="preserve"> asked to respond, using a Likert scale, to the abridged prompts developed by </w:t>
      </w:r>
      <w:r w:rsidRPr="008F5BF6">
        <w:t>Vandenabeele</w:t>
      </w:r>
      <w:r>
        <w:t xml:space="preserve"> and Penning de Vries to measure PSM (explained above). </w:t>
      </w:r>
      <w:r w:rsidR="00290082">
        <w:t>The Tribunal decided to use those prom</w:t>
      </w:r>
      <w:r w:rsidR="00794AAC">
        <w:t xml:space="preserve">pts as they have been </w:t>
      </w:r>
      <w:r w:rsidR="005E54F5">
        <w:t xml:space="preserve">recently </w:t>
      </w:r>
      <w:r w:rsidR="00CE3B90">
        <w:t>tested</w:t>
      </w:r>
      <w:r w:rsidR="005E54F5">
        <w:t xml:space="preserve"> </w:t>
      </w:r>
      <w:r w:rsidR="00CE3B90">
        <w:t xml:space="preserve">and </w:t>
      </w:r>
      <w:r w:rsidR="00794AAC">
        <w:t>used in similar research</w:t>
      </w:r>
      <w:r w:rsidR="00CE3B90">
        <w:t xml:space="preserve">. </w:t>
      </w:r>
      <w:r w:rsidR="001C600F">
        <w:t>In addition, t</w:t>
      </w:r>
      <w:r w:rsidR="00C8718F">
        <w:t xml:space="preserve">he prompts are </w:t>
      </w:r>
      <w:r w:rsidR="001C600F">
        <w:t xml:space="preserve">quick to answer and easy to understand, </w:t>
      </w:r>
      <w:r w:rsidR="00D92031">
        <w:t>meaning they could be included in the survey without substantially increasing its length.</w:t>
      </w:r>
    </w:p>
    <w:p w14:paraId="1EDC12E5" w14:textId="6E18EB19" w:rsidR="009269C2" w:rsidRDefault="00291BA0" w:rsidP="00291BA0">
      <w:pPr>
        <w:pStyle w:val="05Paragraph"/>
      </w:pPr>
      <w:r>
        <w:t>The next section of the survey used a choice-based conjoint</w:t>
      </w:r>
      <w:r w:rsidR="00981D01">
        <w:t xml:space="preserve"> (CBC)</w:t>
      </w:r>
      <w:r>
        <w:t xml:space="preserve"> model.</w:t>
      </w:r>
      <w:r w:rsidR="00454D25">
        <w:t xml:space="preserve"> </w:t>
      </w:r>
      <w:r w:rsidR="000B7438" w:rsidRPr="000B7438">
        <w:t xml:space="preserve">This </w:t>
      </w:r>
      <w:r w:rsidR="000B7438">
        <w:t xml:space="preserve">is a </w:t>
      </w:r>
      <w:r w:rsidR="000B7438" w:rsidRPr="000B7438">
        <w:t xml:space="preserve">technique </w:t>
      </w:r>
      <w:r w:rsidR="000B7438">
        <w:t xml:space="preserve">that </w:t>
      </w:r>
      <w:r w:rsidR="000B7438" w:rsidRPr="000B7438">
        <w:t xml:space="preserve">allows </w:t>
      </w:r>
      <w:r w:rsidR="00714A98">
        <w:t xml:space="preserve">researchers </w:t>
      </w:r>
      <w:r w:rsidR="000B7438" w:rsidRPr="000B7438">
        <w:t>to predict future behaviour and tap into unconscious drivers of choices</w:t>
      </w:r>
      <w:r w:rsidR="007919FA">
        <w:t xml:space="preserve"> (Box 5.</w:t>
      </w:r>
      <w:r w:rsidR="00B85106">
        <w:t>1</w:t>
      </w:r>
      <w:r w:rsidR="009269C2">
        <w:t>)</w:t>
      </w:r>
      <w:r w:rsidR="006F2841">
        <w:t>.</w:t>
      </w:r>
    </w:p>
    <w:p w14:paraId="2FC311E0" w14:textId="0EC63B1D" w:rsidR="006A40EB" w:rsidRDefault="006A40EB" w:rsidP="006A40EB">
      <w:pPr>
        <w:pStyle w:val="08Figuretableboxheading"/>
      </w:pPr>
      <w:bookmarkStart w:id="58" w:name="_Toc206170003"/>
      <w:r>
        <w:lastRenderedPageBreak/>
        <w:t xml:space="preserve">Box </w:t>
      </w:r>
      <w:r w:rsidR="00712E72">
        <w:t>5.</w:t>
      </w:r>
      <w:r w:rsidR="00B85106">
        <w:t>1</w:t>
      </w:r>
      <w:r>
        <w:t xml:space="preserve">: </w:t>
      </w:r>
      <w:r w:rsidR="00124522">
        <w:t>Uses and benefits of choice-based conjoint analysis</w:t>
      </w:r>
      <w:bookmarkEnd w:id="58"/>
    </w:p>
    <w:tbl>
      <w:tblPr>
        <w:tblStyle w:val="Boxtable"/>
        <w:tblW w:w="8527" w:type="dxa"/>
        <w:tblLook w:val="04A0" w:firstRow="1" w:lastRow="0" w:firstColumn="1" w:lastColumn="0" w:noHBand="0" w:noVBand="1"/>
      </w:tblPr>
      <w:tblGrid>
        <w:gridCol w:w="8527"/>
      </w:tblGrid>
      <w:tr w:rsidR="006A40EB" w:rsidRPr="00FB45EB" w14:paraId="7BEAB8E9" w14:textId="77777777" w:rsidTr="00852A19">
        <w:trPr>
          <w:trHeight w:val="11391"/>
        </w:trPr>
        <w:tc>
          <w:tcPr>
            <w:tcW w:w="8527" w:type="dxa"/>
          </w:tcPr>
          <w:p w14:paraId="41112CD8" w14:textId="3E3C1920" w:rsidR="005B2208" w:rsidRDefault="005B2208" w:rsidP="003D620E">
            <w:pPr>
              <w:pStyle w:val="12BoxText"/>
              <w:spacing w:before="60"/>
            </w:pPr>
            <w:r w:rsidRPr="005B2208">
              <w:t>Choice-based conjoint (CBC) analysis is a statistical technique often used in</w:t>
            </w:r>
            <w:r w:rsidR="00D55CF4">
              <w:t xml:space="preserve"> fields such as</w:t>
            </w:r>
            <w:r w:rsidRPr="005B2208">
              <w:t xml:space="preserve"> market research to quantify how particular features of a product or service impact consumer preferences. For example, a manufacturer of liquorice may wish to understand the value that consumers place on product attributes such as taste, texture, shape and price. Attributes can take on different 'levels', which may be quantitative or qualitative. For example, the taste of a liquorice could be described as ‘sweet’, ‘sour’ or ‘salty’.</w:t>
            </w:r>
          </w:p>
          <w:p w14:paraId="7DE23346" w14:textId="55F4F4D3" w:rsidR="001930FB" w:rsidRDefault="001930FB" w:rsidP="001930FB">
            <w:pPr>
              <w:pStyle w:val="12BoxText"/>
            </w:pPr>
            <w:r>
              <w:t>CBC surveys ask respondents to choose between several hypothetical products or services that vary according to particular attributes of interest. In the above example, consumers could be asked to choose their preferred liquorice variety from the following options:</w:t>
            </w:r>
            <w:r w:rsidR="000B3999">
              <w:br/>
            </w:r>
          </w:p>
          <w:tbl>
            <w:tblPr>
              <w:tblStyle w:val="VIRTDeterminationTableStyle"/>
              <w:tblW w:w="5000" w:type="pct"/>
              <w:tblInd w:w="0" w:type="dxa"/>
              <w:tblLook w:val="04A0" w:firstRow="1" w:lastRow="0" w:firstColumn="1" w:lastColumn="0" w:noHBand="0" w:noVBand="1"/>
            </w:tblPr>
            <w:tblGrid>
              <w:gridCol w:w="2355"/>
              <w:gridCol w:w="2078"/>
              <w:gridCol w:w="2322"/>
              <w:gridCol w:w="1556"/>
            </w:tblGrid>
            <w:tr w:rsidR="003319D9" w:rsidRPr="00B557C4" w14:paraId="3A38B66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7" w:type="pct"/>
                  <w:shd w:val="clear" w:color="auto" w:fill="00573F"/>
                  <w:vAlign w:val="center"/>
                </w:tcPr>
                <w:p w14:paraId="010E59D3" w14:textId="3BBE2094" w:rsidR="001930FB" w:rsidRPr="00B557C4" w:rsidRDefault="001930FB" w:rsidP="000B3999">
                  <w:pPr>
                    <w:keepNext/>
                    <w:spacing w:after="0"/>
                    <w:rPr>
                      <w:rFonts w:eastAsia="Calibri Light"/>
                      <w:noProof/>
                      <w:color w:val="FFFFFF"/>
                    </w:rPr>
                  </w:pPr>
                  <w:r>
                    <w:t>Taste</w:t>
                  </w:r>
                </w:p>
              </w:tc>
              <w:tc>
                <w:tcPr>
                  <w:tcW w:w="1250" w:type="pct"/>
                  <w:vAlign w:val="center"/>
                </w:tcPr>
                <w:p w14:paraId="1E98B418" w14:textId="1D1FCC5A" w:rsidR="001930FB" w:rsidRPr="00B557C4" w:rsidRDefault="001930FB" w:rsidP="000B3999">
                  <w:pPr>
                    <w:keepNext/>
                    <w:spacing w:after="0"/>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t>Texture</w:t>
                  </w:r>
                </w:p>
              </w:tc>
              <w:tc>
                <w:tcPr>
                  <w:tcW w:w="1397" w:type="pct"/>
                </w:tcPr>
                <w:p w14:paraId="6341B849" w14:textId="51825934" w:rsidR="001930FB" w:rsidRPr="00B557C4" w:rsidRDefault="001930FB" w:rsidP="000B3999">
                  <w:pPr>
                    <w:spacing w:after="80"/>
                    <w:cnfStyle w:val="100000000000" w:firstRow="1" w:lastRow="0" w:firstColumn="0" w:lastColumn="0" w:oddVBand="0" w:evenVBand="0" w:oddHBand="0" w:evenHBand="0" w:firstRowFirstColumn="0" w:firstRowLastColumn="0" w:lastRowFirstColumn="0" w:lastRowLastColumn="0"/>
                  </w:pPr>
                  <w:r>
                    <w:t>Shape</w:t>
                  </w:r>
                </w:p>
              </w:tc>
              <w:tc>
                <w:tcPr>
                  <w:tcW w:w="936" w:type="pct"/>
                </w:tcPr>
                <w:p w14:paraId="6B47BD5E" w14:textId="4B2B6709" w:rsidR="001930FB" w:rsidRPr="00B557C4" w:rsidRDefault="001930FB" w:rsidP="000B3999">
                  <w:pPr>
                    <w:spacing w:after="80"/>
                    <w:cnfStyle w:val="100000000000" w:firstRow="1" w:lastRow="0" w:firstColumn="0" w:lastColumn="0" w:oddVBand="0" w:evenVBand="0" w:oddHBand="0" w:evenHBand="0" w:firstRowFirstColumn="0" w:firstRowLastColumn="0" w:lastRowFirstColumn="0" w:lastRowLastColumn="0"/>
                  </w:pPr>
                  <w:r>
                    <w:t>Price</w:t>
                  </w:r>
                  <w:r w:rsidR="0018134A">
                    <w:t xml:space="preserve"> ($)</w:t>
                  </w:r>
                </w:p>
              </w:tc>
            </w:tr>
            <w:tr w:rsidR="001930FB" w:rsidRPr="00B557C4" w14:paraId="320E1976"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2CBBA0C2" w14:textId="3FCB63CB" w:rsidR="001930FB" w:rsidRPr="00B557C4" w:rsidRDefault="001930FB" w:rsidP="000B3999">
                  <w:pPr>
                    <w:rPr>
                      <w:rFonts w:eastAsia="Calibri Light"/>
                      <w:color w:val="000000"/>
                      <w:szCs w:val="22"/>
                    </w:rPr>
                  </w:pPr>
                  <w:r>
                    <w:rPr>
                      <w:rFonts w:eastAsia="Calibri Light"/>
                      <w:color w:val="000000"/>
                      <w:szCs w:val="22"/>
                    </w:rPr>
                    <w:t>Sweet</w:t>
                  </w:r>
                </w:p>
              </w:tc>
              <w:tc>
                <w:tcPr>
                  <w:tcW w:w="1250" w:type="pct"/>
                </w:tcPr>
                <w:p w14:paraId="3513038D" w14:textId="3A4CA125" w:rsidR="001930FB" w:rsidRPr="00B557C4" w:rsidRDefault="001930FB" w:rsidP="000B3999">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noProof/>
                      <w:color w:val="auto"/>
                      <w:szCs w:val="22"/>
                    </w:rPr>
                    <w:t>Soft</w:t>
                  </w:r>
                </w:p>
              </w:tc>
              <w:tc>
                <w:tcPr>
                  <w:tcW w:w="1397" w:type="pct"/>
                </w:tcPr>
                <w:p w14:paraId="357C003B" w14:textId="7FEF5C1E" w:rsidR="001930FB" w:rsidRPr="00B557C4" w:rsidRDefault="001930FB" w:rsidP="000B3999">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noProof/>
                      <w:color w:val="auto"/>
                      <w:szCs w:val="22"/>
                    </w:rPr>
                    <w:t>Coins</w:t>
                  </w:r>
                </w:p>
              </w:tc>
              <w:tc>
                <w:tcPr>
                  <w:tcW w:w="936" w:type="pct"/>
                </w:tcPr>
                <w:p w14:paraId="7121A043" w14:textId="41AD6088" w:rsidR="001930FB" w:rsidRPr="00B557C4" w:rsidRDefault="001930FB" w:rsidP="000B3999">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noProof/>
                      <w:color w:val="auto"/>
                      <w:szCs w:val="22"/>
                    </w:rPr>
                    <w:t>5</w:t>
                  </w:r>
                </w:p>
              </w:tc>
            </w:tr>
            <w:tr w:rsidR="001930FB" w:rsidRPr="00B557C4" w14:paraId="5CBEAC63" w14:textId="77777777">
              <w:tc>
                <w:tcPr>
                  <w:cnfStyle w:val="001000000000" w:firstRow="0" w:lastRow="0" w:firstColumn="1" w:lastColumn="0" w:oddVBand="0" w:evenVBand="0" w:oddHBand="0" w:evenHBand="0" w:firstRowFirstColumn="0" w:firstRowLastColumn="0" w:lastRowFirstColumn="0" w:lastRowLastColumn="0"/>
                  <w:tcW w:w="1417" w:type="pct"/>
                  <w:vAlign w:val="center"/>
                </w:tcPr>
                <w:p w14:paraId="61F385BA" w14:textId="532FB88E" w:rsidR="001930FB" w:rsidRPr="00B557C4" w:rsidRDefault="001930FB" w:rsidP="000B3999">
                  <w:pPr>
                    <w:rPr>
                      <w:rFonts w:eastAsia="Calibri Light"/>
                      <w:color w:val="000000"/>
                      <w:szCs w:val="22"/>
                    </w:rPr>
                  </w:pPr>
                  <w:r>
                    <w:rPr>
                      <w:rFonts w:eastAsia="Calibri Light"/>
                      <w:color w:val="000000"/>
                      <w:szCs w:val="22"/>
                    </w:rPr>
                    <w:t>Sour</w:t>
                  </w:r>
                </w:p>
              </w:tc>
              <w:tc>
                <w:tcPr>
                  <w:tcW w:w="1250" w:type="pct"/>
                </w:tcPr>
                <w:p w14:paraId="565E23CF" w14:textId="7B45CBFF" w:rsidR="001930FB" w:rsidRPr="00B557C4" w:rsidRDefault="001930FB" w:rsidP="000B3999">
                  <w:pPr>
                    <w:keepNext/>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Pr>
                      <w:rFonts w:eastAsia="Calibri Light"/>
                      <w:noProof/>
                      <w:color w:val="auto"/>
                      <w:szCs w:val="22"/>
                    </w:rPr>
                    <w:t>Soft</w:t>
                  </w:r>
                </w:p>
              </w:tc>
              <w:tc>
                <w:tcPr>
                  <w:tcW w:w="1397" w:type="pct"/>
                </w:tcPr>
                <w:p w14:paraId="7490A3F9" w14:textId="0DDC74F9" w:rsidR="001930FB" w:rsidRPr="00B557C4" w:rsidRDefault="001930FB" w:rsidP="000B3999">
                  <w:pPr>
                    <w:keepNext/>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Pr>
                      <w:rFonts w:eastAsia="Calibri Light"/>
                      <w:noProof/>
                      <w:color w:val="auto"/>
                      <w:szCs w:val="22"/>
                    </w:rPr>
                    <w:t>Twists</w:t>
                  </w:r>
                </w:p>
              </w:tc>
              <w:tc>
                <w:tcPr>
                  <w:tcW w:w="936" w:type="pct"/>
                </w:tcPr>
                <w:p w14:paraId="6BEF773F" w14:textId="7B112215" w:rsidR="001930FB" w:rsidRPr="00B557C4" w:rsidRDefault="001930FB" w:rsidP="000B3999">
                  <w:pPr>
                    <w:keepNext/>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Pr>
                      <w:rFonts w:eastAsia="Calibri Light"/>
                      <w:noProof/>
                      <w:color w:val="auto"/>
                      <w:szCs w:val="22"/>
                    </w:rPr>
                    <w:t>4</w:t>
                  </w:r>
                </w:p>
              </w:tc>
            </w:tr>
            <w:tr w:rsidR="001930FB" w:rsidRPr="00B557C4" w14:paraId="3720ED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19E83F96" w14:textId="4471EA26" w:rsidR="001930FB" w:rsidRPr="00B557C4" w:rsidRDefault="001930FB" w:rsidP="000B3999">
                  <w:pPr>
                    <w:rPr>
                      <w:rFonts w:eastAsia="Calibri Light"/>
                      <w:color w:val="000000"/>
                      <w:szCs w:val="22"/>
                    </w:rPr>
                  </w:pPr>
                  <w:r>
                    <w:rPr>
                      <w:rFonts w:eastAsia="Calibri Light"/>
                      <w:color w:val="000000"/>
                      <w:szCs w:val="22"/>
                    </w:rPr>
                    <w:t>Salty</w:t>
                  </w:r>
                </w:p>
              </w:tc>
              <w:tc>
                <w:tcPr>
                  <w:tcW w:w="1250" w:type="pct"/>
                </w:tcPr>
                <w:p w14:paraId="7DDC2D5D" w14:textId="64917730" w:rsidR="001930FB" w:rsidRPr="00B557C4" w:rsidRDefault="0080384C" w:rsidP="000B3999">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noProof/>
                      <w:color w:val="auto"/>
                      <w:szCs w:val="22"/>
                    </w:rPr>
                    <w:t>Chewy</w:t>
                  </w:r>
                </w:p>
              </w:tc>
              <w:tc>
                <w:tcPr>
                  <w:tcW w:w="1397" w:type="pct"/>
                </w:tcPr>
                <w:p w14:paraId="02C53AC1" w14:textId="3FBBD8C9" w:rsidR="001930FB" w:rsidRPr="00B557C4" w:rsidRDefault="0080384C" w:rsidP="000B3999">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noProof/>
                      <w:color w:val="auto"/>
                      <w:szCs w:val="22"/>
                    </w:rPr>
                    <w:t>Bricks</w:t>
                  </w:r>
                </w:p>
              </w:tc>
              <w:tc>
                <w:tcPr>
                  <w:tcW w:w="936" w:type="pct"/>
                </w:tcPr>
                <w:p w14:paraId="636BBC3A" w14:textId="01E969B7" w:rsidR="001930FB" w:rsidRPr="00B557C4" w:rsidRDefault="001930FB" w:rsidP="000B3999">
                  <w:pPr>
                    <w:keepNext/>
                    <w:spacing w:after="0"/>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noProof/>
                      <w:color w:val="auto"/>
                      <w:szCs w:val="22"/>
                    </w:rPr>
                    <w:t>2</w:t>
                  </w:r>
                </w:p>
              </w:tc>
            </w:tr>
            <w:tr w:rsidR="001930FB" w:rsidRPr="00B557C4" w14:paraId="3179EC35" w14:textId="77777777">
              <w:tc>
                <w:tcPr>
                  <w:cnfStyle w:val="001000000000" w:firstRow="0" w:lastRow="0" w:firstColumn="1" w:lastColumn="0" w:oddVBand="0" w:evenVBand="0" w:oddHBand="0" w:evenHBand="0" w:firstRowFirstColumn="0" w:firstRowLastColumn="0" w:lastRowFirstColumn="0" w:lastRowLastColumn="0"/>
                  <w:tcW w:w="1417" w:type="pct"/>
                  <w:vAlign w:val="center"/>
                </w:tcPr>
                <w:p w14:paraId="05374AEA" w14:textId="17D76C69" w:rsidR="001930FB" w:rsidRPr="00B557C4" w:rsidRDefault="0080384C" w:rsidP="000B3999">
                  <w:pPr>
                    <w:rPr>
                      <w:rFonts w:eastAsia="Calibri Light"/>
                      <w:color w:val="000000"/>
                      <w:szCs w:val="22"/>
                    </w:rPr>
                  </w:pPr>
                  <w:r>
                    <w:rPr>
                      <w:rFonts w:eastAsia="Calibri Light"/>
                      <w:color w:val="000000"/>
                      <w:szCs w:val="22"/>
                    </w:rPr>
                    <w:t>Sweet</w:t>
                  </w:r>
                </w:p>
              </w:tc>
              <w:tc>
                <w:tcPr>
                  <w:tcW w:w="1250" w:type="pct"/>
                </w:tcPr>
                <w:p w14:paraId="3541A0A4" w14:textId="1C27D95C" w:rsidR="001930FB" w:rsidRPr="00B557C4" w:rsidRDefault="0080384C" w:rsidP="000B3999">
                  <w:pPr>
                    <w:keepNext/>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Pr>
                      <w:rFonts w:eastAsia="Calibri Light"/>
                      <w:noProof/>
                      <w:color w:val="auto"/>
                      <w:szCs w:val="22"/>
                    </w:rPr>
                    <w:t>Chewy</w:t>
                  </w:r>
                </w:p>
              </w:tc>
              <w:tc>
                <w:tcPr>
                  <w:tcW w:w="1397" w:type="pct"/>
                </w:tcPr>
                <w:p w14:paraId="31BC7ECF" w14:textId="1B4BE88A" w:rsidR="001930FB" w:rsidRPr="00B557C4" w:rsidRDefault="0080384C" w:rsidP="000B3999">
                  <w:pPr>
                    <w:keepNext/>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Pr>
                      <w:rFonts w:eastAsia="Calibri Light"/>
                      <w:noProof/>
                      <w:color w:val="auto"/>
                      <w:szCs w:val="22"/>
                    </w:rPr>
                    <w:t>Bricks</w:t>
                  </w:r>
                </w:p>
              </w:tc>
              <w:tc>
                <w:tcPr>
                  <w:tcW w:w="936" w:type="pct"/>
                </w:tcPr>
                <w:p w14:paraId="27598CC3" w14:textId="09227D9F" w:rsidR="001930FB" w:rsidRPr="00B557C4" w:rsidRDefault="001930FB" w:rsidP="000B3999">
                  <w:pPr>
                    <w:keepNext/>
                    <w:spacing w:after="0"/>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Pr>
                      <w:rFonts w:eastAsia="Calibri Light"/>
                      <w:noProof/>
                      <w:color w:val="auto"/>
                      <w:szCs w:val="22"/>
                    </w:rPr>
                    <w:t>6</w:t>
                  </w:r>
                </w:p>
              </w:tc>
            </w:tr>
          </w:tbl>
          <w:p w14:paraId="0C1F774B" w14:textId="5FFDAC3A" w:rsidR="001930FB" w:rsidRDefault="004558AF" w:rsidP="001930FB">
            <w:pPr>
              <w:pStyle w:val="12BoxText"/>
            </w:pPr>
            <w:r w:rsidRPr="004558AF">
              <w:t>By asking respondents to repeat this process multiple times while systematically varying the level of each attribute to produce different combinations, researchers can estimate — using statistical methods — the utility and relative importance that individual respondents ascribe to individual levels and attributes, respectively.</w:t>
            </w:r>
          </w:p>
          <w:p w14:paraId="3AEF8792" w14:textId="77777777" w:rsidR="0040439E" w:rsidRDefault="0040439E" w:rsidP="0040439E">
            <w:pPr>
              <w:pStyle w:val="12BoxText"/>
            </w:pPr>
            <w:r>
              <w:t>In contrast to answering direct questions about individual features, CBC survey respondents cannot simply say that all attributes are important. Rather, they are required to trade off different attributes, weighing up alternatives with a combination of more desirable and less desirable qualities. In this way, CBC surveys enable researchers to better understand the unconscious drivers behind the choices that individuals make.</w:t>
            </w:r>
          </w:p>
          <w:p w14:paraId="5EDF7BEF" w14:textId="081CA544" w:rsidR="001930FB" w:rsidRDefault="0040439E" w:rsidP="0040439E">
            <w:pPr>
              <w:pStyle w:val="12BoxText"/>
            </w:pPr>
            <w:r>
              <w:t>Once the numerical utility scores — known as 'part-worths' — for individual respondents have been derived, they can be statistically analysed and tested to answer questions of interest. For example, the liquorice manufacturer might be interested in knowing whether people under 30 have a greater preference for sour liquorice than people aged 30 or older. This could be ascertained by conducting a t-test on the part</w:t>
            </w:r>
            <w:r w:rsidR="00B51D99">
              <w:t>-</w:t>
            </w:r>
            <w:r>
              <w:t>worths for the 'sour' level, which measure the utility respondents ascribe to sourness when choosing between liquorice varieties. Part-worths can also be used to determine the relative importance of taste — as opposed to other attributes (e.g. texture, price) — when choosing liquorice.</w:t>
            </w:r>
          </w:p>
          <w:p w14:paraId="08F6B782" w14:textId="14DE4EF9" w:rsidR="006A40EB" w:rsidRPr="00FB45EB" w:rsidRDefault="006277CA" w:rsidP="00852A19">
            <w:pPr>
              <w:pStyle w:val="12BoxText"/>
              <w:spacing w:after="60"/>
            </w:pPr>
            <w:r w:rsidRPr="006277CA">
              <w:t xml:space="preserve">CBC analysis </w:t>
            </w:r>
            <w:r>
              <w:t>has been used in</w:t>
            </w:r>
            <w:r w:rsidR="00074087">
              <w:t xml:space="preserve"> many</w:t>
            </w:r>
            <w:r>
              <w:t xml:space="preserve"> field</w:t>
            </w:r>
            <w:r w:rsidR="00074087">
              <w:t>s, including studies into EVP</w:t>
            </w:r>
            <w:r w:rsidR="005E091E">
              <w:t xml:space="preserve"> and job preferences</w:t>
            </w:r>
            <w:r w:rsidR="00074087">
              <w:t>.</w:t>
            </w:r>
            <w:r w:rsidRPr="006277CA">
              <w:t xml:space="preserve"> For example as discussed in </w:t>
            </w:r>
            <w:r w:rsidR="005C4908">
              <w:t>C</w:t>
            </w:r>
            <w:r w:rsidRPr="006277CA">
              <w:t xml:space="preserve">hapter 3, </w:t>
            </w:r>
            <w:r w:rsidR="005C4908">
              <w:t xml:space="preserve">it was applied in a 2023 </w:t>
            </w:r>
            <w:r w:rsidR="00E24818">
              <w:t xml:space="preserve">study examining </w:t>
            </w:r>
            <w:r w:rsidRPr="006277CA">
              <w:t>what makes public service jobs attractive to citizens in the Catalonia region of Spain. Their survey asked respondents to make three consecutive choices between two job offers, which differed according to: sector, organisational values, salary, security of contract and type of tasks.</w:t>
            </w:r>
          </w:p>
        </w:tc>
      </w:tr>
    </w:tbl>
    <w:p w14:paraId="4043296D" w14:textId="6F5889D8" w:rsidR="009C4596" w:rsidRDefault="000F5AEE" w:rsidP="000F5AEE">
      <w:pPr>
        <w:pStyle w:val="09Sourcesandnotesfortablesfiguresboxes"/>
      </w:pPr>
      <w:r>
        <w:t xml:space="preserve">Sources: </w:t>
      </w:r>
      <w:r w:rsidRPr="00C72B5D">
        <w:t>Orme B (2010), p</w:t>
      </w:r>
      <w:r>
        <w:t>p</w:t>
      </w:r>
      <w:r w:rsidRPr="00C72B5D">
        <w:t xml:space="preserve">. </w:t>
      </w:r>
      <w:r w:rsidR="006D181F">
        <w:t>1-3</w:t>
      </w:r>
      <w:r w:rsidR="00372C6E">
        <w:t>; Ripoll G et al. (2023)</w:t>
      </w:r>
      <w:r w:rsidR="00516C13">
        <w:t>, pp. 10-11</w:t>
      </w:r>
      <w:r w:rsidR="00372C6E">
        <w:t>.</w:t>
      </w:r>
      <w:r w:rsidR="009C4596">
        <w:br w:type="page"/>
      </w:r>
    </w:p>
    <w:p w14:paraId="0892D36C" w14:textId="428A061C" w:rsidR="00291BA0" w:rsidRDefault="00973166" w:rsidP="00291BA0">
      <w:pPr>
        <w:pStyle w:val="05Paragraph"/>
      </w:pPr>
      <w:r>
        <w:lastRenderedPageBreak/>
        <w:t>In the survey used for this project, r</w:t>
      </w:r>
      <w:r w:rsidR="00291BA0">
        <w:t>espondents were presented with four job offers and asked: ‘</w:t>
      </w:r>
      <w:r w:rsidR="00291BA0" w:rsidRPr="004159AB">
        <w:t xml:space="preserve">If you were looking for a new senior management </w:t>
      </w:r>
      <w:r w:rsidR="00734E54">
        <w:t>job</w:t>
      </w:r>
      <w:r w:rsidR="00291BA0" w:rsidRPr="004159AB">
        <w:t xml:space="preserve"> today, which of the below would you choose?</w:t>
      </w:r>
      <w:r w:rsidR="00291BA0">
        <w:t xml:space="preserve">’ If none of the example roles were of interest, respondents could select </w:t>
      </w:r>
      <w:r w:rsidR="00084F9A">
        <w:t>‘</w:t>
      </w:r>
      <w:r w:rsidR="00291BA0">
        <w:t>no</w:t>
      </w:r>
      <w:r w:rsidR="00CB0061">
        <w:t>n</w:t>
      </w:r>
      <w:r w:rsidR="00291BA0">
        <w:t>e</w:t>
      </w:r>
      <w:r w:rsidR="00084F9A">
        <w:t>’</w:t>
      </w:r>
      <w:r w:rsidR="00291BA0">
        <w:t xml:space="preserve">. Each respondent was asked to answer that question </w:t>
      </w:r>
      <w:r w:rsidR="0068073A">
        <w:t xml:space="preserve">five </w:t>
      </w:r>
      <w:r w:rsidR="00291BA0">
        <w:t xml:space="preserve">times, with a new mix of job offers presented each time. </w:t>
      </w:r>
      <w:r w:rsidR="007724FB">
        <w:t xml:space="preserve">For each job offer, information on seven attributes was provided (e.g. remuneration, industry sector, contract length). </w:t>
      </w:r>
      <w:r w:rsidR="0092134E">
        <w:t xml:space="preserve">The model included </w:t>
      </w:r>
      <w:r w:rsidR="00D1412B">
        <w:t>three to five levels for each attribute</w:t>
      </w:r>
      <w:r w:rsidR="006764F6">
        <w:t>.</w:t>
      </w:r>
      <w:r w:rsidR="00133198">
        <w:t xml:space="preserve"> When generating </w:t>
      </w:r>
      <w:r w:rsidR="00044B0F">
        <w:t>job offers</w:t>
      </w:r>
      <w:r w:rsidR="00133198">
        <w:t xml:space="preserve"> for respondents to choose</w:t>
      </w:r>
      <w:r w:rsidR="00C4265E">
        <w:t xml:space="preserve"> between</w:t>
      </w:r>
      <w:r w:rsidR="00CE3186">
        <w:t>, the</w:t>
      </w:r>
      <w:r w:rsidR="004576F1">
        <w:t xml:space="preserve"> survey randomly </w:t>
      </w:r>
      <w:r w:rsidR="00261FBF">
        <w:t xml:space="preserve">selected one of the preset levels </w:t>
      </w:r>
      <w:r w:rsidR="004D1CA6">
        <w:t>for each attribute.</w:t>
      </w:r>
      <w:r w:rsidR="005C7865">
        <w:t xml:space="preserve"> The only </w:t>
      </w:r>
      <w:r w:rsidR="00E25048">
        <w:t>constraint</w:t>
      </w:r>
      <w:r w:rsidR="005C7865">
        <w:t xml:space="preserve"> was </w:t>
      </w:r>
      <w:r w:rsidR="00130C88">
        <w:t xml:space="preserve">that </w:t>
      </w:r>
      <w:r w:rsidR="00975507">
        <w:t xml:space="preserve">the </w:t>
      </w:r>
      <w:r w:rsidR="00E25048">
        <w:t xml:space="preserve">presented </w:t>
      </w:r>
      <w:r w:rsidR="00975507">
        <w:t xml:space="preserve">job offers had to </w:t>
      </w:r>
      <w:r w:rsidR="005B3590">
        <w:t xml:space="preserve">be different to one another, and </w:t>
      </w:r>
      <w:r w:rsidR="00130C88">
        <w:t xml:space="preserve">remuneration could not be the only </w:t>
      </w:r>
      <w:r w:rsidR="005B3590">
        <w:t>point of difference.</w:t>
      </w:r>
      <w:r w:rsidR="00E25048">
        <w:t xml:space="preserve"> </w:t>
      </w:r>
      <w:r w:rsidR="00291BA0">
        <w:t xml:space="preserve">Table </w:t>
      </w:r>
      <w:r w:rsidR="00B85106">
        <w:t>5.</w:t>
      </w:r>
      <w:r w:rsidR="00291BA0">
        <w:t>1 shows the attributes and levels used for the model.</w:t>
      </w:r>
    </w:p>
    <w:p w14:paraId="03C59328" w14:textId="01BA21E0" w:rsidR="00291BA0" w:rsidRDefault="00291BA0" w:rsidP="00291BA0">
      <w:pPr>
        <w:pStyle w:val="08Figuretableboxheading"/>
      </w:pPr>
      <w:bookmarkStart w:id="59" w:name="_Toc206170004"/>
      <w:r>
        <w:t xml:space="preserve">Table </w:t>
      </w:r>
      <w:r w:rsidR="00B85106">
        <w:t>5.</w:t>
      </w:r>
      <w:r>
        <w:t xml:space="preserve">1: Attributes and levels used for </w:t>
      </w:r>
      <w:r w:rsidR="00B91F52">
        <w:t>CBC</w:t>
      </w:r>
      <w:r>
        <w:t xml:space="preserve"> model</w:t>
      </w:r>
      <w:bookmarkEnd w:id="59"/>
    </w:p>
    <w:tbl>
      <w:tblPr>
        <w:tblStyle w:val="ListTable3-Accent21"/>
        <w:tblW w:w="8505" w:type="dxa"/>
        <w:tblLook w:val="04A0" w:firstRow="1" w:lastRow="0" w:firstColumn="1" w:lastColumn="0" w:noHBand="0" w:noVBand="1"/>
      </w:tblPr>
      <w:tblGrid>
        <w:gridCol w:w="1730"/>
        <w:gridCol w:w="1514"/>
        <w:gridCol w:w="1399"/>
        <w:gridCol w:w="1443"/>
        <w:gridCol w:w="1360"/>
        <w:gridCol w:w="1059"/>
      </w:tblGrid>
      <w:tr w:rsidR="00291BA0" w14:paraId="115ABFA6" w14:textId="77777777" w:rsidTr="00A97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0" w:type="dxa"/>
            <w:shd w:val="clear" w:color="auto" w:fill="00573F"/>
          </w:tcPr>
          <w:p w14:paraId="4DAB0C7E" w14:textId="77777777" w:rsidR="00291BA0" w:rsidRDefault="00291BA0">
            <w:pPr>
              <w:pStyle w:val="Tablerowcolumnheading"/>
            </w:pPr>
            <w:r>
              <w:t>Attributes</w:t>
            </w:r>
          </w:p>
        </w:tc>
        <w:tc>
          <w:tcPr>
            <w:tcW w:w="1514" w:type="dxa"/>
            <w:shd w:val="clear" w:color="auto" w:fill="00573F"/>
          </w:tcPr>
          <w:p w14:paraId="360B28FF" w14:textId="77777777" w:rsidR="00291BA0" w:rsidRDefault="00291BA0">
            <w:pPr>
              <w:pStyle w:val="Tablerowcolumnheading"/>
              <w:cnfStyle w:val="100000000000" w:firstRow="1" w:lastRow="0" w:firstColumn="0" w:lastColumn="0" w:oddVBand="0" w:evenVBand="0" w:oddHBand="0" w:evenHBand="0" w:firstRowFirstColumn="0" w:firstRowLastColumn="0" w:lastRowFirstColumn="0" w:lastRowLastColumn="0"/>
            </w:pPr>
            <w:r>
              <w:t>Level 1</w:t>
            </w:r>
          </w:p>
        </w:tc>
        <w:tc>
          <w:tcPr>
            <w:tcW w:w="1399" w:type="dxa"/>
            <w:shd w:val="clear" w:color="auto" w:fill="00573F"/>
          </w:tcPr>
          <w:p w14:paraId="653095B4" w14:textId="77777777" w:rsidR="00291BA0" w:rsidRDefault="00291BA0">
            <w:pPr>
              <w:pStyle w:val="Tablerowcolumnheading"/>
              <w:cnfStyle w:val="100000000000" w:firstRow="1" w:lastRow="0" w:firstColumn="0" w:lastColumn="0" w:oddVBand="0" w:evenVBand="0" w:oddHBand="0" w:evenHBand="0" w:firstRowFirstColumn="0" w:firstRowLastColumn="0" w:lastRowFirstColumn="0" w:lastRowLastColumn="0"/>
            </w:pPr>
            <w:r>
              <w:t>Level 2</w:t>
            </w:r>
          </w:p>
        </w:tc>
        <w:tc>
          <w:tcPr>
            <w:tcW w:w="1443" w:type="dxa"/>
            <w:shd w:val="clear" w:color="auto" w:fill="00573F"/>
          </w:tcPr>
          <w:p w14:paraId="13EBF6C8" w14:textId="77777777" w:rsidR="00291BA0" w:rsidRDefault="00291BA0">
            <w:pPr>
              <w:pStyle w:val="Tablerowcolumnheading"/>
              <w:cnfStyle w:val="100000000000" w:firstRow="1" w:lastRow="0" w:firstColumn="0" w:lastColumn="0" w:oddVBand="0" w:evenVBand="0" w:oddHBand="0" w:evenHBand="0" w:firstRowFirstColumn="0" w:firstRowLastColumn="0" w:lastRowFirstColumn="0" w:lastRowLastColumn="0"/>
            </w:pPr>
            <w:r>
              <w:t>Level 3</w:t>
            </w:r>
          </w:p>
        </w:tc>
        <w:tc>
          <w:tcPr>
            <w:tcW w:w="1360" w:type="dxa"/>
            <w:shd w:val="clear" w:color="auto" w:fill="00573F"/>
          </w:tcPr>
          <w:p w14:paraId="5E6708B5" w14:textId="77777777" w:rsidR="00291BA0" w:rsidRDefault="00291BA0">
            <w:pPr>
              <w:pStyle w:val="Tablerowcolumnheading"/>
              <w:cnfStyle w:val="100000000000" w:firstRow="1" w:lastRow="0" w:firstColumn="0" w:lastColumn="0" w:oddVBand="0" w:evenVBand="0" w:oddHBand="0" w:evenHBand="0" w:firstRowFirstColumn="0" w:firstRowLastColumn="0" w:lastRowFirstColumn="0" w:lastRowLastColumn="0"/>
            </w:pPr>
            <w:r>
              <w:t>Level 4</w:t>
            </w:r>
          </w:p>
        </w:tc>
        <w:tc>
          <w:tcPr>
            <w:tcW w:w="1058" w:type="dxa"/>
            <w:shd w:val="clear" w:color="auto" w:fill="00573F"/>
          </w:tcPr>
          <w:p w14:paraId="31C5EE7B" w14:textId="77777777" w:rsidR="00291BA0" w:rsidRDefault="00291BA0">
            <w:pPr>
              <w:pStyle w:val="Tablerowcolumnheading"/>
              <w:cnfStyle w:val="100000000000" w:firstRow="1" w:lastRow="0" w:firstColumn="0" w:lastColumn="0" w:oddVBand="0" w:evenVBand="0" w:oddHBand="0" w:evenHBand="0" w:firstRowFirstColumn="0" w:firstRowLastColumn="0" w:lastRowFirstColumn="0" w:lastRowLastColumn="0"/>
            </w:pPr>
            <w:r>
              <w:t>Level 5</w:t>
            </w:r>
          </w:p>
        </w:tc>
      </w:tr>
      <w:tr w:rsidR="00C215E0" w14:paraId="66184A3E" w14:textId="77777777" w:rsidTr="00A9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61770A69" w14:textId="77777777" w:rsidR="00291BA0" w:rsidRPr="008179FF" w:rsidRDefault="00291BA0">
            <w:pPr>
              <w:pStyle w:val="Tabletext"/>
              <w:keepNext/>
              <w:rPr>
                <w:rFonts w:asciiTheme="minorHAnsi" w:hAnsiTheme="minorHAnsi" w:cstheme="minorHAnsi"/>
              </w:rPr>
            </w:pPr>
            <w:r w:rsidRPr="008179FF">
              <w:rPr>
                <w:rFonts w:asciiTheme="minorHAnsi" w:hAnsiTheme="minorHAnsi" w:cstheme="minorHAnsi"/>
              </w:rPr>
              <w:t>Remuneration</w:t>
            </w:r>
          </w:p>
        </w:tc>
        <w:tc>
          <w:tcPr>
            <w:tcW w:w="1514" w:type="dxa"/>
          </w:tcPr>
          <w:p w14:paraId="2ED74672"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$225,000</w:t>
            </w:r>
          </w:p>
        </w:tc>
        <w:tc>
          <w:tcPr>
            <w:tcW w:w="1399" w:type="dxa"/>
          </w:tcPr>
          <w:p w14:paraId="13B65743" w14:textId="544AF051" w:rsidR="00291BA0" w:rsidRPr="008179FF" w:rsidRDefault="00A83ACF">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sidR="00291BA0" w:rsidRPr="008179FF">
              <w:rPr>
                <w:rFonts w:asciiTheme="minorHAnsi" w:hAnsiTheme="minorHAnsi" w:cstheme="minorHAnsi"/>
              </w:rPr>
              <w:t>290,000</w:t>
            </w:r>
          </w:p>
        </w:tc>
        <w:tc>
          <w:tcPr>
            <w:tcW w:w="1443" w:type="dxa"/>
          </w:tcPr>
          <w:p w14:paraId="553E62A1"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$350,000</w:t>
            </w:r>
          </w:p>
        </w:tc>
        <w:tc>
          <w:tcPr>
            <w:tcW w:w="1360" w:type="dxa"/>
          </w:tcPr>
          <w:p w14:paraId="555AAAA8"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$420,000</w:t>
            </w:r>
          </w:p>
        </w:tc>
        <w:tc>
          <w:tcPr>
            <w:tcW w:w="1059" w:type="dxa"/>
          </w:tcPr>
          <w:p w14:paraId="1251C5A7"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$580,000</w:t>
            </w:r>
          </w:p>
        </w:tc>
      </w:tr>
      <w:tr w:rsidR="00C215E0" w14:paraId="33E2A75D" w14:textId="77777777" w:rsidTr="00A97C02">
        <w:tc>
          <w:tcPr>
            <w:cnfStyle w:val="001000000000" w:firstRow="0" w:lastRow="0" w:firstColumn="1" w:lastColumn="0" w:oddVBand="0" w:evenVBand="0" w:oddHBand="0" w:evenHBand="0" w:firstRowFirstColumn="0" w:firstRowLastColumn="0" w:lastRowFirstColumn="0" w:lastRowLastColumn="0"/>
            <w:tcW w:w="1730" w:type="dxa"/>
          </w:tcPr>
          <w:p w14:paraId="4CE51DAA" w14:textId="77777777" w:rsidR="00291BA0" w:rsidRPr="008179FF" w:rsidRDefault="00291BA0">
            <w:pPr>
              <w:pStyle w:val="Tabletext"/>
              <w:keepNext/>
              <w:rPr>
                <w:rFonts w:asciiTheme="minorHAnsi" w:hAnsiTheme="minorHAnsi" w:cstheme="minorHAnsi"/>
              </w:rPr>
            </w:pPr>
            <w:r w:rsidRPr="008179FF">
              <w:rPr>
                <w:rFonts w:asciiTheme="minorHAnsi" w:hAnsiTheme="minorHAnsi" w:cstheme="minorHAnsi"/>
              </w:rPr>
              <w:t>Sector</w:t>
            </w:r>
          </w:p>
        </w:tc>
        <w:tc>
          <w:tcPr>
            <w:tcW w:w="1514" w:type="dxa"/>
          </w:tcPr>
          <w:p w14:paraId="0CAFE73D"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Public service department (e.g. Health, Education)</w:t>
            </w:r>
          </w:p>
        </w:tc>
        <w:tc>
          <w:tcPr>
            <w:tcW w:w="1399" w:type="dxa"/>
          </w:tcPr>
          <w:p w14:paraId="5346D8E4" w14:textId="708B136D"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Public entity (e.g. water authority, TAFE</w:t>
            </w:r>
            <w:r w:rsidR="00100911">
              <w:rPr>
                <w:rFonts w:asciiTheme="minorHAnsi" w:hAnsiTheme="minorHAnsi" w:cstheme="minorHAnsi"/>
              </w:rPr>
              <w:t>s</w:t>
            </w:r>
            <w:r w:rsidRPr="008179FF">
              <w:rPr>
                <w:rFonts w:asciiTheme="minorHAnsi" w:hAnsiTheme="minorHAnsi" w:cstheme="minorHAnsi"/>
              </w:rPr>
              <w:t>)</w:t>
            </w:r>
          </w:p>
        </w:tc>
        <w:tc>
          <w:tcPr>
            <w:tcW w:w="1443" w:type="dxa"/>
          </w:tcPr>
          <w:p w14:paraId="5FFB727A"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Private sector</w:t>
            </w:r>
          </w:p>
        </w:tc>
        <w:tc>
          <w:tcPr>
            <w:tcW w:w="1360" w:type="dxa"/>
          </w:tcPr>
          <w:p w14:paraId="4C638F61" w14:textId="2D26F6B6"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Not</w:t>
            </w:r>
            <w:r w:rsidR="0053724D">
              <w:rPr>
                <w:rFonts w:asciiTheme="minorHAnsi" w:hAnsiTheme="minorHAnsi" w:cstheme="minorHAnsi"/>
              </w:rPr>
              <w:t xml:space="preserve"> </w:t>
            </w:r>
            <w:r w:rsidRPr="008179FF">
              <w:rPr>
                <w:rFonts w:asciiTheme="minorHAnsi" w:hAnsiTheme="minorHAnsi" w:cstheme="minorHAnsi"/>
              </w:rPr>
              <w:t>for</w:t>
            </w:r>
            <w:r w:rsidR="0053724D">
              <w:rPr>
                <w:rFonts w:asciiTheme="minorHAnsi" w:hAnsiTheme="minorHAnsi" w:cstheme="minorHAnsi"/>
              </w:rPr>
              <w:t xml:space="preserve"> </w:t>
            </w:r>
            <w:r w:rsidRPr="008179FF">
              <w:rPr>
                <w:rFonts w:asciiTheme="minorHAnsi" w:hAnsiTheme="minorHAnsi" w:cstheme="minorHAnsi"/>
              </w:rPr>
              <w:t>profit</w:t>
            </w:r>
          </w:p>
        </w:tc>
        <w:tc>
          <w:tcPr>
            <w:tcW w:w="1059" w:type="dxa"/>
          </w:tcPr>
          <w:p w14:paraId="22806D02"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n/a</w:t>
            </w:r>
          </w:p>
        </w:tc>
      </w:tr>
      <w:tr w:rsidR="00C215E0" w14:paraId="61607523" w14:textId="77777777" w:rsidTr="00A9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193B791F" w14:textId="77777777" w:rsidR="00291BA0" w:rsidRPr="008179FF" w:rsidRDefault="00291BA0">
            <w:pPr>
              <w:pStyle w:val="Tabletext"/>
              <w:keepNext/>
              <w:rPr>
                <w:rFonts w:asciiTheme="minorHAnsi" w:hAnsiTheme="minorHAnsi" w:cstheme="minorHAnsi"/>
              </w:rPr>
            </w:pPr>
            <w:r w:rsidRPr="008179FF">
              <w:rPr>
                <w:rFonts w:asciiTheme="minorHAnsi" w:hAnsiTheme="minorHAnsi" w:cstheme="minorHAnsi"/>
              </w:rPr>
              <w:t>Career development</w:t>
            </w:r>
          </w:p>
        </w:tc>
        <w:tc>
          <w:tcPr>
            <w:tcW w:w="1514" w:type="dxa"/>
          </w:tcPr>
          <w:p w14:paraId="19A2680A" w14:textId="5D4DB64F" w:rsidR="00291BA0" w:rsidRPr="008179FF" w:rsidRDefault="00FE416E">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416E">
              <w:rPr>
                <w:rFonts w:asciiTheme="minorHAnsi" w:hAnsiTheme="minorHAnsi" w:cstheme="minorHAnsi"/>
              </w:rPr>
              <w:t>Acting opportunities (to temporarily have a more senior role)</w:t>
            </w:r>
          </w:p>
        </w:tc>
        <w:tc>
          <w:tcPr>
            <w:tcW w:w="1399" w:type="dxa"/>
          </w:tcPr>
          <w:p w14:paraId="067E0FF1"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Increased autonomy in decision making</w:t>
            </w:r>
          </w:p>
        </w:tc>
        <w:tc>
          <w:tcPr>
            <w:tcW w:w="1443" w:type="dxa"/>
          </w:tcPr>
          <w:p w14:paraId="2D364EE5" w14:textId="728DEF21" w:rsidR="00291BA0" w:rsidRPr="008179FF" w:rsidRDefault="005F160C">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160C">
              <w:rPr>
                <w:rFonts w:asciiTheme="minorHAnsi" w:hAnsiTheme="minorHAnsi" w:cstheme="minorHAnsi"/>
              </w:rPr>
              <w:t>High</w:t>
            </w:r>
            <w:r w:rsidR="00FE416E">
              <w:rPr>
                <w:rFonts w:asciiTheme="minorHAnsi" w:hAnsiTheme="minorHAnsi" w:cstheme="minorHAnsi"/>
              </w:rPr>
              <w:noBreakHyphen/>
            </w:r>
            <w:r w:rsidRPr="005F160C">
              <w:rPr>
                <w:rFonts w:asciiTheme="minorHAnsi" w:hAnsiTheme="minorHAnsi" w:cstheme="minorHAnsi"/>
              </w:rPr>
              <w:t>profile/</w:t>
            </w:r>
            <w:r w:rsidR="00FE416E">
              <w:rPr>
                <w:rFonts w:asciiTheme="minorHAnsi" w:hAnsiTheme="minorHAnsi" w:cstheme="minorHAnsi"/>
              </w:rPr>
              <w:br/>
            </w:r>
            <w:r w:rsidRPr="005F160C">
              <w:rPr>
                <w:rFonts w:asciiTheme="minorHAnsi" w:hAnsiTheme="minorHAnsi" w:cstheme="minorHAnsi"/>
              </w:rPr>
              <w:t>prestigious projects</w:t>
            </w:r>
          </w:p>
        </w:tc>
        <w:tc>
          <w:tcPr>
            <w:tcW w:w="1360" w:type="dxa"/>
          </w:tcPr>
          <w:p w14:paraId="177D5F77"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None specified</w:t>
            </w:r>
          </w:p>
        </w:tc>
        <w:tc>
          <w:tcPr>
            <w:tcW w:w="1059" w:type="dxa"/>
          </w:tcPr>
          <w:p w14:paraId="3FC41B84"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n/a</w:t>
            </w:r>
          </w:p>
        </w:tc>
      </w:tr>
      <w:tr w:rsidR="00C215E0" w14:paraId="03B540AD" w14:textId="77777777" w:rsidTr="00A97C02">
        <w:tc>
          <w:tcPr>
            <w:cnfStyle w:val="001000000000" w:firstRow="0" w:lastRow="0" w:firstColumn="1" w:lastColumn="0" w:oddVBand="0" w:evenVBand="0" w:oddHBand="0" w:evenHBand="0" w:firstRowFirstColumn="0" w:firstRowLastColumn="0" w:lastRowFirstColumn="0" w:lastRowLastColumn="0"/>
            <w:tcW w:w="1730" w:type="dxa"/>
          </w:tcPr>
          <w:p w14:paraId="4C7AA5EB" w14:textId="00E98EC7" w:rsidR="00291BA0" w:rsidRPr="008179FF" w:rsidRDefault="00291BA0">
            <w:pPr>
              <w:pStyle w:val="Tabletext"/>
              <w:keepNext/>
              <w:rPr>
                <w:rFonts w:asciiTheme="minorHAnsi" w:hAnsiTheme="minorHAnsi" w:cstheme="minorHAnsi"/>
              </w:rPr>
            </w:pPr>
            <w:r w:rsidRPr="008179FF">
              <w:rPr>
                <w:rFonts w:asciiTheme="minorHAnsi" w:hAnsiTheme="minorHAnsi" w:cstheme="minorHAnsi"/>
              </w:rPr>
              <w:t xml:space="preserve">Workload </w:t>
            </w:r>
            <w:r w:rsidR="00F95ACF">
              <w:rPr>
                <w:rFonts w:asciiTheme="minorHAnsi" w:hAnsiTheme="minorHAnsi" w:cstheme="minorHAnsi"/>
              </w:rPr>
              <w:t>per week</w:t>
            </w:r>
          </w:p>
        </w:tc>
        <w:tc>
          <w:tcPr>
            <w:tcW w:w="1514" w:type="dxa"/>
          </w:tcPr>
          <w:p w14:paraId="183BF8EC"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40 hours</w:t>
            </w:r>
          </w:p>
        </w:tc>
        <w:tc>
          <w:tcPr>
            <w:tcW w:w="1399" w:type="dxa"/>
          </w:tcPr>
          <w:p w14:paraId="4FC93353"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50 hours</w:t>
            </w:r>
          </w:p>
        </w:tc>
        <w:tc>
          <w:tcPr>
            <w:tcW w:w="1443" w:type="dxa"/>
          </w:tcPr>
          <w:p w14:paraId="74C2DCD4"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60 hours</w:t>
            </w:r>
          </w:p>
        </w:tc>
        <w:tc>
          <w:tcPr>
            <w:tcW w:w="1360" w:type="dxa"/>
          </w:tcPr>
          <w:p w14:paraId="729E9D82"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n/a</w:t>
            </w:r>
          </w:p>
        </w:tc>
        <w:tc>
          <w:tcPr>
            <w:tcW w:w="1059" w:type="dxa"/>
          </w:tcPr>
          <w:p w14:paraId="4A0D8507"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n/a</w:t>
            </w:r>
          </w:p>
        </w:tc>
      </w:tr>
      <w:tr w:rsidR="00C215E0" w14:paraId="527CB8FC" w14:textId="77777777" w:rsidTr="00A9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5B7EEC3C" w14:textId="77777777" w:rsidR="00291BA0" w:rsidRPr="008179FF" w:rsidRDefault="00291BA0">
            <w:pPr>
              <w:pStyle w:val="Tabletext"/>
              <w:keepNext/>
              <w:rPr>
                <w:rFonts w:asciiTheme="minorHAnsi" w:hAnsiTheme="minorHAnsi" w:cstheme="minorHAnsi"/>
              </w:rPr>
            </w:pPr>
            <w:r w:rsidRPr="008179FF">
              <w:rPr>
                <w:rFonts w:asciiTheme="minorHAnsi" w:hAnsiTheme="minorHAnsi" w:cstheme="minorHAnsi"/>
              </w:rPr>
              <w:t>Flexible working options</w:t>
            </w:r>
          </w:p>
        </w:tc>
        <w:tc>
          <w:tcPr>
            <w:tcW w:w="1514" w:type="dxa"/>
          </w:tcPr>
          <w:p w14:paraId="2F39AD43" w14:textId="6B654A5E"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 xml:space="preserve">Flexible hours </w:t>
            </w:r>
            <w:r w:rsidR="006407D4" w:rsidRPr="006407D4">
              <w:rPr>
                <w:rFonts w:asciiTheme="minorHAnsi" w:hAnsiTheme="minorHAnsi" w:cstheme="minorHAnsi"/>
              </w:rPr>
              <w:t>(start and finish times, compressed hours, etc.)</w:t>
            </w:r>
          </w:p>
        </w:tc>
        <w:tc>
          <w:tcPr>
            <w:tcW w:w="1399" w:type="dxa"/>
          </w:tcPr>
          <w:p w14:paraId="52B8B9A8"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Working from home (up to 2 days per week)</w:t>
            </w:r>
          </w:p>
        </w:tc>
        <w:tc>
          <w:tcPr>
            <w:tcW w:w="1443" w:type="dxa"/>
          </w:tcPr>
          <w:p w14:paraId="13B74577"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Option to purchase more leave</w:t>
            </w:r>
          </w:p>
        </w:tc>
        <w:tc>
          <w:tcPr>
            <w:tcW w:w="1360" w:type="dxa"/>
          </w:tcPr>
          <w:p w14:paraId="78F09B20"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None specified</w:t>
            </w:r>
          </w:p>
        </w:tc>
        <w:tc>
          <w:tcPr>
            <w:tcW w:w="1059" w:type="dxa"/>
          </w:tcPr>
          <w:p w14:paraId="417C23F8" w14:textId="77777777" w:rsidR="00291BA0" w:rsidRPr="008179FF" w:rsidRDefault="00291BA0">
            <w:pPr>
              <w:pStyle w:val="Tabletext"/>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n/a</w:t>
            </w:r>
          </w:p>
        </w:tc>
      </w:tr>
      <w:tr w:rsidR="00C215E0" w14:paraId="3AC3B403" w14:textId="77777777" w:rsidTr="00A97C02">
        <w:tc>
          <w:tcPr>
            <w:cnfStyle w:val="001000000000" w:firstRow="0" w:lastRow="0" w:firstColumn="1" w:lastColumn="0" w:oddVBand="0" w:evenVBand="0" w:oddHBand="0" w:evenHBand="0" w:firstRowFirstColumn="0" w:firstRowLastColumn="0" w:lastRowFirstColumn="0" w:lastRowLastColumn="0"/>
            <w:tcW w:w="1730" w:type="dxa"/>
          </w:tcPr>
          <w:p w14:paraId="15D177DD" w14:textId="77777777" w:rsidR="00291BA0" w:rsidRPr="008179FF" w:rsidRDefault="00291BA0">
            <w:pPr>
              <w:pStyle w:val="Tabletext"/>
              <w:keepNext/>
              <w:rPr>
                <w:rFonts w:asciiTheme="minorHAnsi" w:hAnsiTheme="minorHAnsi" w:cstheme="minorHAnsi"/>
              </w:rPr>
            </w:pPr>
            <w:r w:rsidRPr="008179FF">
              <w:rPr>
                <w:rFonts w:asciiTheme="minorHAnsi" w:hAnsiTheme="minorHAnsi" w:cstheme="minorHAnsi"/>
              </w:rPr>
              <w:t>Without cause termination period (paid)</w:t>
            </w:r>
          </w:p>
        </w:tc>
        <w:tc>
          <w:tcPr>
            <w:tcW w:w="1514" w:type="dxa"/>
          </w:tcPr>
          <w:p w14:paraId="1FF0045F"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4 months</w:t>
            </w:r>
          </w:p>
        </w:tc>
        <w:tc>
          <w:tcPr>
            <w:tcW w:w="1399" w:type="dxa"/>
          </w:tcPr>
          <w:p w14:paraId="55E474FF"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6 months</w:t>
            </w:r>
          </w:p>
        </w:tc>
        <w:tc>
          <w:tcPr>
            <w:tcW w:w="1443" w:type="dxa"/>
          </w:tcPr>
          <w:p w14:paraId="3869353A"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9 months</w:t>
            </w:r>
          </w:p>
        </w:tc>
        <w:tc>
          <w:tcPr>
            <w:tcW w:w="1360" w:type="dxa"/>
          </w:tcPr>
          <w:p w14:paraId="372BBCB3"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12 months</w:t>
            </w:r>
          </w:p>
        </w:tc>
        <w:tc>
          <w:tcPr>
            <w:tcW w:w="1059" w:type="dxa"/>
          </w:tcPr>
          <w:p w14:paraId="23F2F592" w14:textId="77777777" w:rsidR="00291BA0" w:rsidRPr="008179FF" w:rsidRDefault="00291BA0">
            <w:pPr>
              <w:pStyle w:val="Tabletext"/>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n/a</w:t>
            </w:r>
          </w:p>
        </w:tc>
      </w:tr>
      <w:tr w:rsidR="00C215E0" w14:paraId="29ED71DA" w14:textId="77777777" w:rsidTr="00A9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00DDA5FE" w14:textId="77777777" w:rsidR="00291BA0" w:rsidRPr="008179FF" w:rsidRDefault="00291BA0">
            <w:pPr>
              <w:pStyle w:val="Tabletext"/>
              <w:rPr>
                <w:rFonts w:asciiTheme="minorHAnsi" w:hAnsiTheme="minorHAnsi" w:cstheme="minorHAnsi"/>
              </w:rPr>
            </w:pPr>
            <w:r w:rsidRPr="008179FF">
              <w:rPr>
                <w:rFonts w:asciiTheme="minorHAnsi" w:hAnsiTheme="minorHAnsi" w:cstheme="minorHAnsi"/>
              </w:rPr>
              <w:t>Contract length</w:t>
            </w:r>
          </w:p>
        </w:tc>
        <w:tc>
          <w:tcPr>
            <w:tcW w:w="1514" w:type="dxa"/>
          </w:tcPr>
          <w:p w14:paraId="5235BF03" w14:textId="77777777" w:rsidR="00291BA0" w:rsidRPr="008179FF" w:rsidRDefault="00291BA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2 years</w:t>
            </w:r>
          </w:p>
        </w:tc>
        <w:tc>
          <w:tcPr>
            <w:tcW w:w="1399" w:type="dxa"/>
          </w:tcPr>
          <w:p w14:paraId="72EDC9B4" w14:textId="77777777" w:rsidR="00291BA0" w:rsidRPr="008179FF" w:rsidRDefault="00291BA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3 years</w:t>
            </w:r>
          </w:p>
        </w:tc>
        <w:tc>
          <w:tcPr>
            <w:tcW w:w="1443" w:type="dxa"/>
          </w:tcPr>
          <w:p w14:paraId="275FEE1C" w14:textId="77777777" w:rsidR="00291BA0" w:rsidRPr="008179FF" w:rsidRDefault="00291BA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5 years</w:t>
            </w:r>
          </w:p>
        </w:tc>
        <w:tc>
          <w:tcPr>
            <w:tcW w:w="1360" w:type="dxa"/>
          </w:tcPr>
          <w:p w14:paraId="263E7B6B" w14:textId="77777777" w:rsidR="00291BA0" w:rsidRPr="008179FF" w:rsidRDefault="00291BA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Ongoing</w:t>
            </w:r>
          </w:p>
        </w:tc>
        <w:tc>
          <w:tcPr>
            <w:tcW w:w="1059" w:type="dxa"/>
          </w:tcPr>
          <w:p w14:paraId="46118A24" w14:textId="77777777" w:rsidR="00291BA0" w:rsidRPr="008179FF" w:rsidRDefault="00291BA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179FF">
              <w:rPr>
                <w:rFonts w:asciiTheme="minorHAnsi" w:hAnsiTheme="minorHAnsi" w:cstheme="minorHAnsi"/>
              </w:rPr>
              <w:t>n/a</w:t>
            </w:r>
          </w:p>
        </w:tc>
      </w:tr>
    </w:tbl>
    <w:p w14:paraId="0EA00DA2" w14:textId="77777777" w:rsidR="00245394" w:rsidRDefault="00DA1890" w:rsidP="00291BA0">
      <w:pPr>
        <w:pStyle w:val="05Paragraph"/>
        <w:tabs>
          <w:tab w:val="left" w:pos="877"/>
        </w:tabs>
      </w:pPr>
      <w:r w:rsidRPr="009E151A">
        <w:t>A key attribute tested by the</w:t>
      </w:r>
      <w:r w:rsidR="00E25048" w:rsidRPr="009E151A">
        <w:t xml:space="preserve"> CBC model was</w:t>
      </w:r>
      <w:r w:rsidR="00B91F52" w:rsidRPr="009E151A">
        <w:t xml:space="preserve"> sector. </w:t>
      </w:r>
      <w:r w:rsidR="00AC4315" w:rsidRPr="009E151A">
        <w:t>The Tribunal and BIU delib</w:t>
      </w:r>
      <w:r w:rsidRPr="009E151A">
        <w:t xml:space="preserve">erately </w:t>
      </w:r>
      <w:r w:rsidR="00325B86" w:rsidRPr="009E151A">
        <w:t xml:space="preserve">did not </w:t>
      </w:r>
      <w:r w:rsidR="00F127F8" w:rsidRPr="009E151A">
        <w:t xml:space="preserve">include </w:t>
      </w:r>
      <w:r w:rsidR="008359A3" w:rsidRPr="009E151A">
        <w:t>features</w:t>
      </w:r>
      <w:r w:rsidR="00F127F8" w:rsidRPr="009E151A">
        <w:t xml:space="preserve"> of public sector work, such as ‘serving the community’ or ‘public sector values’</w:t>
      </w:r>
      <w:r w:rsidR="00FB13FA" w:rsidRPr="009E151A">
        <w:t>, as separate attributes</w:t>
      </w:r>
      <w:r w:rsidR="008509A5" w:rsidRPr="009E151A">
        <w:t xml:space="preserve"> or levels</w:t>
      </w:r>
      <w:r w:rsidR="00FB13FA" w:rsidRPr="009E151A">
        <w:t xml:space="preserve">. </w:t>
      </w:r>
      <w:r w:rsidR="00811B8F" w:rsidRPr="009E151A">
        <w:t>I</w:t>
      </w:r>
      <w:r w:rsidR="00FB13FA" w:rsidRPr="009E151A">
        <w:t xml:space="preserve">ncluding those </w:t>
      </w:r>
      <w:r w:rsidR="008359A3" w:rsidRPr="009E151A">
        <w:t xml:space="preserve">features would have provided insights into </w:t>
      </w:r>
      <w:r w:rsidR="00A02903" w:rsidRPr="009E151A">
        <w:t>how potential and current executives value them</w:t>
      </w:r>
      <w:r w:rsidR="00F916A4" w:rsidRPr="009E151A">
        <w:t>. However, it could have made it harder t</w:t>
      </w:r>
      <w:r w:rsidR="00811B8F" w:rsidRPr="009E151A">
        <w:t xml:space="preserve">o understand how </w:t>
      </w:r>
      <w:r w:rsidR="00A9481C" w:rsidRPr="009E151A">
        <w:t>those individuals perceive and value working in the public sector overall</w:t>
      </w:r>
      <w:r w:rsidR="0093628C" w:rsidRPr="009E151A">
        <w:t xml:space="preserve">, which was a key objective of this research. </w:t>
      </w:r>
      <w:r w:rsidR="002B32A3" w:rsidRPr="009E151A">
        <w:t>Fur</w:t>
      </w:r>
      <w:r w:rsidR="002B32A3" w:rsidRPr="002B32A3">
        <w:t>ther, a</w:t>
      </w:r>
      <w:r w:rsidR="00495B88" w:rsidRPr="002B32A3">
        <w:t xml:space="preserve">s explained above, </w:t>
      </w:r>
      <w:r w:rsidR="00721D58" w:rsidRPr="002B32A3">
        <w:t xml:space="preserve">the benefits of </w:t>
      </w:r>
      <w:r w:rsidR="00721D58" w:rsidRPr="002B32A3">
        <w:lastRenderedPageBreak/>
        <w:t>working in particular sectors are not clear cut</w:t>
      </w:r>
      <w:r w:rsidR="00036B50" w:rsidRPr="002B32A3">
        <w:t xml:space="preserve">, and individuals may </w:t>
      </w:r>
      <w:r w:rsidR="006B1A90" w:rsidRPr="002B32A3">
        <w:t>have very different expectations of what working in a particular sector is like.</w:t>
      </w:r>
      <w:r w:rsidR="006B1A90">
        <w:t xml:space="preserve"> </w:t>
      </w:r>
    </w:p>
    <w:p w14:paraId="15358BD1" w14:textId="6BB4B566" w:rsidR="00291BA0" w:rsidRDefault="00291BA0" w:rsidP="00291BA0">
      <w:pPr>
        <w:pStyle w:val="05Paragraph"/>
        <w:tabs>
          <w:tab w:val="left" w:pos="877"/>
        </w:tabs>
      </w:pPr>
      <w:r>
        <w:t xml:space="preserve">The final section of the survey collected demographic information about respondents, including gender, age, place of residence and work, and whether they work full-time or part-time. </w:t>
      </w:r>
    </w:p>
    <w:p w14:paraId="42419FAD" w14:textId="77777777" w:rsidR="00291BA0" w:rsidRDefault="00291BA0" w:rsidP="00291BA0">
      <w:pPr>
        <w:pStyle w:val="02VIRTHeading2"/>
      </w:pPr>
      <w:bookmarkStart w:id="60" w:name="_Toc206573942"/>
      <w:r>
        <w:t>The Tribunal worked with several organisations to distribute the survey link</w:t>
      </w:r>
      <w:bookmarkEnd w:id="60"/>
    </w:p>
    <w:p w14:paraId="6A978603" w14:textId="3A5CF843" w:rsidR="00291BA0" w:rsidRDefault="00291BA0" w:rsidP="00291BA0">
      <w:pPr>
        <w:pStyle w:val="05Paragraph"/>
      </w:pPr>
      <w:r>
        <w:t xml:space="preserve">The Tribunal </w:t>
      </w:r>
      <w:r w:rsidR="00DB1BEB">
        <w:t>asked Victorian Government agencies</w:t>
      </w:r>
      <w:r w:rsidR="00665766">
        <w:t xml:space="preserve"> to distribute the survey to</w:t>
      </w:r>
      <w:r>
        <w:t xml:space="preserve"> </w:t>
      </w:r>
      <w:r w:rsidR="00B80811">
        <w:t xml:space="preserve">their </w:t>
      </w:r>
      <w:r>
        <w:t xml:space="preserve">executives and </w:t>
      </w:r>
      <w:r w:rsidR="00665766">
        <w:t xml:space="preserve">other relevant staff, </w:t>
      </w:r>
      <w:r w:rsidR="007E44CC">
        <w:t>such as non-executive manage</w:t>
      </w:r>
      <w:r w:rsidR="001F3BAE">
        <w:t>r</w:t>
      </w:r>
      <w:r w:rsidR="007E44CC">
        <w:t>s</w:t>
      </w:r>
      <w:r>
        <w:t xml:space="preserve">. </w:t>
      </w:r>
    </w:p>
    <w:p w14:paraId="42D5E13D" w14:textId="7FFA9B08" w:rsidR="00562925" w:rsidRDefault="0D6F0829" w:rsidP="00291BA0">
      <w:pPr>
        <w:pStyle w:val="05Paragraph"/>
      </w:pPr>
      <w:r>
        <w:t xml:space="preserve">The Victorian </w:t>
      </w:r>
      <w:r w:rsidR="0098308C">
        <w:t>b</w:t>
      </w:r>
      <w:r>
        <w:t>ranch of the Institute of Public Administration Australia</w:t>
      </w:r>
      <w:r w:rsidR="00250503">
        <w:t xml:space="preserve"> </w:t>
      </w:r>
      <w:r w:rsidR="00655629">
        <w:t xml:space="preserve">helped the Tribunal to distribute the survey, so that it could reach a broader audience. </w:t>
      </w:r>
      <w:r w:rsidR="00B472AF">
        <w:t>It</w:t>
      </w:r>
      <w:r w:rsidR="00291BA0">
        <w:t xml:space="preserve"> sent an email to its</w:t>
      </w:r>
      <w:r w:rsidR="00E93891">
        <w:t xml:space="preserve"> government and non-government</w:t>
      </w:r>
      <w:r w:rsidR="00291BA0">
        <w:t xml:space="preserve"> members</w:t>
      </w:r>
      <w:r w:rsidR="00E93891">
        <w:t xml:space="preserve">, </w:t>
      </w:r>
      <w:r w:rsidR="00291BA0">
        <w:t xml:space="preserve">inviting them to </w:t>
      </w:r>
      <w:r w:rsidR="00250503">
        <w:t>participate in the survey and</w:t>
      </w:r>
      <w:r w:rsidR="00562925">
        <w:t xml:space="preserve"> to distribute the survey link to relevant staff</w:t>
      </w:r>
      <w:r w:rsidR="00291BA0">
        <w:t xml:space="preserve">. </w:t>
      </w:r>
    </w:p>
    <w:p w14:paraId="752AA7C8" w14:textId="6B95EC83" w:rsidR="00562925" w:rsidRDefault="003E0259" w:rsidP="00291BA0">
      <w:pPr>
        <w:pStyle w:val="05Paragraph"/>
      </w:pPr>
      <w:r>
        <w:t xml:space="preserve">The Tribunal’s survey </w:t>
      </w:r>
      <w:r w:rsidR="00933789">
        <w:t>was open fro</w:t>
      </w:r>
      <w:r w:rsidR="00933789" w:rsidRPr="005C7BFB">
        <w:t>m</w:t>
      </w:r>
      <w:r w:rsidR="007E635C" w:rsidRPr="005C7BFB">
        <w:t xml:space="preserve"> 2</w:t>
      </w:r>
      <w:r w:rsidR="009A7081">
        <w:t>6</w:t>
      </w:r>
      <w:r w:rsidR="007E635C" w:rsidRPr="005C7BFB">
        <w:t xml:space="preserve"> February</w:t>
      </w:r>
      <w:r w:rsidR="00933789" w:rsidRPr="005C7BFB">
        <w:t xml:space="preserve"> </w:t>
      </w:r>
      <w:r w:rsidR="00E95BD5" w:rsidRPr="005C7BFB">
        <w:t xml:space="preserve">to </w:t>
      </w:r>
      <w:r w:rsidR="00E11480">
        <w:t>7</w:t>
      </w:r>
      <w:r w:rsidR="00E95BD5" w:rsidRPr="005C7BFB">
        <w:t xml:space="preserve"> April 2025</w:t>
      </w:r>
      <w:r w:rsidR="007E635C" w:rsidRPr="005C7BFB">
        <w:t>.</w:t>
      </w:r>
      <w:r w:rsidR="00E95BD5">
        <w:t xml:space="preserve"> </w:t>
      </w:r>
    </w:p>
    <w:p w14:paraId="70E3C70C" w14:textId="680F3282" w:rsidR="00B52494" w:rsidRDefault="00291BA0" w:rsidP="00291BA0">
      <w:pPr>
        <w:pStyle w:val="05Paragraph"/>
      </w:pPr>
      <w:r>
        <w:t xml:space="preserve">The Tribunal also engaged a market research company, </w:t>
      </w:r>
      <w:proofErr w:type="spellStart"/>
      <w:r>
        <w:t>Pureprofile</w:t>
      </w:r>
      <w:proofErr w:type="spellEnd"/>
      <w:r>
        <w:t>, to gather survey responses from senior workers</w:t>
      </w:r>
      <w:r w:rsidR="000270AE">
        <w:t xml:space="preserve"> in the private and not</w:t>
      </w:r>
      <w:r w:rsidR="0053724D">
        <w:t xml:space="preserve"> </w:t>
      </w:r>
      <w:r w:rsidR="000270AE">
        <w:t>for</w:t>
      </w:r>
      <w:r w:rsidR="0053724D">
        <w:t xml:space="preserve"> </w:t>
      </w:r>
      <w:r w:rsidR="000270AE">
        <w:t>profit sectors</w:t>
      </w:r>
      <w:r>
        <w:t xml:space="preserve">. </w:t>
      </w:r>
      <w:proofErr w:type="spellStart"/>
      <w:r w:rsidR="00933789">
        <w:t>Pureprofile</w:t>
      </w:r>
      <w:proofErr w:type="spellEnd"/>
      <w:r w:rsidR="00933789">
        <w:t xml:space="preserve"> collected responses in February 2025. </w:t>
      </w:r>
    </w:p>
    <w:p w14:paraId="6F413698" w14:textId="77777777" w:rsidR="000E7BC1" w:rsidRDefault="000E7BC1" w:rsidP="000E7BC1">
      <w:pPr>
        <w:pStyle w:val="02VIRTHeading2"/>
      </w:pPr>
      <w:bookmarkStart w:id="61" w:name="_Toc206573943"/>
      <w:r>
        <w:t>Analysis of choice-based conjoint results requires the use of several statistical techniques</w:t>
      </w:r>
      <w:bookmarkEnd w:id="61"/>
    </w:p>
    <w:p w14:paraId="33D852D7" w14:textId="11923386" w:rsidR="000E7BC1" w:rsidRDefault="000E7BC1" w:rsidP="000E7BC1">
      <w:pPr>
        <w:pStyle w:val="05Paragraph"/>
      </w:pPr>
      <w:r>
        <w:t xml:space="preserve">The results of </w:t>
      </w:r>
      <w:r w:rsidR="00A00EC4">
        <w:t>CBC</w:t>
      </w:r>
      <w:r>
        <w:t xml:space="preserve"> surveys are different </w:t>
      </w:r>
      <w:r w:rsidR="00CD24B0">
        <w:t>from</w:t>
      </w:r>
      <w:r>
        <w:t xml:space="preserve"> those produced by typical surveys and cannot be examined until data is transformed using statistical models. The Tribunal and BIU engaged </w:t>
      </w:r>
      <w:proofErr w:type="spellStart"/>
      <w:r>
        <w:t>QuestionPro</w:t>
      </w:r>
      <w:proofErr w:type="spellEnd"/>
      <w:r>
        <w:t xml:space="preserve"> to </w:t>
      </w:r>
      <w:r w:rsidR="00821B96">
        <w:t>assist with</w:t>
      </w:r>
      <w:r>
        <w:t xml:space="preserve"> this transformation of the data.</w:t>
      </w:r>
    </w:p>
    <w:p w14:paraId="1E9FF2C2" w14:textId="009262BD" w:rsidR="00CE3261" w:rsidRDefault="008A758B" w:rsidP="00CE3261">
      <w:pPr>
        <w:pStyle w:val="03VIRTHeading3"/>
      </w:pPr>
      <w:r>
        <w:t>A</w:t>
      </w:r>
      <w:r w:rsidR="00CE3261">
        <w:t xml:space="preserve"> part-worth</w:t>
      </w:r>
      <w:r>
        <w:t xml:space="preserve"> can be calculated for each of the survey’s levels</w:t>
      </w:r>
    </w:p>
    <w:p w14:paraId="40FD35A8" w14:textId="75B34522" w:rsidR="000E7BC1" w:rsidRDefault="000E7BC1" w:rsidP="000E7BC1">
      <w:pPr>
        <w:pStyle w:val="05Paragraph"/>
      </w:pPr>
      <w:r>
        <w:t xml:space="preserve">As explained above, the </w:t>
      </w:r>
      <w:r w:rsidR="00397043">
        <w:t xml:space="preserve">CBC </w:t>
      </w:r>
      <w:r>
        <w:t xml:space="preserve">model included seven </w:t>
      </w:r>
      <w:r w:rsidR="00397043">
        <w:t xml:space="preserve">job </w:t>
      </w:r>
      <w:r>
        <w:t xml:space="preserve">attributes, and three to five levels for each attribute. Each respondent’s responses to the survey were used to calculate part-worths (also called utility levels) for each level. A level’s part-worth represents the utility or value that an individual ascribes to it. A higher part-worth </w:t>
      </w:r>
      <w:r>
        <w:lastRenderedPageBreak/>
        <w:t>value means the level is seen as more desirable, and a lower value means that level is less desirable.</w:t>
      </w:r>
      <w:r w:rsidR="000472B4">
        <w:rPr>
          <w:rFonts w:ascii="ZWAdobeF" w:hAnsi="ZWAdobeF" w:cs="ZWAdobeF"/>
          <w:color w:val="auto"/>
          <w:sz w:val="2"/>
          <w:szCs w:val="2"/>
        </w:rPr>
        <w:t>95F</w:t>
      </w:r>
      <w:r>
        <w:rPr>
          <w:rStyle w:val="FootnoteReference"/>
        </w:rPr>
        <w:footnoteReference w:id="97"/>
      </w:r>
    </w:p>
    <w:p w14:paraId="4D004E50" w14:textId="5EAE4691" w:rsidR="000E7BC1" w:rsidRDefault="000E7BC1" w:rsidP="000E7BC1">
      <w:pPr>
        <w:pStyle w:val="05Paragraph"/>
      </w:pPr>
      <w:r>
        <w:t>M</w:t>
      </w:r>
      <w:r w:rsidR="009E6D57">
        <w:t xml:space="preserve">any </w:t>
      </w:r>
      <w:r>
        <w:t xml:space="preserve">measurements that people use </w:t>
      </w:r>
      <w:r w:rsidR="0005307D">
        <w:t>day-to-day</w:t>
      </w:r>
      <w:r>
        <w:t>, such as kilometres distance and degrees Celsius, use an ‘absolute scale’ which makes comparison of values easy. However, part-worths</w:t>
      </w:r>
      <w:r w:rsidR="0021243F">
        <w:t xml:space="preserve"> are measured using</w:t>
      </w:r>
      <w:r>
        <w:t xml:space="preserve"> an ‘arbitrary scale’, which means that values cannot be directly compared across different surveys, and caution needs to</w:t>
      </w:r>
      <w:r w:rsidR="00FC7B06">
        <w:t xml:space="preserve"> be</w:t>
      </w:r>
      <w:r>
        <w:t xml:space="preserve"> taken when interpreting results.</w:t>
      </w:r>
      <w:r w:rsidR="009E6D57">
        <w:t xml:space="preserve"> </w:t>
      </w:r>
      <w:r w:rsidR="003F75C1">
        <w:t>The hypothetical unit of measurement for part</w:t>
      </w:r>
      <w:r w:rsidR="00D413DA">
        <w:noBreakHyphen/>
      </w:r>
      <w:r w:rsidR="003F75C1">
        <w:t>worths is often called a ‘utile’ (i.e</w:t>
      </w:r>
      <w:r w:rsidR="00B437AD">
        <w:t>.</w:t>
      </w:r>
      <w:r w:rsidR="003F75C1">
        <w:t xml:space="preserve"> one unit of utility). </w:t>
      </w:r>
      <w:r>
        <w:t>Insights can be drawn from part-worths by:</w:t>
      </w:r>
    </w:p>
    <w:p w14:paraId="3B9D938F" w14:textId="006BFB48" w:rsidR="00DA5056" w:rsidRDefault="00DA5056" w:rsidP="000E7BC1">
      <w:pPr>
        <w:pStyle w:val="06VIRTBulletpoints"/>
      </w:pPr>
      <w:r>
        <w:t xml:space="preserve">seeing the order in which </w:t>
      </w:r>
      <w:r w:rsidR="000846F8">
        <w:t>an attribute’s levels are preferred</w:t>
      </w:r>
    </w:p>
    <w:p w14:paraId="06253091" w14:textId="43DA6D8D" w:rsidR="000E7BC1" w:rsidRDefault="000E7BC1" w:rsidP="000E7BC1">
      <w:pPr>
        <w:pStyle w:val="06VIRTBulletpoints"/>
      </w:pPr>
      <w:r>
        <w:t>comparing th</w:t>
      </w:r>
      <w:r w:rsidR="00AD4F71">
        <w:t xml:space="preserve">e </w:t>
      </w:r>
      <w:r>
        <w:t>difference</w:t>
      </w:r>
      <w:r w:rsidR="00AD4F71">
        <w:t xml:space="preserve"> between an attribute’s levels </w:t>
      </w:r>
      <w:r>
        <w:t xml:space="preserve">with those of another attribute. </w:t>
      </w:r>
    </w:p>
    <w:p w14:paraId="48E02AC2" w14:textId="66FC7D11" w:rsidR="00D55399" w:rsidRDefault="00FC7169" w:rsidP="000E7BC1">
      <w:pPr>
        <w:pStyle w:val="05Paragraph"/>
      </w:pPr>
      <w:r>
        <w:t>In this study,</w:t>
      </w:r>
      <w:r w:rsidR="00EB6949">
        <w:t xml:space="preserve"> </w:t>
      </w:r>
      <w:r w:rsidR="00BC1CD3">
        <w:t>results</w:t>
      </w:r>
      <w:r>
        <w:t xml:space="preserve"> have been calculated and presented</w:t>
      </w:r>
      <w:r w:rsidR="007151A9">
        <w:t xml:space="preserve"> </w:t>
      </w:r>
      <w:r w:rsidR="00D72147">
        <w:t>in a way that means</w:t>
      </w:r>
      <w:r w:rsidR="007151A9">
        <w:t xml:space="preserve"> </w:t>
      </w:r>
      <w:r w:rsidR="005D5F6A">
        <w:t>the</w:t>
      </w:r>
      <w:r w:rsidR="00410C58">
        <w:t xml:space="preserve"> part</w:t>
      </w:r>
      <w:r w:rsidR="002711EB">
        <w:noBreakHyphen/>
      </w:r>
      <w:r w:rsidR="00410C58">
        <w:t>worths of</w:t>
      </w:r>
      <w:r w:rsidR="005D5F6A">
        <w:t xml:space="preserve"> each attribute’s</w:t>
      </w:r>
      <w:r w:rsidR="00D55399">
        <w:t xml:space="preserve"> levels add to zero. As a result, </w:t>
      </w:r>
      <w:r w:rsidR="00410C58">
        <w:t>some levels have a negative part-worth</w:t>
      </w:r>
      <w:r w:rsidR="00D55399">
        <w:t xml:space="preserve">. </w:t>
      </w:r>
      <w:r w:rsidR="003F75C1">
        <w:t>That</w:t>
      </w:r>
      <w:r w:rsidR="00D55399">
        <w:t xml:space="preserve"> does </w:t>
      </w:r>
      <w:r w:rsidR="006819E0">
        <w:t xml:space="preserve">not </w:t>
      </w:r>
      <w:r w:rsidR="00CC1686">
        <w:t xml:space="preserve">necessarily </w:t>
      </w:r>
      <w:r w:rsidR="00D55399">
        <w:t xml:space="preserve">mean the level is undesirable — rather, it means that </w:t>
      </w:r>
      <w:r w:rsidR="00CC1686">
        <w:t xml:space="preserve">it </w:t>
      </w:r>
      <w:r w:rsidR="00D55399">
        <w:t>is less desired than</w:t>
      </w:r>
      <w:r w:rsidR="0095424C">
        <w:t xml:space="preserve"> other</w:t>
      </w:r>
      <w:r w:rsidR="00D55399">
        <w:t xml:space="preserve"> levels tested in the model that have a higher part-worth.</w:t>
      </w:r>
    </w:p>
    <w:p w14:paraId="2A3289B1" w14:textId="79701D30" w:rsidR="008A758B" w:rsidRDefault="00B73C01" w:rsidP="000E7BC1">
      <w:pPr>
        <w:pStyle w:val="05Paragraph"/>
      </w:pPr>
      <w:r>
        <w:t>Part-worth values were calculated using a technique called Hierarchical Bayes estimation.</w:t>
      </w:r>
      <w:r w:rsidR="000472B4">
        <w:rPr>
          <w:rFonts w:ascii="ZWAdobeF" w:hAnsi="ZWAdobeF" w:cs="ZWAdobeF"/>
          <w:color w:val="auto"/>
          <w:sz w:val="2"/>
          <w:szCs w:val="2"/>
        </w:rPr>
        <w:t>96F</w:t>
      </w:r>
      <w:r>
        <w:rPr>
          <w:rStyle w:val="FootnoteReference"/>
        </w:rPr>
        <w:footnoteReference w:id="98"/>
      </w:r>
    </w:p>
    <w:p w14:paraId="79B6B3FD" w14:textId="77777777" w:rsidR="00A46A0D" w:rsidRDefault="000E7BC1" w:rsidP="005F09C6">
      <w:pPr>
        <w:pStyle w:val="05Paragraph"/>
      </w:pPr>
      <w:r>
        <w:t xml:space="preserve">The total worth or utility of a particular job offer can be estimated by adding together the part-worths of the relevant levels for each of its attributes. </w:t>
      </w:r>
    </w:p>
    <w:p w14:paraId="5BB1F861" w14:textId="152D3806" w:rsidR="00A369A2" w:rsidRDefault="000E7BC1" w:rsidP="005F09C6">
      <w:pPr>
        <w:pStyle w:val="05Paragraph"/>
      </w:pPr>
      <w:r>
        <w:t>Part</w:t>
      </w:r>
      <w:r w:rsidR="002711EB">
        <w:noBreakHyphen/>
      </w:r>
      <w:r>
        <w:t xml:space="preserve">worths for particular population subsets </w:t>
      </w:r>
      <w:r w:rsidR="00960C35">
        <w:t>were</w:t>
      </w:r>
      <w:r>
        <w:t xml:space="preserve"> calculated by averaging the part-worths for individuals within that population. </w:t>
      </w:r>
    </w:p>
    <w:p w14:paraId="0A225C87" w14:textId="5599A416" w:rsidR="000F5D75" w:rsidRDefault="00B36C31" w:rsidP="005F09C6">
      <w:pPr>
        <w:pStyle w:val="05Paragraph"/>
      </w:pPr>
      <w:r>
        <w:t>Given</w:t>
      </w:r>
      <w:r w:rsidR="003A0826">
        <w:t xml:space="preserve"> </w:t>
      </w:r>
      <w:r w:rsidR="00653206">
        <w:t xml:space="preserve">part-worths are </w:t>
      </w:r>
      <w:r w:rsidR="004A4977">
        <w:t>not an everyday system</w:t>
      </w:r>
      <w:r w:rsidR="00015982">
        <w:t xml:space="preserve"> of measurement</w:t>
      </w:r>
      <w:r w:rsidR="007A13C1">
        <w:t>, t</w:t>
      </w:r>
      <w:r w:rsidR="003A0826">
        <w:t>hinking</w:t>
      </w:r>
      <w:r w:rsidR="009E0976">
        <w:t xml:space="preserve"> </w:t>
      </w:r>
      <w:r w:rsidR="003A0826">
        <w:t xml:space="preserve">in dollar terms </w:t>
      </w:r>
      <w:r w:rsidR="001463C1">
        <w:t>may be</w:t>
      </w:r>
      <w:r w:rsidR="003A0826">
        <w:t xml:space="preserve"> more intuitive.</w:t>
      </w:r>
      <w:r w:rsidR="0017082A">
        <w:t xml:space="preserve"> Box 5.</w:t>
      </w:r>
      <w:r w:rsidR="00B85106">
        <w:t>2</w:t>
      </w:r>
      <w:r w:rsidR="0017082A">
        <w:t xml:space="preserve"> explains </w:t>
      </w:r>
      <w:r w:rsidR="00DC5BED">
        <w:t>how part-worths can be used to estimate</w:t>
      </w:r>
      <w:r w:rsidR="007F5CD9">
        <w:t xml:space="preserve"> a </w:t>
      </w:r>
      <w:r w:rsidR="00F654F0">
        <w:t>dollar</w:t>
      </w:r>
      <w:r w:rsidR="007F5CD9">
        <w:t xml:space="preserve"> value for </w:t>
      </w:r>
      <w:r w:rsidR="00DC5BED">
        <w:t xml:space="preserve">differences in </w:t>
      </w:r>
      <w:r w:rsidR="002B005E">
        <w:t>levels.</w:t>
      </w:r>
    </w:p>
    <w:p w14:paraId="53129B8F" w14:textId="7258871A" w:rsidR="002B005E" w:rsidRDefault="002B005E" w:rsidP="002B005E">
      <w:pPr>
        <w:pStyle w:val="08Figuretableboxheading"/>
      </w:pPr>
      <w:bookmarkStart w:id="62" w:name="_Toc206170005"/>
      <w:r>
        <w:lastRenderedPageBreak/>
        <w:t xml:space="preserve">Box </w:t>
      </w:r>
      <w:r w:rsidR="009869A6">
        <w:t>5.</w:t>
      </w:r>
      <w:r w:rsidR="00B85106">
        <w:t>2</w:t>
      </w:r>
      <w:r>
        <w:t xml:space="preserve">: </w:t>
      </w:r>
      <w:r w:rsidR="00E7473F">
        <w:t>How utility of levels can be approximated in dollar terms</w:t>
      </w:r>
      <w:bookmarkEnd w:id="62"/>
      <w:r w:rsidR="00E7473F">
        <w:t xml:space="preserve"> </w:t>
      </w:r>
    </w:p>
    <w:tbl>
      <w:tblPr>
        <w:tblStyle w:val="Boxtable"/>
        <w:tblW w:w="8527" w:type="dxa"/>
        <w:tblLook w:val="04A0" w:firstRow="1" w:lastRow="0" w:firstColumn="1" w:lastColumn="0" w:noHBand="0" w:noVBand="1"/>
      </w:tblPr>
      <w:tblGrid>
        <w:gridCol w:w="8527"/>
      </w:tblGrid>
      <w:tr w:rsidR="002B005E" w:rsidRPr="00FB45EB" w14:paraId="47EECC35" w14:textId="77777777" w:rsidTr="002A48B4">
        <w:trPr>
          <w:trHeight w:val="5281"/>
        </w:trPr>
        <w:tc>
          <w:tcPr>
            <w:tcW w:w="8527" w:type="dxa"/>
          </w:tcPr>
          <w:p w14:paraId="6CC8AA3C" w14:textId="77777777" w:rsidR="00E7473F" w:rsidRDefault="00E7473F" w:rsidP="003D620E">
            <w:pPr>
              <w:pStyle w:val="12BoxText"/>
              <w:spacing w:before="60"/>
            </w:pPr>
            <w:r>
              <w:t>As remuneration was one of the attributes included in the CBC model, the survey results can be used to estimate how much changes to other attributes would be worth in dollar terms. For example, let’s assume that on average employees prefer job offers with three-year contracts over those with two-year contracts, provided the jobs are otherwise identical. We can estimate how much more remuneration the two-year contract job would need to offer candidates to counteract that preference and make them as likely to pick that job as the three-year contract job.</w:t>
            </w:r>
          </w:p>
          <w:p w14:paraId="69379F41" w14:textId="0967EC83" w:rsidR="00E7473F" w:rsidRDefault="00E7473F" w:rsidP="00C72B5D">
            <w:pPr>
              <w:pStyle w:val="12BoxText"/>
            </w:pPr>
            <w:r>
              <w:t>Generally speaking, a dollar value cannot be attached to a specific level. We cannot say that a ‘three-year contract term’ is worth X dollars. A dollar value can be estimated for the difference between two levels of an attribute. For example, we can say that a ‘three-year contract term’ is worth X dollars more than a ‘two-year contract term’.</w:t>
            </w:r>
          </w:p>
          <w:p w14:paraId="15E56A57" w14:textId="77777777" w:rsidR="00E7473F" w:rsidRDefault="00E7473F" w:rsidP="00C72B5D">
            <w:pPr>
              <w:pStyle w:val="12BoxText"/>
            </w:pPr>
            <w:r>
              <w:t>A key issue with these estimates is that the law of diminishing marginal utility tells us that money and utility do not have a linear relationship. The more remuneration is offered, the less utility additional remuneration will have. As a result, the dollar value of the level of interest will depend on the ‘baseline’ remuneration of the offers being compared.</w:t>
            </w:r>
          </w:p>
          <w:p w14:paraId="1BC0A10A" w14:textId="276321B0" w:rsidR="00E7473F" w:rsidRPr="00FB45EB" w:rsidRDefault="00E7473F" w:rsidP="003D620E">
            <w:pPr>
              <w:pStyle w:val="12BoxText"/>
              <w:spacing w:after="60"/>
            </w:pPr>
            <w:r>
              <w:t>Estimating utility in dollar terms comes with several additional risks, including that it may not reflect the multitude and range of choices that are available in a competitive market landscape.</w:t>
            </w:r>
          </w:p>
        </w:tc>
      </w:tr>
    </w:tbl>
    <w:p w14:paraId="4D64EC24" w14:textId="33DFB65F" w:rsidR="000F5D75" w:rsidRDefault="002B005E" w:rsidP="00C72B5D">
      <w:pPr>
        <w:pStyle w:val="09Sourcesandnotesfortablesfiguresboxes"/>
      </w:pPr>
      <w:r>
        <w:t xml:space="preserve">Source: </w:t>
      </w:r>
      <w:r w:rsidR="00C72B5D" w:rsidRPr="00C72B5D">
        <w:t>Orme B (2010), p</w:t>
      </w:r>
      <w:r w:rsidR="00AD051C">
        <w:t>p</w:t>
      </w:r>
      <w:r w:rsidR="00C72B5D" w:rsidRPr="00C72B5D">
        <w:t>. 85</w:t>
      </w:r>
      <w:r w:rsidR="00C72B5D">
        <w:t>-87.</w:t>
      </w:r>
    </w:p>
    <w:p w14:paraId="32B0E778" w14:textId="082340B8" w:rsidR="008A758B" w:rsidRDefault="00127018" w:rsidP="008A758B">
      <w:pPr>
        <w:pStyle w:val="03VIRTHeading3"/>
      </w:pPr>
      <w:r>
        <w:t xml:space="preserve">Applying formulas to part-worths </w:t>
      </w:r>
      <w:r w:rsidR="00A12BBD">
        <w:t>can provide additional insights</w:t>
      </w:r>
    </w:p>
    <w:p w14:paraId="43DF44D1" w14:textId="4B767E4D" w:rsidR="005E404F" w:rsidRDefault="00E704FC" w:rsidP="000E7BC1">
      <w:pPr>
        <w:pStyle w:val="05Paragraph"/>
      </w:pPr>
      <w:r>
        <w:t xml:space="preserve">Part-worths can be used to </w:t>
      </w:r>
      <w:r w:rsidR="00FE270C">
        <w:t>compare several hypothetical job offers and estimate</w:t>
      </w:r>
      <w:r w:rsidR="00501EA5">
        <w:t xml:space="preserve"> </w:t>
      </w:r>
      <w:r w:rsidR="00E20DCC">
        <w:t xml:space="preserve">a </w:t>
      </w:r>
      <w:r w:rsidR="00F03E94">
        <w:t>share of preference</w:t>
      </w:r>
      <w:r w:rsidR="00E20DCC">
        <w:t xml:space="preserve"> for each offer</w:t>
      </w:r>
      <w:r w:rsidR="00841F55">
        <w:t xml:space="preserve">. Broadly speaking, </w:t>
      </w:r>
      <w:r w:rsidR="00501EA5">
        <w:t xml:space="preserve">a </w:t>
      </w:r>
      <w:r w:rsidR="00B40B53">
        <w:t xml:space="preserve">job offer’s </w:t>
      </w:r>
      <w:r w:rsidR="00501EA5">
        <w:t xml:space="preserve">share of preference represents the proportion of the relevant </w:t>
      </w:r>
      <w:r w:rsidR="00B40B53">
        <w:t>population</w:t>
      </w:r>
      <w:r w:rsidR="00501EA5">
        <w:t xml:space="preserve"> </w:t>
      </w:r>
      <w:r w:rsidR="00B40B53">
        <w:t xml:space="preserve">that would prefer </w:t>
      </w:r>
      <w:r w:rsidR="00E11C8C">
        <w:t xml:space="preserve">it over the other </w:t>
      </w:r>
      <w:r w:rsidR="00184DBC">
        <w:t>comparison offers</w:t>
      </w:r>
      <w:r w:rsidR="00881A9C">
        <w:t>.</w:t>
      </w:r>
    </w:p>
    <w:p w14:paraId="26E32A36" w14:textId="74F78234" w:rsidR="005B22E8" w:rsidRDefault="005B22E8" w:rsidP="000E7BC1">
      <w:pPr>
        <w:pStyle w:val="05Paragraph"/>
      </w:pPr>
      <w:r>
        <w:t>Share of preference</w:t>
      </w:r>
      <w:r w:rsidR="008451C3">
        <w:t>s were</w:t>
      </w:r>
      <w:r>
        <w:t xml:space="preserve"> calculated using </w:t>
      </w:r>
      <w:r w:rsidR="00DC32BE">
        <w:t>the multin</w:t>
      </w:r>
      <w:r w:rsidR="006729B3">
        <w:t>omial logit model</w:t>
      </w:r>
      <w:r w:rsidR="003D38AE">
        <w:t>.</w:t>
      </w:r>
      <w:r w:rsidR="00DD75B8">
        <w:t xml:space="preserve"> Box </w:t>
      </w:r>
      <w:r w:rsidR="009869A6">
        <w:t>5.</w:t>
      </w:r>
      <w:r w:rsidR="00B85106">
        <w:t>3</w:t>
      </w:r>
      <w:r w:rsidR="00DD75B8">
        <w:t xml:space="preserve"> </w:t>
      </w:r>
      <w:r w:rsidR="00106684">
        <w:t xml:space="preserve">shows the </w:t>
      </w:r>
      <w:r w:rsidR="008222B7">
        <w:t xml:space="preserve">formula given by that model when two </w:t>
      </w:r>
      <w:r w:rsidR="0056304F">
        <w:t xml:space="preserve">job offers are compared. </w:t>
      </w:r>
    </w:p>
    <w:p w14:paraId="1C86D9D9" w14:textId="73CB47E1" w:rsidR="0056304F" w:rsidRDefault="0056304F" w:rsidP="0056304F">
      <w:pPr>
        <w:pStyle w:val="08Figuretableboxheading"/>
      </w:pPr>
      <w:bookmarkStart w:id="63" w:name="_Toc206170006"/>
      <w:r>
        <w:t xml:space="preserve">Box </w:t>
      </w:r>
      <w:r w:rsidR="009869A6">
        <w:t>5.</w:t>
      </w:r>
      <w:r w:rsidR="00B85106">
        <w:t>3</w:t>
      </w:r>
      <w:r>
        <w:t xml:space="preserve">: </w:t>
      </w:r>
      <w:r w:rsidR="006F158B">
        <w:t>Multinomial logit model formula for calculating share of preference if two options are compared</w:t>
      </w:r>
      <w:bookmarkEnd w:id="63"/>
    </w:p>
    <w:tbl>
      <w:tblPr>
        <w:tblStyle w:val="Boxtable"/>
        <w:tblW w:w="8527" w:type="dxa"/>
        <w:tblLook w:val="04A0" w:firstRow="1" w:lastRow="0" w:firstColumn="1" w:lastColumn="0" w:noHBand="0" w:noVBand="1"/>
      </w:tblPr>
      <w:tblGrid>
        <w:gridCol w:w="8527"/>
      </w:tblGrid>
      <w:tr w:rsidR="00FB45EB" w:rsidRPr="00FB45EB" w14:paraId="33650C92" w14:textId="77777777" w:rsidTr="00FB45EB">
        <w:tc>
          <w:tcPr>
            <w:tcW w:w="8527" w:type="dxa"/>
          </w:tcPr>
          <w:p w14:paraId="17B6EA74" w14:textId="77777777" w:rsidR="00FB45EB" w:rsidRPr="00124C15" w:rsidRDefault="00FB45EB" w:rsidP="003D620E">
            <w:pPr>
              <w:pStyle w:val="13Boxbullets"/>
              <w:numPr>
                <w:ilvl w:val="0"/>
                <w:numId w:val="0"/>
              </w:numPr>
              <w:spacing w:before="60"/>
              <w:ind w:left="357" w:hanging="357"/>
              <w:rPr>
                <w:rFonts w:asciiTheme="minorHAnsi" w:eastAsiaTheme="minorEastAsia" w:hAnsiTheme="minorHAnsi" w:cstheme="minorHAnsi"/>
              </w:rPr>
            </w:pPr>
            <m:oMathPara>
              <m:oMath>
                <m:r>
                  <w:rPr>
                    <w:rFonts w:ascii="Cambria Math" w:hAnsi="Cambria Math" w:cstheme="minorHAnsi"/>
                  </w:rPr>
                  <m:t>Share of preference for option 1=</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U1</m:t>
                        </m:r>
                      </m:sup>
                    </m:sSup>
                  </m:num>
                  <m:den>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U1</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U2</m:t>
                        </m:r>
                      </m:sup>
                    </m:sSup>
                  </m:den>
                </m:f>
              </m:oMath>
            </m:oMathPara>
          </w:p>
          <w:p w14:paraId="5F4D2A59" w14:textId="77777777" w:rsidR="00FB45EB" w:rsidRDefault="00FB45EB" w:rsidP="00FB45EB">
            <w:pPr>
              <w:pStyle w:val="13Boxbullets"/>
              <w:numPr>
                <w:ilvl w:val="0"/>
                <w:numId w:val="0"/>
              </w:numPr>
              <w:ind w:left="360" w:hanging="360"/>
            </w:pPr>
            <w:r>
              <w:t xml:space="preserve">Where: </w:t>
            </w:r>
          </w:p>
          <w:p w14:paraId="2E5E79BD" w14:textId="77777777" w:rsidR="00FB45EB" w:rsidRDefault="00FB45EB" w:rsidP="00FB45EB">
            <w:pPr>
              <w:pStyle w:val="13Boxbullets"/>
            </w:pPr>
            <w:r>
              <w:t>U1 is the utility value of option 1, which is equal to the sum of the part-worths of each of that option’s levels</w:t>
            </w:r>
          </w:p>
          <w:p w14:paraId="79712697" w14:textId="77777777" w:rsidR="00FB45EB" w:rsidRDefault="00FB45EB" w:rsidP="00FB45EB">
            <w:pPr>
              <w:pStyle w:val="13Boxbullets"/>
            </w:pPr>
            <w:r>
              <w:t>U2 is the utility value of option 2</w:t>
            </w:r>
          </w:p>
          <w:p w14:paraId="10F573B8" w14:textId="236810A7" w:rsidR="00FB45EB" w:rsidRPr="00FB45EB" w:rsidRDefault="00FB45EB" w:rsidP="003D620E">
            <w:pPr>
              <w:pStyle w:val="13Boxbullets"/>
              <w:spacing w:after="60"/>
              <w:ind w:left="357" w:hanging="357"/>
            </w:pPr>
            <w:r w:rsidRPr="00124C15">
              <w:rPr>
                <w:i/>
                <w:iCs/>
              </w:rPr>
              <w:t>e</w:t>
            </w:r>
            <w:r>
              <w:t xml:space="preserve"> is the base of the natural logarithm. </w:t>
            </w:r>
          </w:p>
        </w:tc>
      </w:tr>
    </w:tbl>
    <w:p w14:paraId="10D388DC" w14:textId="644DDC74" w:rsidR="0056304F" w:rsidRDefault="0056304F" w:rsidP="0056304F">
      <w:pPr>
        <w:pStyle w:val="09Sourcesandnotesfortablesfiguresboxes"/>
      </w:pPr>
      <w:r>
        <w:t xml:space="preserve">Source: </w:t>
      </w:r>
      <w:r w:rsidR="002A08BB">
        <w:t>F</w:t>
      </w:r>
      <w:r w:rsidR="00124C15">
        <w:t xml:space="preserve">ormula provided by </w:t>
      </w:r>
      <w:proofErr w:type="spellStart"/>
      <w:r w:rsidR="00124C15">
        <w:t>QuestionPro</w:t>
      </w:r>
      <w:proofErr w:type="spellEnd"/>
      <w:r w:rsidR="00124C15">
        <w:t>.</w:t>
      </w:r>
    </w:p>
    <w:p w14:paraId="7FFC8963" w14:textId="0F2B08DF" w:rsidR="00682326" w:rsidRDefault="008156BA" w:rsidP="005F09C6">
      <w:pPr>
        <w:pStyle w:val="05Paragraph"/>
      </w:pPr>
      <w:r w:rsidRPr="00B27134">
        <w:lastRenderedPageBreak/>
        <w:t>Share of preference estimates can be used to compare an attribute’s levels with one another. Those estimates are calculated by keeping all other attributes the same, and making the attribute of interest the only point of difference.</w:t>
      </w:r>
    </w:p>
    <w:p w14:paraId="14E43314" w14:textId="5A707925" w:rsidR="00C83834" w:rsidRDefault="00F52698" w:rsidP="002D72E8">
      <w:pPr>
        <w:pStyle w:val="05Paragraph"/>
      </w:pPr>
      <w:r>
        <w:t xml:space="preserve">Another metric that can be calculated is each attribute’s relative importance. </w:t>
      </w:r>
      <w:r w:rsidR="00BE021D">
        <w:t xml:space="preserve">This is calculated </w:t>
      </w:r>
      <w:r w:rsidR="00934072">
        <w:t xml:space="preserve">by looking at the spread of part-worth values </w:t>
      </w:r>
      <w:r w:rsidR="00174B7D">
        <w:t xml:space="preserve">for each </w:t>
      </w:r>
      <w:r w:rsidR="00F77794">
        <w:t xml:space="preserve">attribute. </w:t>
      </w:r>
      <w:r w:rsidR="00174B7D">
        <w:t xml:space="preserve">A higher </w:t>
      </w:r>
      <w:r w:rsidR="00926417">
        <w:t>relative importance indicates that individuals place greater weight on that</w:t>
      </w:r>
      <w:r w:rsidR="00174B7D">
        <w:t xml:space="preserve"> attribute </w:t>
      </w:r>
      <w:r w:rsidR="00FC2AB9">
        <w:t>when choosing between jobs</w:t>
      </w:r>
      <w:r w:rsidR="000A4EE6">
        <w:t>, while a</w:t>
      </w:r>
      <w:r w:rsidR="00FC2AB9">
        <w:t xml:space="preserve"> lower relative importance indicates individuals </w:t>
      </w:r>
      <w:r w:rsidR="00A30ECF">
        <w:t>pay less attention to that attribute.</w:t>
      </w:r>
      <w:r w:rsidR="00326CF8">
        <w:t xml:space="preserve"> Further information about relative importance is provided in </w:t>
      </w:r>
      <w:r w:rsidR="00D15C08">
        <w:t>Box 5.</w:t>
      </w:r>
      <w:r w:rsidR="00B85106">
        <w:t>4</w:t>
      </w:r>
      <w:r w:rsidR="00D15C08">
        <w:t>.</w:t>
      </w:r>
      <w:r w:rsidR="00266569">
        <w:t xml:space="preserve"> </w:t>
      </w:r>
    </w:p>
    <w:p w14:paraId="51A0F377" w14:textId="3E470BA0" w:rsidR="00C83834" w:rsidRDefault="00C83834" w:rsidP="00C83834">
      <w:pPr>
        <w:pStyle w:val="08Figuretableboxheading"/>
      </w:pPr>
      <w:bookmarkStart w:id="64" w:name="_Toc206170007"/>
      <w:r>
        <w:t xml:space="preserve">Box </w:t>
      </w:r>
      <w:r w:rsidR="00B85106">
        <w:t>5.4</w:t>
      </w:r>
      <w:r>
        <w:t xml:space="preserve">: </w:t>
      </w:r>
      <w:r w:rsidR="00F5606F">
        <w:t>R</w:t>
      </w:r>
      <w:r w:rsidR="00565632">
        <w:t xml:space="preserve">elative importance and how it is </w:t>
      </w:r>
      <w:r w:rsidR="00190BD7">
        <w:t>calculated</w:t>
      </w:r>
      <w:bookmarkEnd w:id="64"/>
    </w:p>
    <w:tbl>
      <w:tblPr>
        <w:tblStyle w:val="Boxtable"/>
        <w:tblW w:w="8527" w:type="dxa"/>
        <w:tblLook w:val="04A0" w:firstRow="1" w:lastRow="0" w:firstColumn="1" w:lastColumn="0" w:noHBand="0" w:noVBand="1"/>
      </w:tblPr>
      <w:tblGrid>
        <w:gridCol w:w="8527"/>
      </w:tblGrid>
      <w:tr w:rsidR="009A6F7B" w:rsidRPr="00FB45EB" w14:paraId="4A46E86A" w14:textId="77777777">
        <w:tc>
          <w:tcPr>
            <w:tcW w:w="8527" w:type="dxa"/>
          </w:tcPr>
          <w:p w14:paraId="17AB193B" w14:textId="4B609DDE" w:rsidR="00D15C08" w:rsidRDefault="003E3E53" w:rsidP="003D620E">
            <w:pPr>
              <w:pStyle w:val="12BoxText"/>
              <w:spacing w:before="60"/>
              <w:rPr>
                <w:rFonts w:eastAsiaTheme="minorEastAsia"/>
              </w:rPr>
            </w:pPr>
            <w:r>
              <w:t>Relative importance provides valuable insights into how people make decisions. However, it needs to be treated with a degree of caution, as the result is affected by the specific levels for each attribute that are included in the survey. For example, if the levels for the remuneration attribute in the survey are:</w:t>
            </w:r>
          </w:p>
          <w:p w14:paraId="3479B266" w14:textId="77777777" w:rsidR="00455C96" w:rsidRDefault="00455C96" w:rsidP="00455C96">
            <w:pPr>
              <w:pStyle w:val="13Boxbullets"/>
            </w:pPr>
            <w:r>
              <w:t>spread across a broad range (e.g. $100,000 to $500,000), then survey respondents are more likely to choose a preferred job offer based on that attribute, meaning it will have a higher relative importance</w:t>
            </w:r>
          </w:p>
          <w:p w14:paraId="185ECD99" w14:textId="3BBDD390" w:rsidR="00455C96" w:rsidRPr="00565632" w:rsidRDefault="00455C96" w:rsidP="00455C96">
            <w:pPr>
              <w:pStyle w:val="13Boxbullets"/>
              <w:rPr>
                <w:rFonts w:eastAsiaTheme="minorEastAsia"/>
              </w:rPr>
            </w:pPr>
            <w:r>
              <w:t>spread across a narrow range (e.g. $200,000 to $250,000), then it will likely have a lower relative importance.</w:t>
            </w:r>
          </w:p>
          <w:p w14:paraId="577457AB" w14:textId="77777777" w:rsidR="00565632" w:rsidRDefault="00565632" w:rsidP="00565632">
            <w:pPr>
              <w:pStyle w:val="13Boxbullets"/>
              <w:numPr>
                <w:ilvl w:val="0"/>
                <w:numId w:val="0"/>
              </w:numPr>
              <w:ind w:left="360" w:hanging="360"/>
              <w:rPr>
                <w:rFonts w:eastAsiaTheme="minorEastAsia"/>
              </w:rPr>
            </w:pPr>
          </w:p>
          <w:p w14:paraId="583812EA" w14:textId="6F69493D" w:rsidR="00565632" w:rsidRDefault="00565632" w:rsidP="00565632">
            <w:pPr>
              <w:pStyle w:val="13Boxbullets"/>
              <w:numPr>
                <w:ilvl w:val="0"/>
                <w:numId w:val="0"/>
              </w:numPr>
              <w:ind w:left="360" w:hanging="360"/>
              <w:rPr>
                <w:rFonts w:eastAsiaTheme="minorEastAsia"/>
              </w:rPr>
            </w:pPr>
            <w:r>
              <w:rPr>
                <w:rFonts w:eastAsiaTheme="minorEastAsia"/>
              </w:rPr>
              <w:t>The formula for calculating relative importance</w:t>
            </w:r>
            <w:r w:rsidR="00190BD7">
              <w:rPr>
                <w:rFonts w:eastAsiaTheme="minorEastAsia"/>
              </w:rPr>
              <w:t xml:space="preserve"> is shown below. </w:t>
            </w:r>
          </w:p>
          <w:p w14:paraId="33771813" w14:textId="77777777" w:rsidR="00190BD7" w:rsidRDefault="00190BD7" w:rsidP="00565632">
            <w:pPr>
              <w:pStyle w:val="13Boxbullets"/>
              <w:numPr>
                <w:ilvl w:val="0"/>
                <w:numId w:val="0"/>
              </w:numPr>
              <w:ind w:left="360" w:hanging="360"/>
              <w:rPr>
                <w:rFonts w:eastAsiaTheme="minorEastAsia"/>
              </w:rPr>
            </w:pPr>
          </w:p>
          <w:p w14:paraId="041FE82E" w14:textId="0A3468F4" w:rsidR="009A6F7B" w:rsidRPr="00124C15" w:rsidRDefault="009A6F7B" w:rsidP="009A6F7B">
            <w:pPr>
              <w:pStyle w:val="13Boxbullets"/>
              <w:numPr>
                <w:ilvl w:val="0"/>
                <w:numId w:val="0"/>
              </w:numPr>
              <w:ind w:left="360" w:hanging="360"/>
              <w:rPr>
                <w:rFonts w:asciiTheme="minorHAnsi" w:eastAsiaTheme="minorEastAsia" w:hAnsiTheme="minorHAnsi" w:cstheme="minorHAnsi"/>
              </w:rPr>
            </w:pPr>
            <m:oMathPara>
              <m:oMath>
                <m:r>
                  <w:rPr>
                    <w:rFonts w:ascii="Cambria Math" w:hAnsi="Cambria Math" w:cstheme="minorHAnsi"/>
                  </w:rPr>
                  <m:t>Attribut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sup>
                </m:sSup>
                <m:r>
                  <w:rPr>
                    <w:rFonts w:ascii="Cambria Math" w:hAnsi="Cambria Math" w:cstheme="minorHAnsi"/>
                  </w:rPr>
                  <m:t>s relative importance=</m:t>
                </m:r>
                <m:f>
                  <m:fPr>
                    <m:ctrlPr>
                      <w:rPr>
                        <w:rFonts w:ascii="Cambria Math" w:hAnsi="Cambria Math" w:cstheme="minorHAnsi"/>
                        <w:i/>
                      </w:rPr>
                    </m:ctrlPr>
                  </m:fPr>
                  <m:num>
                    <m:r>
                      <w:rPr>
                        <w:rFonts w:ascii="Cambria Math" w:hAnsi="Cambria Math" w:cstheme="minorHAnsi"/>
                      </w:rPr>
                      <m:t>that attribute's utlity range</m:t>
                    </m:r>
                  </m:num>
                  <m:den>
                    <m:r>
                      <w:rPr>
                        <w:rFonts w:ascii="Cambria Math" w:hAnsi="Cambria Math" w:cstheme="minorHAnsi"/>
                      </w:rPr>
                      <m:t>sum of each attribut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sup>
                    </m:sSup>
                    <m:r>
                      <w:rPr>
                        <w:rFonts w:ascii="Cambria Math" w:hAnsi="Cambria Math" w:cstheme="minorHAnsi"/>
                      </w:rPr>
                      <m:t xml:space="preserve">s utlity range </m:t>
                    </m:r>
                  </m:den>
                </m:f>
                <m:r>
                  <w:rPr>
                    <w:rFonts w:ascii="Cambria Math" w:hAnsi="Cambria Math" w:cstheme="minorHAnsi"/>
                  </w:rPr>
                  <m:t>* 100</m:t>
                </m:r>
              </m:oMath>
            </m:oMathPara>
          </w:p>
          <w:p w14:paraId="571AE7FA" w14:textId="77777777" w:rsidR="009A6F7B" w:rsidRDefault="009A6F7B" w:rsidP="009A6F7B">
            <w:pPr>
              <w:pStyle w:val="13Boxbullets"/>
              <w:numPr>
                <w:ilvl w:val="0"/>
                <w:numId w:val="0"/>
              </w:numPr>
              <w:ind w:left="360" w:hanging="360"/>
            </w:pPr>
            <w:r>
              <w:t xml:space="preserve">Where: </w:t>
            </w:r>
          </w:p>
          <w:p w14:paraId="08589B35" w14:textId="0DAD1216" w:rsidR="009A6F7B" w:rsidRPr="002629B7" w:rsidRDefault="005461D2" w:rsidP="003D620E">
            <w:pPr>
              <w:pStyle w:val="13Boxbullets"/>
              <w:spacing w:after="60"/>
              <w:ind w:left="357" w:hanging="357"/>
            </w:pPr>
            <w:r>
              <w:t>a</w:t>
            </w:r>
            <w:r w:rsidR="009A6F7B">
              <w:t xml:space="preserve">n attribute’s utility range is equal to the difference between the highest and lowest part-worths of that attribute’s levels. </w:t>
            </w:r>
          </w:p>
        </w:tc>
      </w:tr>
    </w:tbl>
    <w:p w14:paraId="3DB242A8" w14:textId="516DEADD" w:rsidR="00C83834" w:rsidRDefault="00C83834" w:rsidP="00C83834">
      <w:pPr>
        <w:pStyle w:val="09Sourcesandnotesfortablesfiguresboxes"/>
      </w:pPr>
      <w:r>
        <w:t xml:space="preserve">Source: </w:t>
      </w:r>
      <w:proofErr w:type="spellStart"/>
      <w:r w:rsidR="0093549D">
        <w:t>QuestionPro</w:t>
      </w:r>
      <w:proofErr w:type="spellEnd"/>
      <w:r w:rsidR="0093549D">
        <w:t xml:space="preserve"> (n.d.)</w:t>
      </w:r>
      <w:r w:rsidR="002B1E41" w:rsidRPr="002B1E41">
        <w:t>.</w:t>
      </w:r>
      <w:r w:rsidR="0093549D">
        <w:t xml:space="preserve"> </w:t>
      </w:r>
    </w:p>
    <w:p w14:paraId="764C536A" w14:textId="48C7C9EE" w:rsidR="00291BA0" w:rsidRDefault="00291BA0" w:rsidP="000E7BC1">
      <w:pPr>
        <w:pStyle w:val="05Paragraph"/>
      </w:pPr>
      <w:r>
        <w:br w:type="page"/>
      </w:r>
    </w:p>
    <w:p w14:paraId="66A24783" w14:textId="03E7F69D" w:rsidR="00291BA0" w:rsidRDefault="002A7EB8" w:rsidP="00291BA0">
      <w:pPr>
        <w:pStyle w:val="01Chapterheading"/>
      </w:pPr>
      <w:bookmarkStart w:id="65" w:name="_Toc206573944"/>
      <w:r>
        <w:lastRenderedPageBreak/>
        <w:t>6</w:t>
      </w:r>
      <w:r w:rsidR="001A0BDC">
        <w:tab/>
      </w:r>
      <w:r w:rsidR="00291BA0">
        <w:t>Results</w:t>
      </w:r>
      <w:r w:rsidR="00AC7CA2">
        <w:t xml:space="preserve"> of the survey</w:t>
      </w:r>
      <w:bookmarkEnd w:id="65"/>
    </w:p>
    <w:p w14:paraId="79C96C81" w14:textId="3F549A82" w:rsidR="00B01EBD" w:rsidRDefault="00B01EBD" w:rsidP="00035180">
      <w:pPr>
        <w:pStyle w:val="05Paragraph"/>
      </w:pPr>
      <w:r w:rsidRPr="00F224FE">
        <w:rPr>
          <w:noProof/>
        </w:rPr>
        <w:drawing>
          <wp:inline distT="0" distB="0" distL="0" distR="0" wp14:anchorId="2BB83AA1" wp14:editId="55ADFE51">
            <wp:extent cx="2222500" cy="253365"/>
            <wp:effectExtent l="0" t="0" r="6350" b="0"/>
            <wp:docPr id="1537205082" name="Picture 61" descr="P855#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05082" name="Picture 61" descr="P855#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029CC0EB" w14:textId="61964B16" w:rsidR="000A4EE6" w:rsidRDefault="00BE1B84" w:rsidP="00035180">
      <w:pPr>
        <w:pStyle w:val="05Paragraph"/>
      </w:pPr>
      <w:r>
        <w:t>Follow</w:t>
      </w:r>
      <w:r w:rsidR="008A3036">
        <w:t>ing</w:t>
      </w:r>
      <w:r>
        <w:t xml:space="preserve"> data validation and cleaning, a total of 2,087</w:t>
      </w:r>
      <w:r w:rsidR="00A53CD9">
        <w:t xml:space="preserve"> survey responses were collected. </w:t>
      </w:r>
      <w:r w:rsidR="00992270">
        <w:t xml:space="preserve">A sufficient number of responses was collected to </w:t>
      </w:r>
      <w:r w:rsidR="00537B54">
        <w:t>make</w:t>
      </w:r>
      <w:r w:rsidR="00D16F45">
        <w:t xml:space="preserve"> many</w:t>
      </w:r>
      <w:r w:rsidR="00537B54">
        <w:t xml:space="preserve"> robust and statistically significant findings. </w:t>
      </w:r>
    </w:p>
    <w:p w14:paraId="1CDC92C3" w14:textId="01EFDE8A" w:rsidR="000A4EE6" w:rsidRDefault="000A4EE6" w:rsidP="000A4EE6">
      <w:pPr>
        <w:pStyle w:val="02VIRTHeading2"/>
      </w:pPr>
      <w:bookmarkStart w:id="66" w:name="_Toc206573945"/>
      <w:r>
        <w:t>Responses were collected from a wide range of individuals</w:t>
      </w:r>
      <w:bookmarkEnd w:id="66"/>
    </w:p>
    <w:p w14:paraId="1DC9FDEE" w14:textId="3A101F24" w:rsidR="0026126B" w:rsidRDefault="00572C75" w:rsidP="00F33E51">
      <w:pPr>
        <w:pStyle w:val="05Paragraph"/>
      </w:pPr>
      <w:r>
        <w:t>Appendix B summarises</w:t>
      </w:r>
      <w:r w:rsidR="007C02EF">
        <w:t xml:space="preserve"> </w:t>
      </w:r>
      <w:r w:rsidR="007E53CD">
        <w:t xml:space="preserve">responses to the </w:t>
      </w:r>
      <w:r w:rsidR="00CB49CC">
        <w:t xml:space="preserve">first and last sections of the </w:t>
      </w:r>
      <w:r w:rsidR="00A7775D">
        <w:t>survey</w:t>
      </w:r>
      <w:r w:rsidR="00CB49CC">
        <w:t xml:space="preserve">, which </w:t>
      </w:r>
      <w:r w:rsidR="00194A46">
        <w:t xml:space="preserve">asked about </w:t>
      </w:r>
      <w:r w:rsidR="0026126B">
        <w:t>current work</w:t>
      </w:r>
      <w:r w:rsidR="0086228B">
        <w:t xml:space="preserve">, </w:t>
      </w:r>
      <w:r w:rsidR="0026126B">
        <w:t>income, PSM and demographic</w:t>
      </w:r>
      <w:r w:rsidR="00F33E51">
        <w:t>s.</w:t>
      </w:r>
    </w:p>
    <w:p w14:paraId="4F7A9B1D" w14:textId="547BEE87" w:rsidR="00417A2D" w:rsidRDefault="00E53A55" w:rsidP="00035180">
      <w:pPr>
        <w:pStyle w:val="05Paragraph"/>
      </w:pPr>
      <w:r>
        <w:t>Several notable</w:t>
      </w:r>
      <w:r w:rsidR="00F94CCC">
        <w:t xml:space="preserve"> demographic features of </w:t>
      </w:r>
      <w:r w:rsidR="00A16623">
        <w:t xml:space="preserve">the respondent population are summarised below. </w:t>
      </w:r>
      <w:r w:rsidR="00761CE5">
        <w:t>Where appropriate, these features were considered or controlled for as part of the analysis</w:t>
      </w:r>
      <w:r w:rsidR="00CC2A61">
        <w:t xml:space="preserve"> of the survey results.</w:t>
      </w:r>
    </w:p>
    <w:p w14:paraId="2470560C" w14:textId="1EC98D11" w:rsidR="007C02EF" w:rsidRDefault="007C02EF" w:rsidP="009B0808">
      <w:pPr>
        <w:pStyle w:val="05Paragraph"/>
      </w:pPr>
      <w:r>
        <w:t xml:space="preserve">The majority of </w:t>
      </w:r>
      <w:r w:rsidR="00CA1FA0">
        <w:t>respondents</w:t>
      </w:r>
      <w:r w:rsidR="00E24A8A">
        <w:t>, 88 per cent</w:t>
      </w:r>
      <w:r w:rsidR="001F28DF">
        <w:t xml:space="preserve"> (1</w:t>
      </w:r>
      <w:r w:rsidR="001C414E">
        <w:t>,</w:t>
      </w:r>
      <w:r w:rsidR="001F28DF">
        <w:t>830)</w:t>
      </w:r>
      <w:r w:rsidR="00E24A8A">
        <w:t>,</w:t>
      </w:r>
      <w:r w:rsidR="00CA1FA0">
        <w:t xml:space="preserve"> worked in the public sector</w:t>
      </w:r>
      <w:r w:rsidR="009B0808">
        <w:t>. A</w:t>
      </w:r>
      <w:r w:rsidR="001A5E5E">
        <w:t xml:space="preserve">round </w:t>
      </w:r>
      <w:r w:rsidR="006E5A9F">
        <w:t>75 per cent</w:t>
      </w:r>
      <w:r w:rsidR="006D1CD4">
        <w:t xml:space="preserve"> (</w:t>
      </w:r>
      <w:r w:rsidR="006D1CD4" w:rsidRPr="006D1CD4">
        <w:t>1</w:t>
      </w:r>
      <w:r w:rsidR="001C414E">
        <w:t>,</w:t>
      </w:r>
      <w:r w:rsidR="006D1CD4" w:rsidRPr="006D1CD4">
        <w:t>556</w:t>
      </w:r>
      <w:r w:rsidR="006D1CD4">
        <w:t>)</w:t>
      </w:r>
      <w:r w:rsidR="006E5A9F">
        <w:t xml:space="preserve"> worked in the VPS and 12 per cent </w:t>
      </w:r>
      <w:r w:rsidR="00401BCC">
        <w:t xml:space="preserve">(257) </w:t>
      </w:r>
      <w:r w:rsidR="006E5A9F">
        <w:t xml:space="preserve">worked in a Victorian </w:t>
      </w:r>
      <w:r w:rsidR="00CE3782">
        <w:t>PE</w:t>
      </w:r>
      <w:r w:rsidR="00040A23">
        <w:t xml:space="preserve">. </w:t>
      </w:r>
      <w:r w:rsidR="00225D90">
        <w:t xml:space="preserve">Less than </w:t>
      </w:r>
      <w:r w:rsidR="00275FEF">
        <w:t>1</w:t>
      </w:r>
      <w:r w:rsidR="00225D90">
        <w:t xml:space="preserve"> per cent of respondents worked in</w:t>
      </w:r>
      <w:r w:rsidR="00E70A15">
        <w:t xml:space="preserve"> </w:t>
      </w:r>
      <w:r w:rsidR="00225D90">
        <w:t xml:space="preserve">the public sector in a different </w:t>
      </w:r>
      <w:r w:rsidR="004C4BE4">
        <w:t>jurisdiction, o</w:t>
      </w:r>
      <w:r w:rsidR="009B0808">
        <w:t>r</w:t>
      </w:r>
      <w:r w:rsidR="004C4BE4">
        <w:t xml:space="preserve"> in local government</w:t>
      </w:r>
      <w:r w:rsidR="00A75DDF">
        <w:t xml:space="preserve"> (</w:t>
      </w:r>
      <w:r w:rsidR="00565BE1">
        <w:t xml:space="preserve">7 and </w:t>
      </w:r>
      <w:r w:rsidR="00D319CD">
        <w:t>4 respondents, respectively)</w:t>
      </w:r>
      <w:r w:rsidR="004C4BE4">
        <w:t xml:space="preserve">. </w:t>
      </w:r>
    </w:p>
    <w:p w14:paraId="0E148547" w14:textId="0DBB68CD" w:rsidR="000B660D" w:rsidRDefault="00B06A5B" w:rsidP="00A07277">
      <w:pPr>
        <w:pStyle w:val="05Paragraph"/>
      </w:pPr>
      <w:r>
        <w:t xml:space="preserve">Around </w:t>
      </w:r>
      <w:r w:rsidR="007F4B31">
        <w:t xml:space="preserve">11 </w:t>
      </w:r>
      <w:r>
        <w:t>per cent of respondents</w:t>
      </w:r>
      <w:r w:rsidR="005F3EC7">
        <w:t xml:space="preserve"> (224)</w:t>
      </w:r>
      <w:r>
        <w:t xml:space="preserve"> worked in </w:t>
      </w:r>
      <w:r w:rsidR="00DB2BC0">
        <w:t xml:space="preserve">the </w:t>
      </w:r>
      <w:r>
        <w:t xml:space="preserve">private for-profit sector. </w:t>
      </w:r>
      <w:r w:rsidR="00B565CE">
        <w:t xml:space="preserve">Just over 1 per cent of respondents (26) worked </w:t>
      </w:r>
      <w:r w:rsidR="005F3EC7">
        <w:t>in the non-for-profit sector.</w:t>
      </w:r>
    </w:p>
    <w:p w14:paraId="462F10C2" w14:textId="2A698332" w:rsidR="004A200D" w:rsidRDefault="00581BD9" w:rsidP="00A07277">
      <w:pPr>
        <w:pStyle w:val="05Paragraph"/>
      </w:pPr>
      <w:r>
        <w:t xml:space="preserve">As </w:t>
      </w:r>
      <w:r w:rsidR="009A2D38">
        <w:t>a low</w:t>
      </w:r>
      <w:r w:rsidR="00B0261A">
        <w:t xml:space="preserve"> number of respondents work</w:t>
      </w:r>
      <w:r w:rsidR="009A2D38">
        <w:t>ed</w:t>
      </w:r>
      <w:r w:rsidR="00B0261A">
        <w:t xml:space="preserve"> in a </w:t>
      </w:r>
      <w:r w:rsidR="005B304F">
        <w:t xml:space="preserve">non-Victorian </w:t>
      </w:r>
      <w:r w:rsidR="00D50CD5">
        <w:t>public sector</w:t>
      </w:r>
      <w:r w:rsidR="00B0261A">
        <w:t xml:space="preserve">, local </w:t>
      </w:r>
      <w:r w:rsidR="00EB419C">
        <w:t xml:space="preserve">government or </w:t>
      </w:r>
      <w:r w:rsidR="00DD4C36">
        <w:t>in the not</w:t>
      </w:r>
      <w:r w:rsidR="0053724D">
        <w:t xml:space="preserve"> </w:t>
      </w:r>
      <w:r w:rsidR="00DD4C36">
        <w:t>for</w:t>
      </w:r>
      <w:r w:rsidR="0053724D">
        <w:t xml:space="preserve"> </w:t>
      </w:r>
      <w:r w:rsidR="00DD4C36">
        <w:t>profit sector,</w:t>
      </w:r>
      <w:r w:rsidR="00D50CD5">
        <w:t xml:space="preserve"> </w:t>
      </w:r>
      <w:r w:rsidR="004D5F09">
        <w:t xml:space="preserve">it was not possible to </w:t>
      </w:r>
      <w:r w:rsidR="007B200C">
        <w:t>examine how results for individuals</w:t>
      </w:r>
      <w:r w:rsidR="00C34330">
        <w:t xml:space="preserve"> working in those </w:t>
      </w:r>
      <w:r w:rsidR="00B531EB">
        <w:t xml:space="preserve">specific </w:t>
      </w:r>
      <w:r w:rsidR="00C34330">
        <w:t xml:space="preserve">sectors differed to </w:t>
      </w:r>
      <w:r w:rsidR="001336F7">
        <w:t>that of other</w:t>
      </w:r>
      <w:r w:rsidR="00CD4802">
        <w:t>s</w:t>
      </w:r>
      <w:r w:rsidR="00C34330">
        <w:t>.</w:t>
      </w:r>
    </w:p>
    <w:p w14:paraId="0B84468E" w14:textId="6058A076" w:rsidR="004A200D" w:rsidRDefault="004A200D" w:rsidP="004A200D">
      <w:pPr>
        <w:pStyle w:val="05Paragraph"/>
      </w:pPr>
      <w:r>
        <w:t>There were some differences in the current salaries of public sector and private sector respondents:</w:t>
      </w:r>
    </w:p>
    <w:p w14:paraId="6C937AF8" w14:textId="2B5B058B" w:rsidR="004A200D" w:rsidRDefault="004A200D" w:rsidP="004A200D">
      <w:pPr>
        <w:pStyle w:val="06VIRTBulletpoints"/>
      </w:pPr>
      <w:r>
        <w:t>for 57 per cent</w:t>
      </w:r>
      <w:r w:rsidR="007F4E82">
        <w:t xml:space="preserve"> </w:t>
      </w:r>
      <w:r w:rsidR="00FA4AF8">
        <w:t>(1,044)</w:t>
      </w:r>
      <w:r>
        <w:t xml:space="preserve"> of public sector and 74 per cent </w:t>
      </w:r>
      <w:r w:rsidR="00FC2138">
        <w:t xml:space="preserve">(166) </w:t>
      </w:r>
      <w:r>
        <w:t>of private sector respondents, it was between $100,00</w:t>
      </w:r>
      <w:r w:rsidR="00B6071B">
        <w:t>1</w:t>
      </w:r>
      <w:r>
        <w:t xml:space="preserve"> and $224,999</w:t>
      </w:r>
    </w:p>
    <w:p w14:paraId="70E15D93" w14:textId="5035B5F5" w:rsidR="004A200D" w:rsidRDefault="004A200D" w:rsidP="004A200D">
      <w:pPr>
        <w:pStyle w:val="06VIRTBulletpoints"/>
      </w:pPr>
      <w:r>
        <w:t>for 36 per cent</w:t>
      </w:r>
      <w:r w:rsidR="00FA4AF8">
        <w:t xml:space="preserve"> (658)</w:t>
      </w:r>
      <w:r>
        <w:t xml:space="preserve"> of public sector and 10 per cent </w:t>
      </w:r>
      <w:r w:rsidR="000A5598">
        <w:t xml:space="preserve">(22) </w:t>
      </w:r>
      <w:r>
        <w:t xml:space="preserve">of private sector respondents, it was between $225,000 and $349,999 </w:t>
      </w:r>
    </w:p>
    <w:p w14:paraId="10CFB662" w14:textId="32B28B17" w:rsidR="004A200D" w:rsidRDefault="004A200D" w:rsidP="004A200D">
      <w:pPr>
        <w:pStyle w:val="06VIRTBulletpoints"/>
      </w:pPr>
      <w:r>
        <w:t>for 5 per cent</w:t>
      </w:r>
      <w:r w:rsidR="00F221AE">
        <w:t xml:space="preserve"> (89)</w:t>
      </w:r>
      <w:r>
        <w:t xml:space="preserve"> of public sector and 6 per cent</w:t>
      </w:r>
      <w:r w:rsidR="00F221AE">
        <w:t xml:space="preserve"> (14)</w:t>
      </w:r>
      <w:r>
        <w:t xml:space="preserve"> of private sector</w:t>
      </w:r>
      <w:r w:rsidR="00C3166E">
        <w:t xml:space="preserve"> </w:t>
      </w:r>
      <w:r>
        <w:t>respondents, it was above $350,000</w:t>
      </w:r>
    </w:p>
    <w:p w14:paraId="2CB39197" w14:textId="75C64E10" w:rsidR="004235AC" w:rsidRDefault="004A200D" w:rsidP="004A200D">
      <w:pPr>
        <w:pStyle w:val="06VIRTBulletpoints"/>
      </w:pPr>
      <w:r>
        <w:lastRenderedPageBreak/>
        <w:t xml:space="preserve">2 per cent of public sector respondents </w:t>
      </w:r>
      <w:r w:rsidR="009F4B15">
        <w:t xml:space="preserve">(39) </w:t>
      </w:r>
      <w:r>
        <w:t>and 10 per cent of private sector respondents</w:t>
      </w:r>
      <w:r w:rsidR="00FA4AF8">
        <w:t xml:space="preserve"> (22)</w:t>
      </w:r>
      <w:r>
        <w:t xml:space="preserve"> preferred not </w:t>
      </w:r>
      <w:r w:rsidR="002E02F1">
        <w:t xml:space="preserve">to </w:t>
      </w:r>
      <w:r>
        <w:t>say.</w:t>
      </w:r>
      <w:r w:rsidR="00E25D46">
        <w:t xml:space="preserve"> </w:t>
      </w:r>
    </w:p>
    <w:p w14:paraId="4E320E2A" w14:textId="3CD26E1E" w:rsidR="001B31EE" w:rsidRDefault="00D952FC" w:rsidP="009C044A">
      <w:pPr>
        <w:pStyle w:val="02VIRTHeading2"/>
      </w:pPr>
      <w:bookmarkStart w:id="67" w:name="_Toc206573946"/>
      <w:r>
        <w:t>Remuneration and workload</w:t>
      </w:r>
      <w:r w:rsidR="002569D8">
        <w:t xml:space="preserve"> were the attributes with the greatest relative importance</w:t>
      </w:r>
      <w:bookmarkEnd w:id="67"/>
    </w:p>
    <w:p w14:paraId="24BDB04D" w14:textId="77777777" w:rsidR="00B275C8" w:rsidRDefault="00BB2EBC" w:rsidP="00EF61D9">
      <w:pPr>
        <w:pStyle w:val="05Paragraph"/>
      </w:pPr>
      <w:r>
        <w:t xml:space="preserve">Appendix C shows the average part-worths for each level, based on all survey responses. It also compares part-worths </w:t>
      </w:r>
      <w:r w:rsidR="001D7B3B">
        <w:t xml:space="preserve">between several </w:t>
      </w:r>
      <w:r w:rsidR="008227F5">
        <w:t>groups, including</w:t>
      </w:r>
      <w:r w:rsidR="00B275C8">
        <w:t>:</w:t>
      </w:r>
    </w:p>
    <w:p w14:paraId="05A9CFEB" w14:textId="77777777" w:rsidR="00B275C8" w:rsidRDefault="00BB2EBC" w:rsidP="00B275C8">
      <w:pPr>
        <w:pStyle w:val="06VIRTBulletpoints"/>
      </w:pPr>
      <w:r>
        <w:t>public sector and private sector respondents</w:t>
      </w:r>
      <w:r w:rsidR="00F148D9">
        <w:t xml:space="preserve"> (Figure C.2)</w:t>
      </w:r>
    </w:p>
    <w:p w14:paraId="28EBDDFE" w14:textId="77777777" w:rsidR="00B275C8" w:rsidRDefault="00B275C8" w:rsidP="00B275C8">
      <w:pPr>
        <w:pStyle w:val="06VIRTBulletpoints"/>
      </w:pPr>
      <w:r>
        <w:t>those currently working in the VPS and PEs (Figure C.3)</w:t>
      </w:r>
      <w:r w:rsidR="00BB2EBC">
        <w:t xml:space="preserve">. </w:t>
      </w:r>
    </w:p>
    <w:p w14:paraId="5B684E38" w14:textId="2BDB6492" w:rsidR="00BB2EBC" w:rsidRDefault="003C2F54" w:rsidP="00EF61D9">
      <w:pPr>
        <w:pStyle w:val="05Paragraph"/>
      </w:pPr>
      <w:r>
        <w:t xml:space="preserve">Those part-worths were used to </w:t>
      </w:r>
      <w:r w:rsidR="00242252">
        <w:t xml:space="preserve">calculate the relative importance of each attribute (Table </w:t>
      </w:r>
      <w:r w:rsidR="00FF3819">
        <w:t>6.1</w:t>
      </w:r>
      <w:r w:rsidR="00242252">
        <w:t>).</w:t>
      </w:r>
    </w:p>
    <w:p w14:paraId="1C3A69A8" w14:textId="6AD0826A" w:rsidR="002569D8" w:rsidRDefault="00BD1B8F" w:rsidP="00EF61D9">
      <w:pPr>
        <w:pStyle w:val="05Paragraph"/>
      </w:pPr>
      <w:r>
        <w:t xml:space="preserve">Of the tested attributes, </w:t>
      </w:r>
      <w:r w:rsidR="00114C3B">
        <w:t xml:space="preserve">a job’s </w:t>
      </w:r>
      <w:r>
        <w:t>workload</w:t>
      </w:r>
      <w:r w:rsidR="00103992">
        <w:t>,</w:t>
      </w:r>
      <w:r>
        <w:t xml:space="preserve"> </w:t>
      </w:r>
      <w:r w:rsidR="00694F68">
        <w:t>remuneration and sector</w:t>
      </w:r>
      <w:r w:rsidR="00103992">
        <w:t xml:space="preserve"> had the greatest impact on how respondents chose between offers</w:t>
      </w:r>
      <w:r w:rsidR="00694F68">
        <w:t xml:space="preserve">. </w:t>
      </w:r>
    </w:p>
    <w:p w14:paraId="4FD8EC37" w14:textId="445063B8" w:rsidR="006711F4" w:rsidRDefault="006711F4" w:rsidP="00EF61D9">
      <w:pPr>
        <w:pStyle w:val="05Paragraph"/>
      </w:pPr>
      <w:r>
        <w:t>A</w:t>
      </w:r>
      <w:r w:rsidR="001174C2">
        <w:t xml:space="preserve">s shown in </w:t>
      </w:r>
      <w:r w:rsidR="00C805D0">
        <w:t>Table</w:t>
      </w:r>
      <w:r w:rsidR="001174C2">
        <w:t xml:space="preserve"> </w:t>
      </w:r>
      <w:r w:rsidR="00FF3819">
        <w:t>6.1</w:t>
      </w:r>
      <w:r w:rsidR="001174C2">
        <w:t xml:space="preserve">, </w:t>
      </w:r>
      <w:r w:rsidR="00F201CB">
        <w:t>the</w:t>
      </w:r>
      <w:r w:rsidR="0057021F">
        <w:t xml:space="preserve">re </w:t>
      </w:r>
      <w:r w:rsidR="00103992">
        <w:t xml:space="preserve">is a </w:t>
      </w:r>
      <w:r w:rsidR="0057021F">
        <w:t>key difference</w:t>
      </w:r>
      <w:r w:rsidR="00103992">
        <w:t xml:space="preserve"> </w:t>
      </w:r>
      <w:r w:rsidR="0057021F">
        <w:t>in the</w:t>
      </w:r>
      <w:r w:rsidR="00203974">
        <w:t xml:space="preserve"> result</w:t>
      </w:r>
      <w:r w:rsidR="00F72A36">
        <w:t>s</w:t>
      </w:r>
      <w:r w:rsidR="00203974">
        <w:t xml:space="preserve"> </w:t>
      </w:r>
      <w:r w:rsidR="0057021F">
        <w:t xml:space="preserve">if responses from those </w:t>
      </w:r>
      <w:r w:rsidR="00203974">
        <w:t>currently working in the private and public sector</w:t>
      </w:r>
      <w:r w:rsidR="00920395">
        <w:t xml:space="preserve">s are </w:t>
      </w:r>
      <w:r w:rsidR="001700F0">
        <w:t xml:space="preserve">examined </w:t>
      </w:r>
      <w:r w:rsidR="0057021F">
        <w:t>separately</w:t>
      </w:r>
      <w:r>
        <w:t>:</w:t>
      </w:r>
    </w:p>
    <w:p w14:paraId="6B042879" w14:textId="1D05B278" w:rsidR="0057021F" w:rsidRDefault="00A70D4F" w:rsidP="00A70D4F">
      <w:pPr>
        <w:pStyle w:val="06VIRTBulletpoints"/>
      </w:pPr>
      <w:r>
        <w:t xml:space="preserve">for </w:t>
      </w:r>
      <w:r w:rsidR="00224260">
        <w:t xml:space="preserve">private sector </w:t>
      </w:r>
      <w:r>
        <w:t xml:space="preserve">workers, </w:t>
      </w:r>
      <w:r w:rsidR="00224260">
        <w:t xml:space="preserve">remuneration was the </w:t>
      </w:r>
      <w:r w:rsidR="006711F4">
        <w:t>most important attribute</w:t>
      </w:r>
      <w:r>
        <w:t>, with workload coming second</w:t>
      </w:r>
      <w:r w:rsidR="001134D1">
        <w:t xml:space="preserve"> </w:t>
      </w:r>
    </w:p>
    <w:p w14:paraId="33FF8AC1" w14:textId="724AF4ED" w:rsidR="009B12A6" w:rsidRDefault="00A70D4F" w:rsidP="009B12A6">
      <w:pPr>
        <w:pStyle w:val="06VIRTBulletpoints"/>
      </w:pPr>
      <w:r>
        <w:t xml:space="preserve">for public sector workers, </w:t>
      </w:r>
      <w:r w:rsidR="001134D1">
        <w:t xml:space="preserve">workload was the most important attribute, </w:t>
      </w:r>
      <w:r w:rsidR="001B0FB1">
        <w:t>followed by remuneration</w:t>
      </w:r>
    </w:p>
    <w:p w14:paraId="4FF880B6" w14:textId="5F02FA05" w:rsidR="00C0409F" w:rsidRDefault="00BA34FC" w:rsidP="009B12A6">
      <w:pPr>
        <w:pStyle w:val="06VIRTBulletpoints"/>
      </w:pPr>
      <w:r>
        <w:t>the order of</w:t>
      </w:r>
      <w:r w:rsidR="00C10259">
        <w:t xml:space="preserve"> remaining</w:t>
      </w:r>
      <w:r>
        <w:t xml:space="preserve"> attributes</w:t>
      </w:r>
      <w:r w:rsidR="00311287">
        <w:t xml:space="preserve">, from most to least important, was otherwise the same for both groups </w:t>
      </w:r>
      <w:r w:rsidR="0071164F">
        <w:t>—</w:t>
      </w:r>
      <w:r w:rsidR="00311287">
        <w:t xml:space="preserve"> </w:t>
      </w:r>
      <w:r w:rsidR="00C10259">
        <w:t>sector, contract length, flexibility</w:t>
      </w:r>
      <w:r w:rsidR="00AB7956">
        <w:t xml:space="preserve">, career development opportunities and </w:t>
      </w:r>
      <w:r w:rsidR="0071164F">
        <w:t>WCT</w:t>
      </w:r>
      <w:r w:rsidR="00AB7956">
        <w:t xml:space="preserve"> period.</w:t>
      </w:r>
    </w:p>
    <w:p w14:paraId="7F48AE6B" w14:textId="5C44182D" w:rsidR="001F10A5" w:rsidRDefault="001F10A5" w:rsidP="001F10A5">
      <w:pPr>
        <w:pStyle w:val="08Figuretableboxheading"/>
      </w:pPr>
      <w:bookmarkStart w:id="68" w:name="_Toc206170008"/>
      <w:r>
        <w:t xml:space="preserve">Table </w:t>
      </w:r>
      <w:r w:rsidR="00FF3819">
        <w:t>6.1</w:t>
      </w:r>
      <w:r>
        <w:t>: Relative importance of attributes</w:t>
      </w:r>
      <w:r w:rsidR="006A7060">
        <w:t xml:space="preserve">, all </w:t>
      </w:r>
      <w:r w:rsidR="00DC3336">
        <w:t xml:space="preserve">respondents </w:t>
      </w:r>
      <w:r w:rsidR="006A7060">
        <w:t>and</w:t>
      </w:r>
      <w:r w:rsidR="00C66C1C">
        <w:t xml:space="preserve"> </w:t>
      </w:r>
      <w:r>
        <w:t>public and private sector</w:t>
      </w:r>
      <w:bookmarkEnd w:id="68"/>
    </w:p>
    <w:tbl>
      <w:tblPr>
        <w:tblStyle w:val="ListTable3-Accent21"/>
        <w:tblW w:w="5000" w:type="pct"/>
        <w:tblLook w:val="04A0" w:firstRow="1" w:lastRow="0" w:firstColumn="1" w:lastColumn="0" w:noHBand="0" w:noVBand="1"/>
      </w:tblPr>
      <w:tblGrid>
        <w:gridCol w:w="2020"/>
        <w:gridCol w:w="1621"/>
        <w:gridCol w:w="1621"/>
        <w:gridCol w:w="1621"/>
        <w:gridCol w:w="1621"/>
      </w:tblGrid>
      <w:tr w:rsidR="00AD4572" w14:paraId="0F0DFBED" w14:textId="77777777" w:rsidTr="00F474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88" w:type="pct"/>
            <w:shd w:val="clear" w:color="auto" w:fill="00573F"/>
            <w:vAlign w:val="top"/>
          </w:tcPr>
          <w:p w14:paraId="225847EB" w14:textId="77777777" w:rsidR="00AD4572" w:rsidRDefault="00AD4572" w:rsidP="00AD4572">
            <w:pPr>
              <w:pStyle w:val="Tablerowcolumnheading"/>
            </w:pPr>
            <w:r>
              <w:t>Attribute</w:t>
            </w:r>
          </w:p>
        </w:tc>
        <w:tc>
          <w:tcPr>
            <w:tcW w:w="953" w:type="pct"/>
            <w:shd w:val="clear" w:color="auto" w:fill="00573F"/>
            <w:vAlign w:val="top"/>
          </w:tcPr>
          <w:p w14:paraId="738EF0C0" w14:textId="77777777" w:rsidR="00AD4572" w:rsidRDefault="00AD4572" w:rsidP="00AD4572">
            <w:pPr>
              <w:pStyle w:val="Tablerowcolumnheading"/>
              <w:jc w:val="right"/>
              <w:cnfStyle w:val="100000000000" w:firstRow="1" w:lastRow="0" w:firstColumn="0" w:lastColumn="0" w:oddVBand="0" w:evenVBand="0" w:oddHBand="0" w:evenHBand="0" w:firstRowFirstColumn="0" w:firstRowLastColumn="0" w:lastRowFirstColumn="0" w:lastRowLastColumn="0"/>
              <w:rPr>
                <w:bCs w:val="0"/>
              </w:rPr>
            </w:pPr>
            <w:r>
              <w:t>All respondents</w:t>
            </w:r>
            <w:r>
              <w:br/>
              <w:t>(%)</w:t>
            </w:r>
          </w:p>
        </w:tc>
        <w:tc>
          <w:tcPr>
            <w:tcW w:w="953" w:type="pct"/>
            <w:shd w:val="clear" w:color="auto" w:fill="00573F"/>
            <w:vAlign w:val="top"/>
          </w:tcPr>
          <w:p w14:paraId="6C6A5A07" w14:textId="77777777" w:rsidR="00AD4572" w:rsidRDefault="00AD4572" w:rsidP="00AD4572">
            <w:pPr>
              <w:pStyle w:val="Tablerowcolumnheading"/>
              <w:jc w:val="right"/>
              <w:cnfStyle w:val="100000000000" w:firstRow="1" w:lastRow="0" w:firstColumn="0" w:lastColumn="0" w:oddVBand="0" w:evenVBand="0" w:oddHBand="0" w:evenHBand="0" w:firstRowFirstColumn="0" w:firstRowLastColumn="0" w:lastRowFirstColumn="0" w:lastRowLastColumn="0"/>
              <w:rPr>
                <w:bCs w:val="0"/>
              </w:rPr>
            </w:pPr>
            <w:r>
              <w:t>Public sector</w:t>
            </w:r>
          </w:p>
          <w:p w14:paraId="2FCBBE64" w14:textId="470CA3B2" w:rsidR="00AD4572" w:rsidRDefault="00AD4572" w:rsidP="00AD4572">
            <w:pPr>
              <w:pStyle w:val="Tablerowcolumnheading"/>
              <w:jc w:val="right"/>
              <w:cnfStyle w:val="100000000000" w:firstRow="1" w:lastRow="0" w:firstColumn="0" w:lastColumn="0" w:oddVBand="0" w:evenVBand="0" w:oddHBand="0" w:evenHBand="0" w:firstRowFirstColumn="0" w:firstRowLastColumn="0" w:lastRowFirstColumn="0" w:lastRowLastColumn="0"/>
            </w:pPr>
            <w:r>
              <w:t>(%)</w:t>
            </w:r>
          </w:p>
        </w:tc>
        <w:tc>
          <w:tcPr>
            <w:tcW w:w="953" w:type="pct"/>
            <w:shd w:val="clear" w:color="auto" w:fill="00573F"/>
            <w:vAlign w:val="top"/>
          </w:tcPr>
          <w:p w14:paraId="3FDD2F79" w14:textId="77777777" w:rsidR="00AD4572" w:rsidRDefault="00AD4572" w:rsidP="00AD4572">
            <w:pPr>
              <w:pStyle w:val="Tablerowcolumnheading"/>
              <w:jc w:val="right"/>
              <w:cnfStyle w:val="100000000000" w:firstRow="1" w:lastRow="0" w:firstColumn="0" w:lastColumn="0" w:oddVBand="0" w:evenVBand="0" w:oddHBand="0" w:evenHBand="0" w:firstRowFirstColumn="0" w:firstRowLastColumn="0" w:lastRowFirstColumn="0" w:lastRowLastColumn="0"/>
              <w:rPr>
                <w:bCs w:val="0"/>
              </w:rPr>
            </w:pPr>
            <w:r>
              <w:t>Private sector</w:t>
            </w:r>
          </w:p>
          <w:p w14:paraId="4749B0CA" w14:textId="237319AA" w:rsidR="00AD4572" w:rsidRDefault="00AD4572" w:rsidP="00AD4572">
            <w:pPr>
              <w:pStyle w:val="Tablerowcolumnheading"/>
              <w:jc w:val="right"/>
              <w:cnfStyle w:val="100000000000" w:firstRow="1" w:lastRow="0" w:firstColumn="0" w:lastColumn="0" w:oddVBand="0" w:evenVBand="0" w:oddHBand="0" w:evenHBand="0" w:firstRowFirstColumn="0" w:firstRowLastColumn="0" w:lastRowFirstColumn="0" w:lastRowLastColumn="0"/>
            </w:pPr>
            <w:r>
              <w:t>(%)</w:t>
            </w:r>
          </w:p>
        </w:tc>
        <w:tc>
          <w:tcPr>
            <w:tcW w:w="953" w:type="pct"/>
            <w:shd w:val="clear" w:color="auto" w:fill="00573F"/>
            <w:vAlign w:val="top"/>
          </w:tcPr>
          <w:p w14:paraId="58BBF629" w14:textId="78CA0B33" w:rsidR="00AD4572" w:rsidRDefault="00AD4572" w:rsidP="00AD4572">
            <w:pPr>
              <w:pStyle w:val="Tablerowcolumnheading"/>
              <w:jc w:val="right"/>
              <w:cnfStyle w:val="100000000000" w:firstRow="1" w:lastRow="0" w:firstColumn="0" w:lastColumn="0" w:oddVBand="0" w:evenVBand="0" w:oddHBand="0" w:evenHBand="0" w:firstRowFirstColumn="0" w:firstRowLastColumn="0" w:lastRowFirstColumn="0" w:lastRowLastColumn="0"/>
            </w:pPr>
            <w:r>
              <w:t xml:space="preserve">Public/private difference </w:t>
            </w:r>
            <w:r>
              <w:br/>
              <w:t>(% points)</w:t>
            </w:r>
          </w:p>
        </w:tc>
      </w:tr>
      <w:tr w:rsidR="00AD4572" w14:paraId="7B23DD32" w14:textId="77777777" w:rsidTr="00F4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pct"/>
          </w:tcPr>
          <w:p w14:paraId="2686764F" w14:textId="77777777" w:rsidR="00AD4572" w:rsidRPr="002016AD" w:rsidRDefault="00AD4572" w:rsidP="00AD4572">
            <w:pPr>
              <w:pStyle w:val="Tabletext"/>
              <w:keepNext/>
              <w:rPr>
                <w:rFonts w:asciiTheme="minorHAnsi" w:hAnsiTheme="minorHAnsi" w:cstheme="minorHAnsi"/>
                <w:b w:val="0"/>
                <w:bCs w:val="0"/>
              </w:rPr>
            </w:pPr>
            <w:r w:rsidRPr="002016AD">
              <w:rPr>
                <w:rFonts w:asciiTheme="minorHAnsi" w:hAnsiTheme="minorHAnsi" w:cstheme="minorHAnsi"/>
                <w:b w:val="0"/>
                <w:bCs w:val="0"/>
              </w:rPr>
              <w:t>Workload (per week)</w:t>
            </w:r>
          </w:p>
        </w:tc>
        <w:tc>
          <w:tcPr>
            <w:tcW w:w="953" w:type="pct"/>
          </w:tcPr>
          <w:p w14:paraId="0F758BEB" w14:textId="28DE6D76"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29</w:t>
            </w:r>
          </w:p>
        </w:tc>
        <w:tc>
          <w:tcPr>
            <w:tcW w:w="953" w:type="pct"/>
          </w:tcPr>
          <w:p w14:paraId="2B857A55" w14:textId="42EF233A"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29</w:t>
            </w:r>
          </w:p>
        </w:tc>
        <w:tc>
          <w:tcPr>
            <w:tcW w:w="953" w:type="pct"/>
          </w:tcPr>
          <w:p w14:paraId="064E8EED" w14:textId="642FB126" w:rsidR="00AD4572" w:rsidRPr="001E2292"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E2292">
              <w:rPr>
                <w:rFonts w:asciiTheme="minorHAnsi" w:hAnsiTheme="minorHAnsi" w:cstheme="minorHAnsi"/>
              </w:rPr>
              <w:t>29</w:t>
            </w:r>
          </w:p>
        </w:tc>
        <w:tc>
          <w:tcPr>
            <w:tcW w:w="953" w:type="pct"/>
          </w:tcPr>
          <w:p w14:paraId="3AB2DF0E" w14:textId="326F7982" w:rsidR="00AD4572" w:rsidRPr="004F57E6"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57E6">
              <w:rPr>
                <w:rFonts w:asciiTheme="minorHAnsi" w:hAnsiTheme="minorHAnsi" w:cstheme="minorHAnsi"/>
              </w:rPr>
              <w:t>1</w:t>
            </w:r>
          </w:p>
        </w:tc>
      </w:tr>
      <w:tr w:rsidR="00AD4572" w14:paraId="46846E4A" w14:textId="77777777" w:rsidTr="00F4744A">
        <w:tc>
          <w:tcPr>
            <w:cnfStyle w:val="001000000000" w:firstRow="0" w:lastRow="0" w:firstColumn="1" w:lastColumn="0" w:oddVBand="0" w:evenVBand="0" w:oddHBand="0" w:evenHBand="0" w:firstRowFirstColumn="0" w:firstRowLastColumn="0" w:lastRowFirstColumn="0" w:lastRowLastColumn="0"/>
            <w:tcW w:w="1188" w:type="pct"/>
          </w:tcPr>
          <w:p w14:paraId="29E9C173" w14:textId="77777777" w:rsidR="00AD4572" w:rsidRPr="002016AD" w:rsidRDefault="00AD4572" w:rsidP="00AD4572">
            <w:pPr>
              <w:pStyle w:val="Tabletext"/>
              <w:keepNext/>
              <w:rPr>
                <w:rFonts w:asciiTheme="minorHAnsi" w:hAnsiTheme="minorHAnsi" w:cstheme="minorHAnsi"/>
                <w:b w:val="0"/>
                <w:bCs w:val="0"/>
              </w:rPr>
            </w:pPr>
            <w:r w:rsidRPr="002016AD">
              <w:rPr>
                <w:rFonts w:asciiTheme="minorHAnsi" w:hAnsiTheme="minorHAnsi" w:cstheme="minorHAnsi"/>
                <w:b w:val="0"/>
                <w:bCs w:val="0"/>
              </w:rPr>
              <w:t>Remuneration</w:t>
            </w:r>
          </w:p>
        </w:tc>
        <w:tc>
          <w:tcPr>
            <w:tcW w:w="953" w:type="pct"/>
          </w:tcPr>
          <w:p w14:paraId="07AF1D0A" w14:textId="17A91C4A" w:rsidR="00AD4572" w:rsidRPr="008179FF"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23</w:t>
            </w:r>
          </w:p>
        </w:tc>
        <w:tc>
          <w:tcPr>
            <w:tcW w:w="953" w:type="pct"/>
          </w:tcPr>
          <w:p w14:paraId="63F9CE50" w14:textId="30F7D3E6" w:rsidR="00AD4572" w:rsidRPr="008179FF"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22</w:t>
            </w:r>
          </w:p>
        </w:tc>
        <w:tc>
          <w:tcPr>
            <w:tcW w:w="953" w:type="pct"/>
          </w:tcPr>
          <w:p w14:paraId="229395DA" w14:textId="0F651A84" w:rsidR="00AD4572" w:rsidRPr="001E2292"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E2292">
              <w:rPr>
                <w:rFonts w:asciiTheme="minorHAnsi" w:hAnsiTheme="minorHAnsi" w:cstheme="minorHAnsi"/>
              </w:rPr>
              <w:t>32</w:t>
            </w:r>
          </w:p>
        </w:tc>
        <w:tc>
          <w:tcPr>
            <w:tcW w:w="953" w:type="pct"/>
          </w:tcPr>
          <w:p w14:paraId="016CD06C" w14:textId="6047A643" w:rsidR="00AD4572" w:rsidRPr="004F57E6"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sidRPr="004F57E6">
              <w:rPr>
                <w:rFonts w:asciiTheme="minorHAnsi" w:hAnsiTheme="minorHAnsi" w:cstheme="minorHAnsi"/>
              </w:rPr>
              <w:t>10</w:t>
            </w:r>
          </w:p>
        </w:tc>
      </w:tr>
      <w:tr w:rsidR="00AD4572" w14:paraId="60F6530A" w14:textId="77777777" w:rsidTr="00F4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pct"/>
          </w:tcPr>
          <w:p w14:paraId="6187E96B" w14:textId="77777777" w:rsidR="00AD4572" w:rsidRPr="002016AD" w:rsidRDefault="00AD4572" w:rsidP="00AD4572">
            <w:pPr>
              <w:pStyle w:val="Tabletext"/>
              <w:keepNext/>
              <w:rPr>
                <w:rFonts w:asciiTheme="minorHAnsi" w:hAnsiTheme="minorHAnsi" w:cstheme="minorHAnsi"/>
                <w:b w:val="0"/>
                <w:bCs w:val="0"/>
              </w:rPr>
            </w:pPr>
            <w:r w:rsidRPr="002016AD">
              <w:rPr>
                <w:rFonts w:asciiTheme="minorHAnsi" w:hAnsiTheme="minorHAnsi" w:cstheme="minorHAnsi"/>
                <w:b w:val="0"/>
                <w:bCs w:val="0"/>
              </w:rPr>
              <w:t>Sector</w:t>
            </w:r>
          </w:p>
        </w:tc>
        <w:tc>
          <w:tcPr>
            <w:tcW w:w="953" w:type="pct"/>
          </w:tcPr>
          <w:p w14:paraId="36129FB0" w14:textId="4E83DE32"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16</w:t>
            </w:r>
          </w:p>
        </w:tc>
        <w:tc>
          <w:tcPr>
            <w:tcW w:w="953" w:type="pct"/>
          </w:tcPr>
          <w:p w14:paraId="0384F969" w14:textId="76CBC767"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17</w:t>
            </w:r>
          </w:p>
        </w:tc>
        <w:tc>
          <w:tcPr>
            <w:tcW w:w="953" w:type="pct"/>
          </w:tcPr>
          <w:p w14:paraId="0F450028" w14:textId="26B1B436" w:rsidR="00AD4572" w:rsidRPr="001E2292"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E2292">
              <w:rPr>
                <w:rFonts w:asciiTheme="minorHAnsi" w:hAnsiTheme="minorHAnsi" w:cstheme="minorHAnsi"/>
              </w:rPr>
              <w:t>12</w:t>
            </w:r>
          </w:p>
        </w:tc>
        <w:tc>
          <w:tcPr>
            <w:tcW w:w="953" w:type="pct"/>
          </w:tcPr>
          <w:p w14:paraId="1F60D5C9" w14:textId="1C48C2D1" w:rsidR="00AD4572" w:rsidRPr="004F57E6"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57E6">
              <w:rPr>
                <w:rFonts w:asciiTheme="minorHAnsi" w:hAnsiTheme="minorHAnsi" w:cstheme="minorHAnsi"/>
              </w:rPr>
              <w:t>5</w:t>
            </w:r>
          </w:p>
        </w:tc>
      </w:tr>
      <w:tr w:rsidR="00AD4572" w14:paraId="3E9BCD10" w14:textId="77777777" w:rsidTr="00F4744A">
        <w:tc>
          <w:tcPr>
            <w:cnfStyle w:val="001000000000" w:firstRow="0" w:lastRow="0" w:firstColumn="1" w:lastColumn="0" w:oddVBand="0" w:evenVBand="0" w:oddHBand="0" w:evenHBand="0" w:firstRowFirstColumn="0" w:firstRowLastColumn="0" w:lastRowFirstColumn="0" w:lastRowLastColumn="0"/>
            <w:tcW w:w="1188" w:type="pct"/>
          </w:tcPr>
          <w:p w14:paraId="64DC8A5C" w14:textId="77777777" w:rsidR="00AD4572" w:rsidRPr="002016AD" w:rsidRDefault="00AD4572" w:rsidP="00AD4572">
            <w:pPr>
              <w:pStyle w:val="Tabletext"/>
              <w:keepNext/>
              <w:rPr>
                <w:rFonts w:asciiTheme="minorHAnsi" w:hAnsiTheme="minorHAnsi" w:cstheme="minorHAnsi"/>
                <w:b w:val="0"/>
                <w:bCs w:val="0"/>
              </w:rPr>
            </w:pPr>
            <w:r w:rsidRPr="002016AD">
              <w:rPr>
                <w:rFonts w:asciiTheme="minorHAnsi" w:hAnsiTheme="minorHAnsi" w:cstheme="minorHAnsi"/>
                <w:b w:val="0"/>
                <w:bCs w:val="0"/>
              </w:rPr>
              <w:t>Contract length</w:t>
            </w:r>
          </w:p>
        </w:tc>
        <w:tc>
          <w:tcPr>
            <w:tcW w:w="953" w:type="pct"/>
          </w:tcPr>
          <w:p w14:paraId="7BB4E28E" w14:textId="4EC97DAF" w:rsidR="00AD4572" w:rsidRPr="008179FF"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13</w:t>
            </w:r>
          </w:p>
        </w:tc>
        <w:tc>
          <w:tcPr>
            <w:tcW w:w="953" w:type="pct"/>
          </w:tcPr>
          <w:p w14:paraId="65645A71" w14:textId="6242BDE2" w:rsidR="00AD4572" w:rsidRPr="008179FF"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13</w:t>
            </w:r>
          </w:p>
        </w:tc>
        <w:tc>
          <w:tcPr>
            <w:tcW w:w="953" w:type="pct"/>
          </w:tcPr>
          <w:p w14:paraId="31D8DFA2" w14:textId="4FE26989" w:rsidR="00AD4572" w:rsidRPr="001E2292"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11</w:t>
            </w:r>
          </w:p>
        </w:tc>
        <w:tc>
          <w:tcPr>
            <w:tcW w:w="953" w:type="pct"/>
          </w:tcPr>
          <w:p w14:paraId="55EEA0CD" w14:textId="25066EAE" w:rsidR="00AD4572" w:rsidRPr="004F57E6"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F57E6">
              <w:rPr>
                <w:rFonts w:asciiTheme="minorHAnsi" w:hAnsiTheme="minorHAnsi" w:cstheme="minorHAnsi"/>
              </w:rPr>
              <w:t>2</w:t>
            </w:r>
          </w:p>
        </w:tc>
      </w:tr>
      <w:tr w:rsidR="00AD4572" w14:paraId="7FFAEA72" w14:textId="77777777" w:rsidTr="00F4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pct"/>
          </w:tcPr>
          <w:p w14:paraId="7A16AA90" w14:textId="77777777" w:rsidR="00AD4572" w:rsidRPr="002016AD" w:rsidRDefault="00AD4572" w:rsidP="00AD4572">
            <w:pPr>
              <w:pStyle w:val="Tabletext"/>
              <w:keepNext/>
              <w:rPr>
                <w:rFonts w:asciiTheme="minorHAnsi" w:hAnsiTheme="minorHAnsi" w:cstheme="minorHAnsi"/>
                <w:b w:val="0"/>
                <w:bCs w:val="0"/>
              </w:rPr>
            </w:pPr>
            <w:r w:rsidRPr="002016AD">
              <w:rPr>
                <w:rFonts w:asciiTheme="minorHAnsi" w:hAnsiTheme="minorHAnsi" w:cstheme="minorHAnsi"/>
                <w:b w:val="0"/>
                <w:bCs w:val="0"/>
              </w:rPr>
              <w:t>Flexible working options</w:t>
            </w:r>
          </w:p>
        </w:tc>
        <w:tc>
          <w:tcPr>
            <w:tcW w:w="953" w:type="pct"/>
          </w:tcPr>
          <w:p w14:paraId="529A48A7" w14:textId="2790E9AE"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10</w:t>
            </w:r>
          </w:p>
        </w:tc>
        <w:tc>
          <w:tcPr>
            <w:tcW w:w="953" w:type="pct"/>
          </w:tcPr>
          <w:p w14:paraId="03E20FB4" w14:textId="4AB303F5"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10</w:t>
            </w:r>
          </w:p>
        </w:tc>
        <w:tc>
          <w:tcPr>
            <w:tcW w:w="953" w:type="pct"/>
          </w:tcPr>
          <w:p w14:paraId="584F9594" w14:textId="599C62DF" w:rsidR="00AD4572" w:rsidRPr="001E2292"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8</w:t>
            </w:r>
          </w:p>
        </w:tc>
        <w:tc>
          <w:tcPr>
            <w:tcW w:w="953" w:type="pct"/>
          </w:tcPr>
          <w:p w14:paraId="1281287C" w14:textId="3EBDAB5C" w:rsidR="00AD4572" w:rsidRPr="004F57E6"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57E6">
              <w:rPr>
                <w:rFonts w:asciiTheme="minorHAnsi" w:hAnsiTheme="minorHAnsi" w:cstheme="minorHAnsi"/>
              </w:rPr>
              <w:t>2</w:t>
            </w:r>
          </w:p>
        </w:tc>
      </w:tr>
      <w:tr w:rsidR="00AD4572" w14:paraId="24FBD6B1" w14:textId="77777777" w:rsidTr="00F4744A">
        <w:tc>
          <w:tcPr>
            <w:cnfStyle w:val="001000000000" w:firstRow="0" w:lastRow="0" w:firstColumn="1" w:lastColumn="0" w:oddVBand="0" w:evenVBand="0" w:oddHBand="0" w:evenHBand="0" w:firstRowFirstColumn="0" w:firstRowLastColumn="0" w:lastRowFirstColumn="0" w:lastRowLastColumn="0"/>
            <w:tcW w:w="1188" w:type="pct"/>
          </w:tcPr>
          <w:p w14:paraId="5801099B" w14:textId="77777777" w:rsidR="00AD4572" w:rsidRPr="002016AD" w:rsidRDefault="00AD4572" w:rsidP="00AD4572">
            <w:pPr>
              <w:pStyle w:val="Tabletext"/>
              <w:keepNext/>
              <w:rPr>
                <w:rFonts w:asciiTheme="minorHAnsi" w:hAnsiTheme="minorHAnsi" w:cstheme="minorHAnsi"/>
                <w:b w:val="0"/>
                <w:bCs w:val="0"/>
              </w:rPr>
            </w:pPr>
            <w:r w:rsidRPr="002016AD">
              <w:rPr>
                <w:rFonts w:asciiTheme="minorHAnsi" w:hAnsiTheme="minorHAnsi" w:cstheme="minorHAnsi"/>
                <w:b w:val="0"/>
                <w:bCs w:val="0"/>
              </w:rPr>
              <w:t>Career development</w:t>
            </w:r>
          </w:p>
        </w:tc>
        <w:tc>
          <w:tcPr>
            <w:tcW w:w="953" w:type="pct"/>
          </w:tcPr>
          <w:p w14:paraId="3ADA5241" w14:textId="480DD83C" w:rsidR="00AD4572" w:rsidRPr="008179FF"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6</w:t>
            </w:r>
          </w:p>
        </w:tc>
        <w:tc>
          <w:tcPr>
            <w:tcW w:w="953" w:type="pct"/>
          </w:tcPr>
          <w:p w14:paraId="6492645F" w14:textId="02ADBA1A" w:rsidR="00AD4572" w:rsidRPr="008179FF"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6</w:t>
            </w:r>
          </w:p>
        </w:tc>
        <w:tc>
          <w:tcPr>
            <w:tcW w:w="953" w:type="pct"/>
          </w:tcPr>
          <w:p w14:paraId="59A5FAD7" w14:textId="16663421" w:rsidR="00AD4572" w:rsidRPr="001E2292"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E2292">
              <w:rPr>
                <w:rFonts w:asciiTheme="minorHAnsi" w:hAnsiTheme="minorHAnsi" w:cstheme="minorHAnsi"/>
              </w:rPr>
              <w:t>6</w:t>
            </w:r>
          </w:p>
        </w:tc>
        <w:tc>
          <w:tcPr>
            <w:tcW w:w="953" w:type="pct"/>
          </w:tcPr>
          <w:p w14:paraId="5F218BC4" w14:textId="2FFCA075" w:rsidR="00AD4572" w:rsidRPr="004F57E6" w:rsidRDefault="00AD4572" w:rsidP="00AD4572">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5FA7">
              <w:rPr>
                <w:rFonts w:asciiTheme="minorHAnsi" w:hAnsiTheme="minorHAnsi" w:cstheme="minorHAnsi"/>
              </w:rPr>
              <w:t>&lt;1</w:t>
            </w:r>
          </w:p>
        </w:tc>
      </w:tr>
      <w:tr w:rsidR="00AD4572" w14:paraId="5FF80393" w14:textId="77777777" w:rsidTr="00F4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pct"/>
          </w:tcPr>
          <w:p w14:paraId="6C67FAC5" w14:textId="77777777" w:rsidR="00AD4572" w:rsidRPr="002016AD" w:rsidRDefault="00AD4572" w:rsidP="00AD4572">
            <w:pPr>
              <w:pStyle w:val="Tabletext"/>
              <w:keepNext/>
              <w:rPr>
                <w:rFonts w:asciiTheme="minorHAnsi" w:hAnsiTheme="minorHAnsi" w:cstheme="minorHAnsi"/>
                <w:b w:val="0"/>
                <w:bCs w:val="0"/>
              </w:rPr>
            </w:pPr>
            <w:r>
              <w:rPr>
                <w:rFonts w:asciiTheme="minorHAnsi" w:hAnsiTheme="minorHAnsi" w:cstheme="minorHAnsi"/>
                <w:b w:val="0"/>
                <w:bCs w:val="0"/>
              </w:rPr>
              <w:t xml:space="preserve">WCT </w:t>
            </w:r>
            <w:r w:rsidRPr="002016AD">
              <w:rPr>
                <w:rFonts w:asciiTheme="minorHAnsi" w:hAnsiTheme="minorHAnsi" w:cstheme="minorHAnsi"/>
                <w:b w:val="0"/>
                <w:bCs w:val="0"/>
              </w:rPr>
              <w:t>period (paid)</w:t>
            </w:r>
          </w:p>
        </w:tc>
        <w:tc>
          <w:tcPr>
            <w:tcW w:w="953" w:type="pct"/>
          </w:tcPr>
          <w:p w14:paraId="6C0C59CA" w14:textId="562D4884"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c>
          <w:tcPr>
            <w:tcW w:w="953" w:type="pct"/>
          </w:tcPr>
          <w:p w14:paraId="30DD8EE6" w14:textId="5A22620E" w:rsidR="00AD4572" w:rsidRPr="008179FF"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c>
          <w:tcPr>
            <w:tcW w:w="953" w:type="pct"/>
          </w:tcPr>
          <w:p w14:paraId="1C2CEA43" w14:textId="4908ECC6" w:rsidR="00AD4572" w:rsidRPr="001E2292"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c>
          <w:tcPr>
            <w:tcW w:w="953" w:type="pct"/>
          </w:tcPr>
          <w:p w14:paraId="3EBFD26A" w14:textId="4EC3B51B" w:rsidR="00AD4572" w:rsidRPr="004F57E6" w:rsidRDefault="00AD4572" w:rsidP="00AD4572">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D5FA7">
              <w:rPr>
                <w:rFonts w:asciiTheme="minorHAnsi" w:hAnsiTheme="minorHAnsi" w:cstheme="minorHAnsi"/>
              </w:rPr>
              <w:t>&lt;1</w:t>
            </w:r>
          </w:p>
        </w:tc>
      </w:tr>
    </w:tbl>
    <w:p w14:paraId="7845BB39" w14:textId="21D77887" w:rsidR="00651ABA" w:rsidRDefault="004F57E6" w:rsidP="00A83574">
      <w:pPr>
        <w:pStyle w:val="09Sourcesandnotesfortablesfiguresboxes"/>
      </w:pPr>
      <w:r>
        <w:t>Note:</w:t>
      </w:r>
      <w:r w:rsidR="00EA7D95" w:rsidRPr="00EA7D95">
        <w:t xml:space="preserve"> </w:t>
      </w:r>
      <w:r w:rsidR="00E02FD6">
        <w:t xml:space="preserve">Percentages </w:t>
      </w:r>
      <w:r w:rsidR="00B73161">
        <w:t xml:space="preserve">and percentage points </w:t>
      </w:r>
      <w:r w:rsidR="00E02FD6">
        <w:t xml:space="preserve">have </w:t>
      </w:r>
      <w:r w:rsidR="00B73161">
        <w:t xml:space="preserve">been </w:t>
      </w:r>
      <w:r w:rsidR="00E02FD6">
        <w:t>rounded to the nearest whole number.</w:t>
      </w:r>
    </w:p>
    <w:p w14:paraId="00D131F6" w14:textId="26A46273" w:rsidR="00BC3D99" w:rsidRDefault="00BC3D99" w:rsidP="00A83574">
      <w:pPr>
        <w:pStyle w:val="09Sourcesandnotesfortablesfiguresboxes"/>
      </w:pPr>
      <w:r>
        <w:t xml:space="preserve">Source: </w:t>
      </w:r>
      <w:r w:rsidR="009921FC">
        <w:t xml:space="preserve">Tribunal analysis of survey data. </w:t>
      </w:r>
    </w:p>
    <w:p w14:paraId="773FC823" w14:textId="3AC4438C" w:rsidR="00D156BB" w:rsidRDefault="00B66AC6" w:rsidP="00B66AC6">
      <w:pPr>
        <w:pStyle w:val="05Paragraph"/>
      </w:pPr>
      <w:r>
        <w:lastRenderedPageBreak/>
        <w:t xml:space="preserve">Table </w:t>
      </w:r>
      <w:r w:rsidR="00A456B7">
        <w:t>6.2</w:t>
      </w:r>
      <w:r>
        <w:t xml:space="preserve"> compares the relative importance </w:t>
      </w:r>
      <w:r w:rsidR="00A5418B">
        <w:t xml:space="preserve">given to attributes by those working in the VPS and in </w:t>
      </w:r>
      <w:r w:rsidR="009D1353">
        <w:t xml:space="preserve">Victorian </w:t>
      </w:r>
      <w:r w:rsidR="00CE3782">
        <w:t>PEs</w:t>
      </w:r>
      <w:r w:rsidR="009D1353">
        <w:t xml:space="preserve">. </w:t>
      </w:r>
      <w:r w:rsidR="00D156BB">
        <w:t xml:space="preserve">The results suggest that compared to VPS employees, </w:t>
      </w:r>
      <w:r w:rsidR="00CE3782">
        <w:t>PE</w:t>
      </w:r>
      <w:r w:rsidR="00D156BB">
        <w:t xml:space="preserve"> employees:</w:t>
      </w:r>
    </w:p>
    <w:p w14:paraId="2570B592" w14:textId="63CBA933" w:rsidR="00D156BB" w:rsidRDefault="0026678F" w:rsidP="0026678F">
      <w:pPr>
        <w:pStyle w:val="06VIRTBulletpoints"/>
      </w:pPr>
      <w:r>
        <w:t xml:space="preserve">place greater importance on remuneration, although workload remains the </w:t>
      </w:r>
      <w:r w:rsidR="002263A8">
        <w:t>most important attribute</w:t>
      </w:r>
    </w:p>
    <w:p w14:paraId="4AF0132E" w14:textId="586F6D37" w:rsidR="002263A8" w:rsidRDefault="00EF1853" w:rsidP="0026678F">
      <w:pPr>
        <w:pStyle w:val="06VIRTBulletpoints"/>
      </w:pPr>
      <w:r>
        <w:t>pay less attention to the job’s sector.</w:t>
      </w:r>
    </w:p>
    <w:p w14:paraId="2E7312F8" w14:textId="2EF06191" w:rsidR="009D1353" w:rsidRDefault="009D1353" w:rsidP="009D1353">
      <w:pPr>
        <w:pStyle w:val="08Figuretableboxheading"/>
      </w:pPr>
      <w:bookmarkStart w:id="69" w:name="_Toc206170009"/>
      <w:r>
        <w:t xml:space="preserve">Table </w:t>
      </w:r>
      <w:r w:rsidR="00A456B7">
        <w:t>6.2</w:t>
      </w:r>
      <w:r>
        <w:t>: Relative importance</w:t>
      </w:r>
      <w:r w:rsidR="001436B1">
        <w:t xml:space="preserve"> of attributes</w:t>
      </w:r>
      <w:r>
        <w:t>,</w:t>
      </w:r>
      <w:r w:rsidR="001436B1">
        <w:t xml:space="preserve"> comparison of</w:t>
      </w:r>
      <w:r>
        <w:t xml:space="preserve"> </w:t>
      </w:r>
      <w:r w:rsidR="001436B1">
        <w:t xml:space="preserve">VPS and </w:t>
      </w:r>
      <w:r w:rsidR="00CE3782">
        <w:t>PE</w:t>
      </w:r>
      <w:r w:rsidR="001436B1">
        <w:t xml:space="preserve"> employees</w:t>
      </w:r>
      <w:bookmarkEnd w:id="69"/>
    </w:p>
    <w:tbl>
      <w:tblPr>
        <w:tblStyle w:val="ListTable3-Accent21"/>
        <w:tblW w:w="5000" w:type="pct"/>
        <w:tblLook w:val="04A0" w:firstRow="1" w:lastRow="0" w:firstColumn="1" w:lastColumn="0" w:noHBand="0" w:noVBand="1"/>
      </w:tblPr>
      <w:tblGrid>
        <w:gridCol w:w="2475"/>
        <w:gridCol w:w="2038"/>
        <w:gridCol w:w="2038"/>
        <w:gridCol w:w="1953"/>
      </w:tblGrid>
      <w:tr w:rsidR="0057565B" w14:paraId="0B51D630" w14:textId="3539E909" w:rsidTr="000B76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6" w:type="pct"/>
            <w:shd w:val="clear" w:color="auto" w:fill="00573F"/>
            <w:vAlign w:val="top"/>
          </w:tcPr>
          <w:p w14:paraId="0FAB6FAA" w14:textId="798A81CA" w:rsidR="0057565B" w:rsidRDefault="0057565B" w:rsidP="00E8639F">
            <w:pPr>
              <w:pStyle w:val="Tablerowcolumnheading"/>
            </w:pPr>
            <w:r>
              <w:t>Attribute</w:t>
            </w:r>
          </w:p>
        </w:tc>
        <w:tc>
          <w:tcPr>
            <w:tcW w:w="1198" w:type="pct"/>
            <w:shd w:val="clear" w:color="auto" w:fill="00573F"/>
            <w:vAlign w:val="top"/>
          </w:tcPr>
          <w:p w14:paraId="15C95316" w14:textId="77777777" w:rsidR="0057565B" w:rsidRDefault="0057565B" w:rsidP="001F10A5">
            <w:pPr>
              <w:pStyle w:val="Tablerowcolumnheading"/>
              <w:jc w:val="right"/>
              <w:cnfStyle w:val="100000000000" w:firstRow="1" w:lastRow="0" w:firstColumn="0" w:lastColumn="0" w:oddVBand="0" w:evenVBand="0" w:oddHBand="0" w:evenHBand="0" w:firstRowFirstColumn="0" w:firstRowLastColumn="0" w:lastRowFirstColumn="0" w:lastRowLastColumn="0"/>
              <w:rPr>
                <w:bCs w:val="0"/>
              </w:rPr>
            </w:pPr>
            <w:r>
              <w:t>VPS employees</w:t>
            </w:r>
            <w:r>
              <w:br/>
              <w:t>(%)</w:t>
            </w:r>
          </w:p>
        </w:tc>
        <w:tc>
          <w:tcPr>
            <w:tcW w:w="1198" w:type="pct"/>
            <w:shd w:val="clear" w:color="auto" w:fill="00573F"/>
            <w:vAlign w:val="top"/>
          </w:tcPr>
          <w:p w14:paraId="6F3FD91C" w14:textId="77777777" w:rsidR="0057565B" w:rsidRDefault="0057565B" w:rsidP="0057565B">
            <w:pPr>
              <w:pStyle w:val="Tablerowcolumnheading"/>
              <w:jc w:val="right"/>
              <w:cnfStyle w:val="100000000000" w:firstRow="1" w:lastRow="0" w:firstColumn="0" w:lastColumn="0" w:oddVBand="0" w:evenVBand="0" w:oddHBand="0" w:evenHBand="0" w:firstRowFirstColumn="0" w:firstRowLastColumn="0" w:lastRowFirstColumn="0" w:lastRowLastColumn="0"/>
              <w:rPr>
                <w:bCs w:val="0"/>
              </w:rPr>
            </w:pPr>
            <w:r>
              <w:t>PE employees</w:t>
            </w:r>
          </w:p>
          <w:p w14:paraId="3EE78FBE" w14:textId="7F78F337" w:rsidR="0057565B" w:rsidRDefault="0057565B" w:rsidP="0057565B">
            <w:pPr>
              <w:pStyle w:val="Tablerowcolumnheading"/>
              <w:jc w:val="right"/>
              <w:cnfStyle w:val="100000000000" w:firstRow="1" w:lastRow="0" w:firstColumn="0" w:lastColumn="0" w:oddVBand="0" w:evenVBand="0" w:oddHBand="0" w:evenHBand="0" w:firstRowFirstColumn="0" w:firstRowLastColumn="0" w:lastRowFirstColumn="0" w:lastRowLastColumn="0"/>
            </w:pPr>
            <w:r>
              <w:t>(%)</w:t>
            </w:r>
          </w:p>
        </w:tc>
        <w:tc>
          <w:tcPr>
            <w:tcW w:w="1148" w:type="pct"/>
            <w:shd w:val="clear" w:color="auto" w:fill="00573F"/>
            <w:vAlign w:val="top"/>
          </w:tcPr>
          <w:p w14:paraId="548254B3" w14:textId="7224FC3B" w:rsidR="0057565B" w:rsidRDefault="0057565B" w:rsidP="001F10A5">
            <w:pPr>
              <w:pStyle w:val="Tablerowcolumnheading"/>
              <w:jc w:val="right"/>
              <w:cnfStyle w:val="100000000000" w:firstRow="1" w:lastRow="0" w:firstColumn="0" w:lastColumn="0" w:oddVBand="0" w:evenVBand="0" w:oddHBand="0" w:evenHBand="0" w:firstRowFirstColumn="0" w:firstRowLastColumn="0" w:lastRowFirstColumn="0" w:lastRowLastColumn="0"/>
            </w:pPr>
            <w:r>
              <w:t>Difference</w:t>
            </w:r>
            <w:r>
              <w:br/>
              <w:t>(% points)</w:t>
            </w:r>
          </w:p>
        </w:tc>
      </w:tr>
      <w:tr w:rsidR="0057565B" w14:paraId="20D9B547" w14:textId="6CFADF6D" w:rsidTr="000B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pct"/>
          </w:tcPr>
          <w:p w14:paraId="22156BA9" w14:textId="0578344F" w:rsidR="0057565B" w:rsidRPr="002016AD" w:rsidRDefault="0057565B" w:rsidP="00983413">
            <w:pPr>
              <w:pStyle w:val="Tabletext"/>
              <w:keepNext/>
              <w:rPr>
                <w:rFonts w:asciiTheme="minorHAnsi" w:hAnsiTheme="minorHAnsi" w:cstheme="minorHAnsi"/>
                <w:b w:val="0"/>
                <w:bCs w:val="0"/>
              </w:rPr>
            </w:pPr>
            <w:r w:rsidRPr="002016AD">
              <w:rPr>
                <w:rFonts w:asciiTheme="minorHAnsi" w:hAnsiTheme="minorHAnsi" w:cstheme="minorHAnsi"/>
                <w:b w:val="0"/>
                <w:bCs w:val="0"/>
              </w:rPr>
              <w:t>Workload (per week)</w:t>
            </w:r>
          </w:p>
        </w:tc>
        <w:tc>
          <w:tcPr>
            <w:tcW w:w="1198" w:type="pct"/>
          </w:tcPr>
          <w:p w14:paraId="2ACFE4F9" w14:textId="5A7B6EEA"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30</w:t>
            </w:r>
          </w:p>
        </w:tc>
        <w:tc>
          <w:tcPr>
            <w:tcW w:w="1198" w:type="pct"/>
          </w:tcPr>
          <w:p w14:paraId="048FEF3D" w14:textId="2AE95707"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27</w:t>
            </w:r>
          </w:p>
        </w:tc>
        <w:tc>
          <w:tcPr>
            <w:tcW w:w="1148" w:type="pct"/>
          </w:tcPr>
          <w:p w14:paraId="6F5A459E" w14:textId="301822CC" w:rsidR="0057565B" w:rsidRPr="00D82FF0"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82FF0">
              <w:rPr>
                <w:rFonts w:asciiTheme="minorHAnsi" w:hAnsiTheme="minorHAnsi" w:cstheme="minorHAnsi"/>
              </w:rPr>
              <w:t>2</w:t>
            </w:r>
          </w:p>
        </w:tc>
      </w:tr>
      <w:tr w:rsidR="0057565B" w14:paraId="3228E81D" w14:textId="07413589" w:rsidTr="000B76F8">
        <w:tc>
          <w:tcPr>
            <w:cnfStyle w:val="001000000000" w:firstRow="0" w:lastRow="0" w:firstColumn="1" w:lastColumn="0" w:oddVBand="0" w:evenVBand="0" w:oddHBand="0" w:evenHBand="0" w:firstRowFirstColumn="0" w:firstRowLastColumn="0" w:lastRowFirstColumn="0" w:lastRowLastColumn="0"/>
            <w:tcW w:w="1456" w:type="pct"/>
          </w:tcPr>
          <w:p w14:paraId="5D92AE13" w14:textId="77777777" w:rsidR="0057565B" w:rsidRPr="002016AD" w:rsidRDefault="0057565B" w:rsidP="00983413">
            <w:pPr>
              <w:pStyle w:val="Tabletext"/>
              <w:keepNext/>
              <w:rPr>
                <w:rFonts w:asciiTheme="minorHAnsi" w:hAnsiTheme="minorHAnsi" w:cstheme="minorHAnsi"/>
                <w:b w:val="0"/>
                <w:bCs w:val="0"/>
              </w:rPr>
            </w:pPr>
            <w:r w:rsidRPr="002016AD">
              <w:rPr>
                <w:rFonts w:asciiTheme="minorHAnsi" w:hAnsiTheme="minorHAnsi" w:cstheme="minorHAnsi"/>
                <w:b w:val="0"/>
                <w:bCs w:val="0"/>
              </w:rPr>
              <w:t>Remuneration</w:t>
            </w:r>
          </w:p>
        </w:tc>
        <w:tc>
          <w:tcPr>
            <w:tcW w:w="1198" w:type="pct"/>
          </w:tcPr>
          <w:p w14:paraId="5F2D0969" w14:textId="3747D7D3" w:rsidR="0057565B" w:rsidRPr="008179FF"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21</w:t>
            </w:r>
          </w:p>
        </w:tc>
        <w:tc>
          <w:tcPr>
            <w:tcW w:w="1198" w:type="pct"/>
          </w:tcPr>
          <w:p w14:paraId="5DCEDA4F" w14:textId="67D5E3CF" w:rsidR="0057565B" w:rsidRPr="008179FF"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25</w:t>
            </w:r>
          </w:p>
        </w:tc>
        <w:tc>
          <w:tcPr>
            <w:tcW w:w="1148" w:type="pct"/>
          </w:tcPr>
          <w:p w14:paraId="6BAF84A3" w14:textId="1F847990" w:rsidR="0057565B" w:rsidRPr="00D82FF0"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sidRPr="00D82FF0">
              <w:rPr>
                <w:rFonts w:asciiTheme="minorHAnsi" w:hAnsiTheme="minorHAnsi" w:cstheme="minorHAnsi"/>
              </w:rPr>
              <w:t>5</w:t>
            </w:r>
          </w:p>
        </w:tc>
      </w:tr>
      <w:tr w:rsidR="0057565B" w14:paraId="5888D23A" w14:textId="5701B748" w:rsidTr="000B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pct"/>
          </w:tcPr>
          <w:p w14:paraId="665D664B" w14:textId="2A7EE40C" w:rsidR="0057565B" w:rsidRPr="002016AD" w:rsidRDefault="0057565B" w:rsidP="00983413">
            <w:pPr>
              <w:pStyle w:val="Tabletext"/>
              <w:keepNext/>
              <w:rPr>
                <w:rFonts w:asciiTheme="minorHAnsi" w:hAnsiTheme="minorHAnsi" w:cstheme="minorHAnsi"/>
                <w:b w:val="0"/>
                <w:bCs w:val="0"/>
              </w:rPr>
            </w:pPr>
            <w:r w:rsidRPr="002016AD">
              <w:rPr>
                <w:rFonts w:asciiTheme="minorHAnsi" w:hAnsiTheme="minorHAnsi" w:cstheme="minorHAnsi"/>
                <w:b w:val="0"/>
                <w:bCs w:val="0"/>
              </w:rPr>
              <w:t>Sector</w:t>
            </w:r>
          </w:p>
        </w:tc>
        <w:tc>
          <w:tcPr>
            <w:tcW w:w="1198" w:type="pct"/>
          </w:tcPr>
          <w:p w14:paraId="282A2935" w14:textId="6D1AA760"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17</w:t>
            </w:r>
          </w:p>
        </w:tc>
        <w:tc>
          <w:tcPr>
            <w:tcW w:w="1198" w:type="pct"/>
          </w:tcPr>
          <w:p w14:paraId="747BA78C" w14:textId="4CD1CA72"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13</w:t>
            </w:r>
          </w:p>
        </w:tc>
        <w:tc>
          <w:tcPr>
            <w:tcW w:w="1148" w:type="pct"/>
          </w:tcPr>
          <w:p w14:paraId="77E1243D" w14:textId="5E98EA7F" w:rsidR="0057565B" w:rsidRPr="00D82FF0"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82FF0">
              <w:rPr>
                <w:rFonts w:asciiTheme="minorHAnsi" w:hAnsiTheme="minorHAnsi" w:cstheme="minorHAnsi"/>
              </w:rPr>
              <w:t>4</w:t>
            </w:r>
          </w:p>
        </w:tc>
      </w:tr>
      <w:tr w:rsidR="0057565B" w14:paraId="4133CEAA" w14:textId="74D4FCC5" w:rsidTr="000B76F8">
        <w:tc>
          <w:tcPr>
            <w:cnfStyle w:val="001000000000" w:firstRow="0" w:lastRow="0" w:firstColumn="1" w:lastColumn="0" w:oddVBand="0" w:evenVBand="0" w:oddHBand="0" w:evenHBand="0" w:firstRowFirstColumn="0" w:firstRowLastColumn="0" w:lastRowFirstColumn="0" w:lastRowLastColumn="0"/>
            <w:tcW w:w="1456" w:type="pct"/>
          </w:tcPr>
          <w:p w14:paraId="5A407FEA" w14:textId="3802462B" w:rsidR="0057565B" w:rsidRPr="002016AD" w:rsidRDefault="0057565B" w:rsidP="00983413">
            <w:pPr>
              <w:pStyle w:val="Tabletext"/>
              <w:keepNext/>
              <w:rPr>
                <w:rFonts w:asciiTheme="minorHAnsi" w:hAnsiTheme="minorHAnsi" w:cstheme="minorHAnsi"/>
                <w:b w:val="0"/>
                <w:bCs w:val="0"/>
              </w:rPr>
            </w:pPr>
            <w:r w:rsidRPr="002016AD">
              <w:rPr>
                <w:rFonts w:asciiTheme="minorHAnsi" w:hAnsiTheme="minorHAnsi" w:cstheme="minorHAnsi"/>
                <w:b w:val="0"/>
                <w:bCs w:val="0"/>
              </w:rPr>
              <w:t>Contract length</w:t>
            </w:r>
          </w:p>
        </w:tc>
        <w:tc>
          <w:tcPr>
            <w:tcW w:w="1198" w:type="pct"/>
          </w:tcPr>
          <w:p w14:paraId="77781C01" w14:textId="2ED274EB" w:rsidR="0057565B" w:rsidRPr="008179FF"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13</w:t>
            </w:r>
          </w:p>
        </w:tc>
        <w:tc>
          <w:tcPr>
            <w:tcW w:w="1198" w:type="pct"/>
          </w:tcPr>
          <w:p w14:paraId="55D7570F" w14:textId="1CCB0306" w:rsidR="0057565B" w:rsidRPr="008179FF"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13</w:t>
            </w:r>
          </w:p>
        </w:tc>
        <w:tc>
          <w:tcPr>
            <w:tcW w:w="1148" w:type="pct"/>
          </w:tcPr>
          <w:p w14:paraId="29F219DD" w14:textId="39996C5B" w:rsidR="0057565B" w:rsidRPr="00D82FF0"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5FA7">
              <w:rPr>
                <w:rFonts w:asciiTheme="minorHAnsi" w:hAnsiTheme="minorHAnsi" w:cstheme="minorHAnsi"/>
              </w:rPr>
              <w:t>&lt;1</w:t>
            </w:r>
          </w:p>
        </w:tc>
      </w:tr>
      <w:tr w:rsidR="0057565B" w14:paraId="10461083" w14:textId="79A0BC3C" w:rsidTr="000B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pct"/>
          </w:tcPr>
          <w:p w14:paraId="0970DA52" w14:textId="3A05C0CD" w:rsidR="0057565B" w:rsidRPr="002016AD" w:rsidRDefault="0057565B" w:rsidP="00983413">
            <w:pPr>
              <w:pStyle w:val="Tabletext"/>
              <w:keepNext/>
              <w:rPr>
                <w:rFonts w:asciiTheme="minorHAnsi" w:hAnsiTheme="minorHAnsi" w:cstheme="minorHAnsi"/>
                <w:b w:val="0"/>
                <w:bCs w:val="0"/>
              </w:rPr>
            </w:pPr>
            <w:r w:rsidRPr="002016AD">
              <w:rPr>
                <w:rFonts w:asciiTheme="minorHAnsi" w:hAnsiTheme="minorHAnsi" w:cstheme="minorHAnsi"/>
                <w:b w:val="0"/>
                <w:bCs w:val="0"/>
              </w:rPr>
              <w:t>Flexible working options</w:t>
            </w:r>
          </w:p>
        </w:tc>
        <w:tc>
          <w:tcPr>
            <w:tcW w:w="1198" w:type="pct"/>
          </w:tcPr>
          <w:p w14:paraId="49742214" w14:textId="4A4BC8CF"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10</w:t>
            </w:r>
          </w:p>
        </w:tc>
        <w:tc>
          <w:tcPr>
            <w:tcW w:w="1198" w:type="pct"/>
          </w:tcPr>
          <w:p w14:paraId="074C2C24" w14:textId="2F2F1A45"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10</w:t>
            </w:r>
          </w:p>
        </w:tc>
        <w:tc>
          <w:tcPr>
            <w:tcW w:w="1148" w:type="pct"/>
          </w:tcPr>
          <w:p w14:paraId="26623F96" w14:textId="41CCE613" w:rsidR="0057565B" w:rsidRPr="00D82FF0"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82FF0">
              <w:rPr>
                <w:rFonts w:asciiTheme="minorHAnsi" w:hAnsiTheme="minorHAnsi" w:cstheme="minorHAnsi"/>
              </w:rPr>
              <w:t>1</w:t>
            </w:r>
          </w:p>
        </w:tc>
      </w:tr>
      <w:tr w:rsidR="0057565B" w14:paraId="6E70D8A7" w14:textId="1379216B" w:rsidTr="000B76F8">
        <w:tc>
          <w:tcPr>
            <w:cnfStyle w:val="001000000000" w:firstRow="0" w:lastRow="0" w:firstColumn="1" w:lastColumn="0" w:oddVBand="0" w:evenVBand="0" w:oddHBand="0" w:evenHBand="0" w:firstRowFirstColumn="0" w:firstRowLastColumn="0" w:lastRowFirstColumn="0" w:lastRowLastColumn="0"/>
            <w:tcW w:w="1456" w:type="pct"/>
          </w:tcPr>
          <w:p w14:paraId="13F5CFE4" w14:textId="77777777" w:rsidR="0057565B" w:rsidRPr="002016AD" w:rsidRDefault="0057565B" w:rsidP="00983413">
            <w:pPr>
              <w:pStyle w:val="Tabletext"/>
              <w:keepNext/>
              <w:rPr>
                <w:rFonts w:asciiTheme="minorHAnsi" w:hAnsiTheme="minorHAnsi" w:cstheme="minorHAnsi"/>
                <w:b w:val="0"/>
                <w:bCs w:val="0"/>
              </w:rPr>
            </w:pPr>
            <w:r w:rsidRPr="002016AD">
              <w:rPr>
                <w:rFonts w:asciiTheme="minorHAnsi" w:hAnsiTheme="minorHAnsi" w:cstheme="minorHAnsi"/>
                <w:b w:val="0"/>
                <w:bCs w:val="0"/>
              </w:rPr>
              <w:t>Career development</w:t>
            </w:r>
          </w:p>
        </w:tc>
        <w:tc>
          <w:tcPr>
            <w:tcW w:w="1198" w:type="pct"/>
          </w:tcPr>
          <w:p w14:paraId="583528FB" w14:textId="58639413" w:rsidR="0057565B" w:rsidRPr="008179FF"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5</w:t>
            </w:r>
          </w:p>
        </w:tc>
        <w:tc>
          <w:tcPr>
            <w:tcW w:w="1198" w:type="pct"/>
          </w:tcPr>
          <w:p w14:paraId="0A720625" w14:textId="27505F91" w:rsidR="0057565B" w:rsidRPr="008179FF"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6</w:t>
            </w:r>
          </w:p>
        </w:tc>
        <w:tc>
          <w:tcPr>
            <w:tcW w:w="1148" w:type="pct"/>
          </w:tcPr>
          <w:p w14:paraId="2903C869" w14:textId="731C9228" w:rsidR="0057565B" w:rsidRPr="00D82FF0" w:rsidRDefault="0057565B" w:rsidP="001F10A5">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sidRPr="00D82FF0">
              <w:rPr>
                <w:rFonts w:asciiTheme="minorHAnsi" w:hAnsiTheme="minorHAnsi" w:cstheme="minorHAnsi"/>
              </w:rPr>
              <w:t>1</w:t>
            </w:r>
          </w:p>
        </w:tc>
      </w:tr>
      <w:tr w:rsidR="0057565B" w14:paraId="5BFDACE7" w14:textId="13535B19" w:rsidTr="000B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pct"/>
          </w:tcPr>
          <w:p w14:paraId="5F371213" w14:textId="2961B688" w:rsidR="0057565B" w:rsidRPr="002016AD" w:rsidRDefault="0057565B" w:rsidP="00983413">
            <w:pPr>
              <w:pStyle w:val="Tabletext"/>
              <w:keepNext/>
              <w:rPr>
                <w:rFonts w:asciiTheme="minorHAnsi" w:hAnsiTheme="minorHAnsi" w:cstheme="minorHAnsi"/>
                <w:b w:val="0"/>
                <w:bCs w:val="0"/>
              </w:rPr>
            </w:pPr>
            <w:r>
              <w:rPr>
                <w:rFonts w:asciiTheme="minorHAnsi" w:hAnsiTheme="minorHAnsi" w:cstheme="minorHAnsi"/>
                <w:b w:val="0"/>
                <w:bCs w:val="0"/>
              </w:rPr>
              <w:t xml:space="preserve">WCT </w:t>
            </w:r>
            <w:r w:rsidRPr="002016AD">
              <w:rPr>
                <w:rFonts w:asciiTheme="minorHAnsi" w:hAnsiTheme="minorHAnsi" w:cstheme="minorHAnsi"/>
                <w:b w:val="0"/>
                <w:bCs w:val="0"/>
              </w:rPr>
              <w:t>period (paid)</w:t>
            </w:r>
          </w:p>
        </w:tc>
        <w:tc>
          <w:tcPr>
            <w:tcW w:w="1198" w:type="pct"/>
          </w:tcPr>
          <w:p w14:paraId="5EBD44E8" w14:textId="13CCA2D2"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c>
          <w:tcPr>
            <w:tcW w:w="1198" w:type="pct"/>
          </w:tcPr>
          <w:p w14:paraId="1E097411" w14:textId="585D7133" w:rsidR="0057565B" w:rsidRPr="008179FF"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4</w:t>
            </w:r>
          </w:p>
        </w:tc>
        <w:tc>
          <w:tcPr>
            <w:tcW w:w="1148" w:type="pct"/>
          </w:tcPr>
          <w:p w14:paraId="7FDA8886" w14:textId="3F93EC0A" w:rsidR="0057565B" w:rsidRPr="00D82FF0" w:rsidRDefault="0057565B" w:rsidP="001F10A5">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sidRPr="00D82FF0">
              <w:rPr>
                <w:rFonts w:asciiTheme="minorHAnsi" w:hAnsiTheme="minorHAnsi" w:cstheme="minorHAnsi"/>
              </w:rPr>
              <w:t>1</w:t>
            </w:r>
          </w:p>
        </w:tc>
      </w:tr>
    </w:tbl>
    <w:p w14:paraId="52CB637B" w14:textId="735EFF59" w:rsidR="00EC500D" w:rsidRDefault="00EC500D" w:rsidP="00EC500D">
      <w:pPr>
        <w:pStyle w:val="09Sourcesandnotesfortablesfiguresboxes"/>
      </w:pPr>
      <w:r>
        <w:t>Note:</w:t>
      </w:r>
      <w:r w:rsidRPr="00EA7D95">
        <w:t xml:space="preserve"> </w:t>
      </w:r>
      <w:r>
        <w:t>Percentages and percentage points have been rounded to the nearest whole number.</w:t>
      </w:r>
    </w:p>
    <w:p w14:paraId="084E8A43" w14:textId="77777777" w:rsidR="009921FC" w:rsidRDefault="009921FC" w:rsidP="009921FC">
      <w:pPr>
        <w:pStyle w:val="09Sourcesandnotesfortablesfiguresboxes"/>
      </w:pPr>
      <w:r>
        <w:t xml:space="preserve">Source: Tribunal analysis of survey data. </w:t>
      </w:r>
    </w:p>
    <w:p w14:paraId="27175BCD" w14:textId="53ADAD41" w:rsidR="00B66AC6" w:rsidRDefault="00F721E1" w:rsidP="0072088E">
      <w:pPr>
        <w:pStyle w:val="05Paragraph"/>
      </w:pPr>
      <w:r>
        <w:t>C</w:t>
      </w:r>
      <w:r w:rsidR="00A842DF">
        <w:t xml:space="preserve">urrent salary </w:t>
      </w:r>
      <w:r w:rsidR="00052C72">
        <w:t>also</w:t>
      </w:r>
      <w:r w:rsidR="00761F8A">
        <w:t xml:space="preserve"> ha</w:t>
      </w:r>
      <w:r w:rsidR="009A6DF3">
        <w:t>d</w:t>
      </w:r>
      <w:r w:rsidR="00761F8A">
        <w:t xml:space="preserve"> </w:t>
      </w:r>
      <w:r w:rsidR="00296C0D">
        <w:t xml:space="preserve">a big impact on the </w:t>
      </w:r>
      <w:r w:rsidR="00A842DF">
        <w:t xml:space="preserve">relative importance placed on </w:t>
      </w:r>
      <w:r w:rsidR="00296C0D">
        <w:t xml:space="preserve">remuneration and workload. </w:t>
      </w:r>
      <w:r w:rsidR="00BC01E0">
        <w:t xml:space="preserve">As shown in Figure </w:t>
      </w:r>
      <w:r w:rsidR="003C1145">
        <w:t>6.</w:t>
      </w:r>
      <w:r w:rsidR="00880B92">
        <w:t>1</w:t>
      </w:r>
      <w:r w:rsidR="00BC01E0">
        <w:t xml:space="preserve">, </w:t>
      </w:r>
      <w:r w:rsidR="00551BE5">
        <w:t>workload was the most important</w:t>
      </w:r>
      <w:r w:rsidR="0052037D">
        <w:t xml:space="preserve"> attribute</w:t>
      </w:r>
      <w:r w:rsidR="00551BE5">
        <w:t xml:space="preserve"> for </w:t>
      </w:r>
      <w:r w:rsidR="00BC01E0">
        <w:t xml:space="preserve">respondents </w:t>
      </w:r>
      <w:r w:rsidR="008A6E7C">
        <w:t xml:space="preserve">with a salary </w:t>
      </w:r>
      <w:r w:rsidR="00BC01E0">
        <w:t>between $100,00</w:t>
      </w:r>
      <w:r w:rsidR="00B6071B">
        <w:t>1</w:t>
      </w:r>
      <w:r w:rsidR="00BC01E0">
        <w:t xml:space="preserve"> and $224,999</w:t>
      </w:r>
      <w:r w:rsidR="00551BE5">
        <w:t>,</w:t>
      </w:r>
      <w:r w:rsidR="008A6E7C">
        <w:t xml:space="preserve"> while </w:t>
      </w:r>
      <w:r w:rsidR="00A724CE">
        <w:t xml:space="preserve">remuneration was the most important </w:t>
      </w:r>
      <w:r w:rsidR="0052037D">
        <w:t xml:space="preserve">attribute </w:t>
      </w:r>
      <w:r w:rsidR="00A724CE">
        <w:t>for respondents with a higher salary.</w:t>
      </w:r>
      <w:r w:rsidR="009159CC">
        <w:t xml:space="preserve"> Current salary did not have a </w:t>
      </w:r>
      <w:r w:rsidR="00F9272F">
        <w:t xml:space="preserve">material </w:t>
      </w:r>
      <w:r w:rsidR="00017591">
        <w:t>effect on the relative importance of other attributes</w:t>
      </w:r>
      <w:r w:rsidR="00F43E86">
        <w:t>.</w:t>
      </w:r>
      <w:r w:rsidR="00017591">
        <w:t xml:space="preserve"> </w:t>
      </w:r>
    </w:p>
    <w:p w14:paraId="4C7B4080" w14:textId="2C16C83F" w:rsidR="00211AF8" w:rsidRDefault="00211AF8" w:rsidP="00211AF8">
      <w:pPr>
        <w:pStyle w:val="08Figuretableboxheading"/>
      </w:pPr>
      <w:bookmarkStart w:id="70" w:name="_Toc206170010"/>
      <w:r>
        <w:lastRenderedPageBreak/>
        <w:t xml:space="preserve">Figure </w:t>
      </w:r>
      <w:r w:rsidR="00753A77">
        <w:t>6.</w:t>
      </w:r>
      <w:r w:rsidR="00880B92">
        <w:t>1</w:t>
      </w:r>
      <w:r>
        <w:t>:</w:t>
      </w:r>
      <w:r w:rsidR="006376F3">
        <w:t xml:space="preserve"> Relative importance of the remuneration and workload attributes</w:t>
      </w:r>
      <w:r w:rsidR="00245B51">
        <w:t>, depending on current salary</w:t>
      </w:r>
      <w:bookmarkEnd w:id="70"/>
    </w:p>
    <w:p w14:paraId="009912CD" w14:textId="382DB437" w:rsidR="00211AF8" w:rsidRDefault="00167088" w:rsidP="00167088">
      <w:pPr>
        <w:pStyle w:val="08Figuretableboxheading"/>
      </w:pPr>
      <w:r>
        <w:rPr>
          <w:noProof/>
        </w:rPr>
        <w:drawing>
          <wp:inline distT="0" distB="0" distL="0" distR="0" wp14:anchorId="789F4CE7" wp14:editId="1FE985A5">
            <wp:extent cx="5414010" cy="2651760"/>
            <wp:effectExtent l="19050" t="19050" r="15240" b="15240"/>
            <wp:docPr id="840625227" name="Picture 1" descr="A line chart plotting the relative importance of the remuneration and workload attributes (on the vertical axis) against the respondent’s current salary (on the horizontal axis, values are: $100,000 to $224,999, $225,000 to $289,999, $290,000 to $349,999, $350,000 to $419,999, and $420,000 or more). The chart shows that, as current salary increases, the relative importance of remuneration increases from 18% to 36%, while the relative importance of workload decreases from 31% to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25227" name="Picture 1" descr="A line chart plotting the relative importance of the remuneration and workload attributes (on the vertical axis) against the respondent’s current salary (on the horizontal axis, values are: $100,000 to $224,999, $225,000 to $289,999, $290,000 to $349,999, $350,000 to $419,999, and $420,000 or more). The chart shows that, as current salary increases, the relative importance of remuneration increases from 18% to 36%, while the relative importance of workload decreases from 31% to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4010" cy="2651760"/>
                    </a:xfrm>
                    <a:prstGeom prst="rect">
                      <a:avLst/>
                    </a:prstGeom>
                    <a:noFill/>
                    <a:ln w="9525">
                      <a:solidFill>
                        <a:schemeClr val="accent2"/>
                      </a:solidFill>
                    </a:ln>
                  </pic:spPr>
                </pic:pic>
              </a:graphicData>
            </a:graphic>
          </wp:inline>
        </w:drawing>
      </w:r>
    </w:p>
    <w:p w14:paraId="587B677E" w14:textId="18A7A44A" w:rsidR="001C5C10" w:rsidRDefault="001C5C10" w:rsidP="00F74882">
      <w:pPr>
        <w:pStyle w:val="09Sourcesandnotesfortablesfiguresboxes"/>
      </w:pPr>
      <w:r>
        <w:t xml:space="preserve">Note: </w:t>
      </w:r>
      <w:r w:rsidR="002E01A0">
        <w:t xml:space="preserve">Data for respondents </w:t>
      </w:r>
      <w:r w:rsidR="006729CA">
        <w:t xml:space="preserve">with a </w:t>
      </w:r>
      <w:r w:rsidR="000A596F">
        <w:t xml:space="preserve">current salary </w:t>
      </w:r>
      <w:r w:rsidR="000E573E">
        <w:t>in the range</w:t>
      </w:r>
      <w:r w:rsidR="00144DFE">
        <w:t>s</w:t>
      </w:r>
      <w:r w:rsidR="000E573E">
        <w:t xml:space="preserve"> of</w:t>
      </w:r>
      <w:r w:rsidR="00921274">
        <w:t xml:space="preserve"> </w:t>
      </w:r>
      <w:r w:rsidR="000E573E">
        <w:t>$</w:t>
      </w:r>
      <w:r w:rsidR="00921274">
        <w:t xml:space="preserve">420,000 to </w:t>
      </w:r>
      <w:r w:rsidR="000E573E">
        <w:t>$</w:t>
      </w:r>
      <w:r w:rsidR="00921274">
        <w:t xml:space="preserve">579,999, </w:t>
      </w:r>
      <w:r w:rsidR="000E573E">
        <w:t>$</w:t>
      </w:r>
      <w:r w:rsidR="00921274">
        <w:t xml:space="preserve">580,000 to </w:t>
      </w:r>
      <w:r w:rsidR="000E573E">
        <w:t>$</w:t>
      </w:r>
      <w:r w:rsidR="00921274">
        <w:t xml:space="preserve">679,999 </w:t>
      </w:r>
      <w:r w:rsidR="00F74882">
        <w:t>and</w:t>
      </w:r>
      <w:r w:rsidR="00921274">
        <w:t xml:space="preserve"> </w:t>
      </w:r>
      <w:r w:rsidR="000E573E">
        <w:t>$</w:t>
      </w:r>
      <w:r w:rsidR="00921274">
        <w:t>680,000</w:t>
      </w:r>
      <w:r w:rsidR="000E573E">
        <w:t>+ has been combined</w:t>
      </w:r>
      <w:r w:rsidR="006336F1">
        <w:t xml:space="preserve"> due to low response numbers</w:t>
      </w:r>
      <w:r w:rsidR="00F74882">
        <w:t>.</w:t>
      </w:r>
    </w:p>
    <w:p w14:paraId="774C1722" w14:textId="67E3F2B1" w:rsidR="009921FC" w:rsidRDefault="009921FC" w:rsidP="00F74882">
      <w:pPr>
        <w:pStyle w:val="09Sourcesandnotesfortablesfiguresboxes"/>
      </w:pPr>
      <w:r>
        <w:t xml:space="preserve">Source: Tribunal analysis of survey data. </w:t>
      </w:r>
    </w:p>
    <w:p w14:paraId="5AFFEDFE" w14:textId="482B2EC3" w:rsidR="001B40B0" w:rsidRDefault="006A5930" w:rsidP="005E34F6">
      <w:pPr>
        <w:pStyle w:val="05Paragraph"/>
      </w:pPr>
      <w:r>
        <w:t xml:space="preserve">Respondents </w:t>
      </w:r>
      <w:r w:rsidR="00006761">
        <w:t xml:space="preserve">who work in </w:t>
      </w:r>
      <w:r>
        <w:t xml:space="preserve">executive positions </w:t>
      </w:r>
      <w:r w:rsidR="00006761">
        <w:t xml:space="preserve">placed </w:t>
      </w:r>
      <w:r w:rsidR="000E72A7">
        <w:t>greater weight</w:t>
      </w:r>
      <w:r w:rsidR="00006761">
        <w:t xml:space="preserve"> on </w:t>
      </w:r>
      <w:r w:rsidR="00587798">
        <w:t xml:space="preserve">remuneration than those who work in non-executive positions. However, </w:t>
      </w:r>
      <w:r w:rsidR="000A4BD2">
        <w:t xml:space="preserve">survey participants with an executive-level job </w:t>
      </w:r>
      <w:r w:rsidR="000D480B">
        <w:t xml:space="preserve">also </w:t>
      </w:r>
      <w:r w:rsidR="000A4BD2">
        <w:t xml:space="preserve">had a higher average salary than </w:t>
      </w:r>
      <w:r w:rsidR="00FC24B1">
        <w:t xml:space="preserve">those </w:t>
      </w:r>
      <w:r w:rsidR="000D480B">
        <w:t>with a</w:t>
      </w:r>
      <w:r w:rsidR="00FC24B1">
        <w:t xml:space="preserve"> non-executive job</w:t>
      </w:r>
      <w:r w:rsidR="00F13FB3">
        <w:t xml:space="preserve">. </w:t>
      </w:r>
    </w:p>
    <w:p w14:paraId="118BA3A4" w14:textId="66D65C42" w:rsidR="006B67B6" w:rsidRDefault="00C36C2E" w:rsidP="009C044A">
      <w:pPr>
        <w:pStyle w:val="02VIRTHeading2"/>
      </w:pPr>
      <w:bookmarkStart w:id="71" w:name="_Toc206573947"/>
      <w:r>
        <w:t>While</w:t>
      </w:r>
      <w:r w:rsidR="00546974">
        <w:t xml:space="preserve"> </w:t>
      </w:r>
      <w:r w:rsidR="00DB34C2">
        <w:t xml:space="preserve">pay </w:t>
      </w:r>
      <w:r w:rsidR="00546974">
        <w:t xml:space="preserve">increases provide </w:t>
      </w:r>
      <w:r w:rsidR="006B67B6">
        <w:t xml:space="preserve">diminishing marginal </w:t>
      </w:r>
      <w:r w:rsidR="0064383E">
        <w:t>utility</w:t>
      </w:r>
      <w:r w:rsidR="0094622F">
        <w:t xml:space="preserve">, current </w:t>
      </w:r>
      <w:r w:rsidR="00DB34C2">
        <w:t>salary</w:t>
      </w:r>
      <w:r w:rsidR="00E42654">
        <w:t xml:space="preserve"> </w:t>
      </w:r>
      <w:r w:rsidR="00236563">
        <w:t xml:space="preserve">has a large </w:t>
      </w:r>
      <w:r w:rsidR="000329DE">
        <w:t>impact</w:t>
      </w:r>
      <w:bookmarkEnd w:id="71"/>
      <w:r w:rsidR="0064383E">
        <w:t xml:space="preserve"> </w:t>
      </w:r>
    </w:p>
    <w:p w14:paraId="5EE041D5" w14:textId="27234EAE" w:rsidR="00EB67F4" w:rsidRDefault="000F19A3" w:rsidP="003C667B">
      <w:pPr>
        <w:pStyle w:val="05Paragraph"/>
      </w:pPr>
      <w:r>
        <w:t>As explained above</w:t>
      </w:r>
      <w:r w:rsidR="00F767EE">
        <w:t xml:space="preserve"> and confirme</w:t>
      </w:r>
      <w:r w:rsidR="00D91749">
        <w:t>d by the survey results</w:t>
      </w:r>
      <w:r>
        <w:t xml:space="preserve">, </w:t>
      </w:r>
      <w:r w:rsidR="00A360F5">
        <w:t xml:space="preserve">pay is </w:t>
      </w:r>
      <w:r w:rsidR="001F6E32">
        <w:t>a</w:t>
      </w:r>
      <w:r w:rsidR="00A360F5">
        <w:t xml:space="preserve"> key </w:t>
      </w:r>
      <w:r w:rsidR="009B5738">
        <w:t xml:space="preserve">factor </w:t>
      </w:r>
      <w:r w:rsidR="00A360F5">
        <w:t xml:space="preserve">considered </w:t>
      </w:r>
      <w:r w:rsidR="009B5738">
        <w:t xml:space="preserve">by employees when choosing between jobs. </w:t>
      </w:r>
      <w:r w:rsidR="007840E8">
        <w:t>The survey results</w:t>
      </w:r>
      <w:r w:rsidR="00457E45">
        <w:t xml:space="preserve"> are </w:t>
      </w:r>
      <w:r w:rsidR="00B3275C">
        <w:t xml:space="preserve">broadly </w:t>
      </w:r>
      <w:r w:rsidR="00457E45">
        <w:t xml:space="preserve">consistent with </w:t>
      </w:r>
      <w:r w:rsidR="00A61C10">
        <w:t xml:space="preserve">the law of diminishing </w:t>
      </w:r>
      <w:r w:rsidR="008B5482">
        <w:t xml:space="preserve">marginal </w:t>
      </w:r>
      <w:r w:rsidR="00A61C10">
        <w:t>utility</w:t>
      </w:r>
      <w:r w:rsidR="0023411E">
        <w:t xml:space="preserve"> — </w:t>
      </w:r>
      <w:r w:rsidR="007B11A3">
        <w:t xml:space="preserve">when an individual assesses job offers at a given point in time, </w:t>
      </w:r>
      <w:r w:rsidR="003C7BDB">
        <w:t xml:space="preserve">each successive increase in remuneration </w:t>
      </w:r>
      <w:r w:rsidR="0074005E">
        <w:t xml:space="preserve">provides a lower </w:t>
      </w:r>
      <w:r w:rsidR="00B04BFB">
        <w:t>increase in utility.</w:t>
      </w:r>
      <w:r w:rsidR="005C51C0">
        <w:t xml:space="preserve"> The results </w:t>
      </w:r>
      <w:r w:rsidR="00B7157A">
        <w:t xml:space="preserve">also </w:t>
      </w:r>
      <w:r w:rsidR="005C51C0">
        <w:t xml:space="preserve">suggest that, for at least some individuals, </w:t>
      </w:r>
      <w:r w:rsidR="00A04C5A">
        <w:t xml:space="preserve">there is a remuneration threshold beyond which further increases </w:t>
      </w:r>
      <w:r w:rsidR="00652D98">
        <w:t xml:space="preserve">have no effect on job preference. </w:t>
      </w:r>
    </w:p>
    <w:p w14:paraId="05F0364F" w14:textId="0834EA7B" w:rsidR="0019516D" w:rsidRDefault="00FE4AFE" w:rsidP="00026CBA">
      <w:pPr>
        <w:pStyle w:val="05Paragraph"/>
      </w:pPr>
      <w:r>
        <w:t>However, the survey results show that a person’s current salary has a large impact on how they evaluat</w:t>
      </w:r>
      <w:r w:rsidR="00892986">
        <w:t>e</w:t>
      </w:r>
      <w:r>
        <w:t xml:space="preserve"> remuneration offer</w:t>
      </w:r>
      <w:r w:rsidR="009107A7">
        <w:t>s. Th</w:t>
      </w:r>
      <w:r w:rsidR="00DC2695">
        <w:t>is provides</w:t>
      </w:r>
      <w:r w:rsidR="002A2EE8">
        <w:t xml:space="preserve"> </w:t>
      </w:r>
      <w:r w:rsidR="001335DE">
        <w:t xml:space="preserve">an important caveat to </w:t>
      </w:r>
      <w:r w:rsidR="00DC2695">
        <w:t>how</w:t>
      </w:r>
      <w:r w:rsidR="00947A5F">
        <w:t xml:space="preserve"> the </w:t>
      </w:r>
      <w:r w:rsidR="008D65DE">
        <w:t>law of diminishing marginal utility</w:t>
      </w:r>
      <w:r w:rsidR="001335DE">
        <w:t xml:space="preserve"> </w:t>
      </w:r>
      <w:r w:rsidR="00947A5F">
        <w:t xml:space="preserve">can </w:t>
      </w:r>
      <w:r w:rsidR="00DC2695">
        <w:t>be applied to the topic of remuneration</w:t>
      </w:r>
      <w:r w:rsidR="00EB67F4">
        <w:t>.</w:t>
      </w:r>
      <w:r w:rsidR="00C17918">
        <w:t xml:space="preserve"> For example</w:t>
      </w:r>
      <w:r w:rsidR="00665A85">
        <w:t>,</w:t>
      </w:r>
      <w:r w:rsidR="00EB67F4">
        <w:t xml:space="preserve"> </w:t>
      </w:r>
      <w:r w:rsidR="00C17918">
        <w:t>a</w:t>
      </w:r>
      <w:r w:rsidR="00C42A05">
        <w:t xml:space="preserve">s </w:t>
      </w:r>
      <w:r w:rsidR="00302047">
        <w:t>Figure 6.</w:t>
      </w:r>
      <w:r w:rsidR="00880B92">
        <w:t>2</w:t>
      </w:r>
      <w:r w:rsidR="00302047">
        <w:t xml:space="preserve"> </w:t>
      </w:r>
      <w:r w:rsidR="00C42A05">
        <w:t xml:space="preserve">shows, </w:t>
      </w:r>
      <w:r w:rsidR="002F4F38">
        <w:t xml:space="preserve">respondents with a current salary below $290,000 did not </w:t>
      </w:r>
      <w:r w:rsidR="002B6DDD">
        <w:t>view a remuneration offer of $580,000</w:t>
      </w:r>
      <w:r w:rsidR="0076509F">
        <w:t xml:space="preserve"> preferably to a </w:t>
      </w:r>
      <w:r w:rsidR="0076509F">
        <w:lastRenderedPageBreak/>
        <w:t>remuneration offer of $420,000</w:t>
      </w:r>
      <w:r w:rsidR="008D49BD">
        <w:t xml:space="preserve"> —</w:t>
      </w:r>
      <w:r w:rsidR="0076509F">
        <w:t xml:space="preserve"> </w:t>
      </w:r>
      <w:r w:rsidR="00AE433C">
        <w:t>i</w:t>
      </w:r>
      <w:r w:rsidR="0076509F">
        <w:t xml:space="preserve">n fact, </w:t>
      </w:r>
      <w:r w:rsidR="00C87246">
        <w:t>the</w:t>
      </w:r>
      <w:r w:rsidR="00D2254F">
        <w:t xml:space="preserve"> </w:t>
      </w:r>
      <w:r w:rsidR="00C87246">
        <w:t xml:space="preserve">lower remuneration offer was slightly preferred to </w:t>
      </w:r>
      <w:r w:rsidR="007759DC">
        <w:t xml:space="preserve">the </w:t>
      </w:r>
      <w:r w:rsidR="003E3737">
        <w:t xml:space="preserve">higher </w:t>
      </w:r>
      <w:r w:rsidR="007759DC">
        <w:t>one</w:t>
      </w:r>
      <w:r w:rsidR="008D49BD">
        <w:t xml:space="preserve">. </w:t>
      </w:r>
      <w:r w:rsidR="00210F51">
        <w:t>R</w:t>
      </w:r>
      <w:r w:rsidR="008D49BD">
        <w:t xml:space="preserve">espondents </w:t>
      </w:r>
      <w:r w:rsidR="007F1256">
        <w:t xml:space="preserve">who had </w:t>
      </w:r>
      <w:r w:rsidR="008D49BD">
        <w:t>a</w:t>
      </w:r>
      <w:r w:rsidR="00B7157A">
        <w:t xml:space="preserve"> current</w:t>
      </w:r>
      <w:r w:rsidR="00E427EE">
        <w:t xml:space="preserve"> salary above $290,000</w:t>
      </w:r>
      <w:r w:rsidR="00347046">
        <w:t xml:space="preserve"> </w:t>
      </w:r>
      <w:r w:rsidR="002470B9">
        <w:t xml:space="preserve">assigned a substantially higher utility to a </w:t>
      </w:r>
      <w:r w:rsidR="00347046">
        <w:t>remuneration offer of $580,000</w:t>
      </w:r>
      <w:r w:rsidR="00981B9F">
        <w:t>.</w:t>
      </w:r>
    </w:p>
    <w:p w14:paraId="01CA7012" w14:textId="5D1CB3BF" w:rsidR="00730CA3" w:rsidRDefault="007A4B88" w:rsidP="0019516D">
      <w:pPr>
        <w:pStyle w:val="05Paragraph"/>
      </w:pPr>
      <w:r>
        <w:t>The ‘prospect theory’ of economics provides an explanation as to why</w:t>
      </w:r>
      <w:r w:rsidR="006A18D8">
        <w:t xml:space="preserve"> a person’s</w:t>
      </w:r>
      <w:r>
        <w:t xml:space="preserve"> </w:t>
      </w:r>
      <w:r w:rsidR="00BD41A9">
        <w:t>current</w:t>
      </w:r>
      <w:r w:rsidR="008E1BA8">
        <w:t xml:space="preserve"> salary has</w:t>
      </w:r>
      <w:r w:rsidR="006A18D8">
        <w:t xml:space="preserve"> such an impact.</w:t>
      </w:r>
      <w:r>
        <w:t xml:space="preserve"> </w:t>
      </w:r>
      <w:r w:rsidR="0019516D">
        <w:t xml:space="preserve">According to </w:t>
      </w:r>
      <w:r>
        <w:t>that theory</w:t>
      </w:r>
      <w:r w:rsidR="0019516D">
        <w:t>, people assess gains and losses asymmetrically — the disutility (perceived harm) of losing a given amount of money is greater than the utility (perceived benefit) of gaining the same amount. According to previous studies, a loss is estimated to have around twice the influence on decisions as equivalent gains.</w:t>
      </w:r>
      <w:r w:rsidR="000472B4">
        <w:rPr>
          <w:rFonts w:ascii="ZWAdobeF" w:hAnsi="ZWAdobeF" w:cs="ZWAdobeF"/>
          <w:color w:val="auto"/>
          <w:sz w:val="2"/>
          <w:szCs w:val="2"/>
        </w:rPr>
        <w:t>97F</w:t>
      </w:r>
      <w:r w:rsidR="002D7DC9">
        <w:rPr>
          <w:rStyle w:val="FootnoteReference"/>
        </w:rPr>
        <w:footnoteReference w:id="99"/>
      </w:r>
      <w:r w:rsidR="0019516D">
        <w:t xml:space="preserve"> Broadly speaking, that theory suggests that if someone is presented with job offers that pay below their current salary, they are more likely to base their decision on remuneration than someone presented with offers paying above their current salary.</w:t>
      </w:r>
    </w:p>
    <w:p w14:paraId="10D54A76" w14:textId="0B2998B1" w:rsidR="00B04BFB" w:rsidRDefault="005471BC" w:rsidP="00D54708">
      <w:pPr>
        <w:pStyle w:val="08Figuretableboxheading"/>
      </w:pPr>
      <w:bookmarkStart w:id="72" w:name="_Toc206170011"/>
      <w:r>
        <w:t xml:space="preserve">Figure </w:t>
      </w:r>
      <w:r w:rsidR="00EE5A6D">
        <w:t>6.</w:t>
      </w:r>
      <w:r w:rsidR="00880B92">
        <w:t>2</w:t>
      </w:r>
      <w:r w:rsidR="00D54708">
        <w:t>: Part-worth</w:t>
      </w:r>
      <w:r w:rsidR="00E8733A">
        <w:t>s</w:t>
      </w:r>
      <w:r w:rsidR="00D54708">
        <w:t xml:space="preserve"> of remuneration levels, depending on current salary</w:t>
      </w:r>
      <w:bookmarkEnd w:id="72"/>
    </w:p>
    <w:p w14:paraId="13159A67" w14:textId="4B2B180E" w:rsidR="00297951" w:rsidRDefault="0076279E" w:rsidP="0076279E">
      <w:pPr>
        <w:pStyle w:val="08Figuretableboxheading"/>
      </w:pPr>
      <w:r>
        <w:rPr>
          <w:noProof/>
        </w:rPr>
        <w:drawing>
          <wp:inline distT="0" distB="0" distL="0" distR="0" wp14:anchorId="076B752F" wp14:editId="094489C3">
            <wp:extent cx="5414010" cy="2426335"/>
            <wp:effectExtent l="19050" t="19050" r="15240" b="12065"/>
            <wp:docPr id="610017058" name="Picture 2" descr="A column chart plotting the part-worths (on the vertical axis) for each remuneration level (on the horizontal axis, levels are: $225,000, $290,000, $350,000, $420,000, and $580,000). Data is shown for respondents with a current salary of $100,000 to $289,999, $290,000 to $419,999, and $420,000 or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17058" name="Picture 2" descr="A column chart plotting the part-worths (on the vertical axis) for each remuneration level (on the horizontal axis, levels are: $225,000, $290,000, $350,000, $420,000, and $580,000). Data is shown for respondents with a current salary of $100,000 to $289,999, $290,000 to $419,999, and $420,000 or mo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4010" cy="2426335"/>
                    </a:xfrm>
                    <a:prstGeom prst="rect">
                      <a:avLst/>
                    </a:prstGeom>
                    <a:noFill/>
                    <a:ln w="9525">
                      <a:solidFill>
                        <a:schemeClr val="accent2"/>
                      </a:solidFill>
                    </a:ln>
                  </pic:spPr>
                </pic:pic>
              </a:graphicData>
            </a:graphic>
          </wp:inline>
        </w:drawing>
      </w:r>
    </w:p>
    <w:p w14:paraId="261B4AFF" w14:textId="0482504A" w:rsidR="005A0A30" w:rsidRDefault="005A0A30" w:rsidP="005A0A30">
      <w:pPr>
        <w:pStyle w:val="09Sourcesandnotesfortablesfiguresboxes"/>
      </w:pPr>
      <w:r>
        <w:t xml:space="preserve">Note: </w:t>
      </w:r>
      <w:r w:rsidR="0068300C" w:rsidRPr="00542C88">
        <w:t xml:space="preserve">To determine whether the observed differences in part-worths between </w:t>
      </w:r>
      <w:r w:rsidR="003E06E8" w:rsidRPr="00542C88">
        <w:t xml:space="preserve">respondents </w:t>
      </w:r>
      <w:r w:rsidR="00D956EE" w:rsidRPr="00542C88">
        <w:t>in each</w:t>
      </w:r>
      <w:r w:rsidR="003E06E8" w:rsidRPr="00542C88">
        <w:t xml:space="preserve"> </w:t>
      </w:r>
      <w:r w:rsidR="00D956EE" w:rsidRPr="00542C88">
        <w:t>salary range</w:t>
      </w:r>
      <w:r w:rsidR="0068300C" w:rsidRPr="00542C88">
        <w:t xml:space="preserve"> were significant, the Tribunal conducted several statistical</w:t>
      </w:r>
      <w:r w:rsidR="001B00E0">
        <w:t xml:space="preserve"> analysis of variance</w:t>
      </w:r>
      <w:r w:rsidR="0068300C" w:rsidRPr="00542C88">
        <w:t xml:space="preserve"> (ANOVA) tests. The differences were found to be significant </w:t>
      </w:r>
      <w:r w:rsidR="0068300C">
        <w:t>(p&lt;0.0</w:t>
      </w:r>
      <w:r w:rsidR="00E44CE7">
        <w:t>5</w:t>
      </w:r>
      <w:r w:rsidR="0068300C">
        <w:t xml:space="preserve">) </w:t>
      </w:r>
      <w:r w:rsidR="00672391" w:rsidRPr="00542C88">
        <w:t>for all</w:t>
      </w:r>
      <w:r w:rsidR="009B0418" w:rsidRPr="00542C88">
        <w:t xml:space="preserve"> remuneration levels</w:t>
      </w:r>
      <w:r w:rsidR="0068300C" w:rsidRPr="00542C88">
        <w:t>. Post hoc analysis (using Tukey’s test) showed that</w:t>
      </w:r>
      <w:r w:rsidR="0068300C">
        <w:t xml:space="preserve"> </w:t>
      </w:r>
      <w:r w:rsidR="00643617">
        <w:t xml:space="preserve">for all remuneration levels except $350,000, </w:t>
      </w:r>
      <w:r w:rsidR="0081052C">
        <w:t>the differences were significant for all pairwise combinations of groups</w:t>
      </w:r>
      <w:r w:rsidR="0037657F">
        <w:t xml:space="preserve"> except</w:t>
      </w:r>
      <w:r w:rsidR="0094783F">
        <w:t xml:space="preserve"> for </w:t>
      </w:r>
      <w:r w:rsidR="0050459B">
        <w:t>the ‘$290,000 to $419,999’ and ‘$420,000 or more’ combination</w:t>
      </w:r>
      <w:r w:rsidR="001D660E">
        <w:t>.</w:t>
      </w:r>
      <w:r w:rsidR="00085FE1">
        <w:t xml:space="preserve"> For the $350,000 level, </w:t>
      </w:r>
      <w:r w:rsidR="00906553">
        <w:t xml:space="preserve">significant differences were </w:t>
      </w:r>
      <w:r w:rsidR="00A73C61">
        <w:t>observed for all pairwise combinations except for the</w:t>
      </w:r>
      <w:r w:rsidR="00A460B8">
        <w:t xml:space="preserve"> ‘</w:t>
      </w:r>
      <w:r w:rsidR="00A460B8" w:rsidRPr="00A460B8">
        <w:t>$100,001 to $289,999</w:t>
      </w:r>
      <w:r w:rsidR="00A460B8">
        <w:t>’ and ‘</w:t>
      </w:r>
      <w:r w:rsidR="00A460B8" w:rsidRPr="00A460B8">
        <w:t>$290,000 to $419,999</w:t>
      </w:r>
      <w:r w:rsidR="00A460B8">
        <w:t>’ combination.</w:t>
      </w:r>
    </w:p>
    <w:p w14:paraId="3E845BD9" w14:textId="67E46575" w:rsidR="004D3FFA" w:rsidRDefault="009921FC" w:rsidP="005A0A30">
      <w:pPr>
        <w:pStyle w:val="09Sourcesandnotesfortablesfiguresboxes"/>
      </w:pPr>
      <w:r>
        <w:t xml:space="preserve">Source: Tribunal analysis of survey data. </w:t>
      </w:r>
    </w:p>
    <w:p w14:paraId="42128059" w14:textId="54561806" w:rsidR="001A1EAB" w:rsidRDefault="00051CBF" w:rsidP="009C044A">
      <w:pPr>
        <w:pStyle w:val="02VIRTHeading2"/>
      </w:pPr>
      <w:bookmarkStart w:id="73" w:name="_Toc206573948"/>
      <w:r>
        <w:lastRenderedPageBreak/>
        <w:t xml:space="preserve">Respondents had a </w:t>
      </w:r>
      <w:r w:rsidR="00651ABA">
        <w:t xml:space="preserve">clear </w:t>
      </w:r>
      <w:r>
        <w:t>preference for public service jobs</w:t>
      </w:r>
      <w:bookmarkEnd w:id="73"/>
      <w:r>
        <w:t xml:space="preserve"> </w:t>
      </w:r>
    </w:p>
    <w:p w14:paraId="6DE8CC7C" w14:textId="757FD47E" w:rsidR="002A0CAB" w:rsidRDefault="006566D5" w:rsidP="00A07277">
      <w:pPr>
        <w:pStyle w:val="05Paragraph"/>
      </w:pPr>
      <w:r>
        <w:t xml:space="preserve">As explained above, </w:t>
      </w:r>
      <w:r w:rsidR="00264E5B">
        <w:t xml:space="preserve">the results of the EVP survey show that employees </w:t>
      </w:r>
      <w:r w:rsidR="00217A80">
        <w:t>consider</w:t>
      </w:r>
      <w:r w:rsidR="00C67BCF">
        <w:t xml:space="preserve"> </w:t>
      </w:r>
      <w:r w:rsidR="0033336C">
        <w:t xml:space="preserve">a job’s sector </w:t>
      </w:r>
      <w:r w:rsidR="0007185B">
        <w:t>when choosing between offers.</w:t>
      </w:r>
      <w:r w:rsidR="00123D0C">
        <w:t xml:space="preserve"> </w:t>
      </w:r>
    </w:p>
    <w:p w14:paraId="4A7D075B" w14:textId="108E26E1" w:rsidR="00FA474F" w:rsidRDefault="00123D0C" w:rsidP="00A07277">
      <w:pPr>
        <w:pStyle w:val="05Paragraph"/>
      </w:pPr>
      <w:r>
        <w:t xml:space="preserve">Overall, respondents substantially preferred </w:t>
      </w:r>
      <w:r w:rsidR="003F162D">
        <w:t xml:space="preserve">working in the public service, followed by in a </w:t>
      </w:r>
      <w:r w:rsidR="00F41D5B">
        <w:t>PE</w:t>
      </w:r>
      <w:r w:rsidR="003F162D">
        <w:t>, not</w:t>
      </w:r>
      <w:r w:rsidR="0053724D">
        <w:t xml:space="preserve"> </w:t>
      </w:r>
      <w:r w:rsidR="003F162D">
        <w:t>for</w:t>
      </w:r>
      <w:r w:rsidR="0053724D">
        <w:t xml:space="preserve"> </w:t>
      </w:r>
      <w:r w:rsidR="003F162D">
        <w:t xml:space="preserve">profit and </w:t>
      </w:r>
      <w:r w:rsidR="00413DFE">
        <w:t>private sector.</w:t>
      </w:r>
      <w:r w:rsidR="00A80E3C">
        <w:t xml:space="preserve"> This </w:t>
      </w:r>
      <w:r w:rsidR="00AA4162">
        <w:t>continued to be the case even</w:t>
      </w:r>
      <w:r w:rsidR="00A56AC2">
        <w:t xml:space="preserve"> when looking</w:t>
      </w:r>
      <w:r w:rsidR="00AA4162">
        <w:t xml:space="preserve"> at respondents working in</w:t>
      </w:r>
      <w:r w:rsidR="005553DB">
        <w:t xml:space="preserve"> a particular sector — for example, respondents </w:t>
      </w:r>
      <w:r w:rsidR="00F87C72">
        <w:t>currently working in the private sector</w:t>
      </w:r>
      <w:r w:rsidR="00AB38DF">
        <w:t>,</w:t>
      </w:r>
      <w:r w:rsidR="00F87C72">
        <w:t xml:space="preserve"> or for a </w:t>
      </w:r>
      <w:r w:rsidR="00F41D5B">
        <w:t>PE</w:t>
      </w:r>
      <w:r w:rsidR="00AB38DF">
        <w:t>,</w:t>
      </w:r>
      <w:r w:rsidR="00F87C72">
        <w:t xml:space="preserve"> </w:t>
      </w:r>
      <w:r w:rsidR="00180715">
        <w:t xml:space="preserve">preferred public service jobs. </w:t>
      </w:r>
      <w:r w:rsidR="00AB38DF">
        <w:t>However</w:t>
      </w:r>
      <w:r w:rsidR="00A70C0D">
        <w:t xml:space="preserve">, the degree to which </w:t>
      </w:r>
      <w:r w:rsidR="00544F15">
        <w:t xml:space="preserve">individuals working in those sectors </w:t>
      </w:r>
      <w:r w:rsidR="00760A4A">
        <w:t xml:space="preserve">preferred public service jobs was </w:t>
      </w:r>
      <w:r w:rsidR="00DF3996">
        <w:t xml:space="preserve">significantly </w:t>
      </w:r>
      <w:r w:rsidR="00760A4A">
        <w:t>lower</w:t>
      </w:r>
      <w:r w:rsidR="00D224E4">
        <w:t xml:space="preserve"> (Figure </w:t>
      </w:r>
      <w:r w:rsidR="00020296">
        <w:t>6.3</w:t>
      </w:r>
      <w:r w:rsidR="00D224E4">
        <w:t>).</w:t>
      </w:r>
    </w:p>
    <w:p w14:paraId="73CE3AF7" w14:textId="78AE32BB" w:rsidR="00FA474F" w:rsidRDefault="00FA474F" w:rsidP="00FA474F">
      <w:pPr>
        <w:pStyle w:val="08Figuretableboxheading"/>
      </w:pPr>
      <w:bookmarkStart w:id="74" w:name="_Toc206170012"/>
      <w:r>
        <w:t xml:space="preserve">Figure </w:t>
      </w:r>
      <w:r w:rsidR="00636076">
        <w:t>6.3</w:t>
      </w:r>
      <w:r>
        <w:t xml:space="preserve">: Part-worths of sectors, depending on </w:t>
      </w:r>
      <w:r w:rsidR="00B52459">
        <w:t>sector of current work</w:t>
      </w:r>
      <w:bookmarkEnd w:id="74"/>
    </w:p>
    <w:p w14:paraId="1A0059F5" w14:textId="20D22A73" w:rsidR="005B58A0" w:rsidRDefault="00413DDF" w:rsidP="00413DDF">
      <w:pPr>
        <w:pStyle w:val="08Figuretableboxheading"/>
      </w:pPr>
      <w:r>
        <w:rPr>
          <w:noProof/>
        </w:rPr>
        <w:drawing>
          <wp:inline distT="0" distB="0" distL="0" distR="0" wp14:anchorId="01A75A60" wp14:editId="4DB82E5C">
            <wp:extent cx="5414010" cy="2755900"/>
            <wp:effectExtent l="19050" t="19050" r="15240" b="25400"/>
            <wp:docPr id="1912021530" name="Picture 4" descr="A column chart plotting the part-worths (on the vertical axis) for each sector level (on the horizontal axis, levels are: public service department, public entity, not for profit, private sector). Data is shown for respondents currently working in the VPS, public entities, and the private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21530" name="Picture 4" descr="A column chart plotting the part-worths (on the vertical axis) for each sector level (on the horizontal axis, levels are: public service department, public entity, not for profit, private sector). Data is shown for respondents currently working in the VPS, public entities, and the private sect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4010" cy="2755900"/>
                    </a:xfrm>
                    <a:prstGeom prst="rect">
                      <a:avLst/>
                    </a:prstGeom>
                    <a:noFill/>
                    <a:ln>
                      <a:solidFill>
                        <a:schemeClr val="accent2"/>
                      </a:solidFill>
                    </a:ln>
                  </pic:spPr>
                </pic:pic>
              </a:graphicData>
            </a:graphic>
          </wp:inline>
        </w:drawing>
      </w:r>
    </w:p>
    <w:p w14:paraId="491E786E" w14:textId="537A11F1" w:rsidR="005A0A30" w:rsidRDefault="005A0A30" w:rsidP="005A0A30">
      <w:pPr>
        <w:pStyle w:val="09Sourcesandnotesfortablesfiguresboxes"/>
      </w:pPr>
      <w:r>
        <w:t xml:space="preserve">Note: </w:t>
      </w:r>
      <w:r w:rsidR="00C919DB" w:rsidRPr="00542C88">
        <w:t xml:space="preserve">To determine whether the observed differences in part-worths between respondents in </w:t>
      </w:r>
      <w:r w:rsidR="00253FD3">
        <w:t>different sector</w:t>
      </w:r>
      <w:r w:rsidR="00094313">
        <w:t>s</w:t>
      </w:r>
      <w:r w:rsidR="00C919DB" w:rsidRPr="00542C88">
        <w:t xml:space="preserve"> were significant, the Tribunal conducted several ANOVA tests. The differences were found to be significant </w:t>
      </w:r>
      <w:r w:rsidR="00253FD3">
        <w:t>(p&lt;0.0</w:t>
      </w:r>
      <w:r w:rsidR="00FA6203">
        <w:t>5</w:t>
      </w:r>
      <w:r w:rsidR="00253FD3">
        <w:t xml:space="preserve">) </w:t>
      </w:r>
      <w:r w:rsidR="00C919DB" w:rsidRPr="00542C88">
        <w:t xml:space="preserve">for </w:t>
      </w:r>
      <w:r w:rsidR="00253FD3" w:rsidRPr="00542C88">
        <w:t>all</w:t>
      </w:r>
      <w:r w:rsidR="00872E7E">
        <w:t xml:space="preserve"> levels</w:t>
      </w:r>
      <w:r w:rsidR="00253FD3" w:rsidRPr="00542C88">
        <w:t>.</w:t>
      </w:r>
      <w:r w:rsidR="00C919DB" w:rsidRPr="00542C88">
        <w:t xml:space="preserve"> Post hoc analysis (using Tukey’s test) showed that</w:t>
      </w:r>
      <w:r w:rsidR="00C919DB">
        <w:t xml:space="preserve"> </w:t>
      </w:r>
      <w:r w:rsidR="005A267D">
        <w:t xml:space="preserve">public service respondents </w:t>
      </w:r>
      <w:r w:rsidR="00BD3FB4">
        <w:t>have a greater preference for public service</w:t>
      </w:r>
      <w:r w:rsidR="00224E47">
        <w:t xml:space="preserve"> roles</w:t>
      </w:r>
      <w:r w:rsidR="00BD3FB4">
        <w:t xml:space="preserve"> </w:t>
      </w:r>
      <w:r w:rsidR="00A01DDB">
        <w:t xml:space="preserve">compared to </w:t>
      </w:r>
      <w:r w:rsidR="00BD3FB4">
        <w:t xml:space="preserve">respondents in </w:t>
      </w:r>
      <w:r w:rsidR="00537777">
        <w:t>PEs</w:t>
      </w:r>
      <w:r w:rsidR="00BD3FB4">
        <w:t xml:space="preserve"> </w:t>
      </w:r>
      <w:r w:rsidR="00A12257">
        <w:t>(p&lt;0.0</w:t>
      </w:r>
      <w:r w:rsidR="00FA6203">
        <w:t>5</w:t>
      </w:r>
      <w:r w:rsidR="00A12257">
        <w:t xml:space="preserve">) </w:t>
      </w:r>
      <w:r w:rsidR="00BD3FB4">
        <w:t>and the private sector</w:t>
      </w:r>
      <w:r w:rsidR="00A12257">
        <w:t xml:space="preserve"> (p&lt;0.0</w:t>
      </w:r>
      <w:r w:rsidR="00FA6203">
        <w:t>5</w:t>
      </w:r>
      <w:r w:rsidR="00A12257">
        <w:t>)</w:t>
      </w:r>
      <w:r w:rsidR="003F7CEE">
        <w:t>,</w:t>
      </w:r>
      <w:r w:rsidR="00E66D1B">
        <w:t xml:space="preserve"> while the opposite was </w:t>
      </w:r>
      <w:r w:rsidR="00A12257">
        <w:t>true</w:t>
      </w:r>
      <w:r w:rsidR="00224E47">
        <w:t xml:space="preserve"> </w:t>
      </w:r>
      <w:r w:rsidR="00E66D1B">
        <w:t xml:space="preserve">for </w:t>
      </w:r>
      <w:r w:rsidR="00224E47">
        <w:t>private sector roles</w:t>
      </w:r>
      <w:r w:rsidR="00E97DB6">
        <w:t>.</w:t>
      </w:r>
      <w:r w:rsidR="004F227A">
        <w:t xml:space="preserve"> </w:t>
      </w:r>
      <w:r w:rsidR="000F4746">
        <w:t>P</w:t>
      </w:r>
      <w:r w:rsidR="004D1EF8">
        <w:t>E</w:t>
      </w:r>
      <w:r w:rsidR="000F4746">
        <w:t xml:space="preserve"> respondents were found to have a greater preference for </w:t>
      </w:r>
      <w:r w:rsidR="006D23D1">
        <w:t>PE</w:t>
      </w:r>
      <w:r w:rsidR="000F4746">
        <w:t xml:space="preserve"> roles </w:t>
      </w:r>
      <w:r w:rsidR="00F22E69">
        <w:t>compared to</w:t>
      </w:r>
      <w:r w:rsidR="000F4746">
        <w:t xml:space="preserve"> public service </w:t>
      </w:r>
      <w:r w:rsidR="00F22E69">
        <w:t>(p&lt;0.0</w:t>
      </w:r>
      <w:r w:rsidR="00FA6203">
        <w:t>5</w:t>
      </w:r>
      <w:r w:rsidR="00F22E69">
        <w:t xml:space="preserve">) </w:t>
      </w:r>
      <w:r w:rsidR="000F4746">
        <w:t xml:space="preserve">and private sector </w:t>
      </w:r>
      <w:r w:rsidR="00F22E69">
        <w:t>(p&lt;0.0</w:t>
      </w:r>
      <w:r w:rsidR="00FA6203">
        <w:t>5</w:t>
      </w:r>
      <w:r w:rsidR="00F22E69">
        <w:t xml:space="preserve">) </w:t>
      </w:r>
      <w:r w:rsidR="000F4746">
        <w:t>respondents</w:t>
      </w:r>
      <w:r w:rsidR="00F22E69">
        <w:t>.</w:t>
      </w:r>
      <w:r w:rsidR="00FF13B5">
        <w:t xml:space="preserve"> Public service </w:t>
      </w:r>
      <w:r w:rsidR="00532DDF">
        <w:t>(p&lt;0.05)</w:t>
      </w:r>
      <w:r w:rsidR="00FF13B5">
        <w:t xml:space="preserve"> and </w:t>
      </w:r>
      <w:r w:rsidR="006D23D1">
        <w:t>PE</w:t>
      </w:r>
      <w:r w:rsidR="00FF13B5">
        <w:t xml:space="preserve"> </w:t>
      </w:r>
      <w:r w:rsidR="00532DDF">
        <w:t xml:space="preserve">(p&lt;0.05) </w:t>
      </w:r>
      <w:r w:rsidR="00FF13B5">
        <w:t xml:space="preserve">respondents were found to have a greater preference for </w:t>
      </w:r>
      <w:r w:rsidR="00456466">
        <w:t>not</w:t>
      </w:r>
      <w:r w:rsidR="0053724D">
        <w:t xml:space="preserve"> </w:t>
      </w:r>
      <w:r w:rsidR="00456466">
        <w:t>for</w:t>
      </w:r>
      <w:r w:rsidR="0053724D">
        <w:t xml:space="preserve"> </w:t>
      </w:r>
      <w:r w:rsidR="00456466">
        <w:t>profit roles</w:t>
      </w:r>
      <w:r w:rsidR="00532DDF">
        <w:t xml:space="preserve"> than private sector respondents.</w:t>
      </w:r>
    </w:p>
    <w:p w14:paraId="3D76CC87" w14:textId="3549E3E7" w:rsidR="009921FC" w:rsidRDefault="009921FC" w:rsidP="005A0A30">
      <w:pPr>
        <w:pStyle w:val="09Sourcesandnotesfortablesfiguresboxes"/>
      </w:pPr>
      <w:r>
        <w:t xml:space="preserve">Source: Tribunal analysis of survey data. </w:t>
      </w:r>
    </w:p>
    <w:p w14:paraId="2F57507D" w14:textId="31288339" w:rsidR="00B836F6" w:rsidRDefault="009206C4" w:rsidP="00B52459">
      <w:pPr>
        <w:pStyle w:val="05Paragraph"/>
      </w:pPr>
      <w:r>
        <w:t>T</w:t>
      </w:r>
      <w:r w:rsidR="00006C8C">
        <w:t>he</w:t>
      </w:r>
      <w:r>
        <w:t xml:space="preserve"> results suggest that, if a private sector employe</w:t>
      </w:r>
      <w:r w:rsidR="00920C00">
        <w:t xml:space="preserve">r </w:t>
      </w:r>
      <w:r>
        <w:t xml:space="preserve">wished to </w:t>
      </w:r>
      <w:r w:rsidR="00920C00">
        <w:t>make a job equally appealing</w:t>
      </w:r>
      <w:r w:rsidR="006B188A">
        <w:t xml:space="preserve"> to candidates</w:t>
      </w:r>
      <w:r w:rsidR="0092604F">
        <w:t xml:space="preserve"> </w:t>
      </w:r>
      <w:r w:rsidR="00F8056F">
        <w:t xml:space="preserve">as an otherwise identical </w:t>
      </w:r>
      <w:r w:rsidR="00031A94">
        <w:t>VPS</w:t>
      </w:r>
      <w:r w:rsidR="00164E0D">
        <w:t xml:space="preserve"> job </w:t>
      </w:r>
      <w:r w:rsidR="00F8056F">
        <w:t>with a TRP of $225,000</w:t>
      </w:r>
      <w:r w:rsidR="00415E44">
        <w:t xml:space="preserve"> (the </w:t>
      </w:r>
      <w:r w:rsidR="002E0D66">
        <w:t>base of the lowest remuneration band for VPS executives</w:t>
      </w:r>
      <w:r w:rsidR="00277A13">
        <w:t xml:space="preserve"> as of 1 July 2024</w:t>
      </w:r>
      <w:r w:rsidR="00415E44">
        <w:t>)</w:t>
      </w:r>
      <w:r w:rsidR="00FD36F8">
        <w:t>,</w:t>
      </w:r>
      <w:r w:rsidR="006B188A">
        <w:t xml:space="preserve"> </w:t>
      </w:r>
      <w:r w:rsidR="006B188A">
        <w:lastRenderedPageBreak/>
        <w:t xml:space="preserve">they would need to offer </w:t>
      </w:r>
      <w:r w:rsidR="00ED33B8">
        <w:t>between</w:t>
      </w:r>
      <w:r w:rsidR="003841E6">
        <w:t xml:space="preserve"> </w:t>
      </w:r>
      <w:r w:rsidR="00C059DD">
        <w:t>$</w:t>
      </w:r>
      <w:r w:rsidR="004E67BB">
        <w:t>6</w:t>
      </w:r>
      <w:r w:rsidR="003841E6">
        <w:t xml:space="preserve">5,000 </w:t>
      </w:r>
      <w:r w:rsidR="00976B02">
        <w:t xml:space="preserve">and </w:t>
      </w:r>
      <w:r w:rsidR="00C059DD">
        <w:t>$</w:t>
      </w:r>
      <w:r w:rsidR="004E67BB">
        <w:t>13</w:t>
      </w:r>
      <w:r w:rsidR="00ED33B8">
        <w:t>0,000</w:t>
      </w:r>
      <w:r w:rsidR="00C059DD">
        <w:t xml:space="preserve"> more in </w:t>
      </w:r>
      <w:r w:rsidR="00465AA0">
        <w:t xml:space="preserve">annual </w:t>
      </w:r>
      <w:r w:rsidR="00C059DD">
        <w:t>remuneration</w:t>
      </w:r>
      <w:r w:rsidR="00D25C4A">
        <w:t>.</w:t>
      </w:r>
      <w:r w:rsidR="000472B4">
        <w:rPr>
          <w:rFonts w:ascii="ZWAdobeF" w:hAnsi="ZWAdobeF" w:cs="ZWAdobeF"/>
          <w:color w:val="auto"/>
          <w:sz w:val="2"/>
          <w:szCs w:val="2"/>
        </w:rPr>
        <w:t>98F</w:t>
      </w:r>
      <w:r w:rsidR="00084A38">
        <w:rPr>
          <w:rStyle w:val="FootnoteReference"/>
        </w:rPr>
        <w:footnoteReference w:id="100"/>
      </w:r>
    </w:p>
    <w:p w14:paraId="6539F58E" w14:textId="174835B4" w:rsidR="008A76B6" w:rsidRDefault="00D448AE" w:rsidP="00B52459">
      <w:pPr>
        <w:pStyle w:val="05Paragraph"/>
        <w:rPr>
          <w:rFonts w:asciiTheme="minorHAnsi" w:hAnsiTheme="minorHAnsi" w:cstheme="minorBidi"/>
        </w:rPr>
      </w:pPr>
      <w:r>
        <w:t xml:space="preserve">When </w:t>
      </w:r>
      <w:r w:rsidR="00B60971">
        <w:t>considering</w:t>
      </w:r>
      <w:r>
        <w:t xml:space="preserve"> </w:t>
      </w:r>
      <w:r w:rsidR="00F16205">
        <w:t xml:space="preserve">how an </w:t>
      </w:r>
      <w:r w:rsidR="00FB1F78">
        <w:t xml:space="preserve">individual </w:t>
      </w:r>
      <w:r w:rsidR="00A14DD8">
        <w:t xml:space="preserve">may </w:t>
      </w:r>
      <w:r w:rsidR="00F16205">
        <w:t>value the opportunity to work in a particular sector</w:t>
      </w:r>
      <w:r w:rsidR="00B60971">
        <w:t xml:space="preserve"> in dollar terms, their personal</w:t>
      </w:r>
      <w:r w:rsidR="00AC7D65">
        <w:t xml:space="preserve"> circumstances and characteristics must be</w:t>
      </w:r>
      <w:r w:rsidR="00E831D1">
        <w:t xml:space="preserve"> taken into account. T</w:t>
      </w:r>
      <w:r w:rsidR="002255B8">
        <w:t xml:space="preserve">he </w:t>
      </w:r>
      <w:r w:rsidR="003F5A27">
        <w:t xml:space="preserve">survey shows that </w:t>
      </w:r>
      <w:r w:rsidR="00E975C8">
        <w:t xml:space="preserve">there are large </w:t>
      </w:r>
      <w:r w:rsidR="003F5A27">
        <w:t>differen</w:t>
      </w:r>
      <w:r w:rsidR="00E975C8">
        <w:t xml:space="preserve">ces in how </w:t>
      </w:r>
      <w:r w:rsidR="00A82929">
        <w:t xml:space="preserve">particular </w:t>
      </w:r>
      <w:r w:rsidR="003F5A27">
        <w:t>groups</w:t>
      </w:r>
      <w:r w:rsidR="00A82929">
        <w:t xml:space="preserve"> value </w:t>
      </w:r>
      <w:r w:rsidR="00565704">
        <w:t>remuneration relative to other job attributes</w:t>
      </w:r>
      <w:r w:rsidR="002255B8" w:rsidRPr="5FEF615F">
        <w:rPr>
          <w:rFonts w:asciiTheme="minorHAnsi" w:hAnsiTheme="minorHAnsi" w:cstheme="minorBidi"/>
        </w:rPr>
        <w:t xml:space="preserve">. </w:t>
      </w:r>
      <w:r w:rsidR="00B53549" w:rsidRPr="5FEF615F">
        <w:rPr>
          <w:rFonts w:asciiTheme="minorHAnsi" w:hAnsiTheme="minorHAnsi" w:cstheme="minorBidi"/>
        </w:rPr>
        <w:t>For example, a</w:t>
      </w:r>
      <w:r w:rsidR="002255B8" w:rsidRPr="5FEF615F">
        <w:rPr>
          <w:rFonts w:asciiTheme="minorHAnsi" w:hAnsiTheme="minorHAnsi" w:cstheme="minorBidi"/>
        </w:rPr>
        <w:t>s explained above, those with a salary of $290,000</w:t>
      </w:r>
      <w:r w:rsidR="00A23BE6">
        <w:rPr>
          <w:rFonts w:asciiTheme="minorHAnsi" w:hAnsiTheme="minorHAnsi" w:cstheme="minorBidi"/>
        </w:rPr>
        <w:t xml:space="preserve"> or above</w:t>
      </w:r>
      <w:r w:rsidR="002255B8" w:rsidRPr="5FEF615F">
        <w:rPr>
          <w:rFonts w:asciiTheme="minorHAnsi" w:hAnsiTheme="minorHAnsi" w:cstheme="minorBidi"/>
        </w:rPr>
        <w:t xml:space="preserve"> saw remuneration as more important relative to other job attributes, than those with a lower current salary.</w:t>
      </w:r>
    </w:p>
    <w:p w14:paraId="2846DC59" w14:textId="33F14F38" w:rsidR="00537B79" w:rsidRDefault="0041293F" w:rsidP="007011A3">
      <w:pPr>
        <w:pStyle w:val="05Paragraph"/>
      </w:pPr>
      <w:r>
        <w:t>Respondents who did not currently work in the public sector</w:t>
      </w:r>
      <w:r w:rsidR="0014538C">
        <w:t xml:space="preserve"> were asked</w:t>
      </w:r>
      <w:r w:rsidR="00C548B2">
        <w:t xml:space="preserve"> if they </w:t>
      </w:r>
      <w:r w:rsidR="00B2128A" w:rsidRPr="00B2128A">
        <w:t>would consider a role in th</w:t>
      </w:r>
      <w:r w:rsidR="00C548B2">
        <w:t xml:space="preserve">at sector. </w:t>
      </w:r>
      <w:r w:rsidR="005A61D4">
        <w:t xml:space="preserve">Of those who </w:t>
      </w:r>
      <w:r w:rsidR="009A4734">
        <w:t>answered</w:t>
      </w:r>
      <w:r w:rsidR="005A61D4">
        <w:t xml:space="preserve"> that question, </w:t>
      </w:r>
      <w:r w:rsidR="00E83045">
        <w:t xml:space="preserve">around </w:t>
      </w:r>
      <w:r w:rsidR="007B3012">
        <w:t>17</w:t>
      </w:r>
      <w:r w:rsidR="00E83045">
        <w:t xml:space="preserve"> per cent (43</w:t>
      </w:r>
      <w:r w:rsidR="007B3012">
        <w:t xml:space="preserve"> respondents</w:t>
      </w:r>
      <w:r w:rsidR="00E83045">
        <w:t>) said they were unsure and</w:t>
      </w:r>
      <w:r w:rsidR="00B76F2E">
        <w:t xml:space="preserve"> 2 per cent (</w:t>
      </w:r>
      <w:r w:rsidR="00AF711B">
        <w:t>5 respondents) answered no.</w:t>
      </w:r>
      <w:r w:rsidR="0061192E">
        <w:t xml:space="preserve"> R</w:t>
      </w:r>
      <w:r w:rsidR="00BB7045">
        <w:t>easons provided for not considering a public sector role included</w:t>
      </w:r>
      <w:r w:rsidR="00B026CB">
        <w:t xml:space="preserve"> roles not being challenging enough or </w:t>
      </w:r>
      <w:r w:rsidR="001D44AA">
        <w:t xml:space="preserve">the person </w:t>
      </w:r>
      <w:r w:rsidR="00B026CB">
        <w:t>running</w:t>
      </w:r>
      <w:r w:rsidR="0061192E">
        <w:t xml:space="preserve"> their</w:t>
      </w:r>
      <w:r w:rsidR="001D44AA">
        <w:t xml:space="preserve"> own business.</w:t>
      </w:r>
    </w:p>
    <w:p w14:paraId="340EC54D" w14:textId="64BF914C" w:rsidR="00F03177" w:rsidRDefault="0023212D" w:rsidP="00220341">
      <w:pPr>
        <w:pStyle w:val="02VIRTHeading2"/>
      </w:pPr>
      <w:bookmarkStart w:id="75" w:name="_Toc206573949"/>
      <w:r>
        <w:t>P</w:t>
      </w:r>
      <w:r w:rsidR="00AC4C6E">
        <w:t xml:space="preserve">reference for </w:t>
      </w:r>
      <w:r w:rsidR="000F796D">
        <w:t>public service work</w:t>
      </w:r>
      <w:r w:rsidR="00AC4C6E">
        <w:t xml:space="preserve"> </w:t>
      </w:r>
      <w:r>
        <w:t>was positively related to public service motivation</w:t>
      </w:r>
      <w:bookmarkEnd w:id="75"/>
    </w:p>
    <w:p w14:paraId="2A7837F7" w14:textId="6EAAA703" w:rsidR="003E39A3" w:rsidRDefault="00A17CCE" w:rsidP="00035180">
      <w:pPr>
        <w:pStyle w:val="05Paragraph"/>
      </w:pPr>
      <w:r>
        <w:t xml:space="preserve">The survey asked </w:t>
      </w:r>
      <w:r w:rsidR="008D28B0">
        <w:t xml:space="preserve">participants to respond to </w:t>
      </w:r>
      <w:r w:rsidR="001473AB">
        <w:t>fo</w:t>
      </w:r>
      <w:r w:rsidR="009D2FE5">
        <w:t>u</w:t>
      </w:r>
      <w:r w:rsidR="001473AB">
        <w:t>r prompts to measure their PSM. A PSM score</w:t>
      </w:r>
      <w:r w:rsidR="0051031A">
        <w:t xml:space="preserve"> was calculated for each participant and those scores were</w:t>
      </w:r>
      <w:r w:rsidR="00E70A46">
        <w:t xml:space="preserve"> used to group participants into three categories</w:t>
      </w:r>
      <w:r w:rsidR="00BE14B1">
        <w:t>: high, intermediate and low PSM (</w:t>
      </w:r>
      <w:r w:rsidR="00577E9A">
        <w:t>Box </w:t>
      </w:r>
      <w:r w:rsidR="00EA554E">
        <w:t>6.1</w:t>
      </w:r>
      <w:r w:rsidR="00BE14B1">
        <w:t xml:space="preserve">). </w:t>
      </w:r>
    </w:p>
    <w:p w14:paraId="1B9E9CF6" w14:textId="12F22937" w:rsidR="00F465F8" w:rsidRDefault="00F465F8" w:rsidP="00F465F8">
      <w:pPr>
        <w:pStyle w:val="08Figuretableboxheading"/>
      </w:pPr>
      <w:bookmarkStart w:id="76" w:name="_Toc206170014"/>
      <w:r>
        <w:t xml:space="preserve">Box </w:t>
      </w:r>
      <w:r w:rsidR="00AD3D39">
        <w:t>6.1</w:t>
      </w:r>
      <w:r>
        <w:t>: Methodology used to calculate PSM score and group for respondents</w:t>
      </w:r>
      <w:bookmarkEnd w:id="76"/>
    </w:p>
    <w:tbl>
      <w:tblPr>
        <w:tblStyle w:val="Boxtable"/>
        <w:tblW w:w="8527" w:type="dxa"/>
        <w:tblLook w:val="04A0" w:firstRow="1" w:lastRow="0" w:firstColumn="1" w:lastColumn="0" w:noHBand="0" w:noVBand="1"/>
      </w:tblPr>
      <w:tblGrid>
        <w:gridCol w:w="8527"/>
      </w:tblGrid>
      <w:tr w:rsidR="009A6F7B" w:rsidRPr="00FB45EB" w14:paraId="0F8F8DB6" w14:textId="77777777">
        <w:tc>
          <w:tcPr>
            <w:tcW w:w="8527" w:type="dxa"/>
          </w:tcPr>
          <w:p w14:paraId="2B3CD159" w14:textId="77777777" w:rsidR="009A6F7B" w:rsidRDefault="009A6F7B" w:rsidP="003D620E">
            <w:pPr>
              <w:pStyle w:val="13Boxbullets"/>
              <w:spacing w:before="60"/>
              <w:ind w:left="357" w:hanging="357"/>
            </w:pPr>
            <w:r>
              <w:t>Responses to each of the four PSM prompts were assigned a numerical score from 0 to 4, with ‘strongly disagree’ equal to 0 and ‘strongly agree’ equal to 4.</w:t>
            </w:r>
          </w:p>
          <w:p w14:paraId="57381FCB" w14:textId="77777777" w:rsidR="009A6F7B" w:rsidRDefault="009A6F7B" w:rsidP="009A6F7B">
            <w:pPr>
              <w:pStyle w:val="13Boxbullets"/>
            </w:pPr>
            <w:r>
              <w:t>Each individual’s overall PSM score was calculated by averaging their score across the four prompts.</w:t>
            </w:r>
          </w:p>
          <w:p w14:paraId="1F288E22" w14:textId="77777777" w:rsidR="009A6F7B" w:rsidRDefault="009A6F7B" w:rsidP="009A6F7B">
            <w:pPr>
              <w:pStyle w:val="13Boxbullets"/>
            </w:pPr>
            <w:r>
              <w:t>Individuals were placed into a PSM group based on their PSM score:</w:t>
            </w:r>
          </w:p>
          <w:p w14:paraId="71E16A97" w14:textId="77777777" w:rsidR="009A6F7B" w:rsidRDefault="009A6F7B" w:rsidP="009A6F7B">
            <w:pPr>
              <w:pStyle w:val="13Boxbullets"/>
              <w:numPr>
                <w:ilvl w:val="1"/>
                <w:numId w:val="16"/>
              </w:numPr>
            </w:pPr>
            <w:r>
              <w:t>low PSM means a PSM score of less than 3</w:t>
            </w:r>
          </w:p>
          <w:p w14:paraId="6FC3248E" w14:textId="77777777" w:rsidR="009A6F7B" w:rsidRDefault="009A6F7B" w:rsidP="009A6F7B">
            <w:pPr>
              <w:pStyle w:val="13Boxbullets"/>
              <w:numPr>
                <w:ilvl w:val="1"/>
                <w:numId w:val="16"/>
              </w:numPr>
            </w:pPr>
            <w:r>
              <w:t>intermediate PSM means a PSM score of at least 3 but less than 3.5</w:t>
            </w:r>
          </w:p>
          <w:p w14:paraId="2C5E459C" w14:textId="77777777" w:rsidR="009A6F7B" w:rsidRDefault="009A6F7B" w:rsidP="009A6F7B">
            <w:pPr>
              <w:pStyle w:val="13Boxbullets"/>
              <w:numPr>
                <w:ilvl w:val="1"/>
                <w:numId w:val="16"/>
              </w:numPr>
            </w:pPr>
            <w:r>
              <w:t>high PSM means a PSM score of at least 3.5.</w:t>
            </w:r>
          </w:p>
          <w:p w14:paraId="29A3E4DC" w14:textId="639A57AF" w:rsidR="009A6F7B" w:rsidRPr="009A6F7B" w:rsidRDefault="009A6F7B" w:rsidP="003D620E">
            <w:pPr>
              <w:pStyle w:val="13Boxbullets"/>
              <w:spacing w:after="60"/>
              <w:ind w:left="357" w:hanging="357"/>
            </w:pPr>
            <w:r>
              <w:t>Groups were designed to ensure a sufficient number of respondents fell into each one for comparison purposes.</w:t>
            </w:r>
          </w:p>
        </w:tc>
      </w:tr>
    </w:tbl>
    <w:p w14:paraId="60AD3592" w14:textId="2233D3C2" w:rsidR="0003795E" w:rsidRDefault="00EA7221" w:rsidP="00035180">
      <w:pPr>
        <w:pStyle w:val="05Paragraph"/>
      </w:pPr>
      <w:r w:rsidRPr="00B74E5A">
        <w:t>Most</w:t>
      </w:r>
      <w:r w:rsidR="008D2748" w:rsidRPr="00B74E5A">
        <w:t xml:space="preserve"> respondents</w:t>
      </w:r>
      <w:r w:rsidR="008E0F32" w:rsidRPr="00B74E5A">
        <w:t xml:space="preserve"> </w:t>
      </w:r>
      <w:r w:rsidR="2671A51F" w:rsidRPr="00B74E5A">
        <w:t>(</w:t>
      </w:r>
      <w:r w:rsidR="007236E9" w:rsidRPr="00B74E5A">
        <w:t>62</w:t>
      </w:r>
      <w:r w:rsidR="003A3EAF" w:rsidRPr="00B74E5A">
        <w:t xml:space="preserve"> </w:t>
      </w:r>
      <w:r w:rsidR="007236E9" w:rsidRPr="00B74E5A">
        <w:t>p</w:t>
      </w:r>
      <w:r w:rsidR="008E0F32" w:rsidRPr="00B74E5A">
        <w:t>er cent</w:t>
      </w:r>
      <w:r w:rsidR="00B74E5A" w:rsidRPr="00B74E5A">
        <w:t xml:space="preserve"> or 1</w:t>
      </w:r>
      <w:r w:rsidR="004C72AB">
        <w:t>,</w:t>
      </w:r>
      <w:r w:rsidR="00B74E5A" w:rsidRPr="00B74E5A">
        <w:t>288</w:t>
      </w:r>
      <w:r w:rsidR="7BE6C39E" w:rsidRPr="00B74E5A">
        <w:t>)</w:t>
      </w:r>
      <w:r w:rsidR="008E0F32" w:rsidRPr="00B74E5A">
        <w:t xml:space="preserve"> had a high PSM, and </w:t>
      </w:r>
      <w:r w:rsidR="003A3EAF" w:rsidRPr="00B74E5A">
        <w:t>28</w:t>
      </w:r>
      <w:r w:rsidR="003D1570" w:rsidRPr="00B74E5A">
        <w:t xml:space="preserve"> per cent</w:t>
      </w:r>
      <w:r w:rsidR="00B74E5A" w:rsidRPr="00B74E5A">
        <w:t xml:space="preserve"> (577)</w:t>
      </w:r>
      <w:r w:rsidR="003D1570" w:rsidRPr="00B74E5A">
        <w:t xml:space="preserve"> had an intermediat</w:t>
      </w:r>
      <w:r w:rsidR="003D1570" w:rsidRPr="004D283D">
        <w:t xml:space="preserve">e PSM. </w:t>
      </w:r>
      <w:r w:rsidR="003A3EAF" w:rsidRPr="004D283D">
        <w:t>Around 11 per cent of respondents</w:t>
      </w:r>
      <w:r w:rsidR="004D283D" w:rsidRPr="004D283D">
        <w:t xml:space="preserve"> (222)</w:t>
      </w:r>
      <w:r w:rsidR="003A3EAF" w:rsidRPr="004D283D">
        <w:t xml:space="preserve"> </w:t>
      </w:r>
      <w:r w:rsidR="000D492B" w:rsidRPr="004D283D">
        <w:t xml:space="preserve">fell into the </w:t>
      </w:r>
      <w:r w:rsidR="000D492B" w:rsidRPr="004D283D">
        <w:lastRenderedPageBreak/>
        <w:t>low PSM group.</w:t>
      </w:r>
      <w:r w:rsidR="009A1312" w:rsidRPr="004D283D">
        <w:t xml:space="preserve"> </w:t>
      </w:r>
      <w:r w:rsidR="00F44AD2" w:rsidRPr="004D283D">
        <w:t>Res</w:t>
      </w:r>
      <w:r w:rsidR="0007035E" w:rsidRPr="004D283D">
        <w:t>pondents from</w:t>
      </w:r>
      <w:r w:rsidR="0007035E">
        <w:t xml:space="preserve"> the private sector </w:t>
      </w:r>
      <w:r w:rsidR="0003795E">
        <w:t xml:space="preserve">were more evenly split across the three groups — 31 per cent had a high PSM, </w:t>
      </w:r>
      <w:r w:rsidR="00386392">
        <w:t xml:space="preserve">39 per cent had an intermediate PSM and </w:t>
      </w:r>
      <w:r w:rsidR="00A631AD">
        <w:t>30</w:t>
      </w:r>
      <w:r w:rsidR="00386392">
        <w:t xml:space="preserve"> per cent had a low PSM. </w:t>
      </w:r>
    </w:p>
    <w:p w14:paraId="52CCB1B6" w14:textId="692CF6A3" w:rsidR="007B26C8" w:rsidRDefault="009E539C" w:rsidP="00035180">
      <w:pPr>
        <w:pStyle w:val="05Paragraph"/>
      </w:pPr>
      <w:r>
        <w:t>R</w:t>
      </w:r>
      <w:r w:rsidR="009A1312">
        <w:t xml:space="preserve">espondents from the public sector had a higher </w:t>
      </w:r>
      <w:r>
        <w:t xml:space="preserve">average </w:t>
      </w:r>
      <w:r w:rsidR="009A1312">
        <w:t>PSM score</w:t>
      </w:r>
      <w:r>
        <w:t xml:space="preserve"> than respondents from the private sector</w:t>
      </w:r>
      <w:r w:rsidR="007D42FB">
        <w:t xml:space="preserve"> </w:t>
      </w:r>
      <w:r w:rsidR="007D42FB">
        <w:softHyphen/>
      </w:r>
      <w:r w:rsidR="00B475B1">
        <w:t>—</w:t>
      </w:r>
      <w:r w:rsidR="007D42FB">
        <w:t xml:space="preserve"> the scores were 3.56 and 3.05</w:t>
      </w:r>
      <w:r w:rsidR="007B6F10">
        <w:t>,</w:t>
      </w:r>
      <w:r w:rsidR="007D42FB">
        <w:t xml:space="preserve"> respectively. </w:t>
      </w:r>
      <w:r w:rsidR="003C7004">
        <w:t xml:space="preserve">The average score of respondents working in </w:t>
      </w:r>
      <w:r w:rsidR="004659EC">
        <w:t xml:space="preserve">the </w:t>
      </w:r>
      <w:r w:rsidR="003C7004">
        <w:t>VPS and</w:t>
      </w:r>
      <w:r w:rsidR="004659EC">
        <w:t xml:space="preserve"> in </w:t>
      </w:r>
      <w:r w:rsidR="00F41D5B">
        <w:t>PEs</w:t>
      </w:r>
      <w:r w:rsidR="004659EC">
        <w:t xml:space="preserve"> was the same</w:t>
      </w:r>
      <w:r w:rsidR="002A3649">
        <w:t xml:space="preserve">, 3.56. </w:t>
      </w:r>
    </w:p>
    <w:p w14:paraId="528FF2DC" w14:textId="0C76C4A1" w:rsidR="00801B04" w:rsidRDefault="00401199" w:rsidP="00035180">
      <w:pPr>
        <w:pStyle w:val="05Paragraph"/>
      </w:pPr>
      <w:r>
        <w:t xml:space="preserve">Individuals with a higher PSM </w:t>
      </w:r>
      <w:r w:rsidR="000D3124">
        <w:t>were</w:t>
      </w:r>
      <w:r>
        <w:t xml:space="preserve"> expected to </w:t>
      </w:r>
      <w:r w:rsidR="00872A6B">
        <w:t>have a higher preference for working in the public sector</w:t>
      </w:r>
      <w:r w:rsidR="00F8252C">
        <w:t xml:space="preserve">, and this matched the survey results (Figure </w:t>
      </w:r>
      <w:r w:rsidR="00D90E7F">
        <w:t>6.4</w:t>
      </w:r>
      <w:r w:rsidR="00F8252C">
        <w:t>).</w:t>
      </w:r>
      <w:r w:rsidR="00AB6CE6">
        <w:t xml:space="preserve"> </w:t>
      </w:r>
      <w:r w:rsidR="003C2345">
        <w:t>In particular, t</w:t>
      </w:r>
      <w:r w:rsidR="00AB6CE6">
        <w:t>he high PSM group</w:t>
      </w:r>
      <w:r w:rsidR="00993257">
        <w:t xml:space="preserve"> prefer</w:t>
      </w:r>
      <w:r w:rsidR="00E225A6">
        <w:t>re</w:t>
      </w:r>
      <w:r w:rsidR="00AA5A9D">
        <w:t>d</w:t>
      </w:r>
      <w:r w:rsidR="00993257">
        <w:t xml:space="preserve"> public service</w:t>
      </w:r>
      <w:r w:rsidR="00E225A6">
        <w:t xml:space="preserve"> jobs more than the low PSM</w:t>
      </w:r>
      <w:r w:rsidR="00993257">
        <w:t xml:space="preserve"> </w:t>
      </w:r>
      <w:r w:rsidR="0046337C">
        <w:t>group</w:t>
      </w:r>
      <w:r w:rsidR="00A47020">
        <w:t xml:space="preserve">, and </w:t>
      </w:r>
      <w:r w:rsidR="00C3237A">
        <w:t>assigned private sector work an especially low utility.</w:t>
      </w:r>
      <w:r w:rsidR="00A358C7">
        <w:t xml:space="preserve"> </w:t>
      </w:r>
    </w:p>
    <w:p w14:paraId="0137D33B" w14:textId="24C98D71" w:rsidR="0054791D" w:rsidRDefault="00AB6CE6" w:rsidP="00F4670E">
      <w:pPr>
        <w:pStyle w:val="08Figuretableboxheading"/>
      </w:pPr>
      <w:bookmarkStart w:id="77" w:name="_Toc206170015"/>
      <w:r>
        <w:t>Figure</w:t>
      </w:r>
      <w:r w:rsidR="00F4670E">
        <w:t xml:space="preserve"> </w:t>
      </w:r>
      <w:r w:rsidR="00387C00">
        <w:t>6.4</w:t>
      </w:r>
      <w:r w:rsidR="00F4670E">
        <w:t xml:space="preserve">: </w:t>
      </w:r>
      <w:r>
        <w:t>Part-worths of sectors, depending on PSM group</w:t>
      </w:r>
      <w:bookmarkEnd w:id="77"/>
    </w:p>
    <w:p w14:paraId="4FA81D1A" w14:textId="12A24B8D" w:rsidR="00041EC0" w:rsidRPr="00653D66" w:rsidRDefault="008F2627" w:rsidP="00653D66">
      <w:pPr>
        <w:pStyle w:val="08Figuretableboxheading"/>
      </w:pPr>
      <w:r>
        <w:rPr>
          <w:noProof/>
        </w:rPr>
        <w:drawing>
          <wp:inline distT="0" distB="0" distL="0" distR="0" wp14:anchorId="250B5648" wp14:editId="11BD3FBC">
            <wp:extent cx="5414010" cy="2767965"/>
            <wp:effectExtent l="19050" t="19050" r="15240" b="13335"/>
            <wp:docPr id="418167973" name="Picture 7" descr="A column chart plotting the part-worths (on the vertical axis) for each sector level (on the horizontal axis, levels are: public service department, public entity, not for profit, private sector). Data is shown for respondents in the High, Intermediate, and Low Public Service Motivation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67973" name="Picture 7" descr="A column chart plotting the part-worths (on the vertical axis) for each sector level (on the horizontal axis, levels are: public service department, public entity, not for profit, private sector). Data is shown for respondents in the High, Intermediate, and Low Public Service Motivation group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4010" cy="2767965"/>
                    </a:xfrm>
                    <a:prstGeom prst="rect">
                      <a:avLst/>
                    </a:prstGeom>
                    <a:noFill/>
                    <a:ln>
                      <a:solidFill>
                        <a:schemeClr val="accent2"/>
                      </a:solidFill>
                    </a:ln>
                  </pic:spPr>
                </pic:pic>
              </a:graphicData>
            </a:graphic>
          </wp:inline>
        </w:drawing>
      </w:r>
    </w:p>
    <w:p w14:paraId="1D2C7D56" w14:textId="1B2D2F27" w:rsidR="007D5896" w:rsidRDefault="007D5896" w:rsidP="007D5896">
      <w:pPr>
        <w:pStyle w:val="09Sourcesandnotesfortablesfiguresboxes"/>
      </w:pPr>
      <w:r w:rsidRPr="00A2778B">
        <w:t>Note:</w:t>
      </w:r>
      <w:r w:rsidR="001A7E17" w:rsidRPr="00A2778B">
        <w:t xml:space="preserve"> </w:t>
      </w:r>
      <w:r w:rsidR="00047E3C">
        <w:t>To</w:t>
      </w:r>
      <w:r w:rsidRPr="00A2778B">
        <w:t xml:space="preserve"> </w:t>
      </w:r>
      <w:r w:rsidR="006E6FEB">
        <w:t xml:space="preserve">determine whether </w:t>
      </w:r>
      <w:r w:rsidR="000D4C27">
        <w:t>the</w:t>
      </w:r>
      <w:r w:rsidR="006E6FEB">
        <w:t xml:space="preserve"> </w:t>
      </w:r>
      <w:r w:rsidR="006A1FF3">
        <w:t>observed</w:t>
      </w:r>
      <w:r w:rsidR="006E6FEB">
        <w:t xml:space="preserve"> differences in part-</w:t>
      </w:r>
      <w:r w:rsidR="004F1001">
        <w:t xml:space="preserve">worths between PSM groups </w:t>
      </w:r>
      <w:r w:rsidR="00DE1068">
        <w:t>were</w:t>
      </w:r>
      <w:r w:rsidR="00D82D8C">
        <w:t xml:space="preserve"> significant, the Tribunal conducted </w:t>
      </w:r>
      <w:r w:rsidR="000D4C27">
        <w:t xml:space="preserve">several </w:t>
      </w:r>
      <w:r w:rsidR="007C01F4" w:rsidRPr="00A2778B">
        <w:t>ANOVA test</w:t>
      </w:r>
      <w:r w:rsidR="001A7E17" w:rsidRPr="00A2778B">
        <w:t>s</w:t>
      </w:r>
      <w:r w:rsidR="005A30D9">
        <w:t>.</w:t>
      </w:r>
      <w:r w:rsidR="007C01F4" w:rsidRPr="00A2778B">
        <w:t xml:space="preserve"> </w:t>
      </w:r>
      <w:r w:rsidR="00E2436F">
        <w:t xml:space="preserve">The differences were </w:t>
      </w:r>
      <w:r w:rsidR="00A4327E">
        <w:t>found</w:t>
      </w:r>
      <w:r w:rsidR="00E2436F">
        <w:t xml:space="preserve"> to be significan</w:t>
      </w:r>
      <w:r w:rsidR="00A4327E">
        <w:t>t for</w:t>
      </w:r>
      <w:r w:rsidR="0053361C" w:rsidRPr="00A2778B">
        <w:t xml:space="preserve"> </w:t>
      </w:r>
      <w:r w:rsidR="003A5F51">
        <w:t>‘</w:t>
      </w:r>
      <w:r w:rsidR="0053361C" w:rsidRPr="00A2778B">
        <w:t>public service department</w:t>
      </w:r>
      <w:r w:rsidR="003A5F51">
        <w:t>’</w:t>
      </w:r>
      <w:r w:rsidR="0053361C" w:rsidRPr="00A2778B">
        <w:t xml:space="preserve"> (p</w:t>
      </w:r>
      <w:r w:rsidR="00256B55">
        <w:t>&lt;0.0</w:t>
      </w:r>
      <w:r w:rsidR="007F12C4">
        <w:t>5</w:t>
      </w:r>
      <w:r w:rsidR="0053361C" w:rsidRPr="00A2778B">
        <w:t xml:space="preserve">) and </w:t>
      </w:r>
      <w:r w:rsidR="003A5F51">
        <w:t>‘</w:t>
      </w:r>
      <w:r w:rsidR="0053361C" w:rsidRPr="00A2778B">
        <w:t>private sector</w:t>
      </w:r>
      <w:r w:rsidR="003A5F51">
        <w:t>’</w:t>
      </w:r>
      <w:r w:rsidR="0053361C" w:rsidRPr="00A2778B">
        <w:t xml:space="preserve"> (p</w:t>
      </w:r>
      <w:r w:rsidR="00256B55">
        <w:t>&lt;0.0</w:t>
      </w:r>
      <w:r w:rsidR="007F12C4">
        <w:t>5</w:t>
      </w:r>
      <w:r w:rsidR="0053361C" w:rsidRPr="00A2778B">
        <w:t>)</w:t>
      </w:r>
      <w:r w:rsidR="00A4327E">
        <w:t>,</w:t>
      </w:r>
      <w:r w:rsidR="0053361C" w:rsidRPr="00A2778B">
        <w:t xml:space="preserve"> </w:t>
      </w:r>
      <w:r w:rsidR="00A4327E">
        <w:t>while</w:t>
      </w:r>
      <w:r w:rsidR="00C71876" w:rsidRPr="00A2778B">
        <w:t xml:space="preserve"> </w:t>
      </w:r>
      <w:r w:rsidR="005503A9">
        <w:t xml:space="preserve">PSM was found to </w:t>
      </w:r>
      <w:r w:rsidR="00CD2727">
        <w:t xml:space="preserve">not </w:t>
      </w:r>
      <w:r w:rsidR="005503A9">
        <w:t xml:space="preserve">have a significant </w:t>
      </w:r>
      <w:r w:rsidR="00986C76">
        <w:t xml:space="preserve">effect on </w:t>
      </w:r>
      <w:r w:rsidR="00CD2727">
        <w:t>preference</w:t>
      </w:r>
      <w:r w:rsidR="00484B10">
        <w:t>s</w:t>
      </w:r>
      <w:r w:rsidR="00CD2727">
        <w:t xml:space="preserve"> for jobs in the </w:t>
      </w:r>
      <w:r w:rsidR="00F41D5B">
        <w:t>PE</w:t>
      </w:r>
      <w:r w:rsidR="00CD2727">
        <w:t xml:space="preserve"> and not</w:t>
      </w:r>
      <w:r w:rsidR="00E56A7C">
        <w:t xml:space="preserve"> f</w:t>
      </w:r>
      <w:r w:rsidR="00CD2727">
        <w:t>or</w:t>
      </w:r>
      <w:r w:rsidR="00E56A7C">
        <w:t xml:space="preserve"> </w:t>
      </w:r>
      <w:r w:rsidR="00CD2727">
        <w:t>profit sectors</w:t>
      </w:r>
      <w:r w:rsidR="00A2778B" w:rsidRPr="00A2778B">
        <w:t>.</w:t>
      </w:r>
      <w:r w:rsidR="00FA47A9">
        <w:t xml:space="preserve"> Post hoc analysis (</w:t>
      </w:r>
      <w:r w:rsidR="00E84F25">
        <w:t xml:space="preserve">using </w:t>
      </w:r>
      <w:r w:rsidR="00FA47A9">
        <w:t>Tukey’s test)</w:t>
      </w:r>
      <w:r w:rsidR="00E84F25">
        <w:t xml:space="preserve"> showed that</w:t>
      </w:r>
      <w:r w:rsidR="00235CBA">
        <w:t xml:space="preserve"> </w:t>
      </w:r>
      <w:r w:rsidR="00A66DC0">
        <w:t xml:space="preserve">there were </w:t>
      </w:r>
      <w:r w:rsidR="00235CBA">
        <w:t>si</w:t>
      </w:r>
      <w:r w:rsidR="00794950">
        <w:t>gnificant difference</w:t>
      </w:r>
      <w:r w:rsidR="007D2FB2">
        <w:t>s</w:t>
      </w:r>
      <w:r w:rsidR="00A66DC0">
        <w:t xml:space="preserve"> between all groups (</w:t>
      </w:r>
      <w:r w:rsidR="004174F8">
        <w:t>high-</w:t>
      </w:r>
      <w:r w:rsidR="00957837">
        <w:t>intermediate, high-low</w:t>
      </w:r>
      <w:r w:rsidR="003A5F51">
        <w:t xml:space="preserve"> and</w:t>
      </w:r>
      <w:r w:rsidR="00957837">
        <w:t xml:space="preserve"> intermediate-low)</w:t>
      </w:r>
      <w:r w:rsidR="001D6D42">
        <w:t xml:space="preserve"> for </w:t>
      </w:r>
      <w:r w:rsidR="003A5F51">
        <w:t>‘</w:t>
      </w:r>
      <w:r w:rsidR="0003792F">
        <w:t>private sector</w:t>
      </w:r>
      <w:r w:rsidR="003A5F51">
        <w:t>’</w:t>
      </w:r>
      <w:r w:rsidR="00B4378E">
        <w:t>, and significant difference</w:t>
      </w:r>
      <w:r w:rsidR="003A5F51">
        <w:t>s</w:t>
      </w:r>
      <w:r w:rsidR="00B4378E">
        <w:t xml:space="preserve"> between two groups (high-low and</w:t>
      </w:r>
      <w:r w:rsidR="003A5F51">
        <w:t xml:space="preserve"> high</w:t>
      </w:r>
      <w:r w:rsidR="004F100F">
        <w:t>-</w:t>
      </w:r>
      <w:r w:rsidR="003A5F51">
        <w:t xml:space="preserve">intermediate) for </w:t>
      </w:r>
      <w:r w:rsidR="00280D3F">
        <w:t>‘</w:t>
      </w:r>
      <w:r w:rsidR="0003792F">
        <w:t>public service department’</w:t>
      </w:r>
      <w:r w:rsidR="003A5F51">
        <w:t>.</w:t>
      </w:r>
    </w:p>
    <w:p w14:paraId="4422E2E3" w14:textId="348EABF9" w:rsidR="009921FC" w:rsidRPr="009921FC" w:rsidRDefault="009921FC" w:rsidP="007D5896">
      <w:pPr>
        <w:pStyle w:val="09Sourcesandnotesfortablesfiguresboxes"/>
      </w:pPr>
      <w:r>
        <w:t>Source: Tribunal analysis of survey data.</w:t>
      </w:r>
    </w:p>
    <w:p w14:paraId="52352023" w14:textId="11DF0F4D" w:rsidR="000D316A" w:rsidRDefault="002B17CC" w:rsidP="00035180">
      <w:pPr>
        <w:pStyle w:val="05Paragraph"/>
      </w:pPr>
      <w:r>
        <w:t xml:space="preserve">It could reasonably be hypothesised that, </w:t>
      </w:r>
      <w:r w:rsidR="00670AE9">
        <w:t>after controlling for the impact of PSM,</w:t>
      </w:r>
      <w:r w:rsidR="00DE0E2B">
        <w:t xml:space="preserve"> </w:t>
      </w:r>
      <w:r w:rsidR="005A7106">
        <w:t xml:space="preserve">and all other things being equal, respondents </w:t>
      </w:r>
      <w:r w:rsidR="00C02476">
        <w:t>would</w:t>
      </w:r>
      <w:r w:rsidR="005A7106">
        <w:t xml:space="preserve"> </w:t>
      </w:r>
      <w:r w:rsidR="00DE0E2B">
        <w:t xml:space="preserve">be indifferent </w:t>
      </w:r>
      <w:r w:rsidR="00086161">
        <w:t>when choosing between</w:t>
      </w:r>
      <w:r w:rsidR="00DE0E2B">
        <w:t xml:space="preserve"> jobs in the </w:t>
      </w:r>
      <w:r w:rsidR="00086161">
        <w:t xml:space="preserve">public </w:t>
      </w:r>
      <w:r w:rsidR="00F74EAB">
        <w:t xml:space="preserve">service </w:t>
      </w:r>
      <w:r w:rsidR="00086161">
        <w:t>and private sector</w:t>
      </w:r>
      <w:r w:rsidR="00DE0E2B">
        <w:t>.</w:t>
      </w:r>
      <w:r w:rsidR="00C02476">
        <w:t xml:space="preserve"> </w:t>
      </w:r>
      <w:r w:rsidR="00086161">
        <w:t>However</w:t>
      </w:r>
      <w:r w:rsidR="00481E0F">
        <w:t xml:space="preserve">, </w:t>
      </w:r>
      <w:r w:rsidR="00F74EAB">
        <w:t xml:space="preserve">the results show that </w:t>
      </w:r>
      <w:r w:rsidR="00481E0F">
        <w:t xml:space="preserve">even the low PSM group </w:t>
      </w:r>
      <w:r w:rsidR="002F0AD8">
        <w:t xml:space="preserve">preferred public service jobs to private sector jobs. </w:t>
      </w:r>
      <w:r w:rsidR="00F74EAB">
        <w:t xml:space="preserve"> </w:t>
      </w:r>
      <w:r w:rsidR="00170AD0" w:rsidRPr="00F74EAB">
        <w:t xml:space="preserve">This </w:t>
      </w:r>
      <w:r w:rsidR="00964D5C" w:rsidRPr="00F74EAB">
        <w:t xml:space="preserve">may </w:t>
      </w:r>
      <w:r w:rsidR="00170AD0" w:rsidRPr="00F74EAB">
        <w:t xml:space="preserve">suggest that the </w:t>
      </w:r>
      <w:r w:rsidR="00E30457" w:rsidRPr="00F74EAB">
        <w:t>four prompts</w:t>
      </w:r>
      <w:r w:rsidR="00DA2E41" w:rsidRPr="00F74EAB">
        <w:t xml:space="preserve"> used in the EVP survey</w:t>
      </w:r>
      <w:r w:rsidR="00F77A4A" w:rsidRPr="00F74EAB">
        <w:t xml:space="preserve">, which focused on </w:t>
      </w:r>
      <w:r w:rsidR="00F77A4A" w:rsidRPr="00F74EAB">
        <w:lastRenderedPageBreak/>
        <w:t xml:space="preserve">serving </w:t>
      </w:r>
      <w:r w:rsidR="009A1C02" w:rsidRPr="00F74EAB">
        <w:t>and defending the public interest,</w:t>
      </w:r>
      <w:r w:rsidR="00DA2E41" w:rsidRPr="00F74EAB">
        <w:t xml:space="preserve"> </w:t>
      </w:r>
      <w:r w:rsidR="005B4803" w:rsidRPr="00F74EAB">
        <w:t>did not capture</w:t>
      </w:r>
      <w:r w:rsidR="00964D5C" w:rsidRPr="00F74EAB">
        <w:t xml:space="preserve"> the full range of reasons </w:t>
      </w:r>
      <w:r w:rsidR="0031312C">
        <w:t xml:space="preserve">why </w:t>
      </w:r>
      <w:r w:rsidR="00CF153C" w:rsidRPr="00F74EAB">
        <w:t xml:space="preserve">employees </w:t>
      </w:r>
      <w:r w:rsidR="0031312C">
        <w:t>may</w:t>
      </w:r>
      <w:r w:rsidR="00CF153C">
        <w:t xml:space="preserve"> </w:t>
      </w:r>
      <w:r w:rsidR="00CF153C" w:rsidRPr="00F74EAB">
        <w:t>prefer</w:t>
      </w:r>
      <w:r w:rsidR="00390877" w:rsidRPr="00F74EAB">
        <w:t xml:space="preserve"> to </w:t>
      </w:r>
      <w:r w:rsidR="00A93827" w:rsidRPr="00F74EAB">
        <w:t>work</w:t>
      </w:r>
      <w:r w:rsidR="00390877" w:rsidRPr="00F74EAB">
        <w:t xml:space="preserve"> in the public service.</w:t>
      </w:r>
    </w:p>
    <w:p w14:paraId="127FFFE9" w14:textId="7CA43FBA" w:rsidR="00095444" w:rsidRDefault="0005743D" w:rsidP="00A17CCE">
      <w:pPr>
        <w:pStyle w:val="05Paragraph"/>
      </w:pPr>
      <w:r>
        <w:t>While PSM had a clear effect o</w:t>
      </w:r>
      <w:r w:rsidR="00971461">
        <w:t xml:space="preserve">n the degree to which respondents preferred </w:t>
      </w:r>
      <w:r w:rsidR="008D3D53">
        <w:t xml:space="preserve">public service and private sector jobs, it did not </w:t>
      </w:r>
      <w:r>
        <w:t xml:space="preserve">materially impact </w:t>
      </w:r>
      <w:r w:rsidR="00C50BB0">
        <w:t>their views of</w:t>
      </w:r>
      <w:r w:rsidR="007B3490">
        <w:t xml:space="preserve"> </w:t>
      </w:r>
      <w:r w:rsidR="000F5E67">
        <w:t>job</w:t>
      </w:r>
      <w:r w:rsidR="00C50BB0">
        <w:t>s</w:t>
      </w:r>
      <w:r w:rsidR="000F5E67">
        <w:t xml:space="preserve"> in </w:t>
      </w:r>
      <w:r w:rsidR="00F41D5B">
        <w:t>PEs</w:t>
      </w:r>
      <w:r w:rsidR="003A6A38">
        <w:t xml:space="preserve"> and not</w:t>
      </w:r>
      <w:r w:rsidR="0053724D">
        <w:t xml:space="preserve"> </w:t>
      </w:r>
      <w:r w:rsidR="00D95E44">
        <w:t>for</w:t>
      </w:r>
      <w:r w:rsidR="0053724D">
        <w:t xml:space="preserve"> </w:t>
      </w:r>
      <w:r w:rsidR="00D95E44">
        <w:t>profit</w:t>
      </w:r>
      <w:r w:rsidR="00964A99">
        <w:t>s</w:t>
      </w:r>
      <w:r w:rsidR="00FE1A06">
        <w:t>.</w:t>
      </w:r>
    </w:p>
    <w:p w14:paraId="282A6159" w14:textId="383DF3C5" w:rsidR="00A90FF3" w:rsidRDefault="001102B4" w:rsidP="001E1E9E">
      <w:pPr>
        <w:pStyle w:val="03VIRTHeading3"/>
      </w:pPr>
      <w:r>
        <w:t>T</w:t>
      </w:r>
      <w:r w:rsidR="00D60AA8">
        <w:t xml:space="preserve">he opportunity to work from home </w:t>
      </w:r>
      <w:r>
        <w:t xml:space="preserve">was the most valued </w:t>
      </w:r>
      <w:r w:rsidR="001E1E9E">
        <w:t>form of flexible work</w:t>
      </w:r>
    </w:p>
    <w:p w14:paraId="0B49A5A5" w14:textId="50FF814F" w:rsidR="005018C2" w:rsidRDefault="001E1E9E" w:rsidP="00EB7971">
      <w:pPr>
        <w:pStyle w:val="05Paragraph"/>
        <w:keepNext/>
        <w:rPr>
          <w:rFonts w:asciiTheme="minorHAnsi" w:hAnsiTheme="minorHAnsi" w:cstheme="minorHAnsi"/>
        </w:rPr>
      </w:pPr>
      <w:r>
        <w:rPr>
          <w:rFonts w:asciiTheme="minorHAnsi" w:hAnsiTheme="minorHAnsi" w:cstheme="minorHAnsi"/>
        </w:rPr>
        <w:t xml:space="preserve">The survey </w:t>
      </w:r>
      <w:r w:rsidR="003F5861">
        <w:rPr>
          <w:rFonts w:asciiTheme="minorHAnsi" w:hAnsiTheme="minorHAnsi" w:cstheme="minorHAnsi"/>
        </w:rPr>
        <w:t xml:space="preserve">included the following levels for the </w:t>
      </w:r>
      <w:r w:rsidR="000451A9">
        <w:rPr>
          <w:rFonts w:asciiTheme="minorHAnsi" w:hAnsiTheme="minorHAnsi" w:cstheme="minorHAnsi"/>
        </w:rPr>
        <w:t>flexible work attribute</w:t>
      </w:r>
      <w:r w:rsidR="005018C2">
        <w:rPr>
          <w:rFonts w:asciiTheme="minorHAnsi" w:hAnsiTheme="minorHAnsi" w:cstheme="minorHAnsi"/>
        </w:rPr>
        <w:t>:</w:t>
      </w:r>
    </w:p>
    <w:p w14:paraId="7B4425BF" w14:textId="57471E47" w:rsidR="005018C2" w:rsidRDefault="005018C2" w:rsidP="00655496">
      <w:pPr>
        <w:pStyle w:val="06VIRTBulletpoints"/>
      </w:pPr>
      <w:r>
        <w:t>w</w:t>
      </w:r>
      <w:r w:rsidRPr="008179FF">
        <w:t>orking from home up to 2 days per week</w:t>
      </w:r>
    </w:p>
    <w:p w14:paraId="41A2BB79" w14:textId="6F5F16A3" w:rsidR="00655496" w:rsidRDefault="004E1D6E" w:rsidP="00655496">
      <w:pPr>
        <w:pStyle w:val="06VIRTBulletpoints"/>
      </w:pPr>
      <w:r>
        <w:t>f</w:t>
      </w:r>
      <w:r w:rsidR="00655496" w:rsidRPr="008179FF">
        <w:t>lexible hours (compressed hours, flexible start and finish times</w:t>
      </w:r>
      <w:r w:rsidR="00D36549">
        <w:t>,</w:t>
      </w:r>
      <w:r w:rsidR="00655496" w:rsidRPr="008179FF">
        <w:t xml:space="preserve"> etc.)</w:t>
      </w:r>
    </w:p>
    <w:p w14:paraId="1241BC68" w14:textId="5ED06A81" w:rsidR="00655496" w:rsidRPr="000451A9" w:rsidRDefault="00655496" w:rsidP="00655496">
      <w:pPr>
        <w:pStyle w:val="06VIRTBulletpoints"/>
      </w:pPr>
      <w:r>
        <w:rPr>
          <w:rFonts w:asciiTheme="minorHAnsi" w:hAnsiTheme="minorHAnsi" w:cstheme="minorHAnsi"/>
        </w:rPr>
        <w:t>o</w:t>
      </w:r>
      <w:r w:rsidRPr="008179FF">
        <w:rPr>
          <w:rFonts w:asciiTheme="minorHAnsi" w:hAnsiTheme="minorHAnsi" w:cstheme="minorHAnsi"/>
        </w:rPr>
        <w:t>ption to purchase more leave</w:t>
      </w:r>
    </w:p>
    <w:p w14:paraId="1754D5D5" w14:textId="368137D6" w:rsidR="000451A9" w:rsidRPr="00C864E1" w:rsidRDefault="000451A9" w:rsidP="00655496">
      <w:pPr>
        <w:pStyle w:val="06VIRTBulletpoints"/>
      </w:pPr>
      <w:r>
        <w:rPr>
          <w:rFonts w:asciiTheme="minorHAnsi" w:hAnsiTheme="minorHAnsi" w:cstheme="minorHAnsi"/>
        </w:rPr>
        <w:t>none specified.</w:t>
      </w:r>
    </w:p>
    <w:p w14:paraId="3E9131FB" w14:textId="7378B95D" w:rsidR="00A66786" w:rsidRDefault="00D00F9D" w:rsidP="00C864E1">
      <w:pPr>
        <w:pStyle w:val="05Paragraph"/>
        <w:rPr>
          <w:rFonts w:asciiTheme="minorHAnsi" w:hAnsiTheme="minorHAnsi" w:cstheme="minorHAnsi"/>
        </w:rPr>
      </w:pPr>
      <w:r>
        <w:rPr>
          <w:rFonts w:asciiTheme="minorHAnsi" w:hAnsiTheme="minorHAnsi" w:cstheme="minorHAnsi"/>
        </w:rPr>
        <w:t xml:space="preserve">Of those options, </w:t>
      </w:r>
      <w:r w:rsidR="006B23B1">
        <w:rPr>
          <w:rFonts w:asciiTheme="minorHAnsi" w:hAnsiTheme="minorHAnsi" w:cstheme="minorHAnsi"/>
        </w:rPr>
        <w:t xml:space="preserve">working from home was the most preferred, followed by flexible hours </w:t>
      </w:r>
      <w:r w:rsidR="007174FE">
        <w:rPr>
          <w:rFonts w:asciiTheme="minorHAnsi" w:hAnsiTheme="minorHAnsi" w:cstheme="minorHAnsi"/>
        </w:rPr>
        <w:t>and the option to purchase leave</w:t>
      </w:r>
      <w:r w:rsidR="0071164F">
        <w:rPr>
          <w:rFonts w:asciiTheme="minorHAnsi" w:hAnsiTheme="minorHAnsi" w:cstheme="minorHAnsi"/>
        </w:rPr>
        <w:t xml:space="preserve"> (Figure </w:t>
      </w:r>
      <w:r w:rsidR="00BA4A1A">
        <w:rPr>
          <w:rFonts w:asciiTheme="minorHAnsi" w:hAnsiTheme="minorHAnsi" w:cstheme="minorHAnsi"/>
        </w:rPr>
        <w:t>6.5</w:t>
      </w:r>
      <w:r w:rsidR="0071164F">
        <w:rPr>
          <w:rFonts w:asciiTheme="minorHAnsi" w:hAnsiTheme="minorHAnsi" w:cstheme="minorHAnsi"/>
        </w:rPr>
        <w:t>)</w:t>
      </w:r>
      <w:r w:rsidR="007174FE">
        <w:rPr>
          <w:rFonts w:asciiTheme="minorHAnsi" w:hAnsiTheme="minorHAnsi" w:cstheme="minorHAnsi"/>
        </w:rPr>
        <w:t xml:space="preserve">. </w:t>
      </w:r>
    </w:p>
    <w:p w14:paraId="14FCAF32" w14:textId="7FE59DF5" w:rsidR="0071164F" w:rsidRDefault="0071164F" w:rsidP="0071164F">
      <w:pPr>
        <w:pStyle w:val="08Figuretableboxheading"/>
      </w:pPr>
      <w:bookmarkStart w:id="78" w:name="_Toc206170016"/>
      <w:r>
        <w:t xml:space="preserve">Figure </w:t>
      </w:r>
      <w:r w:rsidR="00BA4A1A">
        <w:t>6.5</w:t>
      </w:r>
      <w:r>
        <w:t>: Share of preference, flexible work options</w:t>
      </w:r>
      <w:bookmarkEnd w:id="78"/>
    </w:p>
    <w:p w14:paraId="3CD9D533" w14:textId="3AC84397" w:rsidR="0071164F" w:rsidRPr="000451A9" w:rsidRDefault="00926880" w:rsidP="008C4F74">
      <w:pPr>
        <w:pStyle w:val="08Figuretableboxheading"/>
      </w:pPr>
      <w:r>
        <w:rPr>
          <w:noProof/>
        </w:rPr>
        <w:drawing>
          <wp:inline distT="0" distB="0" distL="0" distR="0" wp14:anchorId="602F8179" wp14:editId="1F0EEDF5">
            <wp:extent cx="5279390" cy="2566670"/>
            <wp:effectExtent l="19050" t="19050" r="16510" b="24130"/>
            <wp:docPr id="1713627142" name="Picture 1" descr="A pie chart showing the share of preference for each flexible work option. Working from home had the highest share (40 per cent), followed by flexible hours (36 per cent), the option to purchase more leave (14 per cent), and none specified (1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27142" name="Picture 1" descr="A pie chart showing the share of preference for each flexible work option. Working from home had the highest share (40 per cent), followed by flexible hours (36 per cent), the option to purchase more leave (14 per cent), and none specified (10 per c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9390" cy="2566670"/>
                    </a:xfrm>
                    <a:prstGeom prst="rect">
                      <a:avLst/>
                    </a:prstGeom>
                    <a:noFill/>
                    <a:ln>
                      <a:solidFill>
                        <a:schemeClr val="accent2"/>
                      </a:solidFill>
                    </a:ln>
                  </pic:spPr>
                </pic:pic>
              </a:graphicData>
            </a:graphic>
          </wp:inline>
        </w:drawing>
      </w:r>
    </w:p>
    <w:p w14:paraId="24BFAC6B" w14:textId="29351413" w:rsidR="00285945" w:rsidRDefault="00BC3D99" w:rsidP="00BC3D99">
      <w:pPr>
        <w:pStyle w:val="09Sourcesandnotesfortablesfiguresboxes"/>
      </w:pPr>
      <w:r>
        <w:t xml:space="preserve">Source: </w:t>
      </w:r>
      <w:r w:rsidR="00136445">
        <w:t>J</w:t>
      </w:r>
      <w:r>
        <w:t xml:space="preserve">ob-choice simulator developed by </w:t>
      </w:r>
      <w:proofErr w:type="spellStart"/>
      <w:r>
        <w:t>QuestionPro</w:t>
      </w:r>
      <w:proofErr w:type="spellEnd"/>
      <w:r>
        <w:t xml:space="preserve"> using survey data.</w:t>
      </w:r>
    </w:p>
    <w:p w14:paraId="0769DF0D" w14:textId="6C460229" w:rsidR="00C83281" w:rsidRDefault="00BE018F" w:rsidP="00C864E1">
      <w:pPr>
        <w:pStyle w:val="05Paragraph"/>
        <w:rPr>
          <w:rFonts w:asciiTheme="minorHAnsi" w:hAnsiTheme="minorHAnsi" w:cstheme="minorHAnsi"/>
        </w:rPr>
      </w:pPr>
      <w:r>
        <w:rPr>
          <w:rFonts w:asciiTheme="minorHAnsi" w:hAnsiTheme="minorHAnsi" w:cstheme="minorHAnsi"/>
        </w:rPr>
        <w:t>T</w:t>
      </w:r>
      <w:r w:rsidR="006912C3">
        <w:rPr>
          <w:rFonts w:asciiTheme="minorHAnsi" w:hAnsiTheme="minorHAnsi" w:cstheme="minorHAnsi"/>
        </w:rPr>
        <w:t>he</w:t>
      </w:r>
      <w:r w:rsidR="00A66786">
        <w:rPr>
          <w:rFonts w:asciiTheme="minorHAnsi" w:hAnsiTheme="minorHAnsi" w:cstheme="minorHAnsi"/>
        </w:rPr>
        <w:t xml:space="preserve"> survey</w:t>
      </w:r>
      <w:r w:rsidR="00B07960">
        <w:rPr>
          <w:rFonts w:asciiTheme="minorHAnsi" w:hAnsiTheme="minorHAnsi" w:cstheme="minorHAnsi"/>
        </w:rPr>
        <w:t xml:space="preserve"> </w:t>
      </w:r>
      <w:r>
        <w:rPr>
          <w:rFonts w:asciiTheme="minorHAnsi" w:hAnsiTheme="minorHAnsi" w:cstheme="minorHAnsi"/>
        </w:rPr>
        <w:t xml:space="preserve">results </w:t>
      </w:r>
      <w:r w:rsidR="008D255C">
        <w:rPr>
          <w:rFonts w:asciiTheme="minorHAnsi" w:hAnsiTheme="minorHAnsi" w:cstheme="minorHAnsi"/>
        </w:rPr>
        <w:t xml:space="preserve">can be used to estimate </w:t>
      </w:r>
      <w:r w:rsidR="004660F1">
        <w:rPr>
          <w:rFonts w:asciiTheme="minorHAnsi" w:hAnsiTheme="minorHAnsi" w:cstheme="minorHAnsi"/>
        </w:rPr>
        <w:t>the monetary value</w:t>
      </w:r>
      <w:r w:rsidR="008E16DB">
        <w:rPr>
          <w:rFonts w:asciiTheme="minorHAnsi" w:hAnsiTheme="minorHAnsi" w:cstheme="minorHAnsi"/>
        </w:rPr>
        <w:t xml:space="preserve"> of</w:t>
      </w:r>
      <w:r w:rsidR="00C6311D">
        <w:rPr>
          <w:rFonts w:asciiTheme="minorHAnsi" w:hAnsiTheme="minorHAnsi" w:cstheme="minorHAnsi"/>
        </w:rPr>
        <w:t xml:space="preserve"> flexible work options</w:t>
      </w:r>
      <w:r w:rsidR="00571344">
        <w:rPr>
          <w:rFonts w:asciiTheme="minorHAnsi" w:hAnsiTheme="minorHAnsi" w:cstheme="minorHAnsi"/>
        </w:rPr>
        <w:t xml:space="preserve"> — in other words, how much more remuneration </w:t>
      </w:r>
      <w:r w:rsidR="00A17B6E">
        <w:rPr>
          <w:rFonts w:asciiTheme="minorHAnsi" w:hAnsiTheme="minorHAnsi" w:cstheme="minorHAnsi"/>
        </w:rPr>
        <w:t>an employer would have to offer to make a job without</w:t>
      </w:r>
      <w:r w:rsidR="00800B7D">
        <w:rPr>
          <w:rFonts w:asciiTheme="minorHAnsi" w:hAnsiTheme="minorHAnsi" w:cstheme="minorHAnsi"/>
        </w:rPr>
        <w:t xml:space="preserve"> that benefit equally appealing </w:t>
      </w:r>
      <w:r w:rsidR="004F17BC">
        <w:rPr>
          <w:rFonts w:asciiTheme="minorHAnsi" w:hAnsiTheme="minorHAnsi" w:cstheme="minorHAnsi"/>
        </w:rPr>
        <w:t xml:space="preserve">to an otherwise identical job </w:t>
      </w:r>
      <w:r w:rsidR="006A5D5B">
        <w:rPr>
          <w:rFonts w:asciiTheme="minorHAnsi" w:hAnsiTheme="minorHAnsi" w:cstheme="minorHAnsi"/>
        </w:rPr>
        <w:t>that provide</w:t>
      </w:r>
      <w:r w:rsidR="0041123F">
        <w:rPr>
          <w:rFonts w:asciiTheme="minorHAnsi" w:hAnsiTheme="minorHAnsi" w:cstheme="minorHAnsi"/>
        </w:rPr>
        <w:t>s</w:t>
      </w:r>
      <w:r w:rsidR="006A5D5B">
        <w:rPr>
          <w:rFonts w:asciiTheme="minorHAnsi" w:hAnsiTheme="minorHAnsi" w:cstheme="minorHAnsi"/>
        </w:rPr>
        <w:t xml:space="preserve"> that benefit.</w:t>
      </w:r>
    </w:p>
    <w:p w14:paraId="54289FC0" w14:textId="7A3EFD91" w:rsidR="00CA47FF" w:rsidRDefault="00093242" w:rsidP="00C52C89">
      <w:pPr>
        <w:pStyle w:val="05Paragraph"/>
        <w:keepNext/>
        <w:rPr>
          <w:rFonts w:asciiTheme="minorHAnsi" w:hAnsiTheme="minorHAnsi" w:cstheme="minorHAnsi"/>
        </w:rPr>
      </w:pPr>
      <w:r>
        <w:rPr>
          <w:rFonts w:asciiTheme="minorHAnsi" w:hAnsiTheme="minorHAnsi" w:cstheme="minorHAnsi"/>
        </w:rPr>
        <w:lastRenderedPageBreak/>
        <w:t>Starting from</w:t>
      </w:r>
      <w:r w:rsidR="007C5FA4">
        <w:rPr>
          <w:rFonts w:asciiTheme="minorHAnsi" w:hAnsiTheme="minorHAnsi" w:cstheme="minorHAnsi"/>
        </w:rPr>
        <w:t xml:space="preserve"> a baseline</w:t>
      </w:r>
      <w:r w:rsidR="00E62C5B">
        <w:rPr>
          <w:rFonts w:asciiTheme="minorHAnsi" w:hAnsiTheme="minorHAnsi" w:cstheme="minorHAnsi"/>
        </w:rPr>
        <w:t xml:space="preserve"> TRP of</w:t>
      </w:r>
      <w:r w:rsidR="002E46C1">
        <w:rPr>
          <w:rFonts w:asciiTheme="minorHAnsi" w:hAnsiTheme="minorHAnsi" w:cstheme="minorHAnsi"/>
        </w:rPr>
        <w:t xml:space="preserve"> $225,000</w:t>
      </w:r>
      <w:r w:rsidR="00CA47FF">
        <w:rPr>
          <w:rFonts w:asciiTheme="minorHAnsi" w:hAnsiTheme="minorHAnsi" w:cstheme="minorHAnsi"/>
        </w:rPr>
        <w:t>,</w:t>
      </w:r>
      <w:r w:rsidR="002E46C1">
        <w:rPr>
          <w:rFonts w:asciiTheme="minorHAnsi" w:hAnsiTheme="minorHAnsi" w:cstheme="minorHAnsi"/>
        </w:rPr>
        <w:t xml:space="preserve"> </w:t>
      </w:r>
      <w:r w:rsidR="007E030B">
        <w:rPr>
          <w:rFonts w:asciiTheme="minorHAnsi" w:hAnsiTheme="minorHAnsi" w:cstheme="minorHAnsi"/>
        </w:rPr>
        <w:t xml:space="preserve">the </w:t>
      </w:r>
      <w:r w:rsidR="00F93ABB">
        <w:rPr>
          <w:rFonts w:asciiTheme="minorHAnsi" w:hAnsiTheme="minorHAnsi" w:cstheme="minorHAnsi"/>
        </w:rPr>
        <w:t xml:space="preserve">estimated </w:t>
      </w:r>
      <w:r w:rsidR="007E030B">
        <w:rPr>
          <w:rFonts w:asciiTheme="minorHAnsi" w:hAnsiTheme="minorHAnsi" w:cstheme="minorHAnsi"/>
        </w:rPr>
        <w:t>monetary value of</w:t>
      </w:r>
      <w:r w:rsidR="00E62C5B">
        <w:rPr>
          <w:rFonts w:asciiTheme="minorHAnsi" w:hAnsiTheme="minorHAnsi" w:cstheme="minorHAnsi"/>
        </w:rPr>
        <w:t>:</w:t>
      </w:r>
      <w:r w:rsidR="000472B4">
        <w:rPr>
          <w:rFonts w:ascii="ZWAdobeF" w:hAnsi="ZWAdobeF" w:cs="ZWAdobeF"/>
          <w:color w:val="auto"/>
          <w:sz w:val="2"/>
          <w:szCs w:val="2"/>
        </w:rPr>
        <w:t>99F</w:t>
      </w:r>
      <w:r w:rsidR="00100FE4">
        <w:rPr>
          <w:rStyle w:val="FootnoteReference"/>
          <w:rFonts w:asciiTheme="minorHAnsi" w:hAnsiTheme="minorHAnsi" w:cstheme="minorHAnsi"/>
        </w:rPr>
        <w:footnoteReference w:id="101"/>
      </w:r>
    </w:p>
    <w:p w14:paraId="23AE81A4" w14:textId="7CFEB84F" w:rsidR="00E62C5B" w:rsidRDefault="00957E45" w:rsidP="00957E45">
      <w:pPr>
        <w:pStyle w:val="06VIRTBulletpoints"/>
      </w:pPr>
      <w:r>
        <w:t>w</w:t>
      </w:r>
      <w:r w:rsidRPr="008179FF">
        <w:t>orking from home up to 2 days per week</w:t>
      </w:r>
      <w:r>
        <w:t xml:space="preserve"> </w:t>
      </w:r>
      <w:r w:rsidR="007E030B">
        <w:t>is</w:t>
      </w:r>
      <w:r w:rsidR="00221A85">
        <w:t xml:space="preserve"> $</w:t>
      </w:r>
      <w:r w:rsidR="00196265">
        <w:t>5</w:t>
      </w:r>
      <w:r w:rsidR="00221A85">
        <w:t>0,000 to $7</w:t>
      </w:r>
      <w:r w:rsidR="00EE2EC9">
        <w:t>0</w:t>
      </w:r>
      <w:r w:rsidR="00221A85">
        <w:t>,000</w:t>
      </w:r>
    </w:p>
    <w:p w14:paraId="5B334D90" w14:textId="52F19A85" w:rsidR="00221A85" w:rsidRDefault="002E6F43" w:rsidP="00957E45">
      <w:pPr>
        <w:pStyle w:val="06VIRTBulletpoints"/>
      </w:pPr>
      <w:r>
        <w:t>f</w:t>
      </w:r>
      <w:r w:rsidR="000D1179">
        <w:t xml:space="preserve">lexible hours </w:t>
      </w:r>
      <w:r w:rsidR="007557EE">
        <w:t>is</w:t>
      </w:r>
      <w:r w:rsidR="000D1179">
        <w:t xml:space="preserve"> </w:t>
      </w:r>
      <w:r w:rsidR="00357D14">
        <w:t>$</w:t>
      </w:r>
      <w:r>
        <w:t>4</w:t>
      </w:r>
      <w:r w:rsidR="00357D14">
        <w:t>5,000</w:t>
      </w:r>
      <w:r w:rsidR="008B788B">
        <w:t xml:space="preserve"> to $</w:t>
      </w:r>
      <w:r>
        <w:t>6</w:t>
      </w:r>
      <w:r w:rsidR="008B788B">
        <w:t>5,000</w:t>
      </w:r>
    </w:p>
    <w:p w14:paraId="79AF98F5" w14:textId="19C1C8D8" w:rsidR="002E6F43" w:rsidRDefault="00F90715" w:rsidP="00957E45">
      <w:pPr>
        <w:pStyle w:val="06VIRTBulletpoints"/>
      </w:pPr>
      <w:r>
        <w:t>the option to purchase more leave is $10,000 to $15,000</w:t>
      </w:r>
      <w:r w:rsidR="006B31A8">
        <w:t>.</w:t>
      </w:r>
    </w:p>
    <w:p w14:paraId="2DE17F47" w14:textId="19A3F046" w:rsidR="00167CF2" w:rsidRDefault="0071164F" w:rsidP="0071164F">
      <w:pPr>
        <w:pStyle w:val="03VIRTHeading3"/>
      </w:pPr>
      <w:r>
        <w:t>Respondents preferred longer contracts more than longer ‘w</w:t>
      </w:r>
      <w:r w:rsidRPr="002016AD">
        <w:t>ithout cause termination</w:t>
      </w:r>
      <w:r>
        <w:t xml:space="preserve">’ </w:t>
      </w:r>
      <w:r w:rsidRPr="002016AD">
        <w:t>period</w:t>
      </w:r>
      <w:r>
        <w:t>s</w:t>
      </w:r>
    </w:p>
    <w:p w14:paraId="1DB214ED" w14:textId="092534FE" w:rsidR="0071164F" w:rsidRDefault="0071164F" w:rsidP="0071164F">
      <w:pPr>
        <w:pStyle w:val="05Paragraph"/>
      </w:pPr>
      <w:r>
        <w:t>The survey examined two attributes relevant to job security — the employment contract’s length and the amount of notice the employer is required to provide if they wish to terminate it early without cause.</w:t>
      </w:r>
    </w:p>
    <w:p w14:paraId="69318F48" w14:textId="65894521" w:rsidR="0071164F" w:rsidRDefault="0059121C" w:rsidP="0071164F">
      <w:pPr>
        <w:pStyle w:val="05Paragraph"/>
      </w:pPr>
      <w:r>
        <w:t>T</w:t>
      </w:r>
      <w:r w:rsidR="0071164F">
        <w:t xml:space="preserve">he survey results </w:t>
      </w:r>
      <w:r>
        <w:t xml:space="preserve">confirmed </w:t>
      </w:r>
      <w:r w:rsidR="0071164F">
        <w:t>that employees prefer longer contracts and WCT periods.</w:t>
      </w:r>
      <w:r w:rsidR="001964FA">
        <w:t xml:space="preserve"> Ongoing contracts were significantly preferred to </w:t>
      </w:r>
      <w:r w:rsidR="007D29DE">
        <w:t>fixed-term contracts</w:t>
      </w:r>
      <w:r w:rsidR="0028169A">
        <w:t>.</w:t>
      </w:r>
      <w:r w:rsidR="005C24AB">
        <w:t xml:space="preserve"> </w:t>
      </w:r>
      <w:r w:rsidR="00F655A7">
        <w:t>P</w:t>
      </w:r>
      <w:r w:rsidR="005F4712">
        <w:t>ublic sector</w:t>
      </w:r>
      <w:r w:rsidR="00B4125C">
        <w:t xml:space="preserve"> employees had a </w:t>
      </w:r>
      <w:r w:rsidR="0062307D">
        <w:t xml:space="preserve">significantly </w:t>
      </w:r>
      <w:r w:rsidR="00B4125C">
        <w:t xml:space="preserve">greater preference for ongoing contracts </w:t>
      </w:r>
      <w:r w:rsidR="0028169A">
        <w:t xml:space="preserve">than those in the private sector (Figure </w:t>
      </w:r>
      <w:r w:rsidR="00F90DCF">
        <w:t>6.6</w:t>
      </w:r>
      <w:r w:rsidR="0028169A">
        <w:t>).</w:t>
      </w:r>
    </w:p>
    <w:p w14:paraId="1630579C" w14:textId="17590278" w:rsidR="007D29DE" w:rsidRDefault="007D29DE" w:rsidP="007D29DE">
      <w:pPr>
        <w:pStyle w:val="08Figuretableboxheading"/>
      </w:pPr>
      <w:bookmarkStart w:id="79" w:name="_Toc206170017"/>
      <w:r>
        <w:t xml:space="preserve">Figure </w:t>
      </w:r>
      <w:r w:rsidR="00F90DCF">
        <w:t>6.6</w:t>
      </w:r>
      <w:r>
        <w:t xml:space="preserve">: </w:t>
      </w:r>
      <w:r w:rsidR="0038347B">
        <w:t>Part-worths of contract length levels</w:t>
      </w:r>
      <w:r>
        <w:t xml:space="preserve">, </w:t>
      </w:r>
      <w:r w:rsidR="0038347B">
        <w:t>depending on sector of current work</w:t>
      </w:r>
      <w:bookmarkEnd w:id="79"/>
    </w:p>
    <w:p w14:paraId="53CFC4B6" w14:textId="53AA4461" w:rsidR="007D29DE" w:rsidRDefault="00B94979" w:rsidP="00B94979">
      <w:pPr>
        <w:pStyle w:val="08Figuretableboxheading"/>
      </w:pPr>
      <w:r>
        <w:rPr>
          <w:noProof/>
        </w:rPr>
        <w:drawing>
          <wp:inline distT="0" distB="0" distL="0" distR="0" wp14:anchorId="39B14645" wp14:editId="0392666A">
            <wp:extent cx="5414010" cy="2755900"/>
            <wp:effectExtent l="19050" t="19050" r="15240" b="25400"/>
            <wp:docPr id="2108405265" name="Picture 9" descr="A column chart plotting the part-worths (on the vertical axis) for each contract length level (on the horizontal axis, levels: 2 years, 3 years, 5 years, and ongoing). Data is shown for respondents currently working in the public sector and those working in the private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05265" name="Picture 9" descr="A column chart plotting the part-worths (on the vertical axis) for each contract length level (on the horizontal axis, levels: 2 years, 3 years, 5 years, and ongoing). Data is shown for respondents currently working in the public sector and those working in the private secto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4010" cy="2755900"/>
                    </a:xfrm>
                    <a:prstGeom prst="rect">
                      <a:avLst/>
                    </a:prstGeom>
                    <a:noFill/>
                    <a:ln>
                      <a:solidFill>
                        <a:schemeClr val="accent2"/>
                      </a:solidFill>
                    </a:ln>
                  </pic:spPr>
                </pic:pic>
              </a:graphicData>
            </a:graphic>
          </wp:inline>
        </w:drawing>
      </w:r>
    </w:p>
    <w:p w14:paraId="5C19A554" w14:textId="085B3574" w:rsidR="007D29DE" w:rsidRDefault="006B5B18" w:rsidP="006B5B18">
      <w:pPr>
        <w:pStyle w:val="09Sourcesandnotesfortablesfiguresboxes"/>
      </w:pPr>
      <w:r>
        <w:t xml:space="preserve">Note: </w:t>
      </w:r>
      <w:r w:rsidR="00AD293D">
        <w:t>The Tribunal conducted</w:t>
      </w:r>
      <w:r w:rsidR="00BB2EDB">
        <w:t xml:space="preserve"> </w:t>
      </w:r>
      <w:r w:rsidR="00337BBA">
        <w:t xml:space="preserve">several t-tests to determine whether the </w:t>
      </w:r>
      <w:r w:rsidR="00270783">
        <w:t>part-worth values differed significantly between</w:t>
      </w:r>
      <w:r w:rsidR="00D309BD">
        <w:t xml:space="preserve"> public and private s</w:t>
      </w:r>
      <w:r w:rsidR="004467C7">
        <w:t>ector respondents</w:t>
      </w:r>
      <w:r w:rsidR="00337BBA">
        <w:t>.</w:t>
      </w:r>
      <w:r w:rsidR="001D5F9F">
        <w:t xml:space="preserve"> </w:t>
      </w:r>
      <w:r w:rsidR="00270783">
        <w:t>The former were</w:t>
      </w:r>
      <w:r w:rsidR="001D5F9F">
        <w:t xml:space="preserve"> found </w:t>
      </w:r>
      <w:r w:rsidR="00270783">
        <w:t>to have</w:t>
      </w:r>
      <w:r w:rsidR="00FD07FF">
        <w:t xml:space="preserve"> a greater preference </w:t>
      </w:r>
      <w:r w:rsidR="00B765A7">
        <w:t>for</w:t>
      </w:r>
      <w:r w:rsidR="00B52537">
        <w:t xml:space="preserve"> </w:t>
      </w:r>
      <w:r w:rsidR="00433413">
        <w:t xml:space="preserve">ongoing contracts </w:t>
      </w:r>
      <w:r w:rsidR="00E266E2">
        <w:t>(p&lt;0.0</w:t>
      </w:r>
      <w:r w:rsidR="002C63B1">
        <w:t>5</w:t>
      </w:r>
      <w:r w:rsidR="00E266E2">
        <w:t>)</w:t>
      </w:r>
      <w:r w:rsidR="001E3955">
        <w:t xml:space="preserve">, while the latter had a greater preference for 2 </w:t>
      </w:r>
      <w:r w:rsidR="009807AF">
        <w:t xml:space="preserve">year </w:t>
      </w:r>
      <w:r w:rsidR="00E266E2">
        <w:t>(p</w:t>
      </w:r>
      <w:r w:rsidR="00FE6850">
        <w:t>&lt;</w:t>
      </w:r>
      <w:r w:rsidR="009807AF">
        <w:t>0.0</w:t>
      </w:r>
      <w:r w:rsidR="00FE6850">
        <w:t>5</w:t>
      </w:r>
      <w:r w:rsidR="009807AF">
        <w:t xml:space="preserve">) </w:t>
      </w:r>
      <w:r w:rsidR="001E3955">
        <w:t xml:space="preserve">and 3 year </w:t>
      </w:r>
      <w:r w:rsidR="009807AF">
        <w:t>(p</w:t>
      </w:r>
      <w:r w:rsidR="00FE6850">
        <w:t>&lt;</w:t>
      </w:r>
      <w:r w:rsidR="008103C6">
        <w:t>0.0</w:t>
      </w:r>
      <w:r w:rsidR="00FE6850">
        <w:t>5</w:t>
      </w:r>
      <w:r w:rsidR="008103C6">
        <w:t xml:space="preserve">) </w:t>
      </w:r>
      <w:r w:rsidR="001E3955">
        <w:t>contracts.</w:t>
      </w:r>
      <w:r w:rsidR="005330DC">
        <w:t xml:space="preserve"> </w:t>
      </w:r>
      <w:r w:rsidR="002E2148">
        <w:t>T</w:t>
      </w:r>
      <w:r w:rsidR="00222C5D">
        <w:t>he difference in part-worth</w:t>
      </w:r>
      <w:r w:rsidR="000A5AA6">
        <w:t xml:space="preserve"> values</w:t>
      </w:r>
      <w:r w:rsidR="00222C5D">
        <w:t xml:space="preserve"> for 5 year contracts</w:t>
      </w:r>
      <w:r w:rsidR="001606C0">
        <w:t xml:space="preserve"> was not statistically significant</w:t>
      </w:r>
      <w:r w:rsidR="00B84123">
        <w:t xml:space="preserve"> (p</w:t>
      </w:r>
      <w:r w:rsidR="00FE6850">
        <w:t>&gt;</w:t>
      </w:r>
      <w:r w:rsidR="00B84123">
        <w:t>0.</w:t>
      </w:r>
      <w:r w:rsidR="00FE6850">
        <w:t>0</w:t>
      </w:r>
      <w:r w:rsidR="00B84123">
        <w:t>5)</w:t>
      </w:r>
      <w:r w:rsidR="001606C0">
        <w:t>.</w:t>
      </w:r>
    </w:p>
    <w:p w14:paraId="058F4358" w14:textId="2035A6DA" w:rsidR="009921FC" w:rsidRDefault="009921FC" w:rsidP="006B5B18">
      <w:pPr>
        <w:pStyle w:val="09Sourcesandnotesfortablesfiguresboxes"/>
      </w:pPr>
      <w:r>
        <w:t xml:space="preserve">Source: Tribunal analysis of survey data. </w:t>
      </w:r>
    </w:p>
    <w:p w14:paraId="22639CAC" w14:textId="2F2050DA" w:rsidR="00D0633B" w:rsidRDefault="00C52CCB" w:rsidP="00676049">
      <w:pPr>
        <w:pStyle w:val="05Paragraph"/>
        <w:rPr>
          <w:rFonts w:asciiTheme="minorHAnsi" w:hAnsiTheme="minorHAnsi" w:cstheme="minorHAnsi"/>
        </w:rPr>
      </w:pPr>
      <w:r>
        <w:rPr>
          <w:rFonts w:asciiTheme="minorHAnsi" w:hAnsiTheme="minorHAnsi" w:cstheme="minorHAnsi"/>
        </w:rPr>
        <w:t>There were no statistically significant differences in part-worths</w:t>
      </w:r>
      <w:r w:rsidR="00E04655">
        <w:rPr>
          <w:rFonts w:asciiTheme="minorHAnsi" w:hAnsiTheme="minorHAnsi" w:cstheme="minorHAnsi"/>
        </w:rPr>
        <w:t xml:space="preserve"> for contract length between VPS and </w:t>
      </w:r>
      <w:r w:rsidR="00F00830">
        <w:rPr>
          <w:rFonts w:asciiTheme="minorHAnsi" w:hAnsiTheme="minorHAnsi" w:cstheme="minorHAnsi"/>
        </w:rPr>
        <w:t>PE</w:t>
      </w:r>
      <w:r w:rsidR="00E04655">
        <w:rPr>
          <w:rFonts w:asciiTheme="minorHAnsi" w:hAnsiTheme="minorHAnsi" w:cstheme="minorHAnsi"/>
        </w:rPr>
        <w:t xml:space="preserve"> respondents. </w:t>
      </w:r>
    </w:p>
    <w:p w14:paraId="0095C9F7" w14:textId="7D9B65C1" w:rsidR="00676049" w:rsidRDefault="00093242" w:rsidP="00676049">
      <w:pPr>
        <w:pStyle w:val="05Paragraph"/>
        <w:rPr>
          <w:rFonts w:asciiTheme="minorHAnsi" w:hAnsiTheme="minorHAnsi" w:cstheme="minorHAnsi"/>
        </w:rPr>
      </w:pPr>
      <w:r>
        <w:rPr>
          <w:rFonts w:asciiTheme="minorHAnsi" w:hAnsiTheme="minorHAnsi" w:cstheme="minorHAnsi"/>
        </w:rPr>
        <w:lastRenderedPageBreak/>
        <w:t>Starting from</w:t>
      </w:r>
      <w:r w:rsidR="007C5FA4">
        <w:rPr>
          <w:rFonts w:asciiTheme="minorHAnsi" w:hAnsiTheme="minorHAnsi" w:cstheme="minorHAnsi"/>
        </w:rPr>
        <w:t xml:space="preserve"> a baseline</w:t>
      </w:r>
      <w:r w:rsidR="00676049">
        <w:rPr>
          <w:rFonts w:asciiTheme="minorHAnsi" w:hAnsiTheme="minorHAnsi" w:cstheme="minorHAnsi"/>
        </w:rPr>
        <w:t xml:space="preserve"> TRP of $225,000, the estimated monetary value of:</w:t>
      </w:r>
    </w:p>
    <w:p w14:paraId="64A0C82D" w14:textId="05CA8621" w:rsidR="00BD7C19" w:rsidRDefault="00442260" w:rsidP="00676049">
      <w:pPr>
        <w:pStyle w:val="06VIRTBulletpoints"/>
      </w:pPr>
      <w:r>
        <w:t xml:space="preserve">having an ongoing contract rather than a </w:t>
      </w:r>
      <w:r w:rsidR="00233AE5">
        <w:t>five</w:t>
      </w:r>
      <w:r>
        <w:t xml:space="preserve">-year contract is </w:t>
      </w:r>
      <w:r w:rsidR="002C4097">
        <w:t xml:space="preserve">$15,000 </w:t>
      </w:r>
      <w:r w:rsidR="00BD7C19">
        <w:t>to $30,000</w:t>
      </w:r>
    </w:p>
    <w:p w14:paraId="6A85552D" w14:textId="458845AD" w:rsidR="00676049" w:rsidRDefault="00233AE5" w:rsidP="0071164F">
      <w:pPr>
        <w:pStyle w:val="06VIRTBulletpoints"/>
      </w:pPr>
      <w:r>
        <w:t xml:space="preserve">having a five-year contract rather than a two-year contract is </w:t>
      </w:r>
      <w:r w:rsidR="002B1222">
        <w:t xml:space="preserve">$50,000 </w:t>
      </w:r>
      <w:r w:rsidR="00EB71BF">
        <w:t>to $60,000</w:t>
      </w:r>
      <w:r w:rsidR="002B1222">
        <w:t>.</w:t>
      </w:r>
    </w:p>
    <w:p w14:paraId="3C8A6A0C" w14:textId="42A1EF38" w:rsidR="00F30346" w:rsidRDefault="006F04A7" w:rsidP="0071164F">
      <w:pPr>
        <w:pStyle w:val="05Paragraph"/>
      </w:pPr>
      <w:r>
        <w:t>C</w:t>
      </w:r>
      <w:r w:rsidR="009A189E">
        <w:t xml:space="preserve">ontract length </w:t>
      </w:r>
      <w:r>
        <w:t xml:space="preserve">preferences </w:t>
      </w:r>
      <w:r w:rsidR="000175D6">
        <w:t xml:space="preserve">also varied depending on the current salary of respondents. </w:t>
      </w:r>
      <w:r w:rsidR="002D21F0">
        <w:t xml:space="preserve">Respondents in all salary groups preferred ongoing contracts to fixed-term contracts and preferred </w:t>
      </w:r>
      <w:r w:rsidR="00F07AF2">
        <w:t>longer fixed-term contracts to shorter ones. However, r</w:t>
      </w:r>
      <w:r w:rsidR="00F9181F">
        <w:t xml:space="preserve">espondents with a higher salary </w:t>
      </w:r>
      <w:r w:rsidR="008F24FD">
        <w:t>had a weaker preference for ongoing contracts</w:t>
      </w:r>
      <w:r w:rsidR="00393E10">
        <w:t xml:space="preserve">. </w:t>
      </w:r>
      <w:r w:rsidR="00B86423">
        <w:t>R</w:t>
      </w:r>
      <w:r w:rsidR="00F15102">
        <w:t>espondents with a higher salary were</w:t>
      </w:r>
      <w:r w:rsidR="008E7F58">
        <w:t xml:space="preserve"> substantially more</w:t>
      </w:r>
      <w:r w:rsidR="00F15102">
        <w:t xml:space="preserve"> comfortable with three-year contracts, whereas their preference </w:t>
      </w:r>
      <w:r w:rsidR="008E7F58">
        <w:t>for five-year and two-year contracts did not vary as much</w:t>
      </w:r>
      <w:r w:rsidR="00A80CD4">
        <w:t xml:space="preserve"> </w:t>
      </w:r>
      <w:r w:rsidR="00A80CD4" w:rsidRPr="002B0EF9">
        <w:t xml:space="preserve">(Figure </w:t>
      </w:r>
      <w:r w:rsidR="002B0EF9" w:rsidRPr="002B0EF9">
        <w:t>6.7</w:t>
      </w:r>
      <w:r w:rsidR="00A80CD4" w:rsidRPr="002B0EF9">
        <w:t>).</w:t>
      </w:r>
      <w:r w:rsidR="00A80CD4">
        <w:t xml:space="preserve"> This may suggest that</w:t>
      </w:r>
      <w:r w:rsidR="0017769B">
        <w:t xml:space="preserve"> executives and </w:t>
      </w:r>
      <w:r w:rsidR="009900EE">
        <w:t xml:space="preserve">other </w:t>
      </w:r>
      <w:r w:rsidR="0017769B">
        <w:t xml:space="preserve">senior employees are </w:t>
      </w:r>
      <w:r w:rsidR="00620931">
        <w:t xml:space="preserve">more </w:t>
      </w:r>
      <w:r w:rsidR="00992FCA">
        <w:t>accustomed</w:t>
      </w:r>
      <w:r w:rsidR="00620931">
        <w:t xml:space="preserve"> to</w:t>
      </w:r>
      <w:r w:rsidR="006B0F71">
        <w:t xml:space="preserve"> taking on fixed-term roles to deliver time</w:t>
      </w:r>
      <w:r w:rsidR="45FBD14A">
        <w:t>-</w:t>
      </w:r>
      <w:r w:rsidR="006B0F71">
        <w:t>limited projects and</w:t>
      </w:r>
      <w:r w:rsidR="00620931">
        <w:t xml:space="preserve"> </w:t>
      </w:r>
      <w:r w:rsidR="00E60FDB">
        <w:t>regularly switching roles</w:t>
      </w:r>
      <w:r w:rsidR="006B0F71">
        <w:t xml:space="preserve"> </w:t>
      </w:r>
      <w:r w:rsidR="00A65552">
        <w:t xml:space="preserve">(e.g. </w:t>
      </w:r>
      <w:r w:rsidR="006B0F71">
        <w:t>every three years</w:t>
      </w:r>
      <w:r w:rsidR="00A65552">
        <w:t>)</w:t>
      </w:r>
      <w:r w:rsidR="008C2427">
        <w:t xml:space="preserve">. </w:t>
      </w:r>
    </w:p>
    <w:p w14:paraId="743A973E" w14:textId="7AB82457" w:rsidR="000175D6" w:rsidRDefault="000175D6" w:rsidP="000175D6">
      <w:pPr>
        <w:pStyle w:val="08Figuretableboxheading"/>
      </w:pPr>
      <w:bookmarkStart w:id="80" w:name="_Toc206170018"/>
      <w:r>
        <w:t xml:space="preserve">Figure </w:t>
      </w:r>
      <w:r w:rsidR="002B0EF9">
        <w:t>6.7</w:t>
      </w:r>
      <w:r>
        <w:t>: Part-worths of contract length levels, depending on</w:t>
      </w:r>
      <w:r w:rsidR="00A930AC">
        <w:t xml:space="preserve"> current salary</w:t>
      </w:r>
      <w:bookmarkEnd w:id="80"/>
    </w:p>
    <w:p w14:paraId="68761B2B" w14:textId="6B27617D" w:rsidR="00F30346" w:rsidRDefault="00B07FFD" w:rsidP="00B07FFD">
      <w:pPr>
        <w:pStyle w:val="08Figuretableboxheading"/>
      </w:pPr>
      <w:r>
        <w:rPr>
          <w:noProof/>
        </w:rPr>
        <w:drawing>
          <wp:inline distT="0" distB="0" distL="0" distR="0" wp14:anchorId="314E2723" wp14:editId="0624B907">
            <wp:extent cx="5414010" cy="2651760"/>
            <wp:effectExtent l="19050" t="19050" r="15240" b="15240"/>
            <wp:docPr id="2102797134" name="Picture 10" descr="A line chart plotting the part-worths (on the vertical axis) for each contract length level (2 years, 3 years, 5 years, and ongoing) against current salary (on the horizontal axis, levels are: $100,000 to $224,999, $225,000 to $289,999, $290,000 to $349,999, $350,000 to $419,999, and $420,000 or more). The chart shows that respondents prefer longer contracts to shorter contracts, and ongoing contracts to fixed-term contracts, regardless of their current salary. Compared to other respondents, those with a salary of $350,000 or more have a relatively weaker preference for ongoing contracts and a relatively stronger preference for 3-year contr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97134" name="Picture 10" descr="A line chart plotting the part-worths (on the vertical axis) for each contract length level (2 years, 3 years, 5 years, and ongoing) against current salary (on the horizontal axis, levels are: $100,000 to $224,999, $225,000 to $289,999, $290,000 to $349,999, $350,000 to $419,999, and $420,000 or more). The chart shows that respondents prefer longer contracts to shorter contracts, and ongoing contracts to fixed-term contracts, regardless of their current salary. Compared to other respondents, those with a salary of $350,000 or more have a relatively weaker preference for ongoing contracts and a relatively stronger preference for 3-year contract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4010" cy="2651760"/>
                    </a:xfrm>
                    <a:prstGeom prst="rect">
                      <a:avLst/>
                    </a:prstGeom>
                    <a:noFill/>
                    <a:ln>
                      <a:solidFill>
                        <a:schemeClr val="accent2"/>
                      </a:solidFill>
                    </a:ln>
                  </pic:spPr>
                </pic:pic>
              </a:graphicData>
            </a:graphic>
          </wp:inline>
        </w:drawing>
      </w:r>
    </w:p>
    <w:p w14:paraId="18D49EDA" w14:textId="2E2D55EF" w:rsidR="00A930AC" w:rsidRDefault="00A930AC" w:rsidP="00A930AC">
      <w:pPr>
        <w:pStyle w:val="09Sourcesandnotesfortablesfiguresboxes"/>
      </w:pPr>
      <w:r>
        <w:t>Note</w:t>
      </w:r>
      <w:r w:rsidR="005412BB">
        <w:t>s</w:t>
      </w:r>
      <w:r>
        <w:t xml:space="preserve">: </w:t>
      </w:r>
      <w:r w:rsidR="005412BB">
        <w:t>Data for respondents with a current salary in the ranges of $420,000 to $579,999, $580,000 to $679,999 and $680,000+ ha</w:t>
      </w:r>
      <w:r w:rsidR="00975A04">
        <w:t>ve</w:t>
      </w:r>
      <w:r w:rsidR="005412BB">
        <w:t xml:space="preserve"> been combined due to low response numbers. </w:t>
      </w:r>
      <w:r w:rsidR="00E83B5A">
        <w:t xml:space="preserve">The Tribunal conducted several t-tests to determine whether the part-worth </w:t>
      </w:r>
      <w:r w:rsidR="00CA5E1A">
        <w:t xml:space="preserve">values </w:t>
      </w:r>
      <w:r w:rsidR="00B67B04">
        <w:t xml:space="preserve">differed </w:t>
      </w:r>
      <w:r w:rsidR="00CA5E1A">
        <w:t xml:space="preserve">significantly </w:t>
      </w:r>
      <w:r w:rsidR="00C24214">
        <w:t>between</w:t>
      </w:r>
      <w:r w:rsidR="00CA5E1A">
        <w:t xml:space="preserve"> </w:t>
      </w:r>
      <w:r w:rsidR="00E83B5A">
        <w:t xml:space="preserve">respondents </w:t>
      </w:r>
      <w:r w:rsidR="00C24214">
        <w:t xml:space="preserve">with a current salary </w:t>
      </w:r>
      <w:r w:rsidR="00C95291">
        <w:t>less than</w:t>
      </w:r>
      <w:r w:rsidR="00DE6312">
        <w:t xml:space="preserve"> $350,000</w:t>
      </w:r>
      <w:r w:rsidR="008124F4">
        <w:t xml:space="preserve"> and </w:t>
      </w:r>
      <w:r w:rsidR="00330E2C">
        <w:t>those with a salary</w:t>
      </w:r>
      <w:r w:rsidR="008124F4">
        <w:t xml:space="preserve"> </w:t>
      </w:r>
      <w:r w:rsidR="00C95291">
        <w:t>greater than or equal</w:t>
      </w:r>
      <w:r w:rsidR="00C24214">
        <w:t xml:space="preserve"> to $350,000</w:t>
      </w:r>
      <w:r w:rsidR="00E83B5A">
        <w:t xml:space="preserve">. </w:t>
      </w:r>
      <w:r w:rsidR="00AF4E9B">
        <w:t xml:space="preserve">The latter were found to </w:t>
      </w:r>
      <w:r w:rsidR="008364E2">
        <w:t xml:space="preserve">have a greater preference for </w:t>
      </w:r>
      <w:r w:rsidR="00C239C2">
        <w:t>3</w:t>
      </w:r>
      <w:r w:rsidR="7A4C8845">
        <w:t>-</w:t>
      </w:r>
      <w:r w:rsidR="00C239C2">
        <w:t xml:space="preserve">year </w:t>
      </w:r>
      <w:r w:rsidR="00F04A73">
        <w:t xml:space="preserve">contracts </w:t>
      </w:r>
      <w:r w:rsidR="00C239C2">
        <w:t>(p</w:t>
      </w:r>
      <w:r w:rsidR="004D72E3">
        <w:t>&lt;0.0</w:t>
      </w:r>
      <w:r w:rsidR="00F03FB4">
        <w:t>5</w:t>
      </w:r>
      <w:r w:rsidR="00F04A73">
        <w:t xml:space="preserve">), while the former have a greater preference for </w:t>
      </w:r>
      <w:r w:rsidR="00C239C2">
        <w:t xml:space="preserve">ongoing </w:t>
      </w:r>
      <w:r w:rsidR="00F04A73">
        <w:t xml:space="preserve">contracts </w:t>
      </w:r>
      <w:r w:rsidR="001973B4">
        <w:t>(p&lt;0.0</w:t>
      </w:r>
      <w:r w:rsidR="00F03FB4">
        <w:t>5</w:t>
      </w:r>
      <w:r w:rsidR="00F04A73">
        <w:t>).</w:t>
      </w:r>
      <w:r w:rsidR="002E2148">
        <w:t xml:space="preserve"> The difference</w:t>
      </w:r>
      <w:r w:rsidR="004E407B">
        <w:t>s</w:t>
      </w:r>
      <w:r w:rsidR="002E2148">
        <w:t xml:space="preserve"> in part</w:t>
      </w:r>
      <w:r w:rsidR="00AA115B">
        <w:noBreakHyphen/>
      </w:r>
      <w:r w:rsidR="002E2148">
        <w:t xml:space="preserve">worth values for </w:t>
      </w:r>
      <w:r w:rsidR="004E407B">
        <w:t>2</w:t>
      </w:r>
      <w:r w:rsidR="778FC0CB">
        <w:t>-</w:t>
      </w:r>
      <w:r w:rsidR="004E407B">
        <w:t xml:space="preserve"> and </w:t>
      </w:r>
      <w:r w:rsidR="002E2148">
        <w:t>5</w:t>
      </w:r>
      <w:r w:rsidR="60E4B232">
        <w:t>-</w:t>
      </w:r>
      <w:r w:rsidR="002E2148">
        <w:t>year contracts w</w:t>
      </w:r>
      <w:r w:rsidR="004E407B">
        <w:t>ere</w:t>
      </w:r>
      <w:r w:rsidR="002E2148">
        <w:t xml:space="preserve"> not statistically significant (p</w:t>
      </w:r>
      <w:r w:rsidR="004E407B">
        <w:t>&gt;</w:t>
      </w:r>
      <w:r w:rsidR="002E2148">
        <w:t>0.0</w:t>
      </w:r>
      <w:r w:rsidR="004E407B">
        <w:t>5</w:t>
      </w:r>
      <w:r w:rsidR="002E2148">
        <w:t>).</w:t>
      </w:r>
    </w:p>
    <w:p w14:paraId="76ECAC86" w14:textId="6E385832" w:rsidR="009921FC" w:rsidRDefault="009921FC" w:rsidP="00A930AC">
      <w:pPr>
        <w:pStyle w:val="09Sourcesandnotesfortablesfiguresboxes"/>
      </w:pPr>
      <w:r>
        <w:t xml:space="preserve">Source: Tribunal analysis of survey data. </w:t>
      </w:r>
    </w:p>
    <w:p w14:paraId="625277F8" w14:textId="5F0615C5" w:rsidR="00973DFB" w:rsidRDefault="004D62E3" w:rsidP="0071164F">
      <w:pPr>
        <w:pStyle w:val="05Paragraph"/>
      </w:pPr>
      <w:r>
        <w:t xml:space="preserve">The survey results </w:t>
      </w:r>
      <w:r w:rsidR="007F3185">
        <w:t>indicated</w:t>
      </w:r>
      <w:r w:rsidR="0071164F">
        <w:t xml:space="preserve"> that respondents were more concerned about the length of a contract than the length of a WCT period. For example, the results suggest that employees would prefer a five-year contract with a four</w:t>
      </w:r>
      <w:r w:rsidR="00B54A2C">
        <w:noBreakHyphen/>
      </w:r>
      <w:r w:rsidR="0071164F">
        <w:t xml:space="preserve">month WCT period rather than a two-year contract with a </w:t>
      </w:r>
      <w:r w:rsidR="003614A6">
        <w:t>12</w:t>
      </w:r>
      <w:r w:rsidR="0071164F">
        <w:t>-month WCT period.</w:t>
      </w:r>
      <w:r w:rsidR="0002556B">
        <w:t xml:space="preserve"> </w:t>
      </w:r>
    </w:p>
    <w:p w14:paraId="7887D283" w14:textId="5124B413" w:rsidR="0071164F" w:rsidRDefault="00973DFB" w:rsidP="0071164F">
      <w:pPr>
        <w:pStyle w:val="05Paragraph"/>
      </w:pPr>
      <w:r>
        <w:lastRenderedPageBreak/>
        <w:t xml:space="preserve">As </w:t>
      </w:r>
      <w:r w:rsidR="0002556B">
        <w:t xml:space="preserve">the </w:t>
      </w:r>
      <w:r w:rsidR="00BF3448">
        <w:t xml:space="preserve">survey measured relative preferences for job </w:t>
      </w:r>
      <w:r w:rsidR="00F7744B">
        <w:t>attributes</w:t>
      </w:r>
      <w:r>
        <w:t>,</w:t>
      </w:r>
      <w:r w:rsidR="00F7744B">
        <w:t xml:space="preserve"> these results should not be interpreted as </w:t>
      </w:r>
      <w:r w:rsidR="00AF2DEE">
        <w:t xml:space="preserve">evidence </w:t>
      </w:r>
      <w:r w:rsidR="00F7744B">
        <w:t xml:space="preserve">that </w:t>
      </w:r>
      <w:r w:rsidR="00AF2DEE">
        <w:t xml:space="preserve">the four-month </w:t>
      </w:r>
      <w:r w:rsidR="00F7744B">
        <w:t>WCT period for Victorian executives is appropriate</w:t>
      </w:r>
      <w:r w:rsidR="00285809">
        <w:t>,</w:t>
      </w:r>
      <w:r w:rsidR="00F7744B">
        <w:t xml:space="preserve"> or </w:t>
      </w:r>
      <w:r w:rsidR="00080A32">
        <w:t>is</w:t>
      </w:r>
      <w:r w:rsidR="00F7744B">
        <w:t xml:space="preserve"> not</w:t>
      </w:r>
      <w:r w:rsidR="00067D1D">
        <w:t xml:space="preserve"> a matter of concern for current and prospective executives. </w:t>
      </w:r>
      <w:r>
        <w:t>This is explained further in the following chapter.</w:t>
      </w:r>
    </w:p>
    <w:p w14:paraId="3E653746" w14:textId="6E795F2B" w:rsidR="000D21FF" w:rsidRDefault="009610EE" w:rsidP="002E35E8">
      <w:pPr>
        <w:pStyle w:val="02VIRTHeading2"/>
      </w:pPr>
      <w:bookmarkStart w:id="81" w:name="_Toc206573950"/>
      <w:r>
        <w:t>The survey examined preferences for several career development opportunities</w:t>
      </w:r>
      <w:bookmarkEnd w:id="81"/>
    </w:p>
    <w:p w14:paraId="55AFBE7E" w14:textId="7D4109C7" w:rsidR="00AD5989" w:rsidRDefault="009610EE" w:rsidP="009610EE">
      <w:pPr>
        <w:pStyle w:val="05Paragraph"/>
        <w:rPr>
          <w:rFonts w:asciiTheme="minorHAnsi" w:hAnsiTheme="minorHAnsi" w:cstheme="minorBidi"/>
        </w:rPr>
      </w:pPr>
      <w:r w:rsidRPr="5FEF615F">
        <w:rPr>
          <w:rFonts w:asciiTheme="minorHAnsi" w:hAnsiTheme="minorHAnsi" w:cstheme="minorBidi"/>
        </w:rPr>
        <w:t xml:space="preserve">The survey </w:t>
      </w:r>
      <w:r w:rsidR="005277DA" w:rsidRPr="5FEF615F">
        <w:rPr>
          <w:rFonts w:asciiTheme="minorHAnsi" w:hAnsiTheme="minorHAnsi" w:cstheme="minorBidi"/>
        </w:rPr>
        <w:t>i</w:t>
      </w:r>
      <w:r w:rsidR="00AD5989" w:rsidRPr="5FEF615F">
        <w:rPr>
          <w:rFonts w:asciiTheme="minorHAnsi" w:hAnsiTheme="minorHAnsi" w:cstheme="minorBidi"/>
        </w:rPr>
        <w:t xml:space="preserve">ncluded </w:t>
      </w:r>
      <w:r w:rsidR="005277DA" w:rsidRPr="5FEF615F">
        <w:rPr>
          <w:rFonts w:asciiTheme="minorHAnsi" w:hAnsiTheme="minorHAnsi" w:cstheme="minorBidi"/>
        </w:rPr>
        <w:t xml:space="preserve">options for several </w:t>
      </w:r>
      <w:r w:rsidR="00365317" w:rsidRPr="5FEF615F">
        <w:rPr>
          <w:rFonts w:asciiTheme="minorHAnsi" w:hAnsiTheme="minorHAnsi" w:cstheme="minorBidi"/>
        </w:rPr>
        <w:t xml:space="preserve">types </w:t>
      </w:r>
      <w:r w:rsidR="005277DA" w:rsidRPr="5FEF615F">
        <w:rPr>
          <w:rFonts w:asciiTheme="minorHAnsi" w:hAnsiTheme="minorHAnsi" w:cstheme="minorBidi"/>
        </w:rPr>
        <w:t xml:space="preserve">of </w:t>
      </w:r>
      <w:r w:rsidR="00AD5989" w:rsidRPr="5FEF615F">
        <w:rPr>
          <w:rFonts w:asciiTheme="minorHAnsi" w:hAnsiTheme="minorHAnsi" w:cstheme="minorBidi"/>
        </w:rPr>
        <w:t>career development opportunities</w:t>
      </w:r>
      <w:r w:rsidR="00365317" w:rsidRPr="5FEF615F">
        <w:rPr>
          <w:rFonts w:asciiTheme="minorHAnsi" w:hAnsiTheme="minorHAnsi" w:cstheme="minorBidi"/>
        </w:rPr>
        <w:t xml:space="preserve">. Of those examined, </w:t>
      </w:r>
      <w:r w:rsidR="00DB2816" w:rsidRPr="5FEF615F">
        <w:rPr>
          <w:rFonts w:asciiTheme="minorHAnsi" w:hAnsiTheme="minorHAnsi" w:cstheme="minorBidi"/>
        </w:rPr>
        <w:t xml:space="preserve">increased autonomy </w:t>
      </w:r>
      <w:r w:rsidR="00943037" w:rsidRPr="5FEF615F">
        <w:rPr>
          <w:rFonts w:asciiTheme="minorHAnsi" w:hAnsiTheme="minorHAnsi" w:cstheme="minorBidi"/>
        </w:rPr>
        <w:t xml:space="preserve">was most preferred, followed by </w:t>
      </w:r>
      <w:r w:rsidR="00947A3E" w:rsidRPr="5FEF615F">
        <w:rPr>
          <w:rFonts w:asciiTheme="minorHAnsi" w:hAnsiTheme="minorHAnsi" w:cstheme="minorBidi"/>
        </w:rPr>
        <w:t>working on</w:t>
      </w:r>
      <w:r w:rsidR="0084107B" w:rsidRPr="5FEF615F">
        <w:rPr>
          <w:rFonts w:asciiTheme="minorHAnsi" w:hAnsiTheme="minorHAnsi" w:cstheme="minorBidi"/>
        </w:rPr>
        <w:t xml:space="preserve"> high</w:t>
      </w:r>
      <w:r w:rsidR="65904FAE" w:rsidRPr="5FEF615F">
        <w:rPr>
          <w:rFonts w:asciiTheme="minorHAnsi" w:hAnsiTheme="minorHAnsi" w:cstheme="minorBidi"/>
        </w:rPr>
        <w:t>-</w:t>
      </w:r>
      <w:r w:rsidR="0084107B" w:rsidRPr="5FEF615F">
        <w:rPr>
          <w:rFonts w:asciiTheme="minorHAnsi" w:hAnsiTheme="minorHAnsi" w:cstheme="minorBidi"/>
        </w:rPr>
        <w:t>profile</w:t>
      </w:r>
      <w:r w:rsidR="00947A3E" w:rsidRPr="5FEF615F">
        <w:rPr>
          <w:rFonts w:asciiTheme="minorHAnsi" w:hAnsiTheme="minorHAnsi" w:cstheme="minorBidi"/>
        </w:rPr>
        <w:t xml:space="preserve"> or prestigious</w:t>
      </w:r>
      <w:r w:rsidR="0084107B" w:rsidRPr="5FEF615F">
        <w:rPr>
          <w:rFonts w:asciiTheme="minorHAnsi" w:hAnsiTheme="minorHAnsi" w:cstheme="minorBidi"/>
        </w:rPr>
        <w:t xml:space="preserve"> projects and </w:t>
      </w:r>
      <w:r w:rsidR="00BB1D9F" w:rsidRPr="5FEF615F">
        <w:rPr>
          <w:rFonts w:asciiTheme="minorHAnsi" w:hAnsiTheme="minorHAnsi" w:cstheme="minorBidi"/>
        </w:rPr>
        <w:t xml:space="preserve">acting opportunities </w:t>
      </w:r>
      <w:r w:rsidR="0084107B" w:rsidRPr="5FEF615F">
        <w:rPr>
          <w:rFonts w:asciiTheme="minorHAnsi" w:hAnsiTheme="minorHAnsi" w:cstheme="minorBidi"/>
        </w:rPr>
        <w:t xml:space="preserve">(Figure </w:t>
      </w:r>
      <w:r w:rsidR="002B0EF9">
        <w:rPr>
          <w:rFonts w:asciiTheme="minorHAnsi" w:hAnsiTheme="minorHAnsi" w:cstheme="minorBidi"/>
        </w:rPr>
        <w:t>6.8</w:t>
      </w:r>
      <w:r w:rsidR="0084107B" w:rsidRPr="5FEF615F">
        <w:rPr>
          <w:rFonts w:asciiTheme="minorHAnsi" w:hAnsiTheme="minorHAnsi" w:cstheme="minorBidi"/>
        </w:rPr>
        <w:t>).</w:t>
      </w:r>
    </w:p>
    <w:p w14:paraId="36BC71A7" w14:textId="6C99C552" w:rsidR="00A47AEA" w:rsidRDefault="008D4ED1" w:rsidP="008D4ED1">
      <w:pPr>
        <w:pStyle w:val="08Figuretableboxheading"/>
      </w:pPr>
      <w:bookmarkStart w:id="82" w:name="_Toc206170020"/>
      <w:r>
        <w:t xml:space="preserve">Figure </w:t>
      </w:r>
      <w:r w:rsidR="002B0EF9">
        <w:t>6.8</w:t>
      </w:r>
      <w:r>
        <w:t xml:space="preserve">: Share of preference, </w:t>
      </w:r>
      <w:r w:rsidR="0091234F">
        <w:t>career development opportunities</w:t>
      </w:r>
      <w:bookmarkEnd w:id="82"/>
    </w:p>
    <w:p w14:paraId="7BC730F6" w14:textId="2019A1A6" w:rsidR="00A47AEA" w:rsidRDefault="004166FE" w:rsidP="00922102">
      <w:pPr>
        <w:pStyle w:val="08Figuretableboxheading"/>
      </w:pPr>
      <w:r>
        <w:rPr>
          <w:noProof/>
        </w:rPr>
        <w:drawing>
          <wp:inline distT="0" distB="0" distL="0" distR="0" wp14:anchorId="52025BB6" wp14:editId="7D9358D6">
            <wp:extent cx="5255260" cy="2755900"/>
            <wp:effectExtent l="19050" t="19050" r="21590" b="25400"/>
            <wp:docPr id="1535134581" name="Picture 3" descr="A pie chart showing the share of preference for each career development opportunity. Increased autonomy in decision-making had the highest share (34 per cent), followed by high-profile/prestigious projects (27 per cent), acting opportunities (to temporarily have a more senior role) (23 per cent) and none specified (1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34581" name="Picture 3" descr="A pie chart showing the share of preference for each career development opportunity. Increased autonomy in decision-making had the highest share (34 per cent), followed by high-profile/prestigious projects (27 per cent), acting opportunities (to temporarily have a more senior role) (23 per cent) and none specified (16 per cen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5260" cy="2755900"/>
                    </a:xfrm>
                    <a:prstGeom prst="rect">
                      <a:avLst/>
                    </a:prstGeom>
                    <a:noFill/>
                    <a:ln>
                      <a:solidFill>
                        <a:schemeClr val="accent2"/>
                      </a:solidFill>
                    </a:ln>
                  </pic:spPr>
                </pic:pic>
              </a:graphicData>
            </a:graphic>
          </wp:inline>
        </w:drawing>
      </w:r>
    </w:p>
    <w:p w14:paraId="07D96B53" w14:textId="2676845F" w:rsidR="00A90FF3" w:rsidRDefault="00BC3D99" w:rsidP="00BC3D99">
      <w:pPr>
        <w:pStyle w:val="09Sourcesandnotesfortablesfiguresboxes"/>
      </w:pPr>
      <w:r>
        <w:t xml:space="preserve">Source: </w:t>
      </w:r>
      <w:r w:rsidR="0000474E">
        <w:t>J</w:t>
      </w:r>
      <w:r>
        <w:t xml:space="preserve">ob-choice simulator developed by </w:t>
      </w:r>
      <w:proofErr w:type="spellStart"/>
      <w:r>
        <w:t>QuestionPro</w:t>
      </w:r>
      <w:proofErr w:type="spellEnd"/>
      <w:r>
        <w:t xml:space="preserve"> using survey data.</w:t>
      </w:r>
    </w:p>
    <w:p w14:paraId="57B5D96B" w14:textId="5AA8921A" w:rsidR="006C4118" w:rsidRPr="000451E9" w:rsidRDefault="00564A67" w:rsidP="006C4118">
      <w:pPr>
        <w:pStyle w:val="02VIRTHeading2"/>
      </w:pPr>
      <w:bookmarkStart w:id="83" w:name="_Toc206573951"/>
      <w:r>
        <w:t>Gender and t</w:t>
      </w:r>
      <w:r w:rsidR="006C4118" w:rsidRPr="000451E9">
        <w:t>he</w:t>
      </w:r>
      <w:r w:rsidR="001A1254">
        <w:t xml:space="preserve"> type of work people do</w:t>
      </w:r>
      <w:r w:rsidR="00275891">
        <w:t xml:space="preserve"> influence their preferences</w:t>
      </w:r>
      <w:bookmarkEnd w:id="83"/>
    </w:p>
    <w:p w14:paraId="1F50A899" w14:textId="7B9FC661" w:rsidR="00833279" w:rsidRDefault="00833279" w:rsidP="00E92D4D">
      <w:pPr>
        <w:pStyle w:val="05Paragraph"/>
      </w:pPr>
      <w:r>
        <w:t>Across all respondents, around 44 per cent were men (921), 52 per cent were women (1,093) and 3 per cent preferred not to say (67). Less than 1 per cent were non-binary or preferred to specify a different option (4 and 2 respondents, respectively).</w:t>
      </w:r>
    </w:p>
    <w:p w14:paraId="58585F68" w14:textId="041B176D" w:rsidR="00F0464D" w:rsidRDefault="002402CD" w:rsidP="00E92D4D">
      <w:pPr>
        <w:pStyle w:val="05Paragraph"/>
      </w:pPr>
      <w:r>
        <w:lastRenderedPageBreak/>
        <w:t xml:space="preserve">As explained in Chapter 2, </w:t>
      </w:r>
      <w:r w:rsidR="007F6EAF">
        <w:t xml:space="preserve">some </w:t>
      </w:r>
      <w:r>
        <w:t>previous</w:t>
      </w:r>
      <w:r w:rsidR="00636621">
        <w:t xml:space="preserve"> studies </w:t>
      </w:r>
      <w:r w:rsidR="0017602E">
        <w:t xml:space="preserve">found that </w:t>
      </w:r>
      <w:r w:rsidR="00D6046B">
        <w:t xml:space="preserve">gender </w:t>
      </w:r>
      <w:r w:rsidR="006772B6">
        <w:t>a</w:t>
      </w:r>
      <w:r w:rsidR="00D6046B">
        <w:t xml:space="preserve">ffects how </w:t>
      </w:r>
      <w:r w:rsidR="007F6EAF">
        <w:t>people</w:t>
      </w:r>
      <w:r w:rsidR="0017602E">
        <w:t xml:space="preserve"> </w:t>
      </w:r>
      <w:r w:rsidR="009B1135">
        <w:t xml:space="preserve">value </w:t>
      </w:r>
      <w:r w:rsidR="00D6046B">
        <w:t xml:space="preserve">some </w:t>
      </w:r>
      <w:r w:rsidR="009B1135">
        <w:t xml:space="preserve">EVP components. </w:t>
      </w:r>
      <w:r w:rsidR="00C93BD8">
        <w:t>T</w:t>
      </w:r>
      <w:r w:rsidR="00131E1B">
        <w:t>o</w:t>
      </w:r>
      <w:r w:rsidR="00C93BD8">
        <w:t xml:space="preserve"> </w:t>
      </w:r>
      <w:r w:rsidR="0040310C">
        <w:t xml:space="preserve">test and further examine those findings, the </w:t>
      </w:r>
      <w:r w:rsidR="00C93BD8">
        <w:t xml:space="preserve">Tribunal </w:t>
      </w:r>
      <w:r w:rsidR="000628EE">
        <w:t xml:space="preserve">compared </w:t>
      </w:r>
      <w:r w:rsidR="00D463DD">
        <w:t>how men and women respon</w:t>
      </w:r>
      <w:r w:rsidR="00363F85">
        <w:t>d</w:t>
      </w:r>
      <w:r w:rsidR="00D463DD">
        <w:t>e</w:t>
      </w:r>
      <w:r w:rsidR="0043057C">
        <w:t>d</w:t>
      </w:r>
      <w:r w:rsidR="00D463DD">
        <w:t xml:space="preserve"> to the survey</w:t>
      </w:r>
      <w:r w:rsidR="000C11FD">
        <w:t xml:space="preserve"> (Box 6.</w:t>
      </w:r>
      <w:r w:rsidR="00B85106">
        <w:t>2</w:t>
      </w:r>
      <w:r w:rsidR="000C11FD">
        <w:t>)</w:t>
      </w:r>
      <w:r w:rsidR="00D02DFE">
        <w:t xml:space="preserve">. </w:t>
      </w:r>
    </w:p>
    <w:p w14:paraId="62139673" w14:textId="57B83CA2" w:rsidR="007B0AF1" w:rsidRDefault="007B0AF1" w:rsidP="007B0AF1">
      <w:pPr>
        <w:pStyle w:val="08Figuretableboxheading"/>
      </w:pPr>
      <w:bookmarkStart w:id="84" w:name="_Toc206170021"/>
      <w:r>
        <w:t>Box 6.</w:t>
      </w:r>
      <w:r w:rsidR="00B85106">
        <w:t>2</w:t>
      </w:r>
      <w:r>
        <w:t xml:space="preserve">: </w:t>
      </w:r>
      <w:r w:rsidR="00811099">
        <w:t>D</w:t>
      </w:r>
      <w:r w:rsidR="0026752E">
        <w:t>ifferences in the survey results between men and women</w:t>
      </w:r>
      <w:bookmarkEnd w:id="84"/>
      <w:r>
        <w:t xml:space="preserve"> </w:t>
      </w:r>
    </w:p>
    <w:tbl>
      <w:tblPr>
        <w:tblStyle w:val="Boxtable"/>
        <w:tblW w:w="8527" w:type="dxa"/>
        <w:tblLook w:val="04A0" w:firstRow="1" w:lastRow="0" w:firstColumn="1" w:lastColumn="0" w:noHBand="0" w:noVBand="1"/>
      </w:tblPr>
      <w:tblGrid>
        <w:gridCol w:w="8527"/>
      </w:tblGrid>
      <w:tr w:rsidR="007B0AF1" w:rsidRPr="00FB45EB" w14:paraId="16ADDB9D" w14:textId="77777777" w:rsidTr="003D620E">
        <w:trPr>
          <w:trHeight w:val="5427"/>
        </w:trPr>
        <w:tc>
          <w:tcPr>
            <w:tcW w:w="8527" w:type="dxa"/>
          </w:tcPr>
          <w:p w14:paraId="3897435C" w14:textId="77777777" w:rsidR="009E2DE4" w:rsidRDefault="009E2DE4" w:rsidP="003D620E">
            <w:pPr>
              <w:pStyle w:val="12BoxText"/>
              <w:spacing w:before="60"/>
            </w:pPr>
            <w:r>
              <w:t>Compared to the public sector, a greater proportion of private sector respondents were men:</w:t>
            </w:r>
          </w:p>
          <w:p w14:paraId="1DFFE3B6" w14:textId="291DA39D" w:rsidR="009E2DE4" w:rsidRDefault="009E2DE4" w:rsidP="009E2DE4">
            <w:pPr>
              <w:pStyle w:val="13Boxbullets"/>
            </w:pPr>
            <w:r>
              <w:t xml:space="preserve">60 per cent (134) of private sector respondents were men and 40 per cent </w:t>
            </w:r>
            <w:r w:rsidR="00437B87">
              <w:t xml:space="preserve">(88) </w:t>
            </w:r>
            <w:r>
              <w:t>were women</w:t>
            </w:r>
          </w:p>
          <w:p w14:paraId="7CCF74EF" w14:textId="5A9F6976" w:rsidR="009E2DE4" w:rsidRDefault="009E2DE4" w:rsidP="009E2DE4">
            <w:pPr>
              <w:pStyle w:val="13Boxbullets"/>
            </w:pPr>
            <w:r>
              <w:t>42 per cent (776) of public sector respondents were men and 54 per cent (985) were women.</w:t>
            </w:r>
          </w:p>
          <w:p w14:paraId="3DC60164" w14:textId="740EDC72" w:rsidR="009E2DE4" w:rsidRDefault="009E2DE4" w:rsidP="009E2DE4">
            <w:pPr>
              <w:pStyle w:val="12BoxText"/>
            </w:pPr>
            <w:r>
              <w:t xml:space="preserve">Women were more likely to work part-time — 13 per cent of women (146), compared to 3 per cent of men (30). </w:t>
            </w:r>
          </w:p>
          <w:p w14:paraId="703029E0" w14:textId="59E50D30" w:rsidR="009E2DE4" w:rsidRDefault="009E2DE4" w:rsidP="009E2DE4">
            <w:pPr>
              <w:pStyle w:val="12BoxText"/>
            </w:pPr>
            <w:r>
              <w:t>Men were more likely to have a higher current salary than women. For example, 8 per cent of men (70) had a current salary of at least $350,000, compared to 3 per cent of women (34).</w:t>
            </w:r>
          </w:p>
          <w:p w14:paraId="5074154A" w14:textId="5F4A4FD2" w:rsidR="00F42C07" w:rsidRDefault="00F42C07" w:rsidP="00F42C07">
            <w:pPr>
              <w:pStyle w:val="12BoxText"/>
            </w:pPr>
            <w:r>
              <w:t>While the preferences of men and women initially appeared quite different, many of those differences may be attributable to factors other than gender, in particular, current salary and sector of work. To control for those confounding factors, the Tribunal compared the part</w:t>
            </w:r>
            <w:r w:rsidR="005E0596">
              <w:noBreakHyphen/>
            </w:r>
            <w:r>
              <w:t>worths for men and women who work in the public sector and have a current salary of $100,001 to $249,999. A few statistically significant (p&lt;0.05) differences remained. In particular:</w:t>
            </w:r>
          </w:p>
          <w:p w14:paraId="10618C41" w14:textId="507406CE" w:rsidR="00F42C07" w:rsidRDefault="00F42C07" w:rsidP="00F42C07">
            <w:pPr>
              <w:pStyle w:val="13Boxbullets"/>
            </w:pPr>
            <w:r>
              <w:t>women had a greater preference for flexible hours than men — the respective part</w:t>
            </w:r>
            <w:r>
              <w:noBreakHyphen/>
              <w:t xml:space="preserve">worths were 0.65 and 0.59 </w:t>
            </w:r>
          </w:p>
          <w:p w14:paraId="11020CB3" w14:textId="46047F54" w:rsidR="007B0AF1" w:rsidRPr="00F43E86" w:rsidRDefault="00F42C07" w:rsidP="003D620E">
            <w:pPr>
              <w:pStyle w:val="13Boxbullets"/>
              <w:spacing w:after="60"/>
              <w:ind w:left="357" w:hanging="357"/>
            </w:pPr>
            <w:r>
              <w:t xml:space="preserve">women had a greater aversion to jobs in the private sector, whereas men were more open to working in that sector — the respective part-worths were </w:t>
            </w:r>
            <w:r w:rsidR="00A35E61">
              <w:rPr>
                <w:rFonts w:cs="Calibri Light"/>
              </w:rPr>
              <w:t>−</w:t>
            </w:r>
            <w:r>
              <w:t xml:space="preserve">1.37 and </w:t>
            </w:r>
            <w:r w:rsidR="00A35E61">
              <w:rPr>
                <w:rFonts w:cs="Calibri Light"/>
              </w:rPr>
              <w:t>−</w:t>
            </w:r>
            <w:r>
              <w:t>1.24.</w:t>
            </w:r>
          </w:p>
        </w:tc>
      </w:tr>
    </w:tbl>
    <w:p w14:paraId="11078DA4" w14:textId="52740B8B" w:rsidR="0045135C" w:rsidRDefault="0045135C" w:rsidP="0045135C">
      <w:pPr>
        <w:pStyle w:val="09Sourcesandnotesfortablesfiguresboxes"/>
      </w:pPr>
      <w:r>
        <w:t>Source: Tribunal analysis of survey data.</w:t>
      </w:r>
    </w:p>
    <w:p w14:paraId="7662CE69" w14:textId="4CB412C2" w:rsidR="006C4118" w:rsidRDefault="00AD7151" w:rsidP="006C4118">
      <w:pPr>
        <w:pStyle w:val="05Paragraph"/>
      </w:pPr>
      <w:r>
        <w:t xml:space="preserve">The Tribunal also examined </w:t>
      </w:r>
      <w:r w:rsidR="00D37203">
        <w:t>whether the type of work people do</w:t>
      </w:r>
      <w:r w:rsidR="00924D23">
        <w:t xml:space="preserve"> </w:t>
      </w:r>
      <w:proofErr w:type="gramStart"/>
      <w:r w:rsidR="00B30638">
        <w:t>affects</w:t>
      </w:r>
      <w:proofErr w:type="gramEnd"/>
      <w:r w:rsidR="00924D23">
        <w:t xml:space="preserve"> their preferences</w:t>
      </w:r>
      <w:r w:rsidR="00B30638">
        <w:t>.</w:t>
      </w:r>
      <w:r w:rsidR="00924D23">
        <w:t xml:space="preserve"> </w:t>
      </w:r>
      <w:r w:rsidR="006C4118" w:rsidRPr="000451E9">
        <w:t>The survey asked respondents about the type of work they do day</w:t>
      </w:r>
      <w:r w:rsidR="0070408A">
        <w:noBreakHyphen/>
      </w:r>
      <w:r w:rsidR="006C4118" w:rsidRPr="000451E9">
        <w:t xml:space="preserve">to-day. It provided 19 work-categories to </w:t>
      </w:r>
      <w:r w:rsidR="00D973A5">
        <w:t>choose</w:t>
      </w:r>
      <w:r w:rsidR="006C4118" w:rsidRPr="000451E9">
        <w:t xml:space="preserve"> from, including accounting and finance, community services, science</w:t>
      </w:r>
      <w:r w:rsidR="006C2873">
        <w:t>,</w:t>
      </w:r>
      <w:r w:rsidR="006C4118" w:rsidRPr="000451E9">
        <w:t xml:space="preserve"> and economics. Respondents could select multiple categories.</w:t>
      </w:r>
    </w:p>
    <w:p w14:paraId="57D5FFB1" w14:textId="35A62045" w:rsidR="000361D2" w:rsidRDefault="000361D2" w:rsidP="006C4118">
      <w:pPr>
        <w:pStyle w:val="05Paragraph"/>
      </w:pPr>
      <w:r>
        <w:t xml:space="preserve">The </w:t>
      </w:r>
      <w:r w:rsidR="00722392">
        <w:t xml:space="preserve">results </w:t>
      </w:r>
      <w:r w:rsidR="00D70E30">
        <w:t xml:space="preserve">suggest </w:t>
      </w:r>
      <w:r w:rsidR="009255AF">
        <w:t>that</w:t>
      </w:r>
      <w:r w:rsidR="006F3B56">
        <w:t xml:space="preserve"> </w:t>
      </w:r>
      <w:r w:rsidR="00DE1E20">
        <w:t>the type of work individuals do and their preferences are linked.</w:t>
      </w:r>
      <w:r w:rsidR="00FA24A2">
        <w:t xml:space="preserve"> </w:t>
      </w:r>
      <w:r w:rsidR="004E20DC">
        <w:t xml:space="preserve">An example of this is individuals who </w:t>
      </w:r>
      <w:r w:rsidR="004E4D1B">
        <w:t xml:space="preserve">do </w:t>
      </w:r>
      <w:r w:rsidR="004E20DC">
        <w:t>engineering work day-to-day (Box</w:t>
      </w:r>
      <w:r w:rsidR="00732994">
        <w:t> </w:t>
      </w:r>
      <w:r w:rsidR="00B935EA">
        <w:t>6.</w:t>
      </w:r>
      <w:r w:rsidR="00B85106">
        <w:t>3</w:t>
      </w:r>
      <w:r w:rsidR="004E20DC">
        <w:t xml:space="preserve">). </w:t>
      </w:r>
    </w:p>
    <w:p w14:paraId="7FB0BB17" w14:textId="7D6C7143" w:rsidR="00790878" w:rsidRDefault="00790878" w:rsidP="00790878">
      <w:pPr>
        <w:pStyle w:val="08Figuretableboxheading"/>
      </w:pPr>
      <w:bookmarkStart w:id="85" w:name="_Toc206170022"/>
      <w:r>
        <w:lastRenderedPageBreak/>
        <w:t>Box 6.</w:t>
      </w:r>
      <w:r w:rsidR="00B85106">
        <w:t>3</w:t>
      </w:r>
      <w:r>
        <w:t>: Case study —</w:t>
      </w:r>
      <w:r w:rsidR="005A565D">
        <w:t xml:space="preserve"> job preferences of </w:t>
      </w:r>
      <w:r w:rsidR="004A26BB">
        <w:t>those</w:t>
      </w:r>
      <w:r w:rsidR="005A565D">
        <w:t xml:space="preserve"> who do engineering work day-to-day</w:t>
      </w:r>
      <w:bookmarkEnd w:id="85"/>
      <w:r w:rsidR="005A565D">
        <w:t xml:space="preserve"> </w:t>
      </w:r>
    </w:p>
    <w:tbl>
      <w:tblPr>
        <w:tblStyle w:val="Boxtable"/>
        <w:tblW w:w="8527" w:type="dxa"/>
        <w:tblLook w:val="04A0" w:firstRow="1" w:lastRow="0" w:firstColumn="1" w:lastColumn="0" w:noHBand="0" w:noVBand="1"/>
      </w:tblPr>
      <w:tblGrid>
        <w:gridCol w:w="8527"/>
      </w:tblGrid>
      <w:tr w:rsidR="00790878" w:rsidRPr="00FB45EB" w14:paraId="5020C010" w14:textId="77777777" w:rsidTr="003D620E">
        <w:trPr>
          <w:trHeight w:val="10257"/>
        </w:trPr>
        <w:tc>
          <w:tcPr>
            <w:tcW w:w="8527" w:type="dxa"/>
          </w:tcPr>
          <w:p w14:paraId="6595FAEA" w14:textId="4670D9A9" w:rsidR="008F5099" w:rsidRDefault="005A565D" w:rsidP="003D620E">
            <w:pPr>
              <w:pStyle w:val="12BoxText"/>
              <w:spacing w:before="60"/>
            </w:pPr>
            <w:r w:rsidRPr="00B75F0E">
              <w:t xml:space="preserve">Around 8 per cent of respondents (161 individuals) said they do </w:t>
            </w:r>
            <w:proofErr w:type="gramStart"/>
            <w:r w:rsidRPr="00B75F0E">
              <w:t>engineering</w:t>
            </w:r>
            <w:proofErr w:type="gramEnd"/>
            <w:r w:rsidRPr="00B75F0E">
              <w:t xml:space="preserve"> work day</w:t>
            </w:r>
            <w:r>
              <w:t>-</w:t>
            </w:r>
            <w:r w:rsidRPr="00B75F0E">
              <w:t>to</w:t>
            </w:r>
            <w:r>
              <w:t>-</w:t>
            </w:r>
            <w:r w:rsidRPr="00B75F0E">
              <w:t>da</w:t>
            </w:r>
            <w:r w:rsidRPr="00A707A2">
              <w:t xml:space="preserve">y. </w:t>
            </w:r>
          </w:p>
          <w:p w14:paraId="1B853212" w14:textId="1D01700A" w:rsidR="008F5099" w:rsidRDefault="008F5099" w:rsidP="008F5099">
            <w:pPr>
              <w:pStyle w:val="12BoxText"/>
            </w:pPr>
            <w:r w:rsidRPr="00A707A2" w:rsidDel="005D69A3">
              <w:t>Appendix C, Figure C.4 compares the part-worths for individuals who do engineering work with those of other respondents</w:t>
            </w:r>
            <w:r w:rsidDel="005D69A3">
              <w:t xml:space="preserve">. </w:t>
            </w:r>
            <w:r>
              <w:t>It shows several statistically significant differences in how those groups view career development opportunities. Compared to other employees, those who do engineering work</w:t>
            </w:r>
            <w:r w:rsidR="00032C76">
              <w:t xml:space="preserve"> had a</w:t>
            </w:r>
            <w:r>
              <w:t>:</w:t>
            </w:r>
          </w:p>
          <w:p w14:paraId="5FDE915D" w14:textId="5647A880" w:rsidR="008F5099" w:rsidRDefault="008F5099" w:rsidP="008F5099">
            <w:pPr>
              <w:pStyle w:val="13Boxbullets"/>
              <w:rPr>
                <w:rFonts w:asciiTheme="minorHAnsi" w:hAnsiTheme="minorHAnsi" w:cstheme="minorHAnsi"/>
              </w:rPr>
            </w:pPr>
            <w:r>
              <w:t xml:space="preserve">greater preference for working on </w:t>
            </w:r>
            <w:r>
              <w:rPr>
                <w:rFonts w:asciiTheme="minorHAnsi" w:hAnsiTheme="minorHAnsi" w:cstheme="minorHAnsi"/>
              </w:rPr>
              <w:t>h</w:t>
            </w:r>
            <w:r w:rsidRPr="00E26789">
              <w:rPr>
                <w:rFonts w:asciiTheme="minorHAnsi" w:hAnsiTheme="minorHAnsi" w:cstheme="minorHAnsi"/>
              </w:rPr>
              <w:t>igh-profile/prestigious projects</w:t>
            </w:r>
            <w:r>
              <w:rPr>
                <w:rFonts w:asciiTheme="minorHAnsi" w:hAnsiTheme="minorHAnsi" w:cstheme="minorHAnsi"/>
              </w:rPr>
              <w:t xml:space="preserve"> (</w:t>
            </w:r>
            <w:r>
              <w:t>the respective part</w:t>
            </w:r>
            <w:r w:rsidR="001A5DA2">
              <w:noBreakHyphen/>
            </w:r>
            <w:r>
              <w:t>worths were 0.09 and 0.24)</w:t>
            </w:r>
          </w:p>
          <w:p w14:paraId="1ACCE0B2" w14:textId="1A4A62C2" w:rsidR="008F5099" w:rsidRDefault="008F5099" w:rsidP="008F5099">
            <w:pPr>
              <w:pStyle w:val="13Boxbullets"/>
            </w:pPr>
            <w:r>
              <w:rPr>
                <w:rFonts w:asciiTheme="minorHAnsi" w:hAnsiTheme="minorHAnsi" w:cstheme="minorHAnsi"/>
              </w:rPr>
              <w:t>lower preference for acting opportunities (</w:t>
            </w:r>
            <w:r>
              <w:t xml:space="preserve">the respective part-worths were </w:t>
            </w:r>
            <w:r w:rsidR="00DE459B">
              <w:rPr>
                <w:rFonts w:cs="Calibri Light"/>
              </w:rPr>
              <w:t>−</w:t>
            </w:r>
            <w:r>
              <w:t xml:space="preserve">0.05 and </w:t>
            </w:r>
            <w:r w:rsidR="00DE459B">
              <w:rPr>
                <w:rFonts w:cs="Calibri Light"/>
              </w:rPr>
              <w:t>−</w:t>
            </w:r>
            <w:r>
              <w:t>0.13).</w:t>
            </w:r>
          </w:p>
          <w:p w14:paraId="3764F7A1" w14:textId="1AE2956C" w:rsidR="00790878" w:rsidRDefault="005A565D" w:rsidP="00B557C4">
            <w:pPr>
              <w:pStyle w:val="12BoxText"/>
            </w:pPr>
            <w:r w:rsidRPr="00A707A2">
              <w:t>A</w:t>
            </w:r>
            <w:r w:rsidRPr="00B75F0E">
              <w:t xml:space="preserve"> higher proportion of those </w:t>
            </w:r>
            <w:r w:rsidR="00B921F0">
              <w:t>who d</w:t>
            </w:r>
            <w:r w:rsidR="0046204C">
              <w:t>o</w:t>
            </w:r>
            <w:r w:rsidR="00DB4E2F">
              <w:t xml:space="preserve"> engineering work</w:t>
            </w:r>
            <w:r w:rsidR="00DB4E2F" w:rsidRPr="00B75F0E">
              <w:t xml:space="preserve"> </w:t>
            </w:r>
            <w:r w:rsidR="00B921F0">
              <w:t xml:space="preserve">were </w:t>
            </w:r>
            <w:r w:rsidRPr="00B75F0E">
              <w:t>in the private sector — around 13 per cent of private sector respondents did engineering work, compared to around 7 per cent of public sector respondents. Respondents doing engineering work were also more likely to have a higher salary.</w:t>
            </w:r>
          </w:p>
          <w:p w14:paraId="40DA6DA3" w14:textId="5427C3C4" w:rsidR="00B557C4" w:rsidRDefault="00B557C4" w:rsidP="004A7B8B">
            <w:pPr>
              <w:pStyle w:val="12BoxText"/>
            </w:pPr>
            <w:r>
              <w:t xml:space="preserve">The </w:t>
            </w:r>
            <w:r w:rsidR="00046D0D">
              <w:t xml:space="preserve">table below </w:t>
            </w:r>
            <w:r w:rsidR="00F80A8F">
              <w:t xml:space="preserve">compares </w:t>
            </w:r>
            <w:r w:rsidR="00066D9D">
              <w:t>the relative importance of attribut</w:t>
            </w:r>
            <w:r w:rsidR="0046204C">
              <w:t xml:space="preserve">es for those who do engineering work and those </w:t>
            </w:r>
            <w:r w:rsidR="00B32642">
              <w:t>who do not</w:t>
            </w:r>
            <w:r w:rsidR="00F80A8F">
              <w:t>. To control for the potential effect of current salary and sector, only data for</w:t>
            </w:r>
            <w:r w:rsidR="00046D0D">
              <w:t xml:space="preserve"> </w:t>
            </w:r>
            <w:r w:rsidR="00F80A8F" w:rsidRPr="00B557C4">
              <w:rPr>
                <w:szCs w:val="22"/>
              </w:rPr>
              <w:t xml:space="preserve">public sector </w:t>
            </w:r>
            <w:r w:rsidR="00F80A8F">
              <w:rPr>
                <w:szCs w:val="22"/>
              </w:rPr>
              <w:t>respondents</w:t>
            </w:r>
            <w:r w:rsidR="00F80A8F" w:rsidRPr="00B557C4">
              <w:rPr>
                <w:szCs w:val="22"/>
              </w:rPr>
              <w:t xml:space="preserve"> with </w:t>
            </w:r>
            <w:r w:rsidR="00F80A8F">
              <w:rPr>
                <w:szCs w:val="22"/>
              </w:rPr>
              <w:t xml:space="preserve">a </w:t>
            </w:r>
            <w:r w:rsidR="00F80A8F" w:rsidRPr="00B557C4">
              <w:rPr>
                <w:szCs w:val="22"/>
              </w:rPr>
              <w:t>salary below $225,000</w:t>
            </w:r>
            <w:r>
              <w:t xml:space="preserve"> </w:t>
            </w:r>
            <w:r w:rsidR="00694236">
              <w:t>are</w:t>
            </w:r>
            <w:r w:rsidR="00F80A8F">
              <w:t xml:space="preserve"> included. </w:t>
            </w:r>
            <w:r w:rsidR="004A7B8B">
              <w:t xml:space="preserve">The table shows that </w:t>
            </w:r>
            <w:r>
              <w:t>individuals who do engineering work place greater importance on remuneration</w:t>
            </w:r>
            <w:r w:rsidR="00066D9D">
              <w:t xml:space="preserve"> </w:t>
            </w:r>
            <w:r>
              <w:t>and pay less attention to the job’s sector.</w:t>
            </w:r>
          </w:p>
          <w:p w14:paraId="2C6C76F7" w14:textId="77777777" w:rsidR="004A7B8B" w:rsidRPr="004A7B8B" w:rsidRDefault="004A7B8B" w:rsidP="004A7B8B">
            <w:pPr>
              <w:pStyle w:val="12BoxText"/>
            </w:pPr>
          </w:p>
          <w:tbl>
            <w:tblPr>
              <w:tblStyle w:val="VIRTDeterminationTableStyle"/>
              <w:tblW w:w="5000" w:type="pct"/>
              <w:tblInd w:w="0" w:type="dxa"/>
              <w:tblLook w:val="04A0" w:firstRow="1" w:lastRow="0" w:firstColumn="1" w:lastColumn="0" w:noHBand="0" w:noVBand="1"/>
            </w:tblPr>
            <w:tblGrid>
              <w:gridCol w:w="2355"/>
              <w:gridCol w:w="2078"/>
              <w:gridCol w:w="2322"/>
              <w:gridCol w:w="1556"/>
            </w:tblGrid>
            <w:tr w:rsidR="00AF2133" w:rsidRPr="00B557C4" w14:paraId="22AF2078" w14:textId="77777777" w:rsidTr="00EB4A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7" w:type="pct"/>
                  <w:shd w:val="clear" w:color="auto" w:fill="00573F"/>
                </w:tcPr>
                <w:p w14:paraId="16ACCAA1" w14:textId="77777777" w:rsidR="00B557C4" w:rsidRPr="00B557C4" w:rsidRDefault="00B557C4" w:rsidP="00B557C4">
                  <w:pPr>
                    <w:keepNext/>
                    <w:spacing w:after="0"/>
                    <w:rPr>
                      <w:rFonts w:eastAsia="Calibri Light"/>
                      <w:noProof/>
                      <w:color w:val="FFFFFF"/>
                    </w:rPr>
                  </w:pPr>
                  <w:r w:rsidRPr="00B557C4">
                    <w:t>Attribute</w:t>
                  </w:r>
                </w:p>
              </w:tc>
              <w:tc>
                <w:tcPr>
                  <w:tcW w:w="1250" w:type="pct"/>
                </w:tcPr>
                <w:p w14:paraId="7DE62FBE" w14:textId="77777777" w:rsidR="00B557C4" w:rsidRPr="00B557C4" w:rsidRDefault="00B557C4" w:rsidP="00B557C4">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noProof/>
                      <w:color w:val="FFFFFF"/>
                    </w:rPr>
                  </w:pPr>
                  <w:r w:rsidRPr="00B557C4">
                    <w:t xml:space="preserve">Engineering roles </w:t>
                  </w:r>
                  <w:r w:rsidRPr="00B557C4">
                    <w:br/>
                    <w:t>(%)</w:t>
                  </w:r>
                </w:p>
              </w:tc>
              <w:tc>
                <w:tcPr>
                  <w:tcW w:w="1397" w:type="pct"/>
                </w:tcPr>
                <w:p w14:paraId="02C28124" w14:textId="77777777" w:rsidR="00B557C4" w:rsidRPr="00B557C4" w:rsidRDefault="00B557C4" w:rsidP="00B557C4">
                  <w:pPr>
                    <w:spacing w:after="80"/>
                    <w:jc w:val="right"/>
                    <w:cnfStyle w:val="100000000000" w:firstRow="1" w:lastRow="0" w:firstColumn="0" w:lastColumn="0" w:oddVBand="0" w:evenVBand="0" w:oddHBand="0" w:evenHBand="0" w:firstRowFirstColumn="0" w:firstRowLastColumn="0" w:lastRowFirstColumn="0" w:lastRowLastColumn="0"/>
                  </w:pPr>
                  <w:r w:rsidRPr="00B557C4">
                    <w:t>Non-engineerin</w:t>
                  </w:r>
                  <w:r w:rsidRPr="00B557C4">
                    <w:rPr>
                      <w:b w:val="0"/>
                      <w:bCs w:val="0"/>
                    </w:rPr>
                    <w:t>g</w:t>
                  </w:r>
                  <w:r w:rsidRPr="00B557C4">
                    <w:t xml:space="preserve"> roles (%)</w:t>
                  </w:r>
                </w:p>
              </w:tc>
              <w:tc>
                <w:tcPr>
                  <w:tcW w:w="936" w:type="pct"/>
                </w:tcPr>
                <w:p w14:paraId="7AE0F1F4" w14:textId="77777777" w:rsidR="00B557C4" w:rsidRPr="00B557C4" w:rsidRDefault="00B557C4" w:rsidP="00B557C4">
                  <w:pPr>
                    <w:spacing w:after="80"/>
                    <w:jc w:val="right"/>
                    <w:cnfStyle w:val="100000000000" w:firstRow="1" w:lastRow="0" w:firstColumn="0" w:lastColumn="0" w:oddVBand="0" w:evenVBand="0" w:oddHBand="0" w:evenHBand="0" w:firstRowFirstColumn="0" w:firstRowLastColumn="0" w:lastRowFirstColumn="0" w:lastRowLastColumn="0"/>
                  </w:pPr>
                  <w:r w:rsidRPr="00B557C4">
                    <w:t xml:space="preserve">Difference </w:t>
                  </w:r>
                  <w:r w:rsidRPr="00B557C4">
                    <w:br/>
                    <w:t>(% points)</w:t>
                  </w:r>
                </w:p>
              </w:tc>
            </w:tr>
            <w:tr w:rsidR="006F7408" w:rsidRPr="00B557C4" w14:paraId="13B65939" w14:textId="77777777" w:rsidTr="00197FD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337D6BB1" w14:textId="77777777" w:rsidR="00B557C4" w:rsidRPr="00B557C4" w:rsidRDefault="00B557C4" w:rsidP="00B557C4">
                  <w:pPr>
                    <w:rPr>
                      <w:rFonts w:eastAsia="Calibri Light"/>
                      <w:color w:val="000000"/>
                      <w:szCs w:val="22"/>
                    </w:rPr>
                  </w:pPr>
                  <w:r w:rsidRPr="00B557C4">
                    <w:rPr>
                      <w:rFonts w:asciiTheme="minorHAnsi" w:hAnsiTheme="minorHAnsi" w:cstheme="minorHAnsi"/>
                      <w:szCs w:val="22"/>
                    </w:rPr>
                    <w:t>Workload (per week)</w:t>
                  </w:r>
                </w:p>
              </w:tc>
              <w:tc>
                <w:tcPr>
                  <w:tcW w:w="1250" w:type="pct"/>
                </w:tcPr>
                <w:p w14:paraId="6D9945CE"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31</w:t>
                  </w:r>
                </w:p>
              </w:tc>
              <w:tc>
                <w:tcPr>
                  <w:tcW w:w="1397" w:type="pct"/>
                </w:tcPr>
                <w:p w14:paraId="2C17EE3E"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32</w:t>
                  </w:r>
                </w:p>
              </w:tc>
              <w:tc>
                <w:tcPr>
                  <w:tcW w:w="936" w:type="pct"/>
                </w:tcPr>
                <w:p w14:paraId="2D1B847C" w14:textId="3CBC9049" w:rsidR="00B557C4" w:rsidRPr="00B557C4" w:rsidRDefault="00336329"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cs="Calibri Light"/>
                      <w:noProof/>
                      <w:color w:val="auto"/>
                      <w:szCs w:val="22"/>
                    </w:rPr>
                    <w:t>−</w:t>
                  </w:r>
                  <w:r w:rsidR="00B557C4" w:rsidRPr="00B557C4">
                    <w:rPr>
                      <w:rFonts w:eastAsia="Calibri Light"/>
                      <w:noProof/>
                      <w:color w:val="auto"/>
                      <w:szCs w:val="22"/>
                    </w:rPr>
                    <w:t>1</w:t>
                  </w:r>
                </w:p>
              </w:tc>
            </w:tr>
            <w:tr w:rsidR="006F7408" w:rsidRPr="00B557C4" w14:paraId="6B967E39" w14:textId="77777777" w:rsidTr="00197FDD">
              <w:tc>
                <w:tcPr>
                  <w:cnfStyle w:val="001000000000" w:firstRow="0" w:lastRow="0" w:firstColumn="1" w:lastColumn="0" w:oddVBand="0" w:evenVBand="0" w:oddHBand="0" w:evenHBand="0" w:firstRowFirstColumn="0" w:firstRowLastColumn="0" w:lastRowFirstColumn="0" w:lastRowLastColumn="0"/>
                  <w:tcW w:w="1417" w:type="pct"/>
                  <w:vAlign w:val="center"/>
                </w:tcPr>
                <w:p w14:paraId="5589A0D2" w14:textId="77777777" w:rsidR="00B557C4" w:rsidRPr="00B557C4" w:rsidRDefault="00B557C4" w:rsidP="00B557C4">
                  <w:pPr>
                    <w:rPr>
                      <w:rFonts w:eastAsia="Calibri Light"/>
                      <w:color w:val="000000"/>
                      <w:szCs w:val="22"/>
                    </w:rPr>
                  </w:pPr>
                  <w:r w:rsidRPr="00B557C4">
                    <w:rPr>
                      <w:rFonts w:asciiTheme="minorHAnsi" w:hAnsiTheme="minorHAnsi" w:cstheme="minorHAnsi"/>
                      <w:szCs w:val="22"/>
                    </w:rPr>
                    <w:t>Remuneration</w:t>
                  </w:r>
                </w:p>
              </w:tc>
              <w:tc>
                <w:tcPr>
                  <w:tcW w:w="1250" w:type="pct"/>
                </w:tcPr>
                <w:p w14:paraId="1BEB6C36"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22</w:t>
                  </w:r>
                </w:p>
              </w:tc>
              <w:tc>
                <w:tcPr>
                  <w:tcW w:w="1397" w:type="pct"/>
                </w:tcPr>
                <w:p w14:paraId="31A317E1"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16</w:t>
                  </w:r>
                </w:p>
              </w:tc>
              <w:tc>
                <w:tcPr>
                  <w:tcW w:w="936" w:type="pct"/>
                </w:tcPr>
                <w:p w14:paraId="58D7D86C"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6</w:t>
                  </w:r>
                </w:p>
              </w:tc>
            </w:tr>
            <w:tr w:rsidR="006F7408" w:rsidRPr="00B557C4" w14:paraId="4D377926" w14:textId="77777777" w:rsidTr="00197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07754C7E" w14:textId="77777777" w:rsidR="00B557C4" w:rsidRPr="00B557C4" w:rsidRDefault="00B557C4" w:rsidP="00B557C4">
                  <w:pPr>
                    <w:rPr>
                      <w:rFonts w:eastAsia="Calibri Light"/>
                      <w:color w:val="000000"/>
                      <w:szCs w:val="22"/>
                    </w:rPr>
                  </w:pPr>
                  <w:r w:rsidRPr="00B557C4">
                    <w:rPr>
                      <w:rFonts w:asciiTheme="minorHAnsi" w:hAnsiTheme="minorHAnsi" w:cstheme="minorHAnsi"/>
                      <w:szCs w:val="22"/>
                    </w:rPr>
                    <w:t>Sector</w:t>
                  </w:r>
                </w:p>
              </w:tc>
              <w:tc>
                <w:tcPr>
                  <w:tcW w:w="1250" w:type="pct"/>
                </w:tcPr>
                <w:p w14:paraId="3A0433F3"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13</w:t>
                  </w:r>
                </w:p>
              </w:tc>
              <w:tc>
                <w:tcPr>
                  <w:tcW w:w="1397" w:type="pct"/>
                </w:tcPr>
                <w:p w14:paraId="4E49B144"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19</w:t>
                  </w:r>
                </w:p>
              </w:tc>
              <w:tc>
                <w:tcPr>
                  <w:tcW w:w="936" w:type="pct"/>
                </w:tcPr>
                <w:p w14:paraId="7C225C2F"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-6</w:t>
                  </w:r>
                </w:p>
              </w:tc>
            </w:tr>
            <w:tr w:rsidR="006F7408" w:rsidRPr="00B557C4" w14:paraId="408C0E65" w14:textId="77777777" w:rsidTr="00197FDD">
              <w:tc>
                <w:tcPr>
                  <w:cnfStyle w:val="001000000000" w:firstRow="0" w:lastRow="0" w:firstColumn="1" w:lastColumn="0" w:oddVBand="0" w:evenVBand="0" w:oddHBand="0" w:evenHBand="0" w:firstRowFirstColumn="0" w:firstRowLastColumn="0" w:lastRowFirstColumn="0" w:lastRowLastColumn="0"/>
                  <w:tcW w:w="1417" w:type="pct"/>
                  <w:vAlign w:val="center"/>
                </w:tcPr>
                <w:p w14:paraId="642F8D3B" w14:textId="77777777" w:rsidR="00B557C4" w:rsidRPr="00B557C4" w:rsidRDefault="00B557C4" w:rsidP="00B557C4">
                  <w:pPr>
                    <w:rPr>
                      <w:rFonts w:eastAsia="Calibri Light"/>
                      <w:color w:val="000000"/>
                      <w:szCs w:val="22"/>
                    </w:rPr>
                  </w:pPr>
                  <w:r w:rsidRPr="00B557C4">
                    <w:rPr>
                      <w:rFonts w:asciiTheme="minorHAnsi" w:hAnsiTheme="minorHAnsi" w:cstheme="minorHAnsi"/>
                      <w:szCs w:val="22"/>
                    </w:rPr>
                    <w:t>Contract length</w:t>
                  </w:r>
                </w:p>
              </w:tc>
              <w:tc>
                <w:tcPr>
                  <w:tcW w:w="1250" w:type="pct"/>
                </w:tcPr>
                <w:p w14:paraId="0F49F5E4"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15</w:t>
                  </w:r>
                </w:p>
              </w:tc>
              <w:tc>
                <w:tcPr>
                  <w:tcW w:w="1397" w:type="pct"/>
                </w:tcPr>
                <w:p w14:paraId="236ADD0F"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14</w:t>
                  </w:r>
                </w:p>
              </w:tc>
              <w:tc>
                <w:tcPr>
                  <w:tcW w:w="936" w:type="pct"/>
                </w:tcPr>
                <w:p w14:paraId="55AF48E3"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1</w:t>
                  </w:r>
                </w:p>
              </w:tc>
            </w:tr>
            <w:tr w:rsidR="006F7408" w:rsidRPr="00B557C4" w14:paraId="15C74D1D" w14:textId="77777777" w:rsidTr="00197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5811220A" w14:textId="77777777" w:rsidR="00B557C4" w:rsidRPr="00B557C4" w:rsidRDefault="00B557C4" w:rsidP="00B557C4">
                  <w:pPr>
                    <w:rPr>
                      <w:rFonts w:eastAsia="Calibri Light"/>
                      <w:color w:val="000000"/>
                      <w:szCs w:val="22"/>
                    </w:rPr>
                  </w:pPr>
                  <w:r w:rsidRPr="00B557C4">
                    <w:rPr>
                      <w:rFonts w:asciiTheme="minorHAnsi" w:hAnsiTheme="minorHAnsi" w:cstheme="minorHAnsi"/>
                      <w:szCs w:val="22"/>
                    </w:rPr>
                    <w:t>Flexible working options</w:t>
                  </w:r>
                </w:p>
              </w:tc>
              <w:tc>
                <w:tcPr>
                  <w:tcW w:w="1250" w:type="pct"/>
                </w:tcPr>
                <w:p w14:paraId="2453C24F"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9</w:t>
                  </w:r>
                </w:p>
              </w:tc>
              <w:tc>
                <w:tcPr>
                  <w:tcW w:w="1397" w:type="pct"/>
                </w:tcPr>
                <w:p w14:paraId="3C522106"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11</w:t>
                  </w:r>
                </w:p>
              </w:tc>
              <w:tc>
                <w:tcPr>
                  <w:tcW w:w="936" w:type="pct"/>
                </w:tcPr>
                <w:p w14:paraId="35C9B23B" w14:textId="1581BBF7" w:rsidR="00B557C4" w:rsidRPr="00B557C4" w:rsidRDefault="00336329"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Pr>
                      <w:rFonts w:eastAsia="Calibri Light" w:cs="Calibri Light"/>
                      <w:noProof/>
                      <w:color w:val="auto"/>
                      <w:szCs w:val="22"/>
                    </w:rPr>
                    <w:t>−</w:t>
                  </w:r>
                  <w:r w:rsidR="00B557C4" w:rsidRPr="00B557C4">
                    <w:rPr>
                      <w:rFonts w:eastAsia="Calibri Light"/>
                      <w:noProof/>
                      <w:color w:val="auto"/>
                      <w:szCs w:val="22"/>
                    </w:rPr>
                    <w:t>2</w:t>
                  </w:r>
                </w:p>
              </w:tc>
            </w:tr>
            <w:tr w:rsidR="006F7408" w:rsidRPr="00B557C4" w14:paraId="4A07777E" w14:textId="77777777" w:rsidTr="00197FDD">
              <w:tc>
                <w:tcPr>
                  <w:cnfStyle w:val="001000000000" w:firstRow="0" w:lastRow="0" w:firstColumn="1" w:lastColumn="0" w:oddVBand="0" w:evenVBand="0" w:oddHBand="0" w:evenHBand="0" w:firstRowFirstColumn="0" w:firstRowLastColumn="0" w:lastRowFirstColumn="0" w:lastRowLastColumn="0"/>
                  <w:tcW w:w="1417" w:type="pct"/>
                  <w:vAlign w:val="center"/>
                </w:tcPr>
                <w:p w14:paraId="19E6168C" w14:textId="77777777" w:rsidR="00B557C4" w:rsidRPr="00B557C4" w:rsidRDefault="00B557C4" w:rsidP="00B557C4">
                  <w:pPr>
                    <w:rPr>
                      <w:rFonts w:eastAsia="Calibri Light"/>
                      <w:color w:val="000000"/>
                      <w:szCs w:val="22"/>
                    </w:rPr>
                  </w:pPr>
                  <w:r w:rsidRPr="00B557C4">
                    <w:rPr>
                      <w:rFonts w:asciiTheme="minorHAnsi" w:hAnsiTheme="minorHAnsi" w:cstheme="minorHAnsi"/>
                      <w:szCs w:val="22"/>
                    </w:rPr>
                    <w:t>Career development</w:t>
                  </w:r>
                </w:p>
              </w:tc>
              <w:tc>
                <w:tcPr>
                  <w:tcW w:w="1250" w:type="pct"/>
                </w:tcPr>
                <w:p w14:paraId="2AFBB780"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6</w:t>
                  </w:r>
                </w:p>
              </w:tc>
              <w:tc>
                <w:tcPr>
                  <w:tcW w:w="1397" w:type="pct"/>
                </w:tcPr>
                <w:p w14:paraId="15BB7DA6"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5</w:t>
                  </w:r>
                </w:p>
              </w:tc>
              <w:tc>
                <w:tcPr>
                  <w:tcW w:w="936" w:type="pct"/>
                </w:tcPr>
                <w:p w14:paraId="54CFFC1B" w14:textId="77777777" w:rsidR="00B557C4" w:rsidRPr="00B557C4" w:rsidRDefault="00B557C4" w:rsidP="00B557C4">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&lt;1</w:t>
                  </w:r>
                </w:p>
              </w:tc>
            </w:tr>
            <w:tr w:rsidR="006F7408" w:rsidRPr="00B557C4" w14:paraId="51B27663" w14:textId="77777777" w:rsidTr="00197F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1B7FF4E4" w14:textId="77777777" w:rsidR="00B557C4" w:rsidRPr="00B557C4" w:rsidRDefault="00B557C4" w:rsidP="00B557C4">
                  <w:pPr>
                    <w:rPr>
                      <w:rFonts w:eastAsia="Calibri Light"/>
                      <w:color w:val="000000"/>
                      <w:szCs w:val="22"/>
                    </w:rPr>
                  </w:pPr>
                  <w:r w:rsidRPr="00B557C4">
                    <w:rPr>
                      <w:rFonts w:asciiTheme="minorHAnsi" w:hAnsiTheme="minorHAnsi" w:cstheme="minorHAnsi"/>
                      <w:szCs w:val="22"/>
                    </w:rPr>
                    <w:t>WCT period (paid)</w:t>
                  </w:r>
                </w:p>
              </w:tc>
              <w:tc>
                <w:tcPr>
                  <w:tcW w:w="1250" w:type="pct"/>
                </w:tcPr>
                <w:p w14:paraId="16E299AF"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4</w:t>
                  </w:r>
                </w:p>
              </w:tc>
              <w:tc>
                <w:tcPr>
                  <w:tcW w:w="1397" w:type="pct"/>
                </w:tcPr>
                <w:p w14:paraId="0E2E93A9" w14:textId="77777777" w:rsidR="00B557C4" w:rsidRPr="00B557C4" w:rsidRDefault="00B557C4"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4</w:t>
                  </w:r>
                </w:p>
              </w:tc>
              <w:tc>
                <w:tcPr>
                  <w:tcW w:w="936" w:type="pct"/>
                </w:tcPr>
                <w:p w14:paraId="2BE38001" w14:textId="74D2AE6E" w:rsidR="00B557C4" w:rsidRPr="00B557C4" w:rsidRDefault="007C269D" w:rsidP="00B557C4">
                  <w:pPr>
                    <w:keepNext/>
                    <w:spacing w:after="0"/>
                    <w:jc w:val="right"/>
                    <w:cnfStyle w:val="000000100000" w:firstRow="0" w:lastRow="0" w:firstColumn="0" w:lastColumn="0" w:oddVBand="0" w:evenVBand="0" w:oddHBand="1" w:evenHBand="0" w:firstRowFirstColumn="0" w:firstRowLastColumn="0" w:lastRowFirstColumn="0" w:lastRowLastColumn="0"/>
                    <w:rPr>
                      <w:rFonts w:eastAsia="Calibri Light"/>
                      <w:noProof/>
                      <w:color w:val="auto"/>
                      <w:szCs w:val="22"/>
                    </w:rPr>
                  </w:pPr>
                  <w:r w:rsidRPr="00B557C4">
                    <w:rPr>
                      <w:rFonts w:eastAsia="Calibri Light"/>
                      <w:noProof/>
                      <w:color w:val="auto"/>
                      <w:szCs w:val="22"/>
                    </w:rPr>
                    <w:t>&lt;1</w:t>
                  </w:r>
                </w:p>
              </w:tc>
            </w:tr>
          </w:tbl>
          <w:p w14:paraId="215189D0" w14:textId="637E4D6B" w:rsidR="005A565D" w:rsidRPr="00D32D6E" w:rsidRDefault="00B557C4" w:rsidP="003D620E">
            <w:pPr>
              <w:pStyle w:val="09Sourcesandnotesfortablesfiguresboxes"/>
              <w:spacing w:after="60"/>
              <w:ind w:right="-147"/>
              <w:rPr>
                <w:sz w:val="20"/>
                <w:szCs w:val="20"/>
              </w:rPr>
            </w:pPr>
            <w:r w:rsidRPr="00B557C4">
              <w:rPr>
                <w:sz w:val="20"/>
                <w:szCs w:val="20"/>
              </w:rPr>
              <w:t>Note: Percentages and percentage points have been rounded to the nearest whole number.</w:t>
            </w:r>
            <w:r w:rsidR="00D32D6E">
              <w:rPr>
                <w:sz w:val="20"/>
                <w:szCs w:val="20"/>
              </w:rPr>
              <w:t xml:space="preserve"> </w:t>
            </w:r>
            <w:r w:rsidR="00D32D6E">
              <w:rPr>
                <w:sz w:val="20"/>
                <w:szCs w:val="20"/>
              </w:rPr>
              <w:br/>
              <w:t>T</w:t>
            </w:r>
            <w:r w:rsidR="00D32D6E" w:rsidRPr="00D32D6E">
              <w:rPr>
                <w:sz w:val="20"/>
                <w:szCs w:val="20"/>
              </w:rPr>
              <w:t xml:space="preserve">hese results should be treated with caution because of </w:t>
            </w:r>
            <w:r w:rsidR="00D15E44">
              <w:rPr>
                <w:sz w:val="20"/>
                <w:szCs w:val="20"/>
              </w:rPr>
              <w:t xml:space="preserve">a </w:t>
            </w:r>
            <w:r w:rsidR="00D32D6E" w:rsidRPr="00D32D6E">
              <w:rPr>
                <w:sz w:val="20"/>
                <w:szCs w:val="20"/>
              </w:rPr>
              <w:t>limited sample size.</w:t>
            </w:r>
          </w:p>
        </w:tc>
      </w:tr>
    </w:tbl>
    <w:p w14:paraId="3D9A521F" w14:textId="7F552B91" w:rsidR="006C4118" w:rsidRPr="00650574" w:rsidRDefault="0045135C" w:rsidP="0045135C">
      <w:pPr>
        <w:pStyle w:val="09Sourcesandnotesfortablesfiguresboxes"/>
        <w:rPr>
          <w:highlight w:val="yellow"/>
        </w:rPr>
      </w:pPr>
      <w:r>
        <w:t>Source: Tribunal analysis of survey data.</w:t>
      </w:r>
    </w:p>
    <w:p w14:paraId="4F7029E3" w14:textId="77777777" w:rsidR="000F245C" w:rsidRDefault="00A54E89" w:rsidP="00A54E89">
      <w:pPr>
        <w:pStyle w:val="02VIRTHeading2"/>
      </w:pPr>
      <w:bookmarkStart w:id="86" w:name="_Toc206573952"/>
      <w:r>
        <w:t xml:space="preserve">Respondents </w:t>
      </w:r>
      <w:r w:rsidR="007B4C82">
        <w:t>discussed other matters they</w:t>
      </w:r>
      <w:r w:rsidR="000F245C">
        <w:t xml:space="preserve"> look for when choosing a job</w:t>
      </w:r>
      <w:bookmarkEnd w:id="86"/>
    </w:p>
    <w:p w14:paraId="18AC43EA" w14:textId="57A89393" w:rsidR="005A6C57" w:rsidRDefault="00D92061" w:rsidP="000F245C">
      <w:pPr>
        <w:pStyle w:val="05Paragraph"/>
      </w:pPr>
      <w:r>
        <w:t xml:space="preserve">The survey </w:t>
      </w:r>
      <w:r w:rsidR="00E42764">
        <w:t xml:space="preserve">invited </w:t>
      </w:r>
      <w:r>
        <w:t>respondents</w:t>
      </w:r>
      <w:r w:rsidR="00E42764">
        <w:t xml:space="preserve"> to give free-text answers about </w:t>
      </w:r>
      <w:r w:rsidR="00B607B5">
        <w:t>what they look for when a choosing</w:t>
      </w:r>
      <w:r w:rsidR="005A6C57">
        <w:t xml:space="preserve"> a new senior management job.</w:t>
      </w:r>
      <w:r w:rsidR="004B736B">
        <w:t xml:space="preserve"> Figure </w:t>
      </w:r>
      <w:r w:rsidR="0045135C">
        <w:t>6.</w:t>
      </w:r>
      <w:r w:rsidR="00880B92">
        <w:t>9</w:t>
      </w:r>
      <w:r w:rsidR="004B736B">
        <w:t xml:space="preserve"> is a word cloud </w:t>
      </w:r>
      <w:r w:rsidR="00581677">
        <w:t>generated using those answers.</w:t>
      </w:r>
    </w:p>
    <w:p w14:paraId="310EA672" w14:textId="53AA6B92" w:rsidR="00D0191C" w:rsidRDefault="0063707C" w:rsidP="000F245C">
      <w:pPr>
        <w:pStyle w:val="05Paragraph"/>
      </w:pPr>
      <w:r>
        <w:lastRenderedPageBreak/>
        <w:t xml:space="preserve">Many answers </w:t>
      </w:r>
      <w:r w:rsidR="00FD0C7A">
        <w:t>raised the importance of flexibility</w:t>
      </w:r>
      <w:r w:rsidR="005C57B8">
        <w:t>, h</w:t>
      </w:r>
      <w:r w:rsidR="004F302E">
        <w:t>aving a manageable workload and w</w:t>
      </w:r>
      <w:r w:rsidR="00D0191C">
        <w:t>ork-life-balance</w:t>
      </w:r>
      <w:r w:rsidR="002C03E1">
        <w:t xml:space="preserve">. For example, one </w:t>
      </w:r>
      <w:r w:rsidR="004F302E">
        <w:t>private sector employee said:</w:t>
      </w:r>
    </w:p>
    <w:p w14:paraId="41D9D1B9" w14:textId="11617443" w:rsidR="004F302E" w:rsidRDefault="004F302E" w:rsidP="004F302E">
      <w:pPr>
        <w:pStyle w:val="07VIRTBreakouttext"/>
      </w:pPr>
      <w:r w:rsidRPr="004F302E">
        <w:t>Work-life balance is as important as remuneration</w:t>
      </w:r>
      <w:r w:rsidR="00BE0E0F">
        <w:t>.</w:t>
      </w:r>
    </w:p>
    <w:p w14:paraId="75F8959D" w14:textId="5BF5BA74" w:rsidR="005C57B8" w:rsidRDefault="005C57B8" w:rsidP="005C57B8">
      <w:pPr>
        <w:pStyle w:val="05Paragraph"/>
      </w:pPr>
      <w:r>
        <w:t>Another private sector employee said:</w:t>
      </w:r>
    </w:p>
    <w:p w14:paraId="766E430D" w14:textId="59DC7056" w:rsidR="00BE0E0F" w:rsidRDefault="00ED2AE9" w:rsidP="004F302E">
      <w:pPr>
        <w:pStyle w:val="07VIRTBreakouttext"/>
      </w:pPr>
      <w:r>
        <w:t>L</w:t>
      </w:r>
      <w:r w:rsidR="00BE0E0F" w:rsidRPr="00BE0E0F">
        <w:t>ess hours and increased flexibility (including working from home) are hugely important, as well as balancing it out with salary</w:t>
      </w:r>
      <w:r w:rsidR="005C57B8">
        <w:t>.</w:t>
      </w:r>
    </w:p>
    <w:p w14:paraId="68ABBD30" w14:textId="5019AC42" w:rsidR="00B764DD" w:rsidRDefault="00B764DD" w:rsidP="000F245C">
      <w:pPr>
        <w:pStyle w:val="05Paragraph"/>
      </w:pPr>
      <w:r>
        <w:t xml:space="preserve">Job security was also </w:t>
      </w:r>
      <w:r w:rsidR="003567B8">
        <w:t xml:space="preserve">a </w:t>
      </w:r>
      <w:r>
        <w:t>key concern</w:t>
      </w:r>
      <w:r w:rsidR="009D4E46">
        <w:t xml:space="preserve">. The word </w:t>
      </w:r>
      <w:r w:rsidR="00B10EF6">
        <w:t>‘</w:t>
      </w:r>
      <w:r w:rsidR="009D4E46">
        <w:t>security</w:t>
      </w:r>
      <w:r w:rsidR="00B10EF6">
        <w:t xml:space="preserve">’ was used 77 times in comments, and the word ‘secure’ </w:t>
      </w:r>
      <w:r w:rsidR="0056168B">
        <w:t>another nine times.</w:t>
      </w:r>
      <w:r w:rsidR="009D4E46">
        <w:t xml:space="preserve"> </w:t>
      </w:r>
    </w:p>
    <w:p w14:paraId="5105538E" w14:textId="4CE041AC" w:rsidR="005476A6" w:rsidRDefault="0058639B" w:rsidP="000F245C">
      <w:pPr>
        <w:pStyle w:val="05Paragraph"/>
      </w:pPr>
      <w:r>
        <w:t>An o</w:t>
      </w:r>
      <w:r w:rsidR="00CA0467">
        <w:t>rganisation</w:t>
      </w:r>
      <w:r>
        <w:t xml:space="preserve">’s </w:t>
      </w:r>
      <w:r w:rsidR="00CA0467">
        <w:t>c</w:t>
      </w:r>
      <w:r w:rsidR="00CD0106">
        <w:t>ultur</w:t>
      </w:r>
      <w:r w:rsidR="00CA0467">
        <w:t>e</w:t>
      </w:r>
      <w:r w:rsidR="00DB4393">
        <w:t xml:space="preserve"> (including high-performing and friendly colleagues)</w:t>
      </w:r>
      <w:r w:rsidR="00CA0467">
        <w:t>,</w:t>
      </w:r>
      <w:r w:rsidR="00CD0106">
        <w:t xml:space="preserve"> purpose</w:t>
      </w:r>
      <w:r w:rsidR="001E77BD">
        <w:t xml:space="preserve"> and senior leadership</w:t>
      </w:r>
      <w:r w:rsidR="00CD0106">
        <w:t xml:space="preserve"> </w:t>
      </w:r>
      <w:r w:rsidR="00CA0467">
        <w:t>were raised in many responses</w:t>
      </w:r>
      <w:r w:rsidR="00C25053">
        <w:t>.</w:t>
      </w:r>
      <w:r w:rsidR="00794B1B">
        <w:t xml:space="preserve"> </w:t>
      </w:r>
      <w:r w:rsidR="009A18A9">
        <w:t>O</w:t>
      </w:r>
      <w:r w:rsidR="00794B1B">
        <w:t xml:space="preserve">ne </w:t>
      </w:r>
      <w:r w:rsidR="00FD2811">
        <w:t>PE</w:t>
      </w:r>
      <w:r w:rsidR="00794B1B">
        <w:t xml:space="preserve"> </w:t>
      </w:r>
      <w:r w:rsidR="009A18A9">
        <w:t>executive explained:</w:t>
      </w:r>
    </w:p>
    <w:p w14:paraId="5E0559FA" w14:textId="26E8CD59" w:rsidR="001E77BD" w:rsidRDefault="001E77BD" w:rsidP="009A18A9">
      <w:pPr>
        <w:pStyle w:val="07VIRTBreakouttext"/>
      </w:pPr>
      <w:r w:rsidRPr="001E77BD">
        <w:t>The culture of an organisation and the behaviour and leadership of senior management is very important. The tone and behaviour from the top is critical. In short, a key driver is being able to work effectively with the senior leaders of an organisation.</w:t>
      </w:r>
    </w:p>
    <w:p w14:paraId="70CEA291" w14:textId="6A9E4F0B" w:rsidR="002340AB" w:rsidRDefault="002340AB" w:rsidP="002340AB">
      <w:pPr>
        <w:pStyle w:val="05Paragraph"/>
      </w:pPr>
      <w:r>
        <w:t>Several respo</w:t>
      </w:r>
      <w:r w:rsidR="00BE5070">
        <w:t>ndents</w:t>
      </w:r>
      <w:r>
        <w:t xml:space="preserve"> mentioned</w:t>
      </w:r>
      <w:r w:rsidR="00173D68">
        <w:t xml:space="preserve"> being provided with a vehicle and other ‘tools of the trade’ was</w:t>
      </w:r>
      <w:r w:rsidR="00201C17">
        <w:t xml:space="preserve"> an important consideration.</w:t>
      </w:r>
      <w:r w:rsidR="00BE5070">
        <w:t xml:space="preserve"> </w:t>
      </w:r>
    </w:p>
    <w:p w14:paraId="53E43CFE" w14:textId="2941CC4C" w:rsidR="00966241" w:rsidRDefault="00966241" w:rsidP="00966241">
      <w:pPr>
        <w:pStyle w:val="08Figuretableboxheading"/>
      </w:pPr>
      <w:bookmarkStart w:id="87" w:name="_Toc206170023"/>
      <w:r>
        <w:t xml:space="preserve">Figure </w:t>
      </w:r>
      <w:r w:rsidR="0045135C">
        <w:t>6.</w:t>
      </w:r>
      <w:r w:rsidR="00880B92">
        <w:t>9</w:t>
      </w:r>
      <w:r>
        <w:t xml:space="preserve">: </w:t>
      </w:r>
      <w:r w:rsidR="009B4D2C">
        <w:t>W</w:t>
      </w:r>
      <w:r>
        <w:t xml:space="preserve">ord cloud </w:t>
      </w:r>
      <w:r w:rsidR="00670C86">
        <w:t>of answers to ‘</w:t>
      </w:r>
      <w:r w:rsidRPr="00966241">
        <w:t>Is there anything else you would like to tell us about what you would look for when choosing a new senior management job?</w:t>
      </w:r>
      <w:r w:rsidR="00670C86">
        <w:t>’</w:t>
      </w:r>
      <w:bookmarkEnd w:id="87"/>
    </w:p>
    <w:p w14:paraId="499AA160" w14:textId="4544D55E" w:rsidR="00B607B5" w:rsidRDefault="008A7CEF" w:rsidP="000F245C">
      <w:pPr>
        <w:pStyle w:val="05Paragraph"/>
      </w:pPr>
      <w:r>
        <w:rPr>
          <w:noProof/>
        </w:rPr>
        <w:drawing>
          <wp:inline distT="0" distB="0" distL="0" distR="0" wp14:anchorId="23C70D34" wp14:editId="41947C7F">
            <wp:extent cx="5391150" cy="3028950"/>
            <wp:effectExtent l="19050" t="19050" r="19050" b="19050"/>
            <wp:docPr id="207232539" name="Picture 1" descr="A word cloud of responses to the question: ‘Is there anything else you would like to tell us about what you would look for when choosing a new senior management job?’. The largest words in the cloud (indicated they appeared most frequently in responses) include: hours, flexibility, flexible, role, culture, home, balance, public, and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2539" name="Picture 1" descr="A word cloud of responses to the question: ‘Is there anything else you would like to tell us about what you would look for when choosing a new senior management job?’. The largest words in the cloud (indicated they appeared most frequently in responses) include: hours, flexibility, flexible, role, culture, home, balance, public, and culture."/>
                    <pic:cNvPicPr>
                      <a:picLocks noChangeAspect="1" noChangeArrowheads="1"/>
                    </pic:cNvPicPr>
                  </pic:nvPicPr>
                  <pic:blipFill rotWithShape="1">
                    <a:blip r:embed="rId28">
                      <a:extLst>
                        <a:ext uri="{28A0092B-C50C-407E-A947-70E740481C1C}">
                          <a14:useLocalDpi xmlns:a14="http://schemas.microsoft.com/office/drawing/2010/main" val="0"/>
                        </a:ext>
                      </a:extLst>
                    </a:blip>
                    <a:srcRect t="9751"/>
                    <a:stretch>
                      <a:fillRect/>
                    </a:stretch>
                  </pic:blipFill>
                  <pic:spPr bwMode="auto">
                    <a:xfrm>
                      <a:off x="0" y="0"/>
                      <a:ext cx="5391150" cy="3028950"/>
                    </a:xfrm>
                    <a:prstGeom prst="rect">
                      <a:avLst/>
                    </a:prstGeom>
                    <a:noFill/>
                    <a:ln>
                      <a:solidFill>
                        <a:schemeClr val="accent2"/>
                      </a:solidFill>
                    </a:ln>
                    <a:extLst>
                      <a:ext uri="{53640926-AAD7-44D8-BBD7-CCE9431645EC}">
                        <a14:shadowObscured xmlns:a14="http://schemas.microsoft.com/office/drawing/2010/main"/>
                      </a:ext>
                    </a:extLst>
                  </pic:spPr>
                </pic:pic>
              </a:graphicData>
            </a:graphic>
          </wp:inline>
        </w:drawing>
      </w:r>
    </w:p>
    <w:p w14:paraId="7A9E5A35" w14:textId="16E158D2" w:rsidR="00291BA0" w:rsidRDefault="004D79C7" w:rsidP="006E5702">
      <w:pPr>
        <w:pStyle w:val="09Sourcesandnotesfortablesfiguresboxes"/>
      </w:pPr>
      <w:r>
        <w:t xml:space="preserve">Source: Generated </w:t>
      </w:r>
      <w:r w:rsidR="009921FC">
        <w:t xml:space="preserve">from free-text </w:t>
      </w:r>
      <w:r w:rsidR="00CB40B6">
        <w:t xml:space="preserve">survey responses </w:t>
      </w:r>
      <w:r>
        <w:t>using R</w:t>
      </w:r>
      <w:r w:rsidR="00CB40B6">
        <w:t xml:space="preserve"> software</w:t>
      </w:r>
      <w:r>
        <w:t xml:space="preserve">. </w:t>
      </w:r>
      <w:r w:rsidR="00291BA0">
        <w:br w:type="page"/>
      </w:r>
    </w:p>
    <w:p w14:paraId="44A5DB83" w14:textId="35E29166" w:rsidR="00E40E00" w:rsidRDefault="00AE4510" w:rsidP="00AC7CA2">
      <w:pPr>
        <w:pStyle w:val="01Chapterheading"/>
      </w:pPr>
      <w:bookmarkStart w:id="88" w:name="_Toc206573953"/>
      <w:r>
        <w:lastRenderedPageBreak/>
        <w:t>7</w:t>
      </w:r>
      <w:r w:rsidR="001A0BDC">
        <w:tab/>
      </w:r>
      <w:r w:rsidR="00530043">
        <w:t xml:space="preserve">Key </w:t>
      </w:r>
      <w:r w:rsidR="005E3DEA">
        <w:t>findings</w:t>
      </w:r>
      <w:bookmarkEnd w:id="88"/>
    </w:p>
    <w:p w14:paraId="1500405D" w14:textId="45B1F9E4" w:rsidR="00B01EBD" w:rsidRDefault="00B01EBD" w:rsidP="000C0FB1">
      <w:pPr>
        <w:pStyle w:val="05Paragraph"/>
      </w:pPr>
      <w:r w:rsidRPr="00F224FE">
        <w:rPr>
          <w:noProof/>
        </w:rPr>
        <w:drawing>
          <wp:inline distT="0" distB="0" distL="0" distR="0" wp14:anchorId="57CC6BF4" wp14:editId="58565E75">
            <wp:extent cx="2222500" cy="253365"/>
            <wp:effectExtent l="0" t="0" r="6350" b="0"/>
            <wp:docPr id="1800769715" name="Picture 61" descr="P1141#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69715" name="Picture 61" descr="P1141#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p>
    <w:p w14:paraId="1AC9A0A0" w14:textId="6FBC1947" w:rsidR="0061146E" w:rsidRDefault="0061146E" w:rsidP="000C0FB1">
      <w:pPr>
        <w:pStyle w:val="05Paragraph"/>
      </w:pPr>
      <w:r>
        <w:t>The</w:t>
      </w:r>
      <w:r w:rsidR="0080146A">
        <w:t xml:space="preserve"> Tribunal’s</w:t>
      </w:r>
      <w:r w:rsidR="00571069">
        <w:t xml:space="preserve"> literature review and</w:t>
      </w:r>
      <w:r>
        <w:t xml:space="preserve"> </w:t>
      </w:r>
      <w:r w:rsidR="0000325C">
        <w:t xml:space="preserve">survey provide useful insights into the </w:t>
      </w:r>
      <w:r w:rsidR="006A0C1B">
        <w:t>topics</w:t>
      </w:r>
      <w:r w:rsidR="0061332A">
        <w:t xml:space="preserve"> the Tribunal sought to </w:t>
      </w:r>
      <w:r w:rsidR="00C7235E">
        <w:t>investigate</w:t>
      </w:r>
      <w:r w:rsidR="00041621">
        <w:t xml:space="preserve">. </w:t>
      </w:r>
      <w:r w:rsidR="00BB4DB0">
        <w:t>Th</w:t>
      </w:r>
      <w:r w:rsidR="000F26E1">
        <w:t>e</w:t>
      </w:r>
      <w:r w:rsidR="004D02E8">
        <w:t xml:space="preserve"> outcomes of this project</w:t>
      </w:r>
      <w:r w:rsidR="000F26E1">
        <w:t xml:space="preserve"> </w:t>
      </w:r>
      <w:r w:rsidR="00555B52">
        <w:t>enable</w:t>
      </w:r>
      <w:r w:rsidR="000F26E1">
        <w:t xml:space="preserve"> the Tribunal and public sector employers to understand</w:t>
      </w:r>
      <w:r w:rsidR="00C7235E">
        <w:t>:</w:t>
      </w:r>
    </w:p>
    <w:p w14:paraId="1E28A93A" w14:textId="77777777" w:rsidR="00DA670B" w:rsidRDefault="00DA670B" w:rsidP="00DA670B">
      <w:pPr>
        <w:pStyle w:val="06VIRTBulletpoints"/>
      </w:pPr>
      <w:r>
        <w:t>which elements of public sector roles are relevant to their EVP, and the value ascribed to these elements by current and potential public sector executives</w:t>
      </w:r>
    </w:p>
    <w:p w14:paraId="18F0E86B" w14:textId="77777777" w:rsidR="00DA670B" w:rsidRDefault="00DA670B" w:rsidP="00DA670B">
      <w:pPr>
        <w:pStyle w:val="06VIRTBulletpoints"/>
      </w:pPr>
      <w:r>
        <w:t>the relationship between remuneration and other elements of EVP</w:t>
      </w:r>
    </w:p>
    <w:p w14:paraId="6F9F05E4" w14:textId="204BC7BB" w:rsidR="00D92EC4" w:rsidRDefault="00D92EC4" w:rsidP="003658AA">
      <w:pPr>
        <w:pStyle w:val="06VIRTBulletpoints"/>
      </w:pPr>
      <w:r>
        <w:t>how current</w:t>
      </w:r>
      <w:r w:rsidR="00C7235E">
        <w:t xml:space="preserve"> and prospective executives </w:t>
      </w:r>
      <w:r>
        <w:t>value working in the VPS and PEs</w:t>
      </w:r>
      <w:r w:rsidR="00C7235E">
        <w:t>, and how</w:t>
      </w:r>
      <w:r w:rsidR="003658AA">
        <w:t xml:space="preserve"> preferences should be taken into account when setting remuneration </w:t>
      </w:r>
    </w:p>
    <w:p w14:paraId="2370F436" w14:textId="786F6F0F" w:rsidR="00D92EC4" w:rsidRDefault="00D92EC4" w:rsidP="000C0FB1">
      <w:pPr>
        <w:pStyle w:val="06VIRTBulletpoints"/>
      </w:pPr>
      <w:r>
        <w:t xml:space="preserve">how </w:t>
      </w:r>
      <w:r w:rsidR="00E96866">
        <w:t xml:space="preserve">those individuals </w:t>
      </w:r>
      <w:r>
        <w:t>value particular employment conditions,</w:t>
      </w:r>
      <w:r w:rsidR="00E96866">
        <w:t xml:space="preserve"> such as workload</w:t>
      </w:r>
      <w:r w:rsidR="006E765D">
        <w:t xml:space="preserve"> and flexible work options.</w:t>
      </w:r>
    </w:p>
    <w:p w14:paraId="31D45625" w14:textId="3CC46A9F" w:rsidR="002803F2" w:rsidRDefault="008A0FB3" w:rsidP="008A0FB3">
      <w:pPr>
        <w:pStyle w:val="05Paragraph"/>
      </w:pPr>
      <w:r>
        <w:t xml:space="preserve">This chapter discusses </w:t>
      </w:r>
      <w:r w:rsidR="000F26E1">
        <w:t>the</w:t>
      </w:r>
      <w:r w:rsidR="00DA670B">
        <w:t xml:space="preserve"> Tribunal’s </w:t>
      </w:r>
      <w:r>
        <w:t>k</w:t>
      </w:r>
      <w:r w:rsidR="00F0799D">
        <w:t xml:space="preserve">ey </w:t>
      </w:r>
      <w:r w:rsidR="00DA670B">
        <w:t>findings and observations</w:t>
      </w:r>
      <w:r>
        <w:t>.</w:t>
      </w:r>
    </w:p>
    <w:p w14:paraId="574B5FD6" w14:textId="672EAE40" w:rsidR="00F0799D" w:rsidRDefault="00BB42CE" w:rsidP="008A0FB3">
      <w:pPr>
        <w:pStyle w:val="05Paragraph"/>
      </w:pPr>
      <w:r w:rsidRPr="00BB42CE">
        <w:t>As with most social behaviou</w:t>
      </w:r>
      <w:r w:rsidR="00855BD0">
        <w:t>r</w:t>
      </w:r>
      <w:r w:rsidRPr="00BB42CE">
        <w:t xml:space="preserve"> </w:t>
      </w:r>
      <w:r w:rsidR="00B22249" w:rsidRPr="00B22249">
        <w:t>research, the extent to which these findings can be generalised and used to predict people’s actions is inherently limited</w:t>
      </w:r>
      <w:r w:rsidRPr="00BB42CE">
        <w:t>. Some examples of these limitations are set out in the previous chapter</w:t>
      </w:r>
      <w:r w:rsidR="00F23905">
        <w:t>s</w:t>
      </w:r>
      <w:r w:rsidRPr="00BB42CE">
        <w:t xml:space="preserve">. Nevertheless, the Tribunal is confident that the following general findings are </w:t>
      </w:r>
      <w:r w:rsidR="00893888">
        <w:t>robust</w:t>
      </w:r>
      <w:r w:rsidR="00642DCE">
        <w:t xml:space="preserve"> and can be relied upon</w:t>
      </w:r>
      <w:r w:rsidR="00893888">
        <w:t xml:space="preserve">. These findings are </w:t>
      </w:r>
      <w:r w:rsidRPr="00BB42CE">
        <w:t>supported by strong statistical evidence</w:t>
      </w:r>
      <w:r w:rsidR="00286185">
        <w:t>,</w:t>
      </w:r>
      <w:r w:rsidRPr="00BB42CE">
        <w:t xml:space="preserve"> analytical modelling</w:t>
      </w:r>
      <w:r w:rsidR="00286185">
        <w:t xml:space="preserve"> and a substantial body of previous research.</w:t>
      </w:r>
    </w:p>
    <w:p w14:paraId="57D6C794" w14:textId="1271D915" w:rsidR="00F0799D" w:rsidRDefault="008A0FB3" w:rsidP="001527A9">
      <w:pPr>
        <w:pStyle w:val="02VIRTHeading2"/>
      </w:pPr>
      <w:bookmarkStart w:id="89" w:name="_Toc206573954"/>
      <w:r>
        <w:t>There is a strong public sector EVP</w:t>
      </w:r>
      <w:bookmarkEnd w:id="89"/>
    </w:p>
    <w:p w14:paraId="466EF623" w14:textId="4860537E" w:rsidR="0099079C" w:rsidRDefault="000C0FB1" w:rsidP="00C40744">
      <w:pPr>
        <w:pStyle w:val="05Paragraph"/>
      </w:pPr>
      <w:r>
        <w:t xml:space="preserve">A key objective of the Tribunal’s survey was to determine </w:t>
      </w:r>
      <w:r w:rsidR="00E952E2">
        <w:t xml:space="preserve">whether and </w:t>
      </w:r>
      <w:r>
        <w:t xml:space="preserve">how current and prospective </w:t>
      </w:r>
      <w:r w:rsidR="00A01692">
        <w:t>executives value working in the VPS and PE</w:t>
      </w:r>
      <w:r w:rsidR="00311714">
        <w:t xml:space="preserve">s. </w:t>
      </w:r>
      <w:r w:rsidR="001B7AD5">
        <w:t xml:space="preserve">The results </w:t>
      </w:r>
      <w:r w:rsidR="00592066">
        <w:t xml:space="preserve">show that both current </w:t>
      </w:r>
      <w:r w:rsidR="009A1940">
        <w:t xml:space="preserve">and prospective executives, including individuals </w:t>
      </w:r>
      <w:r w:rsidR="004966E2">
        <w:t xml:space="preserve">currently </w:t>
      </w:r>
      <w:r w:rsidR="009A1940">
        <w:t xml:space="preserve">working in the </w:t>
      </w:r>
      <w:r w:rsidR="004966E2">
        <w:t>private sector</w:t>
      </w:r>
      <w:r w:rsidR="009A1940">
        <w:t>, materially prefer jobs in the public sector.</w:t>
      </w:r>
      <w:r w:rsidR="007124DA">
        <w:t xml:space="preserve"> The</w:t>
      </w:r>
      <w:r w:rsidR="007D2835">
        <w:t xml:space="preserve">y clearly </w:t>
      </w:r>
      <w:r w:rsidR="00074989">
        <w:t>demonstrate</w:t>
      </w:r>
      <w:r w:rsidR="007D2835">
        <w:t xml:space="preserve"> a positive public sector EVP.</w:t>
      </w:r>
      <w:r w:rsidR="002F13A9">
        <w:t xml:space="preserve"> </w:t>
      </w:r>
      <w:r w:rsidR="00F725C0">
        <w:t xml:space="preserve">This project and the </w:t>
      </w:r>
      <w:r w:rsidR="00021836">
        <w:t>Tribunal’s previous consultations show that</w:t>
      </w:r>
      <w:r w:rsidR="00EF7887">
        <w:t xml:space="preserve"> employees associate </w:t>
      </w:r>
      <w:r w:rsidR="001C6FB2">
        <w:t xml:space="preserve">public sector jobs, in particular those in </w:t>
      </w:r>
      <w:r w:rsidR="00A42E9C">
        <w:t xml:space="preserve">the </w:t>
      </w:r>
      <w:r w:rsidR="00EF7887">
        <w:t>VPS</w:t>
      </w:r>
      <w:r w:rsidR="00A42E9C">
        <w:t>,</w:t>
      </w:r>
      <w:r w:rsidR="00EF7887">
        <w:t xml:space="preserve"> with </w:t>
      </w:r>
      <w:r w:rsidR="00D2280F">
        <w:t>the opportunity to serv</w:t>
      </w:r>
      <w:r w:rsidR="00B323B7">
        <w:t>e</w:t>
      </w:r>
      <w:r w:rsidR="00D2280F">
        <w:t xml:space="preserve"> the community, which is part of reason why they want to work in that sector</w:t>
      </w:r>
      <w:r w:rsidR="00A62F77">
        <w:t>.</w:t>
      </w:r>
      <w:r w:rsidR="00755BD0">
        <w:t xml:space="preserve"> However, it is not the sole reason. </w:t>
      </w:r>
      <w:r w:rsidR="00066AC9">
        <w:t>As explained in Chapter 4,</w:t>
      </w:r>
      <w:r w:rsidR="00B97656">
        <w:t xml:space="preserve"> other </w:t>
      </w:r>
      <w:r w:rsidR="0099079C">
        <w:t>valued features include:</w:t>
      </w:r>
      <w:r w:rsidR="00066AC9">
        <w:t xml:space="preserve"> </w:t>
      </w:r>
    </w:p>
    <w:p w14:paraId="1020BAC4" w14:textId="1987769A" w:rsidR="00AB467C" w:rsidRDefault="00C40744" w:rsidP="00CD1EC4">
      <w:pPr>
        <w:pStyle w:val="06VIRTBulletpoints"/>
      </w:pPr>
      <w:r>
        <w:t xml:space="preserve">the </w:t>
      </w:r>
      <w:r w:rsidR="00AB467C">
        <w:t xml:space="preserve">size of </w:t>
      </w:r>
      <w:r w:rsidR="0099079C">
        <w:t xml:space="preserve">the </w:t>
      </w:r>
      <w:r w:rsidR="00AB467C">
        <w:t>public sector</w:t>
      </w:r>
      <w:r w:rsidR="0099079C">
        <w:t xml:space="preserve"> and</w:t>
      </w:r>
      <w:r>
        <w:t xml:space="preserve"> the availability of </w:t>
      </w:r>
      <w:r w:rsidR="00B97656">
        <w:t xml:space="preserve">a broad range of </w:t>
      </w:r>
      <w:r w:rsidR="00AB467C">
        <w:t>career pathways</w:t>
      </w:r>
    </w:p>
    <w:p w14:paraId="52A9A188" w14:textId="4337B198" w:rsidR="00AB467C" w:rsidRDefault="0099079C" w:rsidP="00CD1EC4">
      <w:pPr>
        <w:pStyle w:val="06VIRTBulletpoints"/>
      </w:pPr>
      <w:r>
        <w:lastRenderedPageBreak/>
        <w:t xml:space="preserve">a </w:t>
      </w:r>
      <w:r w:rsidR="00AB467C" w:rsidRPr="00FB2EC6">
        <w:t>shar</w:t>
      </w:r>
      <w:r>
        <w:t>ed</w:t>
      </w:r>
      <w:r w:rsidR="00AB467C" w:rsidRPr="00FB2EC6">
        <w:t xml:space="preserve"> purpose and values </w:t>
      </w:r>
    </w:p>
    <w:p w14:paraId="50A6BE50" w14:textId="13F0DC26" w:rsidR="00AB467C" w:rsidRDefault="0099079C" w:rsidP="00CD1EC4">
      <w:pPr>
        <w:pStyle w:val="06VIRTBulletpoints"/>
      </w:pPr>
      <w:r>
        <w:t xml:space="preserve">the </w:t>
      </w:r>
      <w:r w:rsidR="00AB467C" w:rsidRPr="00D73FF3">
        <w:t>value of public sector experience for future employment</w:t>
      </w:r>
    </w:p>
    <w:p w14:paraId="580FE8C2" w14:textId="4C598CCE" w:rsidR="00AB467C" w:rsidRDefault="00AB467C" w:rsidP="00CD1EC4">
      <w:pPr>
        <w:pStyle w:val="06VIRTBulletpoints"/>
      </w:pPr>
      <w:r>
        <w:t>work-life balance</w:t>
      </w:r>
      <w:r w:rsidR="0099079C">
        <w:t xml:space="preserve"> and available</w:t>
      </w:r>
      <w:r>
        <w:t xml:space="preserve"> flexible working arrangements</w:t>
      </w:r>
      <w:r w:rsidR="0099079C">
        <w:t>.</w:t>
      </w:r>
    </w:p>
    <w:p w14:paraId="0771598D" w14:textId="382AF5FE" w:rsidR="00974E42" w:rsidRDefault="00974E42" w:rsidP="00974E42">
      <w:pPr>
        <w:pStyle w:val="05Paragraph"/>
      </w:pPr>
      <w:r>
        <w:t xml:space="preserve">The Tribunal </w:t>
      </w:r>
      <w:r w:rsidR="00C7441F">
        <w:t>previously</w:t>
      </w:r>
      <w:r>
        <w:t xml:space="preserve"> heard from stakeholders that the non-monetary benefits of working in the </w:t>
      </w:r>
      <w:r w:rsidR="00D27ABE">
        <w:t xml:space="preserve">Victorian </w:t>
      </w:r>
      <w:r>
        <w:t xml:space="preserve">public sector have been matched or overtaken by other sectors. </w:t>
      </w:r>
      <w:r w:rsidR="000634A3">
        <w:t xml:space="preserve">Available information shows that </w:t>
      </w:r>
      <w:r w:rsidR="00411D81">
        <w:t>t</w:t>
      </w:r>
      <w:r w:rsidR="00390735">
        <w:t xml:space="preserve">he private sector </w:t>
      </w:r>
      <w:r w:rsidR="00B34400">
        <w:t>has</w:t>
      </w:r>
      <w:r w:rsidR="00390735">
        <w:t xml:space="preserve"> matched the public sector on </w:t>
      </w:r>
      <w:r w:rsidR="0034438D">
        <w:t>some</w:t>
      </w:r>
      <w:r w:rsidR="00FF78E3">
        <w:t xml:space="preserve"> non</w:t>
      </w:r>
      <w:r w:rsidR="00390735">
        <w:noBreakHyphen/>
      </w:r>
      <w:r w:rsidR="00FF78E3">
        <w:t>monetary benefits</w:t>
      </w:r>
      <w:r w:rsidR="0034438D">
        <w:t xml:space="preserve"> (e.g.</w:t>
      </w:r>
      <w:r w:rsidR="00FF78E3">
        <w:t xml:space="preserve"> leave entitlements</w:t>
      </w:r>
      <w:r w:rsidR="0034438D">
        <w:t>)</w:t>
      </w:r>
      <w:r w:rsidR="000634A3">
        <w:t xml:space="preserve">. Nevertheless, </w:t>
      </w:r>
      <w:r w:rsidR="00390735">
        <w:t>th</w:t>
      </w:r>
      <w:r w:rsidR="00DB5819">
        <w:t xml:space="preserve">e results of this </w:t>
      </w:r>
      <w:r w:rsidR="00390735">
        <w:t>project show that</w:t>
      </w:r>
      <w:r w:rsidR="00D27ABE">
        <w:t xml:space="preserve"> </w:t>
      </w:r>
      <w:r w:rsidR="00DB5819">
        <w:t xml:space="preserve">the </w:t>
      </w:r>
      <w:r w:rsidR="00D27ABE">
        <w:t>Victorian public sector</w:t>
      </w:r>
      <w:r w:rsidR="00E25A84">
        <w:t xml:space="preserve"> </w:t>
      </w:r>
      <w:r w:rsidR="00DB5819">
        <w:t>continues to</w:t>
      </w:r>
      <w:r w:rsidR="0057373A">
        <w:t xml:space="preserve"> provide </w:t>
      </w:r>
      <w:r w:rsidR="00E25A84">
        <w:t>non</w:t>
      </w:r>
      <w:r w:rsidR="003024B8">
        <w:noBreakHyphen/>
      </w:r>
      <w:r w:rsidR="00E25A84">
        <w:t>monetary benefits</w:t>
      </w:r>
      <w:r w:rsidR="00D15ACE">
        <w:t xml:space="preserve"> that are</w:t>
      </w:r>
      <w:r w:rsidR="0057373A">
        <w:t xml:space="preserve"> highly valued</w:t>
      </w:r>
      <w:r w:rsidR="00D15ACE">
        <w:t xml:space="preserve"> </w:t>
      </w:r>
      <w:r w:rsidR="0057373A">
        <w:t xml:space="preserve">and </w:t>
      </w:r>
      <w:r w:rsidR="003024B8">
        <w:t>taken into account when</w:t>
      </w:r>
      <w:r w:rsidR="002F13A9">
        <w:t xml:space="preserve"> job offers are evaluated. </w:t>
      </w:r>
    </w:p>
    <w:p w14:paraId="5C602ACF" w14:textId="39ACD10D" w:rsidR="00132FE3" w:rsidRDefault="0030317D" w:rsidP="00266489">
      <w:pPr>
        <w:pStyle w:val="02VIRTHeading2"/>
      </w:pPr>
      <w:bookmarkStart w:id="90" w:name="_Toc206573955"/>
      <w:r>
        <w:t>Th</w:t>
      </w:r>
      <w:r w:rsidR="00485903">
        <w:t xml:space="preserve">e findings support how </w:t>
      </w:r>
      <w:r w:rsidR="00F461B7">
        <w:t xml:space="preserve">the </w:t>
      </w:r>
      <w:r w:rsidR="005E32E2">
        <w:t>executive remuneration bands have been positioned</w:t>
      </w:r>
      <w:bookmarkEnd w:id="90"/>
    </w:p>
    <w:p w14:paraId="6CD303AA" w14:textId="0222F65C" w:rsidR="00815B06" w:rsidRDefault="00266489" w:rsidP="00266489">
      <w:pPr>
        <w:pStyle w:val="05Paragraph"/>
      </w:pPr>
      <w:r>
        <w:t xml:space="preserve">As explained in Chapter 1, </w:t>
      </w:r>
      <w:r w:rsidR="0094737D">
        <w:t xml:space="preserve">the Tribunal has </w:t>
      </w:r>
      <w:r w:rsidR="007573A2">
        <w:t xml:space="preserve">set </w:t>
      </w:r>
      <w:r w:rsidR="0094737D">
        <w:t>the remuneration bands for executives with reference to the 15</w:t>
      </w:r>
      <w:r w:rsidR="0094737D" w:rsidRPr="0094737D">
        <w:rPr>
          <w:vertAlign w:val="superscript"/>
        </w:rPr>
        <w:t>th</w:t>
      </w:r>
      <w:r w:rsidR="0094737D">
        <w:t xml:space="preserve"> percentile of the </w:t>
      </w:r>
      <w:r w:rsidR="00D876DB">
        <w:t>Australian General Market (</w:t>
      </w:r>
      <w:r w:rsidR="008765B7">
        <w:t>AGM</w:t>
      </w:r>
      <w:r w:rsidR="00D876DB">
        <w:t>)</w:t>
      </w:r>
      <w:r w:rsidR="0094737D">
        <w:t>.</w:t>
      </w:r>
      <w:r w:rsidR="009F3DDB">
        <w:t xml:space="preserve"> That decision has been informed by its consideration of the non-monetary </w:t>
      </w:r>
      <w:r w:rsidR="007C785D">
        <w:t>benefits of working in the public sector</w:t>
      </w:r>
      <w:r w:rsidR="00650F58">
        <w:t xml:space="preserve">, as well as practices in other Australian jurisdictions. </w:t>
      </w:r>
    </w:p>
    <w:p w14:paraId="726F25FB" w14:textId="7FBD9AF6" w:rsidR="001A2C21" w:rsidRDefault="00541BEF" w:rsidP="00266489">
      <w:pPr>
        <w:pStyle w:val="05Paragraph"/>
      </w:pPr>
      <w:r>
        <w:t xml:space="preserve">For the avoidance of doubt, that </w:t>
      </w:r>
      <w:r w:rsidR="009F4F7F">
        <w:t xml:space="preserve">does not mean that all </w:t>
      </w:r>
      <w:r w:rsidR="009F4D36">
        <w:t>executives are paid</w:t>
      </w:r>
      <w:r w:rsidR="00B855AB">
        <w:t xml:space="preserve"> at the 15</w:t>
      </w:r>
      <w:r w:rsidR="00B855AB" w:rsidRPr="00B855AB">
        <w:rPr>
          <w:vertAlign w:val="superscript"/>
        </w:rPr>
        <w:t>th</w:t>
      </w:r>
      <w:r w:rsidR="00B855AB">
        <w:t xml:space="preserve"> percentile</w:t>
      </w:r>
      <w:r w:rsidR="00E60986">
        <w:t>.</w:t>
      </w:r>
      <w:r w:rsidR="00BB61F3">
        <w:t xml:space="preserve"> </w:t>
      </w:r>
      <w:r w:rsidR="006A46E1">
        <w:t>Rather</w:t>
      </w:r>
      <w:r w:rsidR="00BB61F3">
        <w:t>, it</w:t>
      </w:r>
      <w:r w:rsidR="006A46E1">
        <w:t xml:space="preserve"> </w:t>
      </w:r>
      <w:r w:rsidR="00BB61F3">
        <w:t xml:space="preserve">means that </w:t>
      </w:r>
      <w:r w:rsidR="009C6977">
        <w:t xml:space="preserve">Victorian </w:t>
      </w:r>
      <w:r w:rsidR="00BB61F3">
        <w:t>public sector</w:t>
      </w:r>
      <w:r w:rsidR="009C6977">
        <w:t xml:space="preserve"> executive</w:t>
      </w:r>
      <w:r w:rsidR="00BB61F3">
        <w:t xml:space="preserve"> </w:t>
      </w:r>
      <w:r w:rsidR="00F31885">
        <w:t xml:space="preserve">remuneration </w:t>
      </w:r>
      <w:r w:rsidR="009C6977">
        <w:t xml:space="preserve">is typically </w:t>
      </w:r>
      <w:r w:rsidR="008E3ABC">
        <w:t xml:space="preserve">at </w:t>
      </w:r>
      <w:r w:rsidR="002A3E5D">
        <w:t>the lower end of</w:t>
      </w:r>
      <w:r w:rsidR="008E3ABC">
        <w:t xml:space="preserve"> the range paid for comparable </w:t>
      </w:r>
      <w:r w:rsidR="00027EBB">
        <w:t>roles</w:t>
      </w:r>
      <w:r w:rsidR="00CB2774">
        <w:t xml:space="preserve"> in other sectors</w:t>
      </w:r>
      <w:r w:rsidR="00027EBB">
        <w:t>.</w:t>
      </w:r>
      <w:r w:rsidR="001A2C21">
        <w:t xml:space="preserve"> </w:t>
      </w:r>
      <w:r w:rsidR="00CB33EF">
        <w:t xml:space="preserve">Further, </w:t>
      </w:r>
      <w:r w:rsidR="00E811DA">
        <w:t xml:space="preserve">public sector </w:t>
      </w:r>
      <w:r w:rsidR="007E258A">
        <w:t xml:space="preserve">employers </w:t>
      </w:r>
      <w:r w:rsidR="00E811DA">
        <w:t>may pay an executive above the relevant remuneration band</w:t>
      </w:r>
      <w:r w:rsidR="00CB33EF">
        <w:t xml:space="preserve"> </w:t>
      </w:r>
      <w:r w:rsidR="00E811DA">
        <w:t>if they seek the Tribunal’s advice</w:t>
      </w:r>
      <w:r w:rsidR="00D75186">
        <w:t xml:space="preserve">. That means </w:t>
      </w:r>
      <w:r w:rsidR="00764DD3">
        <w:t>an executive’s remuneration may be placed higher relative to the AGM where required (e.g. at the 50</w:t>
      </w:r>
      <w:r w:rsidR="00764DD3" w:rsidRPr="00764DD3">
        <w:rPr>
          <w:vertAlign w:val="superscript"/>
        </w:rPr>
        <w:t>th</w:t>
      </w:r>
      <w:r w:rsidR="00764DD3">
        <w:t xml:space="preserve"> percentile). </w:t>
      </w:r>
    </w:p>
    <w:p w14:paraId="16FE9AC0" w14:textId="28E3F85E" w:rsidR="002B1751" w:rsidRDefault="007013CD" w:rsidP="00266489">
      <w:pPr>
        <w:pStyle w:val="05Paragraph"/>
      </w:pPr>
      <w:r>
        <w:t>Private sector organisations commonly</w:t>
      </w:r>
      <w:r w:rsidR="004B5D54">
        <w:t xml:space="preserve"> set their remuneration strategy with reference to </w:t>
      </w:r>
      <w:r>
        <w:t>the 50</w:t>
      </w:r>
      <w:r w:rsidRPr="007013CD">
        <w:rPr>
          <w:vertAlign w:val="superscript"/>
        </w:rPr>
        <w:t>th</w:t>
      </w:r>
      <w:r>
        <w:t xml:space="preserve"> percentile of the </w:t>
      </w:r>
      <w:r w:rsidR="008765B7">
        <w:t>AGM.</w:t>
      </w:r>
      <w:r w:rsidR="00CB110C">
        <w:rPr>
          <w:rFonts w:ascii="ZWAdobeF" w:hAnsi="ZWAdobeF" w:cs="ZWAdobeF"/>
          <w:color w:val="auto"/>
          <w:sz w:val="2"/>
          <w:szCs w:val="2"/>
        </w:rPr>
        <w:t>100F</w:t>
      </w:r>
      <w:r w:rsidR="008225F8">
        <w:rPr>
          <w:rStyle w:val="FootnoteReference"/>
        </w:rPr>
        <w:footnoteReference w:id="102"/>
      </w:r>
      <w:r w:rsidR="007B4B25">
        <w:t xml:space="preserve"> </w:t>
      </w:r>
      <w:r w:rsidR="0042531E">
        <w:t xml:space="preserve">April 2024 </w:t>
      </w:r>
      <w:r w:rsidR="00E20EFE">
        <w:t xml:space="preserve">AGM </w:t>
      </w:r>
      <w:r w:rsidR="0042531E">
        <w:t>data provided by Mercer</w:t>
      </w:r>
      <w:r w:rsidR="0075371C">
        <w:t xml:space="preserve"> suggests</w:t>
      </w:r>
      <w:r w:rsidR="00C71D09">
        <w:t xml:space="preserve"> the </w:t>
      </w:r>
      <w:r w:rsidR="004D7849">
        <w:t xml:space="preserve">difference between the </w:t>
      </w:r>
      <w:r w:rsidR="00F534DD">
        <w:t>15</w:t>
      </w:r>
      <w:r w:rsidR="00F534DD" w:rsidRPr="00F534DD">
        <w:rPr>
          <w:vertAlign w:val="superscript"/>
        </w:rPr>
        <w:t>th</w:t>
      </w:r>
      <w:r w:rsidR="00F534DD">
        <w:t xml:space="preserve"> and </w:t>
      </w:r>
      <w:r w:rsidR="007C1BA1">
        <w:t>50</w:t>
      </w:r>
      <w:r w:rsidR="007C1BA1" w:rsidRPr="007C1BA1">
        <w:rPr>
          <w:vertAlign w:val="superscript"/>
        </w:rPr>
        <w:t>th</w:t>
      </w:r>
      <w:r w:rsidR="007C1BA1">
        <w:t xml:space="preserve"> percentile</w:t>
      </w:r>
      <w:r w:rsidR="00F534DD">
        <w:t>s</w:t>
      </w:r>
      <w:r w:rsidR="007C1BA1">
        <w:t xml:space="preserve"> </w:t>
      </w:r>
      <w:r w:rsidR="00E616C2">
        <w:t>is around $110,000</w:t>
      </w:r>
      <w:r w:rsidR="007C1BA1">
        <w:t xml:space="preserve"> </w:t>
      </w:r>
      <w:r w:rsidR="00D90F6F">
        <w:t xml:space="preserve">for roles with </w:t>
      </w:r>
      <w:r w:rsidR="003748BF">
        <w:t>a work value similar to that of a Di</w:t>
      </w:r>
      <w:r w:rsidR="00906A0E">
        <w:t>rector</w:t>
      </w:r>
      <w:r w:rsidR="00B713ED">
        <w:t xml:space="preserve">. </w:t>
      </w:r>
      <w:r w:rsidR="00363787">
        <w:t xml:space="preserve">For more senior roles, the </w:t>
      </w:r>
      <w:r w:rsidR="004F5D0D">
        <w:t>difference</w:t>
      </w:r>
      <w:r w:rsidR="00363787">
        <w:t xml:space="preserve"> is greater</w:t>
      </w:r>
      <w:r w:rsidR="005F74DF">
        <w:t xml:space="preserve"> </w:t>
      </w:r>
      <w:r w:rsidR="00B73B65">
        <w:t>(Table 7.1)</w:t>
      </w:r>
    </w:p>
    <w:p w14:paraId="201DF675" w14:textId="77777777" w:rsidR="00B73B65" w:rsidRDefault="00B73B65" w:rsidP="00B73B65">
      <w:pPr>
        <w:pStyle w:val="08Figuretableboxheading"/>
      </w:pPr>
      <w:bookmarkStart w:id="91" w:name="_Toc206170024"/>
      <w:r>
        <w:lastRenderedPageBreak/>
        <w:t>Table 7.1: Australian General Market data, April 2024</w:t>
      </w:r>
      <w:bookmarkEnd w:id="91"/>
    </w:p>
    <w:tbl>
      <w:tblPr>
        <w:tblStyle w:val="ListTable3-Accent21"/>
        <w:tblW w:w="5000" w:type="pct"/>
        <w:tblLook w:val="04A0" w:firstRow="1" w:lastRow="0" w:firstColumn="1" w:lastColumn="0" w:noHBand="0" w:noVBand="1"/>
      </w:tblPr>
      <w:tblGrid>
        <w:gridCol w:w="2126"/>
        <w:gridCol w:w="2126"/>
        <w:gridCol w:w="2126"/>
        <w:gridCol w:w="2126"/>
      </w:tblGrid>
      <w:tr w:rsidR="00667384" w14:paraId="04FF01DE" w14:textId="77777777" w:rsidTr="00F474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shd w:val="clear" w:color="auto" w:fill="00573F"/>
          </w:tcPr>
          <w:p w14:paraId="38849EB3" w14:textId="77777777" w:rsidR="00667384" w:rsidRDefault="00667384">
            <w:pPr>
              <w:pStyle w:val="Tablerowcolumnheading"/>
            </w:pPr>
            <w:r>
              <w:t xml:space="preserve">VPS classification </w:t>
            </w:r>
            <w:r>
              <w:br/>
              <w:t xml:space="preserve">(standard title) </w:t>
            </w:r>
          </w:p>
        </w:tc>
        <w:tc>
          <w:tcPr>
            <w:tcW w:w="1250" w:type="pct"/>
            <w:shd w:val="clear" w:color="auto" w:fill="00573F"/>
          </w:tcPr>
          <w:p w14:paraId="32649A31" w14:textId="77777777" w:rsidR="00667384" w:rsidRDefault="00667384">
            <w:pPr>
              <w:pStyle w:val="Tablerowcolumnheading"/>
              <w:jc w:val="right"/>
              <w:cnfStyle w:val="100000000000" w:firstRow="1" w:lastRow="0" w:firstColumn="0" w:lastColumn="0" w:oddVBand="0" w:evenVBand="0" w:oddHBand="0" w:evenHBand="0" w:firstRowFirstColumn="0" w:firstRowLastColumn="0" w:lastRowFirstColumn="0" w:lastRowLastColumn="0"/>
              <w:rPr>
                <w:bCs w:val="0"/>
              </w:rPr>
            </w:pPr>
            <w:r>
              <w:t>15</w:t>
            </w:r>
            <w:r w:rsidRPr="00575FA7">
              <w:rPr>
                <w:vertAlign w:val="superscript"/>
              </w:rPr>
              <w:t>th</w:t>
            </w:r>
            <w:r>
              <w:t xml:space="preserve"> </w:t>
            </w:r>
            <w:r w:rsidRPr="00E574B1">
              <w:t xml:space="preserve">Percentile </w:t>
            </w:r>
            <w:r>
              <w:br/>
            </w:r>
            <w:r w:rsidRPr="00E574B1">
              <w:t>($ p.a.)</w:t>
            </w:r>
          </w:p>
        </w:tc>
        <w:tc>
          <w:tcPr>
            <w:tcW w:w="1250" w:type="pct"/>
            <w:shd w:val="clear" w:color="auto" w:fill="00573F"/>
          </w:tcPr>
          <w:p w14:paraId="52C91BB5" w14:textId="13D43C51" w:rsidR="00667384" w:rsidRDefault="00667384">
            <w:pPr>
              <w:pStyle w:val="Tablerowcolumnheading"/>
              <w:jc w:val="right"/>
              <w:cnfStyle w:val="100000000000" w:firstRow="1" w:lastRow="0" w:firstColumn="0" w:lastColumn="0" w:oddVBand="0" w:evenVBand="0" w:oddHBand="0" w:evenHBand="0" w:firstRowFirstColumn="0" w:firstRowLastColumn="0" w:lastRowFirstColumn="0" w:lastRowLastColumn="0"/>
            </w:pPr>
            <w:r>
              <w:t>50</w:t>
            </w:r>
            <w:r w:rsidRPr="00575FA7">
              <w:rPr>
                <w:vertAlign w:val="superscript"/>
              </w:rPr>
              <w:t>th</w:t>
            </w:r>
            <w:r>
              <w:t xml:space="preserve"> percentile</w:t>
            </w:r>
            <w:r>
              <w:br/>
            </w:r>
            <w:r w:rsidRPr="00E574B1">
              <w:t>($ p.a.)</w:t>
            </w:r>
          </w:p>
        </w:tc>
        <w:tc>
          <w:tcPr>
            <w:tcW w:w="1250" w:type="pct"/>
            <w:shd w:val="clear" w:color="auto" w:fill="00573F"/>
          </w:tcPr>
          <w:p w14:paraId="0838D110" w14:textId="43906737" w:rsidR="00667384" w:rsidRDefault="00667384">
            <w:pPr>
              <w:pStyle w:val="Tablerowcolumnheading"/>
              <w:jc w:val="right"/>
              <w:cnfStyle w:val="100000000000" w:firstRow="1" w:lastRow="0" w:firstColumn="0" w:lastColumn="0" w:oddVBand="0" w:evenVBand="0" w:oddHBand="0" w:evenHBand="0" w:firstRowFirstColumn="0" w:firstRowLastColumn="0" w:lastRowFirstColumn="0" w:lastRowLastColumn="0"/>
            </w:pPr>
            <w:r>
              <w:t>Difference</w:t>
            </w:r>
            <w:r>
              <w:br/>
              <w:t>($)</w:t>
            </w:r>
          </w:p>
        </w:tc>
      </w:tr>
      <w:tr w:rsidR="00667384" w14:paraId="526ADE2F" w14:textId="77777777" w:rsidTr="00F4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5F74D7B" w14:textId="77777777" w:rsidR="00667384" w:rsidRPr="002016AD" w:rsidRDefault="00667384">
            <w:pPr>
              <w:pStyle w:val="Tabletext"/>
              <w:keepNext/>
              <w:rPr>
                <w:rFonts w:asciiTheme="minorHAnsi" w:hAnsiTheme="minorHAnsi" w:cstheme="minorHAnsi"/>
                <w:b w:val="0"/>
                <w:bCs w:val="0"/>
              </w:rPr>
            </w:pPr>
            <w:r>
              <w:rPr>
                <w:rFonts w:asciiTheme="minorHAnsi" w:hAnsiTheme="minorHAnsi" w:cstheme="minorHAnsi"/>
                <w:b w:val="0"/>
                <w:bCs w:val="0"/>
              </w:rPr>
              <w:t>Senior Executive Service-1 (Director)</w:t>
            </w:r>
          </w:p>
        </w:tc>
        <w:tc>
          <w:tcPr>
            <w:tcW w:w="1250" w:type="pct"/>
          </w:tcPr>
          <w:p w14:paraId="3B644B7D" w14:textId="77777777" w:rsidR="00667384" w:rsidRPr="008179FF" w:rsidRDefault="00667384">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649F">
              <w:rPr>
                <w:rFonts w:asciiTheme="minorHAnsi" w:hAnsiTheme="minorHAnsi" w:cstheme="minorHAnsi"/>
              </w:rPr>
              <w:t>290,600</w:t>
            </w:r>
          </w:p>
        </w:tc>
        <w:tc>
          <w:tcPr>
            <w:tcW w:w="1250" w:type="pct"/>
          </w:tcPr>
          <w:p w14:paraId="11B0D228" w14:textId="77777777" w:rsidR="00667384" w:rsidRPr="008179FF" w:rsidRDefault="00667384">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D708B">
              <w:rPr>
                <w:rFonts w:asciiTheme="minorHAnsi" w:hAnsiTheme="minorHAnsi" w:cstheme="minorHAnsi"/>
              </w:rPr>
              <w:t>401,500</w:t>
            </w:r>
          </w:p>
        </w:tc>
        <w:tc>
          <w:tcPr>
            <w:tcW w:w="1250" w:type="pct"/>
          </w:tcPr>
          <w:p w14:paraId="477AF08B" w14:textId="77777777" w:rsidR="00667384" w:rsidRPr="00D82FF0" w:rsidRDefault="00667384">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110,900</w:t>
            </w:r>
          </w:p>
        </w:tc>
      </w:tr>
      <w:tr w:rsidR="00667384" w14:paraId="093A6CD0" w14:textId="77777777" w:rsidTr="00F4744A">
        <w:tc>
          <w:tcPr>
            <w:cnfStyle w:val="001000000000" w:firstRow="0" w:lastRow="0" w:firstColumn="1" w:lastColumn="0" w:oddVBand="0" w:evenVBand="0" w:oddHBand="0" w:evenHBand="0" w:firstRowFirstColumn="0" w:firstRowLastColumn="0" w:lastRowFirstColumn="0" w:lastRowLastColumn="0"/>
            <w:tcW w:w="1250" w:type="pct"/>
          </w:tcPr>
          <w:p w14:paraId="68DA9B2C" w14:textId="77777777" w:rsidR="00667384" w:rsidRPr="002016AD" w:rsidRDefault="00667384">
            <w:pPr>
              <w:pStyle w:val="Tabletext"/>
              <w:keepNext/>
              <w:rPr>
                <w:rFonts w:asciiTheme="minorHAnsi" w:hAnsiTheme="minorHAnsi" w:cstheme="minorHAnsi"/>
                <w:b w:val="0"/>
                <w:bCs w:val="0"/>
              </w:rPr>
            </w:pPr>
            <w:r>
              <w:rPr>
                <w:rFonts w:asciiTheme="minorHAnsi" w:hAnsiTheme="minorHAnsi" w:cstheme="minorHAnsi"/>
                <w:b w:val="0"/>
                <w:bCs w:val="0"/>
              </w:rPr>
              <w:t>Senior Executive Service-2</w:t>
            </w:r>
            <w:r>
              <w:rPr>
                <w:rFonts w:asciiTheme="minorHAnsi" w:hAnsiTheme="minorHAnsi" w:cstheme="minorHAnsi"/>
                <w:b w:val="0"/>
                <w:bCs w:val="0"/>
              </w:rPr>
              <w:br/>
              <w:t>(Executive Director)</w:t>
            </w:r>
          </w:p>
        </w:tc>
        <w:tc>
          <w:tcPr>
            <w:tcW w:w="1250" w:type="pct"/>
          </w:tcPr>
          <w:p w14:paraId="257FC89E" w14:textId="77777777" w:rsidR="00667384" w:rsidRPr="008179FF" w:rsidRDefault="00667384">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D708B">
              <w:rPr>
                <w:rFonts w:asciiTheme="minorHAnsi" w:hAnsiTheme="minorHAnsi" w:cstheme="minorHAnsi"/>
              </w:rPr>
              <w:t>418,700</w:t>
            </w:r>
          </w:p>
        </w:tc>
        <w:tc>
          <w:tcPr>
            <w:tcW w:w="1250" w:type="pct"/>
          </w:tcPr>
          <w:p w14:paraId="324022E0" w14:textId="77777777" w:rsidR="00667384" w:rsidRPr="008179FF" w:rsidRDefault="00667384">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F4">
              <w:rPr>
                <w:rFonts w:asciiTheme="minorHAnsi" w:hAnsiTheme="minorHAnsi" w:cstheme="minorHAnsi"/>
              </w:rPr>
              <w:t>590,700</w:t>
            </w:r>
          </w:p>
        </w:tc>
        <w:tc>
          <w:tcPr>
            <w:tcW w:w="1250" w:type="pct"/>
          </w:tcPr>
          <w:p w14:paraId="6186BE2B" w14:textId="77777777" w:rsidR="00667384" w:rsidRPr="00D82FF0" w:rsidRDefault="00667384">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172,000</w:t>
            </w:r>
          </w:p>
        </w:tc>
      </w:tr>
      <w:tr w:rsidR="00667384" w14:paraId="39E21EE8" w14:textId="77777777" w:rsidTr="00F4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16D1E56" w14:textId="77777777" w:rsidR="00667384" w:rsidRDefault="00667384">
            <w:pPr>
              <w:pStyle w:val="Tabletext"/>
              <w:keepNext/>
              <w:rPr>
                <w:rFonts w:asciiTheme="minorHAnsi" w:hAnsiTheme="minorHAnsi" w:cstheme="minorHAnsi"/>
              </w:rPr>
            </w:pPr>
            <w:r>
              <w:rPr>
                <w:rFonts w:asciiTheme="minorHAnsi" w:hAnsiTheme="minorHAnsi" w:cstheme="minorHAnsi"/>
                <w:b w:val="0"/>
                <w:bCs w:val="0"/>
              </w:rPr>
              <w:t>Senior Executive Service-3</w:t>
            </w:r>
          </w:p>
          <w:p w14:paraId="72319A9D" w14:textId="77777777" w:rsidR="00667384" w:rsidRPr="002016AD" w:rsidRDefault="00667384">
            <w:pPr>
              <w:pStyle w:val="Tabletext"/>
              <w:keepNext/>
              <w:rPr>
                <w:rFonts w:asciiTheme="minorHAnsi" w:hAnsiTheme="minorHAnsi" w:cstheme="minorHAnsi"/>
                <w:b w:val="0"/>
                <w:bCs w:val="0"/>
              </w:rPr>
            </w:pPr>
            <w:r>
              <w:rPr>
                <w:rFonts w:asciiTheme="minorHAnsi" w:hAnsiTheme="minorHAnsi" w:cstheme="minorHAnsi"/>
                <w:b w:val="0"/>
                <w:bCs w:val="0"/>
              </w:rPr>
              <w:t>(Deputy Secretary)</w:t>
            </w:r>
          </w:p>
        </w:tc>
        <w:tc>
          <w:tcPr>
            <w:tcW w:w="1250" w:type="pct"/>
          </w:tcPr>
          <w:p w14:paraId="74055CE9" w14:textId="77777777" w:rsidR="00667384" w:rsidRPr="008179FF" w:rsidRDefault="00667384">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1BEF">
              <w:rPr>
                <w:rFonts w:asciiTheme="minorHAnsi" w:hAnsiTheme="minorHAnsi" w:cstheme="minorHAnsi"/>
              </w:rPr>
              <w:t>578,300</w:t>
            </w:r>
          </w:p>
        </w:tc>
        <w:tc>
          <w:tcPr>
            <w:tcW w:w="1250" w:type="pct"/>
          </w:tcPr>
          <w:p w14:paraId="0CCA5BCC" w14:textId="77777777" w:rsidR="00667384" w:rsidRPr="008179FF" w:rsidRDefault="00667384">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960F4">
              <w:rPr>
                <w:rFonts w:asciiTheme="minorHAnsi" w:hAnsiTheme="minorHAnsi" w:cstheme="minorHAnsi"/>
              </w:rPr>
              <w:t>809,800</w:t>
            </w:r>
          </w:p>
        </w:tc>
        <w:tc>
          <w:tcPr>
            <w:tcW w:w="1250" w:type="pct"/>
          </w:tcPr>
          <w:p w14:paraId="4A304C0B" w14:textId="77777777" w:rsidR="00667384" w:rsidRPr="00D82FF0" w:rsidRDefault="00667384">
            <w:pPr>
              <w:pStyle w:val="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231,500</w:t>
            </w:r>
          </w:p>
        </w:tc>
      </w:tr>
      <w:tr w:rsidR="00667384" w14:paraId="169631D0" w14:textId="77777777" w:rsidTr="00F4744A">
        <w:tc>
          <w:tcPr>
            <w:cnfStyle w:val="001000000000" w:firstRow="0" w:lastRow="0" w:firstColumn="1" w:lastColumn="0" w:oddVBand="0" w:evenVBand="0" w:oddHBand="0" w:evenHBand="0" w:firstRowFirstColumn="0" w:firstRowLastColumn="0" w:lastRowFirstColumn="0" w:lastRowLastColumn="0"/>
            <w:tcW w:w="1250" w:type="pct"/>
          </w:tcPr>
          <w:p w14:paraId="32C88D1D" w14:textId="230531F7" w:rsidR="00667384" w:rsidRPr="000F7B8D" w:rsidRDefault="00667384">
            <w:pPr>
              <w:pStyle w:val="Tabletext"/>
              <w:keepNext/>
              <w:rPr>
                <w:rFonts w:asciiTheme="minorHAnsi" w:hAnsiTheme="minorHAnsi" w:cstheme="minorHAnsi"/>
                <w:b w:val="0"/>
                <w:bCs w:val="0"/>
              </w:rPr>
            </w:pPr>
            <w:r w:rsidRPr="000F7B8D">
              <w:rPr>
                <w:rFonts w:asciiTheme="minorHAnsi" w:hAnsiTheme="minorHAnsi" w:cstheme="minorHAnsi"/>
                <w:b w:val="0"/>
                <w:bCs w:val="0"/>
              </w:rPr>
              <w:t>Department Secretary</w:t>
            </w:r>
            <w:r>
              <w:rPr>
                <w:rFonts w:asciiTheme="minorHAnsi" w:hAnsiTheme="minorHAnsi" w:cstheme="minorHAnsi"/>
                <w:b w:val="0"/>
                <w:bCs w:val="0"/>
              </w:rPr>
              <w:t xml:space="preserve"> </w:t>
            </w:r>
            <w:r w:rsidRPr="000F7B8D">
              <w:rPr>
                <w:rFonts w:asciiTheme="minorHAnsi" w:hAnsiTheme="minorHAnsi" w:cstheme="minorHAnsi"/>
                <w:b w:val="0"/>
                <w:bCs w:val="0"/>
              </w:rPr>
              <w:t>/</w:t>
            </w:r>
            <w:r>
              <w:rPr>
                <w:rFonts w:asciiTheme="minorHAnsi" w:hAnsiTheme="minorHAnsi" w:cstheme="minorHAnsi"/>
                <w:b w:val="0"/>
                <w:bCs w:val="0"/>
              </w:rPr>
              <w:t xml:space="preserve"> </w:t>
            </w:r>
          </w:p>
          <w:p w14:paraId="52DA5B6A" w14:textId="77777777" w:rsidR="00667384" w:rsidRPr="000F7B8D" w:rsidRDefault="00667384">
            <w:pPr>
              <w:pStyle w:val="Tabletext"/>
              <w:keepNext/>
              <w:rPr>
                <w:rFonts w:asciiTheme="minorHAnsi" w:hAnsiTheme="minorHAnsi" w:cstheme="minorHAnsi"/>
                <w:b w:val="0"/>
                <w:bCs w:val="0"/>
              </w:rPr>
            </w:pPr>
            <w:r w:rsidRPr="000F7B8D">
              <w:rPr>
                <w:rFonts w:asciiTheme="minorHAnsi" w:hAnsiTheme="minorHAnsi" w:cstheme="minorHAnsi"/>
                <w:b w:val="0"/>
                <w:bCs w:val="0"/>
              </w:rPr>
              <w:t>Victorian Public Sector</w:t>
            </w:r>
          </w:p>
          <w:p w14:paraId="1DF1CF18" w14:textId="77777777" w:rsidR="00667384" w:rsidRPr="002016AD" w:rsidRDefault="00667384">
            <w:pPr>
              <w:pStyle w:val="Tabletext"/>
              <w:keepNext/>
              <w:rPr>
                <w:rFonts w:asciiTheme="minorHAnsi" w:hAnsiTheme="minorHAnsi" w:cstheme="minorHAnsi"/>
                <w:b w:val="0"/>
                <w:bCs w:val="0"/>
              </w:rPr>
            </w:pPr>
            <w:r w:rsidRPr="000F7B8D">
              <w:rPr>
                <w:rFonts w:asciiTheme="minorHAnsi" w:hAnsiTheme="minorHAnsi" w:cstheme="minorHAnsi"/>
                <w:b w:val="0"/>
                <w:bCs w:val="0"/>
              </w:rPr>
              <w:t>Commissioner</w:t>
            </w:r>
          </w:p>
        </w:tc>
        <w:tc>
          <w:tcPr>
            <w:tcW w:w="1250" w:type="pct"/>
          </w:tcPr>
          <w:p w14:paraId="60A2A089" w14:textId="77777777" w:rsidR="00667384" w:rsidRPr="008179FF" w:rsidRDefault="00667384">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1BEF">
              <w:rPr>
                <w:rFonts w:asciiTheme="minorHAnsi" w:hAnsiTheme="minorHAnsi" w:cstheme="minorHAnsi"/>
              </w:rPr>
              <w:t>832,800</w:t>
            </w:r>
          </w:p>
        </w:tc>
        <w:tc>
          <w:tcPr>
            <w:tcW w:w="1250" w:type="pct"/>
          </w:tcPr>
          <w:p w14:paraId="59F59949" w14:textId="77777777" w:rsidR="00667384" w:rsidRPr="008179FF" w:rsidRDefault="00667384">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7C07">
              <w:rPr>
                <w:rFonts w:asciiTheme="minorHAnsi" w:hAnsiTheme="minorHAnsi" w:cstheme="minorHAnsi"/>
              </w:rPr>
              <w:t>1,321,700</w:t>
            </w:r>
          </w:p>
        </w:tc>
        <w:tc>
          <w:tcPr>
            <w:tcW w:w="1250" w:type="pct"/>
          </w:tcPr>
          <w:p w14:paraId="3E06667A" w14:textId="77777777" w:rsidR="00667384" w:rsidRPr="00D82FF0" w:rsidRDefault="00667384">
            <w:pPr>
              <w:pStyle w:val="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488,900</w:t>
            </w:r>
          </w:p>
        </w:tc>
      </w:tr>
    </w:tbl>
    <w:p w14:paraId="1B01A3B9" w14:textId="77777777" w:rsidR="00B73B65" w:rsidRPr="00B41BB1" w:rsidRDefault="00B73B65" w:rsidP="00B73B65">
      <w:pPr>
        <w:pStyle w:val="09Sourcesandnotesfortablesfiguresboxes"/>
      </w:pPr>
      <w:r w:rsidRPr="00B41BB1">
        <w:t>Note: AGM data was referenced at the mid-point of the work value ranges for each classification.</w:t>
      </w:r>
    </w:p>
    <w:p w14:paraId="4831B73F" w14:textId="23013BCC" w:rsidR="00B73B65" w:rsidRDefault="00B73B65" w:rsidP="00B73B65">
      <w:pPr>
        <w:pStyle w:val="09Sourcesandnotesfortablesfiguresboxes"/>
      </w:pPr>
      <w:r w:rsidRPr="00B41BB1">
        <w:t>Sour</w:t>
      </w:r>
      <w:r w:rsidRPr="00E355D5">
        <w:t>ce: Mercer (2024).</w:t>
      </w:r>
    </w:p>
    <w:p w14:paraId="08C6E047" w14:textId="170BA2DE" w:rsidR="00176E83" w:rsidRDefault="00176E83" w:rsidP="00176E83">
      <w:pPr>
        <w:pStyle w:val="05Paragraph"/>
      </w:pPr>
      <w:r>
        <w:t>The survey results suggest that, at least at the Director</w:t>
      </w:r>
      <w:r w:rsidR="00AB640E">
        <w:t>-</w:t>
      </w:r>
      <w:r>
        <w:t xml:space="preserve">level, current and potential executives are willing to forego between $65,000 </w:t>
      </w:r>
      <w:r w:rsidR="00A77BD2">
        <w:t xml:space="preserve">and </w:t>
      </w:r>
      <w:r>
        <w:t>$130,000 to work in the VPS rather than the private sector</w:t>
      </w:r>
      <w:r w:rsidR="009B0B33">
        <w:t>, all else being equal</w:t>
      </w:r>
      <w:r>
        <w:t xml:space="preserve">. This </w:t>
      </w:r>
      <w:r w:rsidR="006C649E">
        <w:t xml:space="preserve">suggests that </w:t>
      </w:r>
      <w:r w:rsidR="009518A9">
        <w:t>remuneration bands se</w:t>
      </w:r>
      <w:r w:rsidR="00182417">
        <w:t>t</w:t>
      </w:r>
      <w:r w:rsidR="009518A9">
        <w:t xml:space="preserve"> with the reference to the 15</w:t>
      </w:r>
      <w:r w:rsidR="009518A9" w:rsidRPr="009518A9">
        <w:rPr>
          <w:vertAlign w:val="superscript"/>
        </w:rPr>
        <w:t>th</w:t>
      </w:r>
      <w:r w:rsidR="009518A9">
        <w:t xml:space="preserve"> percentile of the </w:t>
      </w:r>
      <w:r w:rsidR="00182417">
        <w:t>AGM should</w:t>
      </w:r>
      <w:r w:rsidR="00B77EA9">
        <w:t xml:space="preserve"> allow</w:t>
      </w:r>
      <w:r w:rsidR="004C03A0">
        <w:t xml:space="preserve"> public sector employers to attract </w:t>
      </w:r>
      <w:r w:rsidR="004E6C2B">
        <w:t xml:space="preserve">a sufficient pool of executive candidates to fill positions in </w:t>
      </w:r>
      <w:r w:rsidR="00E03023">
        <w:t>most</w:t>
      </w:r>
      <w:r w:rsidR="001054D1">
        <w:t xml:space="preserve"> cases.</w:t>
      </w:r>
      <w:r w:rsidR="007429FF">
        <w:t xml:space="preserve"> However, i</w:t>
      </w:r>
      <w:r w:rsidR="004C54F9">
        <w:t>t also shows tha</w:t>
      </w:r>
      <w:r w:rsidR="0037565F">
        <w:t xml:space="preserve">t it may not be possible to fill </w:t>
      </w:r>
      <w:r w:rsidR="00076612">
        <w:t xml:space="preserve">some positions </w:t>
      </w:r>
      <w:r w:rsidR="00433FE6">
        <w:t>without offering remuneration above the band</w:t>
      </w:r>
      <w:r w:rsidR="002263F5">
        <w:t xml:space="preserve">, for example where limited suitable candidates are available or if </w:t>
      </w:r>
      <w:r w:rsidR="005F74DF">
        <w:t>private sector skills are required.</w:t>
      </w:r>
    </w:p>
    <w:p w14:paraId="44F2DAC8" w14:textId="6BA5D41C" w:rsidR="0045158D" w:rsidRDefault="00965915" w:rsidP="00965915">
      <w:pPr>
        <w:pStyle w:val="03VIRTHeading3"/>
      </w:pPr>
      <w:r>
        <w:t>The Victorian public sector is attracting executives motivated to benefit society</w:t>
      </w:r>
    </w:p>
    <w:p w14:paraId="2C5A6752" w14:textId="4899E33F" w:rsidR="00965915" w:rsidRDefault="00965915" w:rsidP="00965915">
      <w:pPr>
        <w:pStyle w:val="05Paragraph"/>
      </w:pPr>
      <w:r>
        <w:t>As discussed in Chapter 2, employers can tailor their EVP to target particular labour</w:t>
      </w:r>
      <w:r w:rsidR="00566245">
        <w:t xml:space="preserve"> </w:t>
      </w:r>
      <w:r>
        <w:t xml:space="preserve">market segments or individuals. As serving </w:t>
      </w:r>
      <w:r w:rsidR="006B23BD">
        <w:t xml:space="preserve">and protecting </w:t>
      </w:r>
      <w:r>
        <w:t>the community is c</w:t>
      </w:r>
      <w:r w:rsidR="006B23BD">
        <w:t>entral</w:t>
      </w:r>
      <w:r>
        <w:t xml:space="preserve"> to the work of the VPS, it makes sense for it to target high PSM individuals. The survey showed the VPS has a higher proportion of high PSM individuals, suggesting that it has appropriately tailored its EVP.</w:t>
      </w:r>
    </w:p>
    <w:p w14:paraId="233A90BA" w14:textId="22226F00" w:rsidR="00965915" w:rsidRDefault="00965915" w:rsidP="00965915">
      <w:pPr>
        <w:pStyle w:val="05Paragraph"/>
      </w:pPr>
      <w:r>
        <w:t xml:space="preserve">While respondents preferred jobs in both the VPS and PEs to jobs in the private sector, the preference for VPS jobs was stronger. Unlike for VPS jobs, PSM did not significantly affect the preference for PE jobs. This may indicate that employees do not associate PE jobs with the opportunity to serve the community as strongly </w:t>
      </w:r>
      <w:r w:rsidR="008B2229">
        <w:t xml:space="preserve">as </w:t>
      </w:r>
      <w:r>
        <w:t>for VPS jobs. Victoria’s PEs play a key role in delivering vital services to the community, as well supporting the economy and cultural activities. To boost their EVP,</w:t>
      </w:r>
      <w:r w:rsidR="004E7147">
        <w:t xml:space="preserve"> as opportunities arise,</w:t>
      </w:r>
      <w:r>
        <w:t xml:space="preserve"> PEs </w:t>
      </w:r>
      <w:r w:rsidR="004E7147">
        <w:t>might consider</w:t>
      </w:r>
      <w:r>
        <w:t xml:space="preserve"> remind</w:t>
      </w:r>
      <w:r w:rsidR="004E7147">
        <w:t>ing</w:t>
      </w:r>
      <w:r>
        <w:t xml:space="preserve"> both their current </w:t>
      </w:r>
      <w:r>
        <w:lastRenderedPageBreak/>
        <w:t>workforce and the broader labour</w:t>
      </w:r>
      <w:r w:rsidR="004D0671">
        <w:t xml:space="preserve"> </w:t>
      </w:r>
      <w:r>
        <w:t>market of the benefits they provide to the community.</w:t>
      </w:r>
    </w:p>
    <w:p w14:paraId="03428B47" w14:textId="7832A5E9" w:rsidR="00A07A1A" w:rsidRDefault="00067BBC" w:rsidP="00EC01DD">
      <w:pPr>
        <w:pStyle w:val="03VIRTHeading3"/>
      </w:pPr>
      <w:r>
        <w:t xml:space="preserve">Positioning executive remuneration higher </w:t>
      </w:r>
      <w:r w:rsidR="00185AA1">
        <w:t xml:space="preserve">relative to the AGM </w:t>
      </w:r>
      <w:r w:rsidR="00A24160">
        <w:t xml:space="preserve">would come with </w:t>
      </w:r>
      <w:r w:rsidR="00EC01DD">
        <w:t>risks</w:t>
      </w:r>
    </w:p>
    <w:p w14:paraId="7AC8BC48" w14:textId="1C32D3E2" w:rsidR="00092CD9" w:rsidRDefault="00F634A7" w:rsidP="00805A60">
      <w:pPr>
        <w:pStyle w:val="05Paragraph"/>
      </w:pPr>
      <w:r w:rsidRPr="00790259">
        <w:t xml:space="preserve">Positioning the remuneration bands higher relative to the AGM </w:t>
      </w:r>
      <w:r w:rsidR="06B7F834" w:rsidRPr="00790259">
        <w:t>is a consideration for</w:t>
      </w:r>
      <w:r w:rsidR="00752B11" w:rsidRPr="00790259">
        <w:t xml:space="preserve"> </w:t>
      </w:r>
      <w:r w:rsidR="00E66D1D" w:rsidRPr="00790259">
        <w:t>attracting</w:t>
      </w:r>
      <w:r w:rsidR="00752B11" w:rsidRPr="00790259">
        <w:t xml:space="preserve"> the best possible talent a</w:t>
      </w:r>
      <w:r w:rsidR="541789C2" w:rsidRPr="00790259">
        <w:t>s</w:t>
      </w:r>
      <w:r w:rsidR="00790259">
        <w:t xml:space="preserve"> </w:t>
      </w:r>
      <w:r w:rsidR="00752B11" w:rsidRPr="00790259">
        <w:t xml:space="preserve">candidates for </w:t>
      </w:r>
      <w:r w:rsidR="00F27B97" w:rsidRPr="00790259">
        <w:t>Victorian public sector executive</w:t>
      </w:r>
      <w:r w:rsidR="00752B11" w:rsidRPr="00790259">
        <w:t xml:space="preserve"> roles</w:t>
      </w:r>
      <w:r w:rsidR="00F27B97" w:rsidRPr="00790259">
        <w:t>.</w:t>
      </w:r>
      <w:r w:rsidR="00F27B97">
        <w:t xml:space="preserve"> </w:t>
      </w:r>
      <w:r w:rsidR="00294848">
        <w:t xml:space="preserve">However, </w:t>
      </w:r>
      <w:r w:rsidR="00536388">
        <w:t xml:space="preserve">that approach </w:t>
      </w:r>
      <w:r w:rsidR="66F2B69B">
        <w:t>has some attendant</w:t>
      </w:r>
      <w:r w:rsidR="00790259">
        <w:t xml:space="preserve"> </w:t>
      </w:r>
      <w:r w:rsidR="00536388">
        <w:t>risks.</w:t>
      </w:r>
    </w:p>
    <w:p w14:paraId="3CF3EAD5" w14:textId="0E5B7FE8" w:rsidR="0075451C" w:rsidRDefault="2A1F1E48" w:rsidP="00805A60">
      <w:pPr>
        <w:pStyle w:val="05Paragraph"/>
      </w:pPr>
      <w:r w:rsidRPr="00790259">
        <w:t xml:space="preserve">While not of a high order, </w:t>
      </w:r>
      <w:r w:rsidR="4F643C46" w:rsidRPr="00790259">
        <w:t>there is non</w:t>
      </w:r>
      <w:r w:rsidR="7CD75ED1" w:rsidRPr="00790259">
        <w:t>e</w:t>
      </w:r>
      <w:r w:rsidR="4F643C46" w:rsidRPr="00790259">
        <w:t xml:space="preserve">theless a risk that </w:t>
      </w:r>
      <w:r w:rsidR="79C7870F" w:rsidRPr="00790259">
        <w:t>o</w:t>
      </w:r>
      <w:r w:rsidR="00B87E04" w:rsidRPr="00790259">
        <w:t xml:space="preserve">ffering higher remuneration may </w:t>
      </w:r>
      <w:r w:rsidR="66D88729" w:rsidRPr="00790259">
        <w:t>encourage some</w:t>
      </w:r>
      <w:r w:rsidR="00186C05" w:rsidRPr="00790259">
        <w:t xml:space="preserve"> individuals with lower PSM</w:t>
      </w:r>
      <w:r w:rsidR="0D0176DE" w:rsidRPr="00790259">
        <w:t xml:space="preserve"> </w:t>
      </w:r>
      <w:r w:rsidR="001E1037">
        <w:t>—</w:t>
      </w:r>
      <w:r w:rsidR="0D0176DE" w:rsidRPr="00790259">
        <w:t xml:space="preserve"> </w:t>
      </w:r>
      <w:r w:rsidR="64B3BD93" w:rsidRPr="00790259">
        <w:t>or</w:t>
      </w:r>
      <w:r w:rsidR="00790259">
        <w:t xml:space="preserve"> </w:t>
      </w:r>
      <w:r w:rsidR="0D0176DE" w:rsidRPr="00790259">
        <w:t xml:space="preserve">otherwise with motivators not </w:t>
      </w:r>
      <w:r w:rsidR="10558BBE" w:rsidRPr="00790259">
        <w:t xml:space="preserve">as </w:t>
      </w:r>
      <w:r w:rsidR="0D0176DE" w:rsidRPr="00790259">
        <w:t xml:space="preserve">well aligned with a public sector ethos </w:t>
      </w:r>
      <w:r w:rsidR="001E1037">
        <w:t>—</w:t>
      </w:r>
      <w:r w:rsidR="0D0176DE" w:rsidRPr="00790259">
        <w:t xml:space="preserve"> </w:t>
      </w:r>
      <w:r w:rsidR="26DB4CE3" w:rsidRPr="00790259">
        <w:t>to</w:t>
      </w:r>
      <w:r w:rsidR="0D0176DE" w:rsidRPr="00790259">
        <w:t xml:space="preserve"> </w:t>
      </w:r>
      <w:r w:rsidR="00BD7078" w:rsidRPr="00790259">
        <w:t>apply for and</w:t>
      </w:r>
      <w:r w:rsidR="00F70A83" w:rsidRPr="00790259">
        <w:t xml:space="preserve"> </w:t>
      </w:r>
      <w:r w:rsidR="002475DA" w:rsidRPr="00790259">
        <w:t>tak</w:t>
      </w:r>
      <w:r w:rsidR="2A599645" w:rsidRPr="00790259">
        <w:t>e</w:t>
      </w:r>
      <w:r w:rsidR="002475DA" w:rsidRPr="00790259">
        <w:t xml:space="preserve"> Victorian public sector executive roles.</w:t>
      </w:r>
      <w:r w:rsidR="002475DA">
        <w:t xml:space="preserve"> </w:t>
      </w:r>
      <w:r w:rsidR="153E13AB">
        <w:t xml:space="preserve">That is, </w:t>
      </w:r>
      <w:r w:rsidR="5357C938">
        <w:t xml:space="preserve">unless carefully calibrated, </w:t>
      </w:r>
      <w:r w:rsidR="153E13AB">
        <w:t>the remuneration</w:t>
      </w:r>
      <w:r w:rsidR="78CC4F90">
        <w:t xml:space="preserve"> on offer</w:t>
      </w:r>
      <w:r w:rsidR="153E13AB">
        <w:t xml:space="preserve"> migh</w:t>
      </w:r>
      <w:r w:rsidR="59513EC9">
        <w:t>t overshadow ot</w:t>
      </w:r>
      <w:r w:rsidR="153E13AB">
        <w:t xml:space="preserve">her </w:t>
      </w:r>
      <w:r w:rsidR="0C065380">
        <w:t>factors</w:t>
      </w:r>
      <w:r w:rsidR="6944405F">
        <w:t xml:space="preserve"> for some candidates. </w:t>
      </w:r>
      <w:r w:rsidR="00956733">
        <w:t>In turn, this could impact how</w:t>
      </w:r>
      <w:r w:rsidR="001B5C33">
        <w:t xml:space="preserve"> the</w:t>
      </w:r>
      <w:r w:rsidR="7387FBBF">
        <w:t xml:space="preserve"> employing</w:t>
      </w:r>
      <w:r w:rsidR="001B5C33">
        <w:t xml:space="preserve"> organisation carries out its functions</w:t>
      </w:r>
      <w:r w:rsidR="00092156">
        <w:t xml:space="preserve"> an</w:t>
      </w:r>
      <w:r w:rsidR="009B4B73">
        <w:t>d</w:t>
      </w:r>
      <w:r w:rsidR="00EE0E3B">
        <w:t xml:space="preserve"> how its purpose is perceived by its staff, stakeholders and the public</w:t>
      </w:r>
      <w:r w:rsidR="00092156">
        <w:t>.</w:t>
      </w:r>
      <w:r w:rsidR="001B5C33">
        <w:t xml:space="preserve"> </w:t>
      </w:r>
    </w:p>
    <w:p w14:paraId="1E54E989" w14:textId="5F5B4254" w:rsidR="00C41AA1" w:rsidRDefault="007E0873" w:rsidP="000C0FB1">
      <w:pPr>
        <w:pStyle w:val="05Paragraph"/>
      </w:pPr>
      <w:r>
        <w:t xml:space="preserve">Another </w:t>
      </w:r>
      <w:r w:rsidR="00801A44">
        <w:t xml:space="preserve">risk is that </w:t>
      </w:r>
      <w:r w:rsidR="001400F1">
        <w:t>the</w:t>
      </w:r>
      <w:r w:rsidR="00801A44">
        <w:t xml:space="preserve"> </w:t>
      </w:r>
      <w:r>
        <w:t>private and not</w:t>
      </w:r>
      <w:r w:rsidR="0053724D">
        <w:t xml:space="preserve"> </w:t>
      </w:r>
      <w:r>
        <w:t>for</w:t>
      </w:r>
      <w:r w:rsidR="0053724D">
        <w:t xml:space="preserve"> </w:t>
      </w:r>
      <w:r>
        <w:t xml:space="preserve">profit </w:t>
      </w:r>
      <w:r w:rsidR="006728CD">
        <w:t>sectors</w:t>
      </w:r>
      <w:r w:rsidR="00745872">
        <w:t xml:space="preserve"> may be required</w:t>
      </w:r>
      <w:r w:rsidR="00603CF5">
        <w:t xml:space="preserve"> to increase their</w:t>
      </w:r>
      <w:r w:rsidR="001B06DF">
        <w:t xml:space="preserve"> executive</w:t>
      </w:r>
      <w:r w:rsidR="00F3091E">
        <w:t xml:space="preserve"> remuneration</w:t>
      </w:r>
      <w:r w:rsidR="5678A379">
        <w:t xml:space="preserve"> to remain competitive for talent</w:t>
      </w:r>
      <w:r w:rsidR="003737AD">
        <w:t>. The survey results indicate that</w:t>
      </w:r>
      <w:r w:rsidR="008163CB">
        <w:t xml:space="preserve"> </w:t>
      </w:r>
      <w:r w:rsidR="006E744C">
        <w:t>th</w:t>
      </w:r>
      <w:r w:rsidR="00ED7632">
        <w:t xml:space="preserve">e private sector in particular needs </w:t>
      </w:r>
      <w:r w:rsidR="00B17B63">
        <w:t xml:space="preserve">to offer executives </w:t>
      </w:r>
      <w:r w:rsidR="00A07B16">
        <w:t>remuneration higher than that available in the public sector</w:t>
      </w:r>
      <w:r w:rsidR="00671290">
        <w:t xml:space="preserve"> to attract and retain talent. </w:t>
      </w:r>
      <w:r w:rsidR="00ED13AF">
        <w:t>Private sector organisations are reliant on different funding sources</w:t>
      </w:r>
      <w:r w:rsidR="00A52159">
        <w:t xml:space="preserve"> to the public sector</w:t>
      </w:r>
      <w:r w:rsidR="00404B88">
        <w:t>.</w:t>
      </w:r>
      <w:r w:rsidR="00CB110C">
        <w:rPr>
          <w:rFonts w:ascii="ZWAdobeF" w:hAnsi="ZWAdobeF" w:cs="ZWAdobeF"/>
          <w:color w:val="auto"/>
          <w:sz w:val="2"/>
          <w:szCs w:val="2"/>
        </w:rPr>
        <w:t>101F</w:t>
      </w:r>
      <w:r w:rsidR="002F34BA">
        <w:rPr>
          <w:rStyle w:val="FootnoteReference"/>
        </w:rPr>
        <w:footnoteReference w:id="103"/>
      </w:r>
      <w:r w:rsidR="00404B88">
        <w:t xml:space="preserve"> As a result, different constraints apply to the remuneration these org</w:t>
      </w:r>
      <w:r w:rsidR="009C0207">
        <w:t xml:space="preserve">anisations are able to offer. </w:t>
      </w:r>
      <w:r w:rsidR="00801A44">
        <w:t>Increas</w:t>
      </w:r>
      <w:r w:rsidR="00ED042C">
        <w:t>ing public sector remuneration may lead to some private sector organisations being unable to afford to compete</w:t>
      </w:r>
      <w:r w:rsidR="00BA1A9F">
        <w:t xml:space="preserve"> for the executive talent they require</w:t>
      </w:r>
      <w:r w:rsidR="008D7AF3">
        <w:t xml:space="preserve"> — commonly referred to as a ‘crowding out’ effect</w:t>
      </w:r>
      <w:r w:rsidR="00BA1A9F">
        <w:t>. Individual</w:t>
      </w:r>
      <w:r w:rsidR="00E248A6">
        <w:t xml:space="preserve">s </w:t>
      </w:r>
      <w:r w:rsidR="00BA1A9F">
        <w:t xml:space="preserve">may also choose to seek future public </w:t>
      </w:r>
      <w:r w:rsidR="00E248A6">
        <w:t>sector employment opportunities rather</w:t>
      </w:r>
      <w:r w:rsidR="00644A4B">
        <w:t xml:space="preserve"> than</w:t>
      </w:r>
      <w:r w:rsidR="004C2F8C">
        <w:t xml:space="preserve"> taking private sector work —</w:t>
      </w:r>
      <w:r w:rsidR="008D7AF3">
        <w:t xml:space="preserve"> </w:t>
      </w:r>
      <w:r w:rsidR="00FE7FB9">
        <w:t>referred to as ‘queuing’.</w:t>
      </w:r>
      <w:r w:rsidR="00CB110C">
        <w:rPr>
          <w:rFonts w:ascii="ZWAdobeF" w:hAnsi="ZWAdobeF" w:cs="ZWAdobeF"/>
          <w:color w:val="auto"/>
          <w:sz w:val="2"/>
          <w:szCs w:val="2"/>
        </w:rPr>
        <w:t>102F</w:t>
      </w:r>
      <w:r w:rsidR="00EF03BE">
        <w:rPr>
          <w:rStyle w:val="FootnoteReference"/>
        </w:rPr>
        <w:footnoteReference w:id="104"/>
      </w:r>
    </w:p>
    <w:p w14:paraId="5D66F16D" w14:textId="06695D44" w:rsidR="005613E0" w:rsidRDefault="00EE21EB" w:rsidP="001B6E79">
      <w:pPr>
        <w:pStyle w:val="02VIRTHeading2"/>
      </w:pPr>
      <w:bookmarkStart w:id="92" w:name="_Toc206573956"/>
      <w:r w:rsidRPr="00EE21EB">
        <w:t>Employe</w:t>
      </w:r>
      <w:r w:rsidR="006F6425">
        <w:t>r</w:t>
      </w:r>
      <w:r w:rsidRPr="00EE21EB">
        <w:t xml:space="preserve">s can use the </w:t>
      </w:r>
      <w:r w:rsidR="003A36F4">
        <w:t>Tribunal</w:t>
      </w:r>
      <w:r w:rsidR="006F7408">
        <w:t>’s</w:t>
      </w:r>
      <w:r w:rsidR="006F7408" w:rsidRPr="00EE21EB">
        <w:t xml:space="preserve"> </w:t>
      </w:r>
      <w:r w:rsidRPr="00EE21EB">
        <w:t>findings to optimise</w:t>
      </w:r>
      <w:r w:rsidR="006F7408">
        <w:t xml:space="preserve"> and tailor employment</w:t>
      </w:r>
      <w:r w:rsidRPr="00EE21EB">
        <w:t xml:space="preserve"> offers</w:t>
      </w:r>
      <w:bookmarkEnd w:id="92"/>
    </w:p>
    <w:p w14:paraId="6123517E" w14:textId="4C984C32" w:rsidR="006F7408" w:rsidRDefault="007C6095" w:rsidP="009B1ED0">
      <w:pPr>
        <w:pStyle w:val="05Paragraph"/>
      </w:pPr>
      <w:r>
        <w:t>As discussed earlier, a</w:t>
      </w:r>
      <w:r w:rsidR="00FC6C85">
        <w:t xml:space="preserve"> person’s personal circumstances and preferences </w:t>
      </w:r>
      <w:r w:rsidR="00626AE7">
        <w:t>a</w:t>
      </w:r>
      <w:r w:rsidR="00FC6C85">
        <w:t>ffect what they look for in a job. As the survey shows, the type of work a person does also affects how the</w:t>
      </w:r>
      <w:r w:rsidR="00B7196B">
        <w:t>y</w:t>
      </w:r>
      <w:r w:rsidR="00FC6C85">
        <w:t xml:space="preserve"> value </w:t>
      </w:r>
      <w:r w:rsidR="00455582">
        <w:t xml:space="preserve">particular </w:t>
      </w:r>
      <w:r w:rsidR="00FC6C85">
        <w:t>EVP</w:t>
      </w:r>
      <w:r w:rsidR="00455582">
        <w:t xml:space="preserve"> components.</w:t>
      </w:r>
      <w:r w:rsidR="008A1E46">
        <w:t xml:space="preserve"> </w:t>
      </w:r>
      <w:r w:rsidR="00604DF5">
        <w:t xml:space="preserve">If an employer is seeking </w:t>
      </w:r>
      <w:r w:rsidR="00604DF5">
        <w:lastRenderedPageBreak/>
        <w:t>to attract individuals with particular skills or characteristics</w:t>
      </w:r>
      <w:r w:rsidR="000B4F9F">
        <w:t xml:space="preserve"> to a role, they can use this information to tailor the </w:t>
      </w:r>
      <w:r w:rsidR="00A23AF4">
        <w:t xml:space="preserve">role’s </w:t>
      </w:r>
      <w:r w:rsidR="000B4F9F">
        <w:t xml:space="preserve">EVP </w:t>
      </w:r>
      <w:r w:rsidR="000F063B">
        <w:t xml:space="preserve">accordingly. For example, </w:t>
      </w:r>
      <w:r w:rsidR="007F4CF8">
        <w:t xml:space="preserve">some organisations </w:t>
      </w:r>
      <w:r w:rsidR="00F170C8">
        <w:t xml:space="preserve">are seeking to attract more women into executive roles </w:t>
      </w:r>
      <w:r w:rsidR="00F2571F">
        <w:t xml:space="preserve">to address a gender imbalance </w:t>
      </w:r>
      <w:r w:rsidR="00F2571F" w:rsidRPr="00032A52">
        <w:rPr>
          <w:lang w:val="en-GB"/>
        </w:rPr>
        <w:t>—</w:t>
      </w:r>
      <w:r w:rsidR="00F2571F">
        <w:rPr>
          <w:lang w:val="en-GB"/>
        </w:rPr>
        <w:t xml:space="preserve"> </w:t>
      </w:r>
      <w:r w:rsidR="00B70C1A">
        <w:rPr>
          <w:lang w:val="en-GB"/>
        </w:rPr>
        <w:t xml:space="preserve">offering benefits that women </w:t>
      </w:r>
      <w:r w:rsidR="00D56A63">
        <w:rPr>
          <w:lang w:val="en-GB"/>
        </w:rPr>
        <w:t>esp</w:t>
      </w:r>
      <w:r w:rsidR="00B66019">
        <w:rPr>
          <w:lang w:val="en-GB"/>
        </w:rPr>
        <w:t xml:space="preserve">ecially value </w:t>
      </w:r>
      <w:r w:rsidR="004A3640">
        <w:rPr>
          <w:lang w:val="en-GB"/>
        </w:rPr>
        <w:t xml:space="preserve">is an important step to achieving that objective. </w:t>
      </w:r>
    </w:p>
    <w:p w14:paraId="249652B1" w14:textId="57418107" w:rsidR="003D15A0" w:rsidRDefault="00523F30" w:rsidP="00B85769">
      <w:pPr>
        <w:pStyle w:val="05Paragraph"/>
      </w:pPr>
      <w:r>
        <w:t>T</w:t>
      </w:r>
      <w:r w:rsidR="00D207C6">
        <w:t>h</w:t>
      </w:r>
      <w:r w:rsidR="003C7F19">
        <w:t>is project’s findings</w:t>
      </w:r>
      <w:r w:rsidR="00D207C6">
        <w:t xml:space="preserve"> </w:t>
      </w:r>
      <w:r w:rsidR="00A95E5B">
        <w:t xml:space="preserve">also </w:t>
      </w:r>
      <w:r w:rsidR="00D207C6">
        <w:t>suggest that</w:t>
      </w:r>
      <w:r w:rsidR="00E958BA">
        <w:t xml:space="preserve"> offering candidates significantly higher remuneration is not</w:t>
      </w:r>
      <w:r w:rsidR="00DF7EEC">
        <w:t xml:space="preserve"> an efficient way of increasing the role</w:t>
      </w:r>
      <w:r w:rsidR="005B3DC3">
        <w:t>’</w:t>
      </w:r>
      <w:r w:rsidR="00DF7EEC">
        <w:t>s EVP</w:t>
      </w:r>
      <w:r w:rsidR="004F696D">
        <w:t xml:space="preserve">, and in some cases a more modest remuneration offer would have the same </w:t>
      </w:r>
      <w:r w:rsidR="00967DE9">
        <w:t>effect</w:t>
      </w:r>
      <w:r w:rsidR="00D37E8B">
        <w:t>.</w:t>
      </w:r>
      <w:r w:rsidR="005B3DC3">
        <w:t xml:space="preserve"> </w:t>
      </w:r>
    </w:p>
    <w:p w14:paraId="68B48329" w14:textId="06FFD5AB" w:rsidR="00BF60A3" w:rsidRDefault="00A140D3" w:rsidP="0029667E">
      <w:pPr>
        <w:pStyle w:val="05Paragraph"/>
      </w:pPr>
      <w:r>
        <w:t>Based on these findings, a</w:t>
      </w:r>
      <w:r w:rsidR="00817673">
        <w:t xml:space="preserve"> remuneration</w:t>
      </w:r>
      <w:r>
        <w:t xml:space="preserve"> strategy employers </w:t>
      </w:r>
      <w:r w:rsidR="00E544AD">
        <w:t>might</w:t>
      </w:r>
      <w:r>
        <w:t xml:space="preserve"> </w:t>
      </w:r>
      <w:r w:rsidR="00817673">
        <w:t xml:space="preserve">use to optimise the EVP of </w:t>
      </w:r>
      <w:r w:rsidR="00D22855">
        <w:t>job offers would be to</w:t>
      </w:r>
      <w:r w:rsidR="0029667E">
        <w:t xml:space="preserve"> </w:t>
      </w:r>
      <w:r w:rsidR="0097404E">
        <w:t xml:space="preserve">offer candidates </w:t>
      </w:r>
      <w:r w:rsidR="00D93AC3">
        <w:t xml:space="preserve">a </w:t>
      </w:r>
      <w:r w:rsidR="0097404E">
        <w:t>modest increase in remuneration relative to their current salary</w:t>
      </w:r>
      <w:r w:rsidR="00E65737">
        <w:t>,</w:t>
      </w:r>
      <w:r w:rsidR="0097404E">
        <w:t xml:space="preserve"> compl</w:t>
      </w:r>
      <w:r w:rsidR="006B5C8C">
        <w:t>e</w:t>
      </w:r>
      <w:r w:rsidR="0097404E">
        <w:t>mented by non-monetary benefits</w:t>
      </w:r>
      <w:r w:rsidR="0029667E">
        <w:t>.</w:t>
      </w:r>
      <w:r w:rsidR="008552CC">
        <w:t xml:space="preserve"> </w:t>
      </w:r>
    </w:p>
    <w:p w14:paraId="565E3ABA" w14:textId="5BF0220A" w:rsidR="003615A6" w:rsidRDefault="0054578F" w:rsidP="00B85769">
      <w:pPr>
        <w:pStyle w:val="05Paragraph"/>
      </w:pPr>
      <w:r>
        <w:t>Th</w:t>
      </w:r>
      <w:r w:rsidR="002C27CA">
        <w:t>ese findings also suggest that</w:t>
      </w:r>
      <w:r w:rsidR="00967F39">
        <w:t xml:space="preserve"> it is </w:t>
      </w:r>
      <w:r w:rsidR="004215D5">
        <w:t xml:space="preserve">preferable </w:t>
      </w:r>
      <w:r w:rsidR="00967F39">
        <w:t xml:space="preserve">for employers to </w:t>
      </w:r>
      <w:r w:rsidR="00257015">
        <w:t xml:space="preserve">provide incumbents with </w:t>
      </w:r>
      <w:r w:rsidR="00967F39">
        <w:t>steady</w:t>
      </w:r>
      <w:r w:rsidR="009B7915">
        <w:t xml:space="preserve"> and </w:t>
      </w:r>
      <w:r w:rsidR="00257015">
        <w:t>incremental increases in</w:t>
      </w:r>
      <w:r w:rsidR="00967F39">
        <w:t xml:space="preserve"> pay, rather than </w:t>
      </w:r>
      <w:r w:rsidR="00B30AD2">
        <w:t>significantly varying their pay (up and down) year to year.</w:t>
      </w:r>
    </w:p>
    <w:p w14:paraId="497CC8F8" w14:textId="1BFA7C45" w:rsidR="007F791F" w:rsidRDefault="007F791F" w:rsidP="00B85769">
      <w:pPr>
        <w:pStyle w:val="05Paragraph"/>
      </w:pPr>
      <w:r>
        <w:t>However, considering someone’s previous salary when setting remuneration can entrench existing inequities, such as the gender wage gap. Employers should also be mindful of that risk and take steps to address it</w:t>
      </w:r>
      <w:r w:rsidR="00AC12C2">
        <w:t xml:space="preserve"> as part of their overall remuneration strategy.</w:t>
      </w:r>
    </w:p>
    <w:p w14:paraId="0EFA87A6" w14:textId="77777777" w:rsidR="00096F81" w:rsidRDefault="00096F81" w:rsidP="00527D9A">
      <w:pPr>
        <w:pStyle w:val="03VIRTHeading3"/>
      </w:pPr>
      <w:r>
        <w:t>Competitive remuneration and manageable workloads are key to attracting candidates</w:t>
      </w:r>
    </w:p>
    <w:p w14:paraId="3C32932B" w14:textId="77777777" w:rsidR="00096F81" w:rsidRDefault="00096F81" w:rsidP="00096F81">
      <w:pPr>
        <w:pStyle w:val="05Paragraph"/>
      </w:pPr>
      <w:r>
        <w:t>The survey showed that of the attributes examined, workload and remuneration had the greatest impact on job preferences. Notwithstanding employees’ preference for public sector jobs, the public sector still needs to offer competitive remuneration and manageable workloads to attract and retain staff.</w:t>
      </w:r>
    </w:p>
    <w:p w14:paraId="7B44A45F" w14:textId="39E54DDD" w:rsidR="00096F81" w:rsidRDefault="00096F81" w:rsidP="00096F81">
      <w:pPr>
        <w:pStyle w:val="05Paragraph"/>
      </w:pPr>
      <w:r>
        <w:t>During consultation for the 2024 VPS Determination</w:t>
      </w:r>
      <w:r w:rsidR="00B654E1">
        <w:t>,</w:t>
      </w:r>
      <w:r>
        <w:t xml:space="preserve"> the Tribunal heard that VPS executives were required to work long hours during the COVID-19 pandemic </w:t>
      </w:r>
      <w:r w:rsidRPr="00032A52">
        <w:rPr>
          <w:lang w:val="en-GB"/>
        </w:rPr>
        <w:t>—</w:t>
      </w:r>
      <w:r>
        <w:rPr>
          <w:lang w:val="en-GB"/>
        </w:rPr>
        <w:t xml:space="preserve"> in some cases </w:t>
      </w:r>
      <w:r>
        <w:t>12 to 18 hours a day.</w:t>
      </w:r>
      <w:r w:rsidR="00CB110C">
        <w:rPr>
          <w:rFonts w:ascii="ZWAdobeF" w:hAnsi="ZWAdobeF" w:cs="ZWAdobeF"/>
          <w:color w:val="auto"/>
          <w:sz w:val="2"/>
          <w:szCs w:val="2"/>
        </w:rPr>
        <w:t>103F</w:t>
      </w:r>
      <w:r>
        <w:rPr>
          <w:rStyle w:val="FootnoteReference"/>
        </w:rPr>
        <w:footnoteReference w:id="105"/>
      </w:r>
      <w:r>
        <w:t xml:space="preserve"> Stakeholders said that while work hours had since reduced, they had not returned to pre-pandemic levels and executives were regularly working more than 50 hours per week.</w:t>
      </w:r>
      <w:r w:rsidR="00CB110C">
        <w:rPr>
          <w:rFonts w:ascii="ZWAdobeF" w:hAnsi="ZWAdobeF" w:cs="ZWAdobeF"/>
          <w:color w:val="auto"/>
          <w:sz w:val="2"/>
          <w:szCs w:val="2"/>
        </w:rPr>
        <w:t>104F</w:t>
      </w:r>
      <w:r>
        <w:rPr>
          <w:rStyle w:val="FootnoteReference"/>
        </w:rPr>
        <w:footnoteReference w:id="106"/>
      </w:r>
    </w:p>
    <w:p w14:paraId="1362C2DB" w14:textId="230A7017" w:rsidR="00096F81" w:rsidRDefault="00096F81" w:rsidP="00096F81">
      <w:pPr>
        <w:pStyle w:val="05Paragraph"/>
      </w:pPr>
      <w:r>
        <w:lastRenderedPageBreak/>
        <w:t xml:space="preserve">Several free-text comments to the survey stated that Victorian public sector executives </w:t>
      </w:r>
      <w:r w:rsidR="006418B4">
        <w:t xml:space="preserve">continue to be </w:t>
      </w:r>
      <w:r>
        <w:t>required to work long hours. For example, one VPS executive said:</w:t>
      </w:r>
    </w:p>
    <w:p w14:paraId="4EDA063A" w14:textId="77777777" w:rsidR="00096F81" w:rsidRPr="00D64AF5" w:rsidRDefault="00096F81" w:rsidP="00096F81">
      <w:pPr>
        <w:pStyle w:val="07VIRTBreakouttext"/>
        <w:rPr>
          <w:i w:val="0"/>
          <w:iCs/>
        </w:rPr>
      </w:pPr>
      <w:r w:rsidRPr="00057934">
        <w:t>I would like a role where I</w:t>
      </w:r>
      <w:r>
        <w:t>’</w:t>
      </w:r>
      <w:r w:rsidRPr="00057934">
        <w:t>m required to work less than 60+ hours per week 7 days a week - which is currently required at SES1</w:t>
      </w:r>
      <w:r>
        <w:rPr>
          <w:i w:val="0"/>
          <w:iCs/>
        </w:rPr>
        <w:t>.</w:t>
      </w:r>
    </w:p>
    <w:p w14:paraId="1D2DC187" w14:textId="0F8BA0C8" w:rsidR="00096F81" w:rsidRDefault="00096F81" w:rsidP="00096F81">
      <w:pPr>
        <w:pStyle w:val="05Paragraph"/>
      </w:pPr>
      <w:r>
        <w:t>The survey results showed that current VPS employees, especially senior non</w:t>
      </w:r>
      <w:r>
        <w:noBreakHyphen/>
        <w:t>executive staff, placed particular importance on a job’s hours of work and saw a 50 or 60 hour</w:t>
      </w:r>
      <w:r w:rsidR="00212FEB">
        <w:t xml:space="preserve"> </w:t>
      </w:r>
      <w:r>
        <w:t>week as especially unattractive. If the work hours of VPS executives remain elevated, this may act a barrier to many non-executive VPS employees applying for executive roles and create remuneration pressures. This was reflected in the free-text comments o</w:t>
      </w:r>
      <w:r w:rsidR="008C446B">
        <w:t>f</w:t>
      </w:r>
      <w:r>
        <w:t xml:space="preserve"> one </w:t>
      </w:r>
      <w:r w:rsidR="00410E2D">
        <w:t>PE</w:t>
      </w:r>
      <w:r>
        <w:t xml:space="preserve"> executive, who said:</w:t>
      </w:r>
    </w:p>
    <w:p w14:paraId="7F662571" w14:textId="053B5385" w:rsidR="00096F81" w:rsidRDefault="00096F81" w:rsidP="00096F81">
      <w:pPr>
        <w:pStyle w:val="07VIRTBreakouttext"/>
      </w:pPr>
      <w:r w:rsidRPr="00925304">
        <w:t>With most Exec roles working 50-70 hours per week, with little to no financial incentives or benefits, base salary needs to be well above non-exec senior manager salaries.</w:t>
      </w:r>
    </w:p>
    <w:p w14:paraId="06D6DD80" w14:textId="584F61FD" w:rsidR="00096F81" w:rsidRDefault="00096F81" w:rsidP="00096F81">
      <w:pPr>
        <w:pStyle w:val="05Paragraph"/>
      </w:pPr>
      <w:r>
        <w:t>The survey also shows that while individuals with a current higher salary are more willing to work longer</w:t>
      </w:r>
      <w:r w:rsidR="00115E9F">
        <w:t xml:space="preserve"> </w:t>
      </w:r>
      <w:r>
        <w:t xml:space="preserve">hours, they view remuneration as the most important attribute </w:t>
      </w:r>
      <w:r w:rsidR="006C5232">
        <w:t>when</w:t>
      </w:r>
      <w:r>
        <w:t xml:space="preserve"> selecting </w:t>
      </w:r>
      <w:r w:rsidR="00E4442C">
        <w:t xml:space="preserve">a </w:t>
      </w:r>
      <w:r>
        <w:t>job. As a result, filling roles with particularly long work hours may require the employer to offer high remuneration, and it may be more challenging to use non-monetary EVP factors to attract suitable candidates to those roles.</w:t>
      </w:r>
    </w:p>
    <w:p w14:paraId="731C785F" w14:textId="7704571A" w:rsidR="009916C3" w:rsidRDefault="00C52852" w:rsidP="00527D9A">
      <w:pPr>
        <w:pStyle w:val="03VIRTHeading3"/>
      </w:pPr>
      <w:r>
        <w:t xml:space="preserve">Employees greatly value </w:t>
      </w:r>
      <w:r w:rsidR="00C34512">
        <w:t xml:space="preserve">flexible work options </w:t>
      </w:r>
    </w:p>
    <w:p w14:paraId="620B57A0" w14:textId="2CE8F2C6" w:rsidR="004676BD" w:rsidRDefault="00A561D2" w:rsidP="006922F8">
      <w:pPr>
        <w:pStyle w:val="05Paragraph"/>
      </w:pPr>
      <w:r>
        <w:t xml:space="preserve">Previous research has </w:t>
      </w:r>
      <w:r w:rsidR="00DB0FFA">
        <w:t xml:space="preserve">shown that </w:t>
      </w:r>
      <w:r w:rsidR="00052268">
        <w:t xml:space="preserve">employees greatly value the </w:t>
      </w:r>
      <w:r w:rsidR="00096514">
        <w:t xml:space="preserve">opportunity to work </w:t>
      </w:r>
      <w:r w:rsidR="008A0B30">
        <w:t xml:space="preserve">flexible hours </w:t>
      </w:r>
      <w:r w:rsidR="00D75EBA">
        <w:t xml:space="preserve">or </w:t>
      </w:r>
      <w:r w:rsidR="00C34512">
        <w:t>outside the office</w:t>
      </w:r>
      <w:r w:rsidR="00F16310">
        <w:t>.</w:t>
      </w:r>
      <w:r w:rsidR="00EB6D87">
        <w:t xml:space="preserve"> The survey results are consis</w:t>
      </w:r>
      <w:r w:rsidR="004D017F">
        <w:t xml:space="preserve">tent with those findings. </w:t>
      </w:r>
      <w:r w:rsidR="007C580E">
        <w:t xml:space="preserve">The VPSC’s </w:t>
      </w:r>
      <w:r w:rsidR="007C580E" w:rsidRPr="007C580E">
        <w:rPr>
          <w:i/>
          <w:iCs/>
        </w:rPr>
        <w:t>Flexible work policy</w:t>
      </w:r>
      <w:r w:rsidR="007C580E">
        <w:t xml:space="preserve"> explains that</w:t>
      </w:r>
      <w:r w:rsidR="00F25A3C">
        <w:t xml:space="preserve"> flexible work is the government’s default position for </w:t>
      </w:r>
      <w:r w:rsidR="00BD41A0">
        <w:t>VPS jobs</w:t>
      </w:r>
      <w:r w:rsidR="004676BD">
        <w:t>, meaning that:</w:t>
      </w:r>
      <w:r w:rsidR="00CB110C">
        <w:rPr>
          <w:rFonts w:ascii="ZWAdobeF" w:hAnsi="ZWAdobeF" w:cs="ZWAdobeF"/>
          <w:color w:val="auto"/>
          <w:sz w:val="2"/>
          <w:szCs w:val="2"/>
        </w:rPr>
        <w:t>105F</w:t>
      </w:r>
      <w:r w:rsidR="00257EF1">
        <w:rPr>
          <w:rStyle w:val="FootnoteReference"/>
        </w:rPr>
        <w:footnoteReference w:id="107"/>
      </w:r>
    </w:p>
    <w:p w14:paraId="31D30DBB" w14:textId="506D76FA" w:rsidR="004676BD" w:rsidRDefault="00B86BBF" w:rsidP="007A5628">
      <w:pPr>
        <w:pStyle w:val="06VIRTBulletpoints"/>
      </w:pPr>
      <w:r w:rsidRPr="00B86BBF">
        <w:t>every role can have some form of flexibility</w:t>
      </w:r>
    </w:p>
    <w:p w14:paraId="2BF8BAC7" w14:textId="775EE5A4" w:rsidR="004676BD" w:rsidRDefault="008B5917" w:rsidP="007A5628">
      <w:pPr>
        <w:pStyle w:val="06VIRTBulletpoints"/>
      </w:pPr>
      <w:r>
        <w:t>organisations need to embed flexible work into the design and structure of their workforce</w:t>
      </w:r>
    </w:p>
    <w:p w14:paraId="7635FD9A" w14:textId="6E0267A4" w:rsidR="00EC3FF7" w:rsidRDefault="00EC3FF7" w:rsidP="007A5628">
      <w:pPr>
        <w:pStyle w:val="06VIRTBulletpoints"/>
      </w:pPr>
      <w:r>
        <w:t>managers must work with their employees and team to come up with solutions that work for everyone</w:t>
      </w:r>
    </w:p>
    <w:p w14:paraId="44311CC3" w14:textId="002932EF" w:rsidR="007A5628" w:rsidRDefault="007A5628" w:rsidP="007A5628">
      <w:pPr>
        <w:pStyle w:val="06VIRTBulletpoints"/>
      </w:pPr>
      <w:r w:rsidRPr="007A5628">
        <w:lastRenderedPageBreak/>
        <w:t>an employee has a meaningful level of control over when, where and how they work</w:t>
      </w:r>
      <w:r w:rsidR="00D3703C">
        <w:t>.</w:t>
      </w:r>
    </w:p>
    <w:p w14:paraId="6394371F" w14:textId="5182918C" w:rsidR="001334F3" w:rsidRDefault="00187EFD" w:rsidP="008B5917">
      <w:pPr>
        <w:pStyle w:val="05Paragraph"/>
      </w:pPr>
      <w:r>
        <w:t xml:space="preserve">The nature of most VPS roles means that at least some flexibility </w:t>
      </w:r>
      <w:r w:rsidR="00755AC7">
        <w:t>is possible</w:t>
      </w:r>
      <w:r w:rsidR="47DA4AB0">
        <w:t>,</w:t>
      </w:r>
      <w:r w:rsidR="002D063A">
        <w:t xml:space="preserve"> and the </w:t>
      </w:r>
      <w:r w:rsidR="002D063A" w:rsidRPr="002D063A">
        <w:rPr>
          <w:i/>
          <w:iCs/>
        </w:rPr>
        <w:t>Flexible work policy</w:t>
      </w:r>
      <w:r w:rsidR="002D063A">
        <w:t xml:space="preserve"> is an important </w:t>
      </w:r>
      <w:r w:rsidR="00E02807">
        <w:t>part of their EVP.</w:t>
      </w:r>
      <w:r w:rsidR="00C73C94">
        <w:t xml:space="preserve"> However, it must be borne in mind that</w:t>
      </w:r>
      <w:r w:rsidR="007E63C2">
        <w:t xml:space="preserve"> </w:t>
      </w:r>
      <w:r w:rsidR="003D16A4">
        <w:t xml:space="preserve">some </w:t>
      </w:r>
      <w:r w:rsidR="007E63C2">
        <w:t>public se</w:t>
      </w:r>
      <w:r w:rsidR="00456EC3">
        <w:t xml:space="preserve">ctor roles </w:t>
      </w:r>
      <w:r w:rsidR="00F9433E">
        <w:t xml:space="preserve">cannot </w:t>
      </w:r>
      <w:r w:rsidR="001334F3">
        <w:t>be as flexible</w:t>
      </w:r>
      <w:r w:rsidR="00A56146">
        <w:rPr>
          <w:lang w:val="en-GB"/>
        </w:rPr>
        <w:t xml:space="preserve"> because the nature of the role precludes it</w:t>
      </w:r>
      <w:r w:rsidR="001334F3">
        <w:t xml:space="preserve">. </w:t>
      </w:r>
      <w:r w:rsidR="00B26C85">
        <w:t>It is important that employers consider how th</w:t>
      </w:r>
      <w:r w:rsidR="00DA5ADD">
        <w:t>ey can ensure those roles remain attractive</w:t>
      </w:r>
      <w:r w:rsidR="00E159F8">
        <w:t xml:space="preserve"> and what other benefits they can provide. For </w:t>
      </w:r>
      <w:r w:rsidR="00645946">
        <w:t>example, one VPS executive said:</w:t>
      </w:r>
    </w:p>
    <w:p w14:paraId="2F4A1D93" w14:textId="0655DE04" w:rsidR="008B5917" w:rsidRDefault="001334F3" w:rsidP="00645946">
      <w:pPr>
        <w:pStyle w:val="07VIRTBreakouttext"/>
      </w:pPr>
      <w:r w:rsidRPr="001334F3">
        <w:t>Ability to work from home is very important to me. Higher salary was persuasive to forgo that, but it needed to be a significant pay</w:t>
      </w:r>
      <w:r w:rsidR="003C1A49">
        <w:t xml:space="preserve"> [increase]</w:t>
      </w:r>
      <w:r w:rsidR="00E159F8">
        <w:t>.</w:t>
      </w:r>
    </w:p>
    <w:p w14:paraId="733DE9B5" w14:textId="76222374" w:rsidR="00FA5547" w:rsidRPr="00EE1037" w:rsidRDefault="00FC70CE" w:rsidP="00527D9A">
      <w:pPr>
        <w:pStyle w:val="03VIRTHeading3"/>
      </w:pPr>
      <w:r w:rsidRPr="00FC70CE">
        <w:t xml:space="preserve">Offering secure jobs helps to attract </w:t>
      </w:r>
      <w:r w:rsidRPr="00EE1037">
        <w:t>candidates</w:t>
      </w:r>
    </w:p>
    <w:p w14:paraId="260863AF" w14:textId="1411F895" w:rsidR="00AE461E" w:rsidRDefault="001B6E79" w:rsidP="00067D1D">
      <w:pPr>
        <w:pStyle w:val="05Paragraph"/>
      </w:pPr>
      <w:r>
        <w:t>E</w:t>
      </w:r>
      <w:r w:rsidR="00B53AD7">
        <w:t xml:space="preserve">mployees consider job security </w:t>
      </w:r>
      <w:r w:rsidR="00EE1037">
        <w:t xml:space="preserve">when </w:t>
      </w:r>
      <w:r w:rsidR="00F47088">
        <w:t>assessing job</w:t>
      </w:r>
      <w:r w:rsidR="00B53AD7">
        <w:t xml:space="preserve"> offers</w:t>
      </w:r>
      <w:r w:rsidR="00B04B04">
        <w:t xml:space="preserve"> and</w:t>
      </w:r>
      <w:r w:rsidR="00F47088">
        <w:t xml:space="preserve"> </w:t>
      </w:r>
      <w:r w:rsidR="00B53AD7">
        <w:t>in particular the length of the contract offered</w:t>
      </w:r>
      <w:r w:rsidR="00F47088">
        <w:t xml:space="preserve">. </w:t>
      </w:r>
      <w:r w:rsidR="00DC1A68">
        <w:t xml:space="preserve">The survey showed that </w:t>
      </w:r>
      <w:r w:rsidR="00396C1A">
        <w:t>higher paid</w:t>
      </w:r>
      <w:r w:rsidR="00B463BA">
        <w:t xml:space="preserve"> individuals</w:t>
      </w:r>
      <w:r w:rsidR="00A67A34">
        <w:t xml:space="preserve">, such as current senior executives, are more comfortable with contracts </w:t>
      </w:r>
      <w:r w:rsidR="008A5C65">
        <w:t>with a minimum length of three years</w:t>
      </w:r>
      <w:r w:rsidR="0079035D">
        <w:t xml:space="preserve">. </w:t>
      </w:r>
    </w:p>
    <w:p w14:paraId="49066AE7" w14:textId="5ECC2716" w:rsidR="0064167B" w:rsidRDefault="00C60B1A" w:rsidP="00067D1D">
      <w:pPr>
        <w:pStyle w:val="05Paragraph"/>
        <w:rPr>
          <w:highlight w:val="green"/>
        </w:rPr>
      </w:pPr>
      <w:r>
        <w:t>W</w:t>
      </w:r>
      <w:r w:rsidR="00164E49">
        <w:t>here a</w:t>
      </w:r>
      <w:r w:rsidR="008F1E0B">
        <w:t xml:space="preserve">n employer </w:t>
      </w:r>
      <w:r w:rsidR="00A27185">
        <w:t>needs to offer a</w:t>
      </w:r>
      <w:r w:rsidR="00C929CC">
        <w:t>n executive employment</w:t>
      </w:r>
      <w:r w:rsidR="00A27185">
        <w:t xml:space="preserve"> </w:t>
      </w:r>
      <w:r w:rsidR="00164E49">
        <w:t>contract of</w:t>
      </w:r>
      <w:r w:rsidR="0084114D">
        <w:t xml:space="preserve"> two years or less</w:t>
      </w:r>
      <w:r w:rsidR="00067BFF">
        <w:t xml:space="preserve">, </w:t>
      </w:r>
      <w:r w:rsidR="00E13AFE">
        <w:t xml:space="preserve">it </w:t>
      </w:r>
      <w:r w:rsidR="00067BFF">
        <w:t>may need to cons</w:t>
      </w:r>
      <w:r w:rsidR="00667FE7">
        <w:t xml:space="preserve">ider what </w:t>
      </w:r>
      <w:r w:rsidR="00A40A47">
        <w:t xml:space="preserve">other benefits it can </w:t>
      </w:r>
      <w:r w:rsidR="00A736FE">
        <w:t>offer</w:t>
      </w:r>
      <w:r w:rsidR="00A40A47">
        <w:t xml:space="preserve"> to</w:t>
      </w:r>
      <w:r w:rsidR="0060766E">
        <w:t xml:space="preserve"> ensure </w:t>
      </w:r>
      <w:r w:rsidR="005F5206">
        <w:t>an adequate EVP is provided.</w:t>
      </w:r>
    </w:p>
    <w:p w14:paraId="4502ED23" w14:textId="7FB66773" w:rsidR="007D189A" w:rsidRDefault="00FB7900" w:rsidP="00B46E85">
      <w:pPr>
        <w:pStyle w:val="05Paragraph"/>
      </w:pPr>
      <w:r w:rsidRPr="00C756E2">
        <w:t>Of the</w:t>
      </w:r>
      <w:r w:rsidR="00C756E2" w:rsidRPr="00C756E2">
        <w:t xml:space="preserve"> seven attributes considered,</w:t>
      </w:r>
      <w:r w:rsidRPr="00C756E2">
        <w:t xml:space="preserve"> WCT period</w:t>
      </w:r>
      <w:r w:rsidR="00C756E2" w:rsidRPr="00C756E2">
        <w:t xml:space="preserve"> had the least impact on job choice. </w:t>
      </w:r>
      <w:r w:rsidR="00067D1D" w:rsidRPr="00681F2B">
        <w:t>In its 2024 VPS Determination, the Tribunal noted that the four-month WCT period in the standard VPS executive contract is substantially shorter than that provided by several other Australian jurisdictions. The Tribunal explained this discourages potential candidates from seeking employment at the executive level in Victoria, particularly in the light of increased risk and reputational damage associated with executive employment. Previous reviews have recommended the Victorian Government extend the WCT period for executives.</w:t>
      </w:r>
      <w:r w:rsidR="00CB110C">
        <w:rPr>
          <w:rFonts w:ascii="ZWAdobeF" w:hAnsi="ZWAdobeF" w:cs="ZWAdobeF"/>
          <w:color w:val="auto"/>
          <w:sz w:val="2"/>
          <w:szCs w:val="2"/>
        </w:rPr>
        <w:t>106F</w:t>
      </w:r>
      <w:r w:rsidR="00067D1D" w:rsidRPr="00681F2B">
        <w:rPr>
          <w:rStyle w:val="FootnoteReference"/>
        </w:rPr>
        <w:footnoteReference w:id="108"/>
      </w:r>
    </w:p>
    <w:p w14:paraId="5DCBA6AF" w14:textId="2D6C42E8" w:rsidR="00061CFA" w:rsidRDefault="00EC17F7" w:rsidP="00B46E85">
      <w:pPr>
        <w:pStyle w:val="05Paragraph"/>
      </w:pPr>
      <w:r>
        <w:t xml:space="preserve">While WCT period had the least impact on job choice of the seven attributes considered in the survey, the </w:t>
      </w:r>
      <w:r w:rsidR="00067D1D" w:rsidRPr="00681F2B">
        <w:t xml:space="preserve">results </w:t>
      </w:r>
      <w:r w:rsidR="00337C7D">
        <w:t>do not mean</w:t>
      </w:r>
      <w:r w:rsidR="009B4EEE">
        <w:t xml:space="preserve"> that the current </w:t>
      </w:r>
      <w:r w:rsidR="00067D1D" w:rsidRPr="00681F2B">
        <w:t xml:space="preserve">WCT period for executives </w:t>
      </w:r>
      <w:r w:rsidR="009B4EEE">
        <w:t>is appropriate</w:t>
      </w:r>
      <w:r w:rsidR="00067D1D" w:rsidRPr="00681F2B">
        <w:t xml:space="preserve">. The survey measured relative preferences for job attributes, and did not directly assess whether the existing four-month WCT period is appropriate. Further, the Tribunal notes that the import and implications of a </w:t>
      </w:r>
      <w:r w:rsidR="00067D1D" w:rsidRPr="00681F2B">
        <w:lastRenderedPageBreak/>
        <w:t>WCT period may not be obvious to an employee that has not had it applied to them. This may have been a factor that influenced the survey results.</w:t>
      </w:r>
      <w:r w:rsidR="00C54DA7">
        <w:t xml:space="preserve"> </w:t>
      </w:r>
      <w:r w:rsidR="0088329E">
        <w:t>F</w:t>
      </w:r>
      <w:r w:rsidR="007C4060">
        <w:t>ree</w:t>
      </w:r>
      <w:r w:rsidR="00582CFA">
        <w:noBreakHyphen/>
      </w:r>
      <w:r w:rsidR="007C4060">
        <w:t xml:space="preserve">text </w:t>
      </w:r>
      <w:r w:rsidR="009B4EEE">
        <w:t>responses</w:t>
      </w:r>
      <w:r w:rsidR="007C4060">
        <w:t xml:space="preserve"> </w:t>
      </w:r>
      <w:r w:rsidR="009B4EEE">
        <w:t xml:space="preserve">to </w:t>
      </w:r>
      <w:r w:rsidR="36B23B82">
        <w:t>the</w:t>
      </w:r>
      <w:r w:rsidR="009B4EEE">
        <w:t xml:space="preserve"> survey </w:t>
      </w:r>
      <w:r w:rsidR="0088329E">
        <w:t xml:space="preserve">also </w:t>
      </w:r>
      <w:r w:rsidR="00061CFA">
        <w:t>suggest</w:t>
      </w:r>
      <w:r w:rsidR="009B4EEE">
        <w:t xml:space="preserve"> that the length of the WCT p</w:t>
      </w:r>
      <w:r w:rsidR="00061CFA">
        <w:t xml:space="preserve">eriod is a topic of concern for executives. For example, </w:t>
      </w:r>
      <w:r w:rsidR="00CE28BC">
        <w:t>one VPS executive said:</w:t>
      </w:r>
    </w:p>
    <w:p w14:paraId="071C6FF7" w14:textId="40403632" w:rsidR="00CE28BC" w:rsidRDefault="00061CFA" w:rsidP="00CE28BC">
      <w:pPr>
        <w:pStyle w:val="07VIRTBreakouttext"/>
      </w:pPr>
      <w:r w:rsidRPr="00061CFA">
        <w:t xml:space="preserve">The risks within senior exec roles are increasing and there can sometimes be fears of job security that would be mitigated with longer notice periods. </w:t>
      </w:r>
    </w:p>
    <w:p w14:paraId="08D81460" w14:textId="508F7E6F" w:rsidR="009C0170" w:rsidRDefault="009C0170" w:rsidP="00725418">
      <w:pPr>
        <w:pStyle w:val="05Paragraph"/>
      </w:pPr>
      <w:r>
        <w:t>An</w:t>
      </w:r>
      <w:r w:rsidR="00725418">
        <w:t>other VPS executive said:</w:t>
      </w:r>
    </w:p>
    <w:p w14:paraId="6BC6A62C" w14:textId="072D6324" w:rsidR="00AC7CA2" w:rsidRDefault="00725418" w:rsidP="00CE28BC">
      <w:pPr>
        <w:pStyle w:val="07VIRTBreakouttext"/>
      </w:pPr>
      <w:r w:rsidRPr="00725418">
        <w:t xml:space="preserve">The key thing for me is having the security </w:t>
      </w:r>
      <w:r w:rsidR="00EE143C">
        <w:t>[of]</w:t>
      </w:r>
      <w:r w:rsidRPr="00725418">
        <w:t xml:space="preserve"> an ongoing position and a longer period of notice for without cause termination - it feels </w:t>
      </w:r>
      <w:r>
        <w:t>[like]</w:t>
      </w:r>
      <w:r w:rsidRPr="00725418">
        <w:t xml:space="preserve"> very insecure work at the moment and in this current environment</w:t>
      </w:r>
      <w:r w:rsidR="00EE143C">
        <w:t>.</w:t>
      </w:r>
      <w:r w:rsidR="00AC7CA2">
        <w:br w:type="page"/>
      </w:r>
    </w:p>
    <w:p w14:paraId="7479B694" w14:textId="77777777" w:rsidR="00184C12" w:rsidRDefault="00051414" w:rsidP="00184C12">
      <w:pPr>
        <w:pStyle w:val="01Chapterheading"/>
      </w:pPr>
      <w:bookmarkStart w:id="93" w:name="_Toc206573957"/>
      <w:bookmarkStart w:id="94" w:name="_Toc97728589"/>
      <w:r>
        <w:lastRenderedPageBreak/>
        <w:t>References</w:t>
      </w:r>
      <w:bookmarkEnd w:id="93"/>
    </w:p>
    <w:p w14:paraId="44A542F0" w14:textId="7C5E2F31" w:rsidR="00051414" w:rsidRPr="00907DBA" w:rsidRDefault="00051414" w:rsidP="00184C12">
      <w:pPr>
        <w:pStyle w:val="05Paragraph"/>
      </w:pPr>
      <w:r>
        <w:rPr>
          <w:noProof/>
        </w:rPr>
        <w:drawing>
          <wp:inline distT="0" distB="0" distL="0" distR="0" wp14:anchorId="55CAAFC3" wp14:editId="36013A97">
            <wp:extent cx="2222500" cy="253365"/>
            <wp:effectExtent l="0" t="0" r="6350" b="0"/>
            <wp:docPr id="1761793394" name="Picture 5" descr="P1230#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94" name="Picture 5" descr="P1230#yIS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94"/>
    </w:p>
    <w:p w14:paraId="223EFB64" w14:textId="6D6479AD" w:rsidR="00BB59F9" w:rsidRDefault="00BB59F9" w:rsidP="00C43960">
      <w:pPr>
        <w:pStyle w:val="05Paragraph"/>
        <w:ind w:left="720" w:hanging="720"/>
        <w:jc w:val="left"/>
        <w:rPr>
          <w:noProof/>
          <w:color w:val="auto"/>
          <w:lang w:eastAsia="en-AU"/>
        </w:rPr>
      </w:pPr>
      <w:r>
        <w:rPr>
          <w:noProof/>
          <w:color w:val="auto"/>
          <w:lang w:eastAsia="en-AU"/>
        </w:rPr>
        <w:t>ABS (</w:t>
      </w:r>
      <w:r w:rsidR="00D01281" w:rsidRPr="00D01281">
        <w:rPr>
          <w:noProof/>
          <w:color w:val="auto"/>
          <w:lang w:eastAsia="en-AU"/>
        </w:rPr>
        <w:t>Australian Bureau of Statistics</w:t>
      </w:r>
      <w:r w:rsidR="00D01281">
        <w:rPr>
          <w:noProof/>
          <w:color w:val="auto"/>
          <w:lang w:eastAsia="en-AU"/>
        </w:rPr>
        <w:t xml:space="preserve">) (2024), </w:t>
      </w:r>
      <w:r w:rsidR="00B415F8" w:rsidRPr="00B415F8">
        <w:rPr>
          <w:i/>
          <w:iCs/>
          <w:noProof/>
          <w:color w:val="auto"/>
          <w:lang w:eastAsia="en-AU"/>
        </w:rPr>
        <w:t>Working arrangements</w:t>
      </w:r>
      <w:r w:rsidR="00B415F8">
        <w:rPr>
          <w:i/>
          <w:iCs/>
          <w:noProof/>
          <w:color w:val="auto"/>
          <w:lang w:eastAsia="en-AU"/>
        </w:rPr>
        <w:t xml:space="preserve">, </w:t>
      </w:r>
      <w:r w:rsidR="00B415F8" w:rsidRPr="00B415F8">
        <w:rPr>
          <w:noProof/>
          <w:color w:val="auto"/>
          <w:lang w:eastAsia="en-AU"/>
        </w:rPr>
        <w:t>August 2024</w:t>
      </w:r>
      <w:r w:rsidR="00B415F8">
        <w:rPr>
          <w:i/>
          <w:iCs/>
          <w:noProof/>
          <w:color w:val="auto"/>
          <w:lang w:eastAsia="en-AU"/>
        </w:rPr>
        <w:t>.</w:t>
      </w:r>
      <w:r w:rsidR="00B415F8" w:rsidRPr="00A918B1">
        <w:rPr>
          <w:noProof/>
          <w:color w:val="auto"/>
          <w:lang w:eastAsia="en-AU"/>
        </w:rPr>
        <w:t xml:space="preserve"> </w:t>
      </w:r>
    </w:p>
    <w:p w14:paraId="052BB775" w14:textId="6D665FB4" w:rsidR="002A2266" w:rsidRPr="002A2266" w:rsidRDefault="002A2266" w:rsidP="00C43960">
      <w:pPr>
        <w:pStyle w:val="05Paragraph"/>
        <w:ind w:left="720" w:hanging="720"/>
        <w:jc w:val="left"/>
        <w:rPr>
          <w:noProof/>
          <w:color w:val="auto"/>
          <w:lang w:eastAsia="en-AU"/>
        </w:rPr>
      </w:pPr>
      <w:r w:rsidRPr="002A2266">
        <w:rPr>
          <w:noProof/>
          <w:color w:val="auto"/>
          <w:lang w:eastAsia="en-AU"/>
        </w:rPr>
        <w:t>Acquah A</w:t>
      </w:r>
      <w:r w:rsidR="005A4FCE">
        <w:rPr>
          <w:noProof/>
          <w:color w:val="auto"/>
          <w:lang w:eastAsia="en-AU"/>
        </w:rPr>
        <w:t>,</w:t>
      </w:r>
      <w:r w:rsidR="00687333">
        <w:rPr>
          <w:noProof/>
          <w:color w:val="auto"/>
          <w:lang w:eastAsia="en-AU"/>
        </w:rPr>
        <w:t xml:space="preserve"> Nsiah</w:t>
      </w:r>
      <w:r w:rsidR="005139FF">
        <w:rPr>
          <w:noProof/>
          <w:color w:val="auto"/>
          <w:lang w:eastAsia="en-AU"/>
        </w:rPr>
        <w:t xml:space="preserve"> T, Antie E</w:t>
      </w:r>
      <w:r w:rsidR="00A918B1">
        <w:rPr>
          <w:noProof/>
          <w:color w:val="auto"/>
          <w:lang w:eastAsia="en-AU"/>
        </w:rPr>
        <w:t xml:space="preserve"> and </w:t>
      </w:r>
      <w:r w:rsidR="005139FF">
        <w:rPr>
          <w:noProof/>
          <w:color w:val="auto"/>
          <w:lang w:eastAsia="en-AU"/>
        </w:rPr>
        <w:t>Otoo B</w:t>
      </w:r>
      <w:r w:rsidRPr="002A2266">
        <w:rPr>
          <w:noProof/>
          <w:color w:val="auto"/>
          <w:lang w:eastAsia="en-AU"/>
        </w:rPr>
        <w:t xml:space="preserve"> (2021)</w:t>
      </w:r>
      <w:r>
        <w:rPr>
          <w:noProof/>
          <w:color w:val="auto"/>
          <w:lang w:eastAsia="en-AU"/>
        </w:rPr>
        <w:t>,</w:t>
      </w:r>
      <w:r w:rsidRPr="002A2266">
        <w:rPr>
          <w:i/>
          <w:iCs/>
          <w:noProof/>
          <w:color w:val="auto"/>
          <w:lang w:eastAsia="en-AU"/>
        </w:rPr>
        <w:t xml:space="preserve"> </w:t>
      </w:r>
      <w:r w:rsidR="00441EF8" w:rsidRPr="00441EF8">
        <w:rPr>
          <w:noProof/>
          <w:color w:val="auto"/>
          <w:lang w:eastAsia="en-AU"/>
        </w:rPr>
        <w:t>‘</w:t>
      </w:r>
      <w:r w:rsidRPr="00441EF8">
        <w:rPr>
          <w:noProof/>
          <w:color w:val="auto"/>
          <w:lang w:eastAsia="en-AU"/>
        </w:rPr>
        <w:t>Literature review of theories motivation</w:t>
      </w:r>
      <w:r w:rsidR="00441EF8" w:rsidRPr="00441EF8">
        <w:rPr>
          <w:noProof/>
          <w:color w:val="auto"/>
          <w:lang w:eastAsia="en-AU"/>
        </w:rPr>
        <w:t>’</w:t>
      </w:r>
      <w:r w:rsidR="00441EF8">
        <w:rPr>
          <w:noProof/>
          <w:color w:val="auto"/>
          <w:lang w:eastAsia="en-AU"/>
        </w:rPr>
        <w:t xml:space="preserve">, </w:t>
      </w:r>
      <w:r w:rsidR="00441EF8" w:rsidRPr="00EE2534">
        <w:rPr>
          <w:i/>
          <w:iCs/>
          <w:noProof/>
          <w:color w:val="auto"/>
          <w:lang w:eastAsia="en-AU"/>
        </w:rPr>
        <w:t>EPRA International Journal of Economic and Business Review</w:t>
      </w:r>
      <w:r w:rsidR="00EE2534">
        <w:rPr>
          <w:i/>
          <w:iCs/>
          <w:noProof/>
          <w:color w:val="auto"/>
          <w:lang w:eastAsia="en-AU"/>
        </w:rPr>
        <w:t>,</w:t>
      </w:r>
      <w:r w:rsidR="00EE2534">
        <w:rPr>
          <w:noProof/>
          <w:color w:val="auto"/>
          <w:lang w:eastAsia="en-AU"/>
        </w:rPr>
        <w:t xml:space="preserve"> vol. 9(5)</w:t>
      </w:r>
      <w:r>
        <w:rPr>
          <w:noProof/>
          <w:color w:val="auto"/>
          <w:lang w:eastAsia="en-AU"/>
        </w:rPr>
        <w:t xml:space="preserve">. </w:t>
      </w:r>
    </w:p>
    <w:p w14:paraId="34FA4AF4" w14:textId="24990076" w:rsidR="00B55089" w:rsidRDefault="00B55089" w:rsidP="00C43960">
      <w:pPr>
        <w:pStyle w:val="05Paragraph"/>
        <w:ind w:left="720" w:hanging="720"/>
        <w:jc w:val="left"/>
        <w:rPr>
          <w:noProof/>
          <w:color w:val="auto"/>
          <w:lang w:eastAsia="en-AU"/>
        </w:rPr>
      </w:pPr>
      <w:r w:rsidRPr="00B55089">
        <w:rPr>
          <w:noProof/>
          <w:color w:val="auto"/>
          <w:lang w:eastAsia="en-AU"/>
        </w:rPr>
        <w:t>Alshmemri M</w:t>
      </w:r>
      <w:r w:rsidR="004D78AD">
        <w:rPr>
          <w:noProof/>
          <w:color w:val="auto"/>
          <w:lang w:eastAsia="en-AU"/>
        </w:rPr>
        <w:t xml:space="preserve">, </w:t>
      </w:r>
      <w:r w:rsidR="004D78AD" w:rsidRPr="004D78AD">
        <w:rPr>
          <w:noProof/>
          <w:color w:val="auto"/>
          <w:lang w:eastAsia="en-AU"/>
        </w:rPr>
        <w:t>Shahwan-Akl</w:t>
      </w:r>
      <w:r w:rsidR="004D78AD">
        <w:rPr>
          <w:noProof/>
          <w:color w:val="auto"/>
          <w:lang w:eastAsia="en-AU"/>
        </w:rPr>
        <w:t xml:space="preserve"> L</w:t>
      </w:r>
      <w:r w:rsidR="00C85B0F">
        <w:rPr>
          <w:noProof/>
          <w:color w:val="auto"/>
          <w:lang w:eastAsia="en-AU"/>
        </w:rPr>
        <w:t xml:space="preserve"> and </w:t>
      </w:r>
      <w:r w:rsidR="00C624E9" w:rsidRPr="00C624E9">
        <w:rPr>
          <w:noProof/>
          <w:color w:val="auto"/>
          <w:lang w:eastAsia="en-AU"/>
        </w:rPr>
        <w:t>Maude</w:t>
      </w:r>
      <w:r w:rsidR="00C624E9">
        <w:rPr>
          <w:noProof/>
          <w:color w:val="auto"/>
          <w:lang w:eastAsia="en-AU"/>
        </w:rPr>
        <w:t xml:space="preserve"> P</w:t>
      </w:r>
      <w:r w:rsidRPr="00B55089">
        <w:rPr>
          <w:noProof/>
          <w:color w:val="auto"/>
          <w:lang w:eastAsia="en-AU"/>
        </w:rPr>
        <w:t xml:space="preserve"> (2017)</w:t>
      </w:r>
      <w:r>
        <w:rPr>
          <w:noProof/>
          <w:color w:val="auto"/>
          <w:lang w:eastAsia="en-AU"/>
        </w:rPr>
        <w:t>,</w:t>
      </w:r>
      <w:r w:rsidRPr="00B55089">
        <w:rPr>
          <w:noProof/>
          <w:color w:val="auto"/>
          <w:lang w:eastAsia="en-AU"/>
        </w:rPr>
        <w:t xml:space="preserve"> </w:t>
      </w:r>
      <w:r w:rsidR="00C624E9">
        <w:rPr>
          <w:noProof/>
          <w:color w:val="auto"/>
          <w:lang w:eastAsia="en-AU"/>
        </w:rPr>
        <w:t>‘</w:t>
      </w:r>
      <w:r w:rsidRPr="00B55089">
        <w:rPr>
          <w:noProof/>
          <w:color w:val="auto"/>
          <w:lang w:eastAsia="en-AU"/>
        </w:rPr>
        <w:t>Herzberg’s Two-Factor Theory</w:t>
      </w:r>
      <w:r w:rsidR="00C624E9">
        <w:rPr>
          <w:noProof/>
          <w:color w:val="auto"/>
          <w:lang w:eastAsia="en-AU"/>
        </w:rPr>
        <w:t xml:space="preserve">’, </w:t>
      </w:r>
      <w:r w:rsidR="00C624E9" w:rsidRPr="00C624E9">
        <w:rPr>
          <w:i/>
          <w:iCs/>
          <w:noProof/>
          <w:color w:val="auto"/>
          <w:lang w:eastAsia="en-AU"/>
        </w:rPr>
        <w:t>Life Science Journal</w:t>
      </w:r>
      <w:r w:rsidR="00C624E9" w:rsidRPr="00C624E9">
        <w:rPr>
          <w:noProof/>
          <w:color w:val="auto"/>
          <w:lang w:eastAsia="en-AU"/>
        </w:rPr>
        <w:t>,</w:t>
      </w:r>
      <w:r w:rsidR="00C624E9">
        <w:rPr>
          <w:noProof/>
          <w:color w:val="auto"/>
          <w:lang w:eastAsia="en-AU"/>
        </w:rPr>
        <w:t xml:space="preserve"> vol. 14(5).</w:t>
      </w:r>
    </w:p>
    <w:p w14:paraId="378845EE" w14:textId="1322E07E" w:rsidR="00611EAA" w:rsidRDefault="00611EAA" w:rsidP="00C43960">
      <w:pPr>
        <w:pStyle w:val="05Paragraph"/>
        <w:ind w:left="720" w:hanging="720"/>
        <w:jc w:val="left"/>
        <w:rPr>
          <w:noProof/>
          <w:color w:val="auto"/>
          <w:lang w:eastAsia="en-AU"/>
        </w:rPr>
      </w:pPr>
      <w:r w:rsidRPr="00611EAA">
        <w:rPr>
          <w:noProof/>
          <w:color w:val="auto"/>
          <w:lang w:eastAsia="en-AU"/>
        </w:rPr>
        <w:t xml:space="preserve">Anderfuhren-Biget S, Varone F, Giauque D and Ritz A (2010), ‘Motivating employees of the public sector: does public service motivation matter?’, </w:t>
      </w:r>
      <w:r w:rsidRPr="00611EAA">
        <w:rPr>
          <w:i/>
          <w:iCs/>
          <w:noProof/>
          <w:color w:val="auto"/>
          <w:lang w:eastAsia="en-AU"/>
        </w:rPr>
        <w:t>International Public Management Journal</w:t>
      </w:r>
      <w:r w:rsidRPr="00611EAA">
        <w:rPr>
          <w:noProof/>
          <w:color w:val="auto"/>
          <w:lang w:eastAsia="en-AU"/>
        </w:rPr>
        <w:t>,</w:t>
      </w:r>
      <w:r>
        <w:rPr>
          <w:noProof/>
          <w:color w:val="auto"/>
          <w:lang w:eastAsia="en-AU"/>
        </w:rPr>
        <w:t xml:space="preserve"> vol.</w:t>
      </w:r>
      <w:r w:rsidRPr="00611EAA">
        <w:rPr>
          <w:noProof/>
          <w:color w:val="auto"/>
          <w:lang w:eastAsia="en-AU"/>
        </w:rPr>
        <w:t xml:space="preserve"> 13(3)</w:t>
      </w:r>
      <w:r>
        <w:rPr>
          <w:noProof/>
          <w:color w:val="auto"/>
          <w:lang w:eastAsia="en-AU"/>
        </w:rPr>
        <w:t>.</w:t>
      </w:r>
    </w:p>
    <w:p w14:paraId="7E9EFD1D" w14:textId="414323F4" w:rsidR="00D93E19" w:rsidRDefault="00D93E19" w:rsidP="00C43960">
      <w:pPr>
        <w:pStyle w:val="05Paragraph"/>
        <w:ind w:left="720" w:hanging="720"/>
        <w:jc w:val="left"/>
        <w:rPr>
          <w:noProof/>
          <w:color w:val="auto"/>
          <w:lang w:eastAsia="en-AU"/>
        </w:rPr>
      </w:pPr>
      <w:r w:rsidRPr="00D93E19">
        <w:rPr>
          <w:noProof/>
          <w:color w:val="auto"/>
          <w:lang w:eastAsia="en-AU"/>
        </w:rPr>
        <w:t xml:space="preserve">Australian Council of Superannuation Investors (2023), </w:t>
      </w:r>
      <w:r w:rsidRPr="00D93E19">
        <w:rPr>
          <w:i/>
          <w:iCs/>
          <w:noProof/>
          <w:color w:val="auto"/>
          <w:lang w:eastAsia="en-AU"/>
        </w:rPr>
        <w:t>Governance Guidelines</w:t>
      </w:r>
      <w:r w:rsidR="0016552D">
        <w:rPr>
          <w:noProof/>
          <w:color w:val="auto"/>
          <w:lang w:eastAsia="en-AU"/>
        </w:rPr>
        <w:t xml:space="preserve">, </w:t>
      </w:r>
      <w:r w:rsidRPr="00D93E19">
        <w:rPr>
          <w:noProof/>
          <w:color w:val="auto"/>
          <w:lang w:eastAsia="en-AU"/>
        </w:rPr>
        <w:t>11th ed</w:t>
      </w:r>
      <w:r w:rsidR="0016552D">
        <w:rPr>
          <w:noProof/>
          <w:color w:val="auto"/>
          <w:lang w:eastAsia="en-AU"/>
        </w:rPr>
        <w:t>n</w:t>
      </w:r>
      <w:r>
        <w:rPr>
          <w:noProof/>
          <w:color w:val="auto"/>
          <w:lang w:eastAsia="en-AU"/>
        </w:rPr>
        <w:t xml:space="preserve">. </w:t>
      </w:r>
    </w:p>
    <w:p w14:paraId="65D1E671" w14:textId="62A756A0" w:rsidR="00352026" w:rsidRDefault="00352026" w:rsidP="00C43960">
      <w:pPr>
        <w:pStyle w:val="05Paragraph"/>
        <w:ind w:left="720" w:hanging="720"/>
        <w:jc w:val="left"/>
        <w:rPr>
          <w:noProof/>
          <w:color w:val="auto"/>
          <w:lang w:eastAsia="en-AU"/>
        </w:rPr>
      </w:pPr>
      <w:r w:rsidRPr="00352026">
        <w:rPr>
          <w:noProof/>
          <w:color w:val="auto"/>
          <w:lang w:eastAsia="en-AU"/>
        </w:rPr>
        <w:t xml:space="preserve">Australian Human Rights Commission (2008) </w:t>
      </w:r>
      <w:r w:rsidRPr="00352026">
        <w:rPr>
          <w:i/>
          <w:iCs/>
          <w:noProof/>
          <w:color w:val="auto"/>
          <w:lang w:eastAsia="en-AU"/>
        </w:rPr>
        <w:t>Corporate Social Responsibility &amp; Human Rights</w:t>
      </w:r>
      <w:r w:rsidRPr="00352026">
        <w:rPr>
          <w:noProof/>
          <w:color w:val="auto"/>
          <w:lang w:eastAsia="en-AU"/>
        </w:rPr>
        <w:t xml:space="preserve">, </w:t>
      </w:r>
      <w:hyperlink r:id="rId29" w:history="1">
        <w:r w:rsidRPr="00061F89">
          <w:rPr>
            <w:rStyle w:val="Hyperlink"/>
            <w:noProof/>
            <w:lang w:eastAsia="en-AU"/>
          </w:rPr>
          <w:t>https://humanrights.gov.au/our-work/publications/corporate-social-responsibility-human-rights</w:t>
        </w:r>
      </w:hyperlink>
      <w:r w:rsidRPr="00352026">
        <w:rPr>
          <w:noProof/>
          <w:color w:val="auto"/>
          <w:lang w:eastAsia="en-AU"/>
        </w:rPr>
        <w:t>, accessed 26 June 2025</w:t>
      </w:r>
      <w:r w:rsidR="00974162">
        <w:rPr>
          <w:noProof/>
          <w:color w:val="auto"/>
          <w:lang w:eastAsia="en-AU"/>
        </w:rPr>
        <w:t>.</w:t>
      </w:r>
    </w:p>
    <w:p w14:paraId="299E68B6" w14:textId="3239933A" w:rsidR="00354295" w:rsidRDefault="00354295" w:rsidP="00C43960">
      <w:pPr>
        <w:pStyle w:val="05Paragraph"/>
        <w:ind w:left="720" w:hanging="720"/>
        <w:jc w:val="left"/>
        <w:rPr>
          <w:noProof/>
          <w:color w:val="auto"/>
          <w:lang w:eastAsia="en-AU"/>
        </w:rPr>
      </w:pPr>
      <w:r w:rsidRPr="00354295">
        <w:rPr>
          <w:noProof/>
          <w:color w:val="auto"/>
          <w:lang w:eastAsia="en-AU"/>
        </w:rPr>
        <w:t>Azgad-Tromer</w:t>
      </w:r>
      <w:r>
        <w:rPr>
          <w:noProof/>
          <w:color w:val="auto"/>
          <w:lang w:eastAsia="en-AU"/>
        </w:rPr>
        <w:t xml:space="preserve"> S</w:t>
      </w:r>
      <w:r w:rsidRPr="00354295">
        <w:rPr>
          <w:noProof/>
          <w:color w:val="auto"/>
          <w:lang w:eastAsia="en-AU"/>
        </w:rPr>
        <w:t xml:space="preserve"> (2017)</w:t>
      </w:r>
      <w:r>
        <w:rPr>
          <w:noProof/>
          <w:color w:val="auto"/>
          <w:lang w:eastAsia="en-AU"/>
        </w:rPr>
        <w:t>,</w:t>
      </w:r>
      <w:r w:rsidRPr="00354295">
        <w:rPr>
          <w:noProof/>
          <w:color w:val="auto"/>
          <w:lang w:eastAsia="en-AU"/>
        </w:rPr>
        <w:t xml:space="preserve"> </w:t>
      </w:r>
      <w:r>
        <w:rPr>
          <w:noProof/>
          <w:color w:val="auto"/>
          <w:lang w:eastAsia="en-AU"/>
        </w:rPr>
        <w:t>‘</w:t>
      </w:r>
      <w:r w:rsidRPr="00354295">
        <w:rPr>
          <w:noProof/>
          <w:color w:val="auto"/>
          <w:lang w:eastAsia="en-AU"/>
        </w:rPr>
        <w:t>The Virtuous Corporation: On Corporate Social Motivation and Law</w:t>
      </w:r>
      <w:r>
        <w:rPr>
          <w:noProof/>
          <w:color w:val="auto"/>
          <w:lang w:eastAsia="en-AU"/>
        </w:rPr>
        <w:t>’</w:t>
      </w:r>
      <w:r w:rsidRPr="00354295">
        <w:rPr>
          <w:noProof/>
          <w:color w:val="auto"/>
          <w:lang w:eastAsia="en-AU"/>
        </w:rPr>
        <w:t>,</w:t>
      </w:r>
      <w:r w:rsidRPr="00354295">
        <w:rPr>
          <w:i/>
          <w:iCs/>
          <w:noProof/>
          <w:color w:val="auto"/>
          <w:lang w:eastAsia="en-AU"/>
        </w:rPr>
        <w:t xml:space="preserve"> University of Pennsylvania Journal of Business Law</w:t>
      </w:r>
      <w:r>
        <w:rPr>
          <w:i/>
          <w:iCs/>
          <w:noProof/>
          <w:color w:val="auto"/>
          <w:lang w:eastAsia="en-AU"/>
        </w:rPr>
        <w:t>,</w:t>
      </w:r>
      <w:r w:rsidRPr="00354295">
        <w:rPr>
          <w:noProof/>
          <w:color w:val="auto"/>
          <w:lang w:eastAsia="en-AU"/>
        </w:rPr>
        <w:t xml:space="preserve"> vol. 19</w:t>
      </w:r>
      <w:r w:rsidR="007E34AC">
        <w:rPr>
          <w:noProof/>
          <w:color w:val="auto"/>
          <w:lang w:eastAsia="en-AU"/>
        </w:rPr>
        <w:t>(</w:t>
      </w:r>
      <w:r w:rsidRPr="00354295">
        <w:rPr>
          <w:noProof/>
          <w:color w:val="auto"/>
          <w:lang w:eastAsia="en-AU"/>
        </w:rPr>
        <w:t>2</w:t>
      </w:r>
      <w:r w:rsidR="007E34AC">
        <w:rPr>
          <w:noProof/>
          <w:color w:val="auto"/>
          <w:lang w:eastAsia="en-AU"/>
        </w:rPr>
        <w:t xml:space="preserve">). </w:t>
      </w:r>
    </w:p>
    <w:p w14:paraId="6A68267C" w14:textId="45C60EB4" w:rsidR="00AC4759" w:rsidRPr="00795911" w:rsidRDefault="00AC4759" w:rsidP="00C43960">
      <w:pPr>
        <w:pStyle w:val="05Paragraph"/>
        <w:ind w:left="720" w:hanging="720"/>
        <w:jc w:val="left"/>
        <w:rPr>
          <w:noProof/>
          <w:color w:val="auto"/>
          <w:lang w:eastAsia="en-AU"/>
        </w:rPr>
      </w:pPr>
      <w:r w:rsidRPr="00AC4759">
        <w:rPr>
          <w:noProof/>
          <w:color w:val="auto"/>
          <w:lang w:eastAsia="en-AU"/>
        </w:rPr>
        <w:t xml:space="preserve">Bardoel </w:t>
      </w:r>
      <w:r w:rsidR="00145E44">
        <w:rPr>
          <w:noProof/>
          <w:color w:val="auto"/>
          <w:lang w:eastAsia="en-AU"/>
        </w:rPr>
        <w:t>E</w:t>
      </w:r>
      <w:r w:rsidRPr="00AC4759">
        <w:rPr>
          <w:noProof/>
          <w:color w:val="auto"/>
          <w:lang w:eastAsia="en-AU"/>
        </w:rPr>
        <w:t>, Tepe S</w:t>
      </w:r>
      <w:r>
        <w:rPr>
          <w:noProof/>
          <w:color w:val="auto"/>
          <w:lang w:eastAsia="en-AU"/>
        </w:rPr>
        <w:t xml:space="preserve"> and </w:t>
      </w:r>
      <w:r w:rsidRPr="00AC4759">
        <w:rPr>
          <w:noProof/>
          <w:color w:val="auto"/>
          <w:lang w:eastAsia="en-AU"/>
        </w:rPr>
        <w:t xml:space="preserve">Moss S (2003), </w:t>
      </w:r>
      <w:r w:rsidRPr="0023188E">
        <w:rPr>
          <w:i/>
          <w:iCs/>
          <w:noProof/>
          <w:color w:val="auto"/>
          <w:lang w:eastAsia="en-AU"/>
        </w:rPr>
        <w:t xml:space="preserve">Is </w:t>
      </w:r>
      <w:r w:rsidR="00A304F8">
        <w:rPr>
          <w:i/>
          <w:iCs/>
          <w:noProof/>
          <w:color w:val="auto"/>
          <w:lang w:eastAsia="en-AU"/>
        </w:rPr>
        <w:t>it</w:t>
      </w:r>
      <w:r w:rsidRPr="0023188E">
        <w:rPr>
          <w:i/>
          <w:iCs/>
          <w:noProof/>
          <w:color w:val="auto"/>
          <w:lang w:eastAsia="en-AU"/>
        </w:rPr>
        <w:t xml:space="preserve"> </w:t>
      </w:r>
      <w:r w:rsidR="00A304F8">
        <w:rPr>
          <w:i/>
          <w:iCs/>
          <w:noProof/>
          <w:color w:val="auto"/>
          <w:lang w:eastAsia="en-AU"/>
        </w:rPr>
        <w:t>w</w:t>
      </w:r>
      <w:r w:rsidRPr="0023188E">
        <w:rPr>
          <w:i/>
          <w:iCs/>
          <w:noProof/>
          <w:color w:val="auto"/>
          <w:lang w:eastAsia="en-AU"/>
        </w:rPr>
        <w:t xml:space="preserve">orth </w:t>
      </w:r>
      <w:r w:rsidR="00A304F8">
        <w:rPr>
          <w:i/>
          <w:iCs/>
          <w:noProof/>
          <w:color w:val="auto"/>
          <w:lang w:eastAsia="en-AU"/>
        </w:rPr>
        <w:t>i</w:t>
      </w:r>
      <w:r w:rsidRPr="0023188E">
        <w:rPr>
          <w:i/>
          <w:iCs/>
          <w:noProof/>
          <w:color w:val="auto"/>
          <w:lang w:eastAsia="en-AU"/>
        </w:rPr>
        <w:t xml:space="preserve">t? Social </w:t>
      </w:r>
      <w:r w:rsidR="00A304F8">
        <w:rPr>
          <w:i/>
          <w:iCs/>
          <w:noProof/>
          <w:color w:val="auto"/>
          <w:lang w:eastAsia="en-AU"/>
        </w:rPr>
        <w:t>f</w:t>
      </w:r>
      <w:r w:rsidRPr="0023188E">
        <w:rPr>
          <w:i/>
          <w:iCs/>
          <w:noProof/>
          <w:color w:val="auto"/>
          <w:lang w:eastAsia="en-AU"/>
        </w:rPr>
        <w:t xml:space="preserve">actors </w:t>
      </w:r>
      <w:r w:rsidR="00A304F8">
        <w:rPr>
          <w:i/>
          <w:iCs/>
          <w:noProof/>
          <w:color w:val="auto"/>
          <w:lang w:eastAsia="en-AU"/>
        </w:rPr>
        <w:t>t</w:t>
      </w:r>
      <w:r w:rsidRPr="0023188E">
        <w:rPr>
          <w:i/>
          <w:iCs/>
          <w:noProof/>
          <w:color w:val="auto"/>
          <w:lang w:eastAsia="en-AU"/>
        </w:rPr>
        <w:t xml:space="preserve">hat </w:t>
      </w:r>
      <w:r w:rsidR="00A304F8">
        <w:rPr>
          <w:i/>
          <w:iCs/>
          <w:noProof/>
          <w:color w:val="auto"/>
          <w:lang w:eastAsia="en-AU"/>
        </w:rPr>
        <w:t>i</w:t>
      </w:r>
      <w:r w:rsidRPr="0023188E">
        <w:rPr>
          <w:i/>
          <w:iCs/>
          <w:noProof/>
          <w:color w:val="auto"/>
          <w:lang w:eastAsia="en-AU"/>
        </w:rPr>
        <w:t xml:space="preserve">nfluence </w:t>
      </w:r>
      <w:r w:rsidR="00A304F8">
        <w:rPr>
          <w:i/>
          <w:iCs/>
          <w:noProof/>
          <w:color w:val="auto"/>
          <w:lang w:eastAsia="en-AU"/>
        </w:rPr>
        <w:t>p</w:t>
      </w:r>
      <w:r w:rsidRPr="0023188E">
        <w:rPr>
          <w:i/>
          <w:iCs/>
          <w:noProof/>
          <w:color w:val="auto"/>
          <w:lang w:eastAsia="en-AU"/>
        </w:rPr>
        <w:t xml:space="preserve">eople to </w:t>
      </w:r>
      <w:r w:rsidR="00A304F8">
        <w:rPr>
          <w:i/>
          <w:iCs/>
          <w:noProof/>
          <w:color w:val="auto"/>
          <w:lang w:eastAsia="en-AU"/>
        </w:rPr>
        <w:t>s</w:t>
      </w:r>
      <w:r w:rsidRPr="0023188E">
        <w:rPr>
          <w:i/>
          <w:iCs/>
          <w:noProof/>
          <w:color w:val="auto"/>
          <w:lang w:eastAsia="en-AU"/>
        </w:rPr>
        <w:t xml:space="preserve">eek and </w:t>
      </w:r>
      <w:r w:rsidR="00A304F8">
        <w:rPr>
          <w:i/>
          <w:iCs/>
          <w:noProof/>
          <w:color w:val="auto"/>
          <w:lang w:eastAsia="en-AU"/>
        </w:rPr>
        <w:t>a</w:t>
      </w:r>
      <w:r w:rsidRPr="0023188E">
        <w:rPr>
          <w:i/>
          <w:iCs/>
          <w:noProof/>
          <w:color w:val="auto"/>
          <w:lang w:eastAsia="en-AU"/>
        </w:rPr>
        <w:t xml:space="preserve">ccept </w:t>
      </w:r>
      <w:r w:rsidR="00A304F8">
        <w:rPr>
          <w:i/>
          <w:iCs/>
          <w:noProof/>
          <w:color w:val="auto"/>
          <w:lang w:eastAsia="en-AU"/>
        </w:rPr>
        <w:t>s</w:t>
      </w:r>
      <w:r w:rsidRPr="0023188E">
        <w:rPr>
          <w:i/>
          <w:iCs/>
          <w:noProof/>
          <w:color w:val="auto"/>
          <w:lang w:eastAsia="en-AU"/>
        </w:rPr>
        <w:t xml:space="preserve">enior </w:t>
      </w:r>
      <w:r w:rsidR="00A304F8">
        <w:rPr>
          <w:i/>
          <w:iCs/>
          <w:noProof/>
          <w:color w:val="auto"/>
          <w:lang w:eastAsia="en-AU"/>
        </w:rPr>
        <w:t>r</w:t>
      </w:r>
      <w:r w:rsidRPr="0023188E">
        <w:rPr>
          <w:i/>
          <w:iCs/>
          <w:noProof/>
          <w:color w:val="auto"/>
          <w:lang w:eastAsia="en-AU"/>
        </w:rPr>
        <w:t>ole</w:t>
      </w:r>
      <w:r w:rsidR="00A304F8">
        <w:rPr>
          <w:i/>
          <w:iCs/>
          <w:noProof/>
          <w:color w:val="auto"/>
          <w:lang w:eastAsia="en-AU"/>
        </w:rPr>
        <w:t>s</w:t>
      </w:r>
      <w:r w:rsidR="00795911">
        <w:rPr>
          <w:i/>
          <w:iCs/>
          <w:noProof/>
          <w:color w:val="auto"/>
          <w:lang w:eastAsia="en-AU"/>
        </w:rPr>
        <w:t>,</w:t>
      </w:r>
      <w:r w:rsidR="00795911" w:rsidRPr="00795911">
        <w:rPr>
          <w:noProof/>
          <w:color w:val="auto"/>
          <w:lang w:eastAsia="en-AU"/>
        </w:rPr>
        <w:t xml:space="preserve"> </w:t>
      </w:r>
      <w:r w:rsidR="00930839">
        <w:rPr>
          <w:noProof/>
          <w:color w:val="auto"/>
          <w:lang w:eastAsia="en-AU"/>
        </w:rPr>
        <w:t xml:space="preserve">report to the </w:t>
      </w:r>
      <w:r w:rsidR="00795911" w:rsidRPr="00795911">
        <w:rPr>
          <w:noProof/>
          <w:color w:val="auto"/>
          <w:lang w:eastAsia="en-AU"/>
        </w:rPr>
        <w:t>Victorian Government Office of Public Employment.</w:t>
      </w:r>
    </w:p>
    <w:p w14:paraId="03F4E6E3" w14:textId="26971BF6" w:rsidR="00C25A85" w:rsidRPr="00692A0F" w:rsidRDefault="00C25A85" w:rsidP="00C43960">
      <w:pPr>
        <w:pStyle w:val="05Paragraph"/>
        <w:ind w:left="720" w:hanging="720"/>
        <w:jc w:val="left"/>
        <w:rPr>
          <w:noProof/>
          <w:color w:val="auto"/>
          <w:lang w:eastAsia="en-AU"/>
        </w:rPr>
      </w:pPr>
      <w:r w:rsidRPr="00C25A85">
        <w:rPr>
          <w:noProof/>
          <w:color w:val="auto"/>
          <w:lang w:eastAsia="en-AU"/>
        </w:rPr>
        <w:t>Berkman E</w:t>
      </w:r>
      <w:r w:rsidR="00FC0EB9">
        <w:rPr>
          <w:noProof/>
          <w:color w:val="auto"/>
          <w:lang w:eastAsia="en-AU"/>
        </w:rPr>
        <w:t>, Kahn L and Livingston J</w:t>
      </w:r>
      <w:r w:rsidRPr="00C25A85">
        <w:rPr>
          <w:noProof/>
          <w:color w:val="auto"/>
          <w:lang w:eastAsia="en-AU"/>
        </w:rPr>
        <w:t xml:space="preserve"> (2016)</w:t>
      </w:r>
      <w:r w:rsidR="007902C5">
        <w:rPr>
          <w:noProof/>
          <w:color w:val="auto"/>
          <w:lang w:eastAsia="en-AU"/>
        </w:rPr>
        <w:t>,</w:t>
      </w:r>
      <w:r w:rsidRPr="00C25A85">
        <w:rPr>
          <w:noProof/>
          <w:color w:val="auto"/>
          <w:lang w:eastAsia="en-AU"/>
        </w:rPr>
        <w:t xml:space="preserve"> </w:t>
      </w:r>
      <w:r w:rsidR="009B6421" w:rsidRPr="009B6421">
        <w:rPr>
          <w:noProof/>
          <w:color w:val="auto"/>
          <w:lang w:eastAsia="en-AU"/>
        </w:rPr>
        <w:t>‘</w:t>
      </w:r>
      <w:r w:rsidRPr="009B6421">
        <w:rPr>
          <w:noProof/>
          <w:color w:val="auto"/>
          <w:lang w:eastAsia="en-AU"/>
        </w:rPr>
        <w:t>Valuation as a mechanism of self-control and ego depletion</w:t>
      </w:r>
      <w:r w:rsidR="009B6421" w:rsidRPr="009B6421">
        <w:rPr>
          <w:noProof/>
          <w:color w:val="auto"/>
          <w:lang w:eastAsia="en-AU"/>
        </w:rPr>
        <w:t>’</w:t>
      </w:r>
      <w:r w:rsidR="004636AF">
        <w:rPr>
          <w:noProof/>
          <w:color w:val="auto"/>
          <w:lang w:eastAsia="en-AU"/>
        </w:rPr>
        <w:t xml:space="preserve">, </w:t>
      </w:r>
      <w:r w:rsidR="00703D64">
        <w:rPr>
          <w:noProof/>
          <w:color w:val="auto"/>
          <w:lang w:eastAsia="en-AU"/>
        </w:rPr>
        <w:t xml:space="preserve">in Hirt </w:t>
      </w:r>
      <w:r w:rsidR="00281A11">
        <w:rPr>
          <w:noProof/>
          <w:color w:val="auto"/>
          <w:lang w:eastAsia="en-AU"/>
        </w:rPr>
        <w:t>E, Clarkson J and Jia L</w:t>
      </w:r>
      <w:r w:rsidR="00692A0F">
        <w:rPr>
          <w:noProof/>
          <w:color w:val="auto"/>
          <w:lang w:eastAsia="en-AU"/>
        </w:rPr>
        <w:t xml:space="preserve"> (eds),</w:t>
      </w:r>
      <w:r w:rsidR="00703D64">
        <w:rPr>
          <w:noProof/>
          <w:color w:val="auto"/>
          <w:lang w:eastAsia="en-AU"/>
        </w:rPr>
        <w:t xml:space="preserve"> </w:t>
      </w:r>
      <w:r w:rsidR="004636AF" w:rsidRPr="00281A11">
        <w:rPr>
          <w:i/>
          <w:iCs/>
          <w:noProof/>
          <w:color w:val="auto"/>
          <w:lang w:eastAsia="en-AU"/>
        </w:rPr>
        <w:t>Self-Regulation and Ego Control</w:t>
      </w:r>
      <w:r w:rsidR="00692A0F">
        <w:rPr>
          <w:noProof/>
          <w:color w:val="auto"/>
          <w:lang w:eastAsia="en-AU"/>
        </w:rPr>
        <w:t xml:space="preserve">. </w:t>
      </w:r>
    </w:p>
    <w:p w14:paraId="7D1E920F" w14:textId="72D55E96" w:rsidR="006E14C3" w:rsidRDefault="006E14C3" w:rsidP="00C43960">
      <w:pPr>
        <w:pStyle w:val="05Paragraph"/>
        <w:ind w:left="720" w:hanging="720"/>
        <w:jc w:val="left"/>
        <w:rPr>
          <w:noProof/>
          <w:color w:val="auto"/>
          <w:lang w:eastAsia="en-AU"/>
        </w:rPr>
      </w:pPr>
      <w:r w:rsidRPr="006E14C3">
        <w:rPr>
          <w:noProof/>
          <w:color w:val="auto"/>
          <w:lang w:eastAsia="en-AU"/>
        </w:rPr>
        <w:t xml:space="preserve">Binu Raj A (2021), ‘Impact of employee value proposition on employees’ intention to stay: moderating role of psychological contract and social identity’, </w:t>
      </w:r>
      <w:r w:rsidRPr="006E14C3">
        <w:rPr>
          <w:i/>
          <w:iCs/>
          <w:noProof/>
          <w:color w:val="auto"/>
          <w:lang w:eastAsia="en-AU"/>
        </w:rPr>
        <w:t>South Asian Journal of Business Studies</w:t>
      </w:r>
      <w:r w:rsidRPr="006E14C3">
        <w:rPr>
          <w:noProof/>
          <w:color w:val="auto"/>
          <w:lang w:eastAsia="en-AU"/>
        </w:rPr>
        <w:t>,</w:t>
      </w:r>
      <w:r>
        <w:rPr>
          <w:noProof/>
          <w:color w:val="auto"/>
          <w:lang w:eastAsia="en-AU"/>
        </w:rPr>
        <w:t xml:space="preserve"> vol.</w:t>
      </w:r>
      <w:r w:rsidRPr="006E14C3">
        <w:rPr>
          <w:noProof/>
          <w:color w:val="auto"/>
          <w:lang w:eastAsia="en-AU"/>
        </w:rPr>
        <w:t xml:space="preserve"> 10(2)</w:t>
      </w:r>
      <w:r>
        <w:rPr>
          <w:noProof/>
          <w:color w:val="auto"/>
          <w:lang w:eastAsia="en-AU"/>
        </w:rPr>
        <w:t xml:space="preserve">. </w:t>
      </w:r>
    </w:p>
    <w:p w14:paraId="01C7C725" w14:textId="17715109" w:rsidR="00EE40F5" w:rsidRDefault="00EE40F5" w:rsidP="00C43960">
      <w:pPr>
        <w:pStyle w:val="05Paragraph"/>
        <w:ind w:left="720" w:hanging="720"/>
        <w:jc w:val="left"/>
        <w:rPr>
          <w:noProof/>
          <w:color w:val="auto"/>
          <w:lang w:eastAsia="en-AU"/>
        </w:rPr>
      </w:pPr>
      <w:r w:rsidRPr="00782BA9">
        <w:rPr>
          <w:noProof/>
          <w:color w:val="auto"/>
          <w:lang w:eastAsia="en-AU"/>
        </w:rPr>
        <w:lastRenderedPageBreak/>
        <w:t xml:space="preserve">BHP (2024) </w:t>
      </w:r>
      <w:r w:rsidRPr="00782BA9">
        <w:rPr>
          <w:i/>
          <w:iCs/>
          <w:noProof/>
          <w:color w:val="auto"/>
          <w:lang w:eastAsia="en-AU"/>
        </w:rPr>
        <w:t>Our Values</w:t>
      </w:r>
      <w:r w:rsidRPr="00782BA9">
        <w:rPr>
          <w:noProof/>
          <w:color w:val="auto"/>
          <w:lang w:eastAsia="en-AU"/>
        </w:rPr>
        <w:t xml:space="preserve">, </w:t>
      </w:r>
      <w:hyperlink r:id="rId30" w:history="1">
        <w:r w:rsidRPr="00061F89">
          <w:rPr>
            <w:rStyle w:val="Hyperlink"/>
            <w:noProof/>
            <w:lang w:eastAsia="en-AU"/>
          </w:rPr>
          <w:t>https://www.bhp.com/about/our-values</w:t>
        </w:r>
      </w:hyperlink>
      <w:r w:rsidRPr="00782BA9">
        <w:rPr>
          <w:noProof/>
          <w:color w:val="auto"/>
          <w:lang w:eastAsia="en-AU"/>
        </w:rPr>
        <w:t>, accessed 26</w:t>
      </w:r>
      <w:r w:rsidR="002F3279">
        <w:rPr>
          <w:noProof/>
          <w:color w:val="auto"/>
          <w:lang w:eastAsia="en-AU"/>
        </w:rPr>
        <w:t> </w:t>
      </w:r>
      <w:r w:rsidRPr="00782BA9">
        <w:rPr>
          <w:noProof/>
          <w:color w:val="auto"/>
          <w:lang w:eastAsia="en-AU"/>
        </w:rPr>
        <w:t>June 2025</w:t>
      </w:r>
      <w:r>
        <w:rPr>
          <w:noProof/>
          <w:color w:val="auto"/>
          <w:lang w:eastAsia="en-AU"/>
        </w:rPr>
        <w:t>.</w:t>
      </w:r>
    </w:p>
    <w:p w14:paraId="1EE0A389" w14:textId="079BDF07" w:rsidR="002C4B21" w:rsidRDefault="002C4B21" w:rsidP="00C43960">
      <w:pPr>
        <w:pStyle w:val="05Paragraph"/>
        <w:ind w:left="720" w:hanging="720"/>
        <w:jc w:val="left"/>
        <w:rPr>
          <w:noProof/>
          <w:color w:val="auto"/>
          <w:lang w:eastAsia="en-AU"/>
        </w:rPr>
      </w:pPr>
      <w:r w:rsidRPr="002C4B21">
        <w:rPr>
          <w:noProof/>
          <w:color w:val="auto"/>
          <w:lang w:eastAsia="en-AU"/>
        </w:rPr>
        <w:t>Bloom N, Han R</w:t>
      </w:r>
      <w:r w:rsidR="002B3421">
        <w:rPr>
          <w:noProof/>
          <w:color w:val="auto"/>
          <w:lang w:eastAsia="en-AU"/>
        </w:rPr>
        <w:t xml:space="preserve"> and</w:t>
      </w:r>
      <w:r w:rsidRPr="002C4B21">
        <w:rPr>
          <w:noProof/>
          <w:color w:val="auto"/>
          <w:lang w:eastAsia="en-AU"/>
        </w:rPr>
        <w:t xml:space="preserve"> Liang J (2024)</w:t>
      </w:r>
      <w:r>
        <w:rPr>
          <w:noProof/>
          <w:color w:val="auto"/>
          <w:lang w:eastAsia="en-AU"/>
        </w:rPr>
        <w:t>,</w:t>
      </w:r>
      <w:r w:rsidRPr="002C4B21">
        <w:rPr>
          <w:noProof/>
          <w:color w:val="auto"/>
          <w:lang w:eastAsia="en-AU"/>
        </w:rPr>
        <w:t xml:space="preserve"> </w:t>
      </w:r>
      <w:r>
        <w:rPr>
          <w:noProof/>
          <w:color w:val="auto"/>
          <w:lang w:eastAsia="en-AU"/>
        </w:rPr>
        <w:t>‘</w:t>
      </w:r>
      <w:r w:rsidRPr="002C4B21">
        <w:rPr>
          <w:noProof/>
          <w:color w:val="auto"/>
          <w:lang w:eastAsia="en-AU"/>
        </w:rPr>
        <w:t>Hybrid working from home improves retention without damaging performance</w:t>
      </w:r>
      <w:r>
        <w:rPr>
          <w:noProof/>
          <w:color w:val="auto"/>
          <w:lang w:eastAsia="en-AU"/>
        </w:rPr>
        <w:t>’,</w:t>
      </w:r>
      <w:r w:rsidR="008F3350">
        <w:rPr>
          <w:noProof/>
          <w:color w:val="auto"/>
          <w:lang w:eastAsia="en-AU"/>
        </w:rPr>
        <w:t xml:space="preserve"> </w:t>
      </w:r>
      <w:r w:rsidR="008F3350" w:rsidRPr="008F3350">
        <w:rPr>
          <w:i/>
          <w:iCs/>
          <w:noProof/>
          <w:color w:val="auto"/>
          <w:lang w:eastAsia="en-AU"/>
        </w:rPr>
        <w:t>Nature</w:t>
      </w:r>
      <w:r w:rsidR="008F3350">
        <w:rPr>
          <w:noProof/>
          <w:color w:val="auto"/>
          <w:lang w:eastAsia="en-AU"/>
        </w:rPr>
        <w:t xml:space="preserve">, vol. 630. </w:t>
      </w:r>
    </w:p>
    <w:p w14:paraId="1327A16B" w14:textId="5421E46F" w:rsidR="009D5740" w:rsidRDefault="009D5740" w:rsidP="00C43960">
      <w:pPr>
        <w:pStyle w:val="05Paragraph"/>
        <w:ind w:left="720" w:hanging="720"/>
        <w:jc w:val="left"/>
        <w:rPr>
          <w:noProof/>
          <w:color w:val="auto"/>
          <w:lang w:eastAsia="en-AU"/>
        </w:rPr>
      </w:pPr>
      <w:r w:rsidRPr="009D5740">
        <w:rPr>
          <w:noProof/>
          <w:color w:val="auto"/>
          <w:lang w:eastAsia="en-AU"/>
        </w:rPr>
        <w:t xml:space="preserve">Boruvka E and Perry J (2020), ‘Understanding evolving public motivational practices: An institutional analysis’, </w:t>
      </w:r>
      <w:r w:rsidRPr="009D5740">
        <w:rPr>
          <w:i/>
          <w:iCs/>
          <w:noProof/>
          <w:color w:val="auto"/>
          <w:lang w:eastAsia="en-AU"/>
        </w:rPr>
        <w:t>Governance</w:t>
      </w:r>
      <w:r>
        <w:rPr>
          <w:noProof/>
          <w:color w:val="auto"/>
          <w:lang w:eastAsia="en-AU"/>
        </w:rPr>
        <w:t>, vol.</w:t>
      </w:r>
      <w:r w:rsidRPr="009D5740">
        <w:rPr>
          <w:noProof/>
          <w:color w:val="auto"/>
          <w:lang w:eastAsia="en-AU"/>
        </w:rPr>
        <w:t xml:space="preserve"> 33</w:t>
      </w:r>
      <w:r w:rsidR="002B7CE8">
        <w:rPr>
          <w:noProof/>
          <w:color w:val="auto"/>
          <w:lang w:eastAsia="en-AU"/>
        </w:rPr>
        <w:t>(3)</w:t>
      </w:r>
      <w:r>
        <w:rPr>
          <w:noProof/>
          <w:color w:val="auto"/>
          <w:lang w:eastAsia="en-AU"/>
        </w:rPr>
        <w:t>.</w:t>
      </w:r>
    </w:p>
    <w:p w14:paraId="7F8C91A2" w14:textId="2045F908" w:rsidR="00A069D6" w:rsidRDefault="00083F2A" w:rsidP="00C43960">
      <w:pPr>
        <w:pStyle w:val="05Paragraph"/>
        <w:ind w:left="720" w:hanging="720"/>
        <w:jc w:val="left"/>
        <w:rPr>
          <w:noProof/>
          <w:color w:val="auto"/>
          <w:lang w:eastAsia="en-AU"/>
        </w:rPr>
      </w:pPr>
      <w:r w:rsidRPr="00083F2A">
        <w:rPr>
          <w:noProof/>
          <w:color w:val="auto"/>
          <w:lang w:eastAsia="en-AU"/>
        </w:rPr>
        <w:t xml:space="preserve">Bozeman B and Su X (2015), </w:t>
      </w:r>
      <w:r>
        <w:rPr>
          <w:noProof/>
          <w:color w:val="auto"/>
          <w:lang w:eastAsia="en-AU"/>
        </w:rPr>
        <w:t>‘</w:t>
      </w:r>
      <w:r w:rsidRPr="00083F2A">
        <w:rPr>
          <w:noProof/>
          <w:color w:val="auto"/>
          <w:lang w:eastAsia="en-AU"/>
        </w:rPr>
        <w:t xml:space="preserve">Public Service Motivation </w:t>
      </w:r>
      <w:r>
        <w:rPr>
          <w:noProof/>
          <w:color w:val="auto"/>
          <w:lang w:eastAsia="en-AU"/>
        </w:rPr>
        <w:t>c</w:t>
      </w:r>
      <w:r w:rsidRPr="00083F2A">
        <w:rPr>
          <w:noProof/>
          <w:color w:val="auto"/>
          <w:lang w:eastAsia="en-AU"/>
        </w:rPr>
        <w:t xml:space="preserve">oncepts and </w:t>
      </w:r>
      <w:r>
        <w:rPr>
          <w:noProof/>
          <w:color w:val="auto"/>
          <w:lang w:eastAsia="en-AU"/>
        </w:rPr>
        <w:t>t</w:t>
      </w:r>
      <w:r w:rsidRPr="00083F2A">
        <w:rPr>
          <w:noProof/>
          <w:color w:val="auto"/>
          <w:lang w:eastAsia="en-AU"/>
        </w:rPr>
        <w:t xml:space="preserve">heory: </w:t>
      </w:r>
      <w:r w:rsidR="00F22849">
        <w:rPr>
          <w:noProof/>
          <w:color w:val="auto"/>
          <w:lang w:eastAsia="en-AU"/>
        </w:rPr>
        <w:t>A </w:t>
      </w:r>
      <w:r>
        <w:rPr>
          <w:noProof/>
          <w:color w:val="auto"/>
          <w:lang w:eastAsia="en-AU"/>
        </w:rPr>
        <w:t>c</w:t>
      </w:r>
      <w:r w:rsidRPr="00083F2A">
        <w:rPr>
          <w:noProof/>
          <w:color w:val="auto"/>
          <w:lang w:eastAsia="en-AU"/>
        </w:rPr>
        <w:t>ritique</w:t>
      </w:r>
      <w:r>
        <w:rPr>
          <w:noProof/>
          <w:color w:val="auto"/>
          <w:lang w:eastAsia="en-AU"/>
        </w:rPr>
        <w:t>’</w:t>
      </w:r>
      <w:r w:rsidRPr="00083F2A">
        <w:rPr>
          <w:noProof/>
          <w:color w:val="auto"/>
          <w:lang w:eastAsia="en-AU"/>
        </w:rPr>
        <w:t>,</w:t>
      </w:r>
      <w:r w:rsidRPr="00083F2A">
        <w:rPr>
          <w:i/>
          <w:iCs/>
          <w:noProof/>
          <w:color w:val="auto"/>
          <w:lang w:eastAsia="en-AU"/>
        </w:rPr>
        <w:t xml:space="preserve"> Public Administration Review</w:t>
      </w:r>
      <w:r w:rsidRPr="00083F2A">
        <w:rPr>
          <w:noProof/>
          <w:color w:val="auto"/>
          <w:lang w:eastAsia="en-AU"/>
        </w:rPr>
        <w:t>,</w:t>
      </w:r>
      <w:r w:rsidR="00593DDD">
        <w:rPr>
          <w:noProof/>
          <w:color w:val="auto"/>
          <w:lang w:eastAsia="en-AU"/>
        </w:rPr>
        <w:t xml:space="preserve"> vol. 75(5</w:t>
      </w:r>
      <w:r w:rsidR="008C75A0">
        <w:rPr>
          <w:noProof/>
          <w:color w:val="auto"/>
          <w:lang w:eastAsia="en-AU"/>
        </w:rPr>
        <w:t xml:space="preserve">). </w:t>
      </w:r>
    </w:p>
    <w:p w14:paraId="223D848D" w14:textId="563D0F9B" w:rsidR="00CF022E" w:rsidRDefault="00CF022E" w:rsidP="00C43960">
      <w:pPr>
        <w:pStyle w:val="05Paragraph"/>
        <w:ind w:left="720" w:hanging="720"/>
        <w:jc w:val="left"/>
        <w:rPr>
          <w:noProof/>
          <w:color w:val="auto"/>
          <w:lang w:eastAsia="en-AU"/>
        </w:rPr>
      </w:pPr>
      <w:r w:rsidRPr="00CF022E">
        <w:rPr>
          <w:noProof/>
          <w:color w:val="auto"/>
          <w:lang w:eastAsia="en-AU"/>
        </w:rPr>
        <w:t>Buelens</w:t>
      </w:r>
      <w:r>
        <w:rPr>
          <w:noProof/>
          <w:color w:val="auto"/>
          <w:lang w:eastAsia="en-AU"/>
        </w:rPr>
        <w:t xml:space="preserve"> M</w:t>
      </w:r>
      <w:r w:rsidRPr="00CF022E">
        <w:rPr>
          <w:noProof/>
          <w:color w:val="auto"/>
          <w:lang w:eastAsia="en-AU"/>
        </w:rPr>
        <w:t xml:space="preserve"> and Van den Broeck</w:t>
      </w:r>
      <w:r>
        <w:rPr>
          <w:noProof/>
          <w:color w:val="auto"/>
          <w:lang w:eastAsia="en-AU"/>
        </w:rPr>
        <w:t xml:space="preserve"> H</w:t>
      </w:r>
      <w:r w:rsidRPr="00CF022E">
        <w:rPr>
          <w:noProof/>
          <w:color w:val="auto"/>
          <w:lang w:eastAsia="en-AU"/>
        </w:rPr>
        <w:t xml:space="preserve"> (2007), </w:t>
      </w:r>
      <w:r>
        <w:rPr>
          <w:noProof/>
          <w:color w:val="auto"/>
          <w:lang w:eastAsia="en-AU"/>
        </w:rPr>
        <w:t>‘</w:t>
      </w:r>
      <w:r w:rsidRPr="00CF022E">
        <w:rPr>
          <w:noProof/>
          <w:color w:val="auto"/>
          <w:lang w:eastAsia="en-AU"/>
        </w:rPr>
        <w:t>An Analysis of Differences in Work Motivation between Public and Private Sector Organizations</w:t>
      </w:r>
      <w:r>
        <w:rPr>
          <w:noProof/>
          <w:color w:val="auto"/>
          <w:lang w:eastAsia="en-AU"/>
        </w:rPr>
        <w:t>’</w:t>
      </w:r>
      <w:r w:rsidRPr="00CF022E">
        <w:rPr>
          <w:noProof/>
          <w:color w:val="auto"/>
          <w:lang w:eastAsia="en-AU"/>
        </w:rPr>
        <w:t xml:space="preserve">, </w:t>
      </w:r>
      <w:r w:rsidRPr="00CF022E">
        <w:rPr>
          <w:i/>
          <w:iCs/>
          <w:noProof/>
          <w:color w:val="auto"/>
          <w:lang w:eastAsia="en-AU"/>
        </w:rPr>
        <w:t>Public Administration Review</w:t>
      </w:r>
      <w:r>
        <w:rPr>
          <w:noProof/>
          <w:color w:val="auto"/>
          <w:lang w:eastAsia="en-AU"/>
        </w:rPr>
        <w:t>,</w:t>
      </w:r>
      <w:r w:rsidRPr="00CF022E">
        <w:rPr>
          <w:noProof/>
          <w:color w:val="auto"/>
          <w:lang w:eastAsia="en-AU"/>
        </w:rPr>
        <w:t xml:space="preserve"> vol. 67(1)</w:t>
      </w:r>
      <w:r>
        <w:rPr>
          <w:noProof/>
          <w:color w:val="auto"/>
          <w:lang w:eastAsia="en-AU"/>
        </w:rPr>
        <w:t>.</w:t>
      </w:r>
    </w:p>
    <w:p w14:paraId="186E3E03" w14:textId="674C1810" w:rsidR="00721E3C" w:rsidRDefault="00721E3C" w:rsidP="00C43960">
      <w:pPr>
        <w:pStyle w:val="05Paragraph"/>
        <w:ind w:left="720" w:hanging="720"/>
        <w:rPr>
          <w:noProof/>
          <w:color w:val="auto"/>
          <w:lang w:eastAsia="en-AU"/>
        </w:rPr>
      </w:pPr>
      <w:r w:rsidRPr="00721E3C">
        <w:rPr>
          <w:noProof/>
          <w:color w:val="auto"/>
          <w:lang w:eastAsia="en-AU"/>
        </w:rPr>
        <w:t>Cavalcanti</w:t>
      </w:r>
      <w:r>
        <w:rPr>
          <w:noProof/>
          <w:color w:val="auto"/>
          <w:lang w:eastAsia="en-AU"/>
        </w:rPr>
        <w:t xml:space="preserve"> </w:t>
      </w:r>
      <w:r w:rsidRPr="00721E3C">
        <w:rPr>
          <w:noProof/>
          <w:color w:val="auto"/>
          <w:lang w:eastAsia="en-AU"/>
        </w:rPr>
        <w:t xml:space="preserve">T and Santos M (2021), </w:t>
      </w:r>
      <w:r>
        <w:rPr>
          <w:noProof/>
          <w:color w:val="auto"/>
          <w:lang w:eastAsia="en-AU"/>
        </w:rPr>
        <w:t>‘</w:t>
      </w:r>
      <w:r w:rsidRPr="00721E3C">
        <w:rPr>
          <w:noProof/>
          <w:color w:val="auto"/>
          <w:lang w:eastAsia="en-AU"/>
        </w:rPr>
        <w:t>(Mis)allocation effects of an overpaid</w:t>
      </w:r>
      <w:r>
        <w:rPr>
          <w:noProof/>
          <w:color w:val="auto"/>
          <w:lang w:eastAsia="en-AU"/>
        </w:rPr>
        <w:t xml:space="preserve"> </w:t>
      </w:r>
      <w:r w:rsidRPr="00721E3C">
        <w:rPr>
          <w:noProof/>
          <w:color w:val="auto"/>
          <w:lang w:eastAsia="en-AU"/>
        </w:rPr>
        <w:t>public sector</w:t>
      </w:r>
      <w:r>
        <w:rPr>
          <w:noProof/>
          <w:color w:val="auto"/>
          <w:lang w:eastAsia="en-AU"/>
        </w:rPr>
        <w:t>’,</w:t>
      </w:r>
      <w:r w:rsidRPr="00721E3C">
        <w:rPr>
          <w:noProof/>
          <w:color w:val="auto"/>
          <w:lang w:eastAsia="en-AU"/>
        </w:rPr>
        <w:t xml:space="preserve"> </w:t>
      </w:r>
      <w:r w:rsidRPr="00721E3C">
        <w:rPr>
          <w:i/>
          <w:iCs/>
          <w:noProof/>
          <w:color w:val="auto"/>
          <w:lang w:eastAsia="en-AU"/>
        </w:rPr>
        <w:t>Journal of the European Economic Association</w:t>
      </w:r>
      <w:r w:rsidRPr="00721E3C">
        <w:rPr>
          <w:noProof/>
          <w:color w:val="auto"/>
          <w:lang w:eastAsia="en-AU"/>
        </w:rPr>
        <w:t>, vol. 19</w:t>
      </w:r>
      <w:r>
        <w:rPr>
          <w:noProof/>
          <w:color w:val="auto"/>
          <w:lang w:eastAsia="en-AU"/>
        </w:rPr>
        <w:t>(2).</w:t>
      </w:r>
    </w:p>
    <w:p w14:paraId="31F118A6" w14:textId="67DE2784" w:rsidR="00357BC9" w:rsidRDefault="00357BC9" w:rsidP="00C43960">
      <w:pPr>
        <w:pStyle w:val="05Paragraph"/>
        <w:ind w:left="720" w:hanging="720"/>
        <w:jc w:val="left"/>
        <w:rPr>
          <w:noProof/>
          <w:color w:val="auto"/>
          <w:lang w:eastAsia="en-AU"/>
        </w:rPr>
      </w:pPr>
      <w:r w:rsidRPr="00357BC9">
        <w:rPr>
          <w:noProof/>
          <w:color w:val="auto"/>
          <w:lang w:eastAsia="en-AU"/>
        </w:rPr>
        <w:t>CEDA</w:t>
      </w:r>
      <w:r w:rsidR="0025219C">
        <w:rPr>
          <w:noProof/>
          <w:color w:val="auto"/>
          <w:lang w:eastAsia="en-AU"/>
        </w:rPr>
        <w:t xml:space="preserve"> (</w:t>
      </w:r>
      <w:r w:rsidR="0025219C" w:rsidRPr="0025219C">
        <w:rPr>
          <w:noProof/>
          <w:color w:val="auto"/>
          <w:lang w:eastAsia="en-AU"/>
        </w:rPr>
        <w:t>Committee for Economic Development of Australia</w:t>
      </w:r>
      <w:r w:rsidR="0025219C">
        <w:rPr>
          <w:noProof/>
          <w:color w:val="auto"/>
          <w:lang w:eastAsia="en-AU"/>
        </w:rPr>
        <w:t>)</w:t>
      </w:r>
      <w:r w:rsidRPr="00357BC9">
        <w:rPr>
          <w:noProof/>
          <w:color w:val="auto"/>
          <w:lang w:eastAsia="en-AU"/>
        </w:rPr>
        <w:t xml:space="preserve"> (2025)</w:t>
      </w:r>
      <w:r w:rsidR="0025219C">
        <w:rPr>
          <w:noProof/>
          <w:color w:val="auto"/>
          <w:lang w:eastAsia="en-AU"/>
        </w:rPr>
        <w:t>,</w:t>
      </w:r>
      <w:r w:rsidR="00F876F6">
        <w:rPr>
          <w:lang w:val="en-GB"/>
        </w:rPr>
        <w:t xml:space="preserve"> </w:t>
      </w:r>
      <w:r w:rsidR="005B23E1" w:rsidRPr="005D05BA">
        <w:rPr>
          <w:i/>
          <w:iCs/>
          <w:noProof/>
          <w:color w:val="auto"/>
          <w:lang w:eastAsia="en-AU"/>
        </w:rPr>
        <w:t xml:space="preserve">March 2025 WFH </w:t>
      </w:r>
      <w:r w:rsidR="00F876F6" w:rsidRPr="005D05BA">
        <w:rPr>
          <w:i/>
          <w:iCs/>
          <w:noProof/>
          <w:color w:val="auto"/>
          <w:lang w:eastAsia="en-AU"/>
        </w:rPr>
        <w:t xml:space="preserve">data insight </w:t>
      </w:r>
      <w:r w:rsidR="005D05BA" w:rsidRPr="005D05BA">
        <w:rPr>
          <w:i/>
          <w:iCs/>
          <w:lang w:val="en-GB"/>
        </w:rPr>
        <w:t xml:space="preserve">— </w:t>
      </w:r>
      <w:r w:rsidRPr="0025219C">
        <w:rPr>
          <w:i/>
          <w:iCs/>
          <w:noProof/>
          <w:color w:val="auto"/>
          <w:lang w:eastAsia="en-AU"/>
        </w:rPr>
        <w:t>Australians are taking a pay cut to work from home</w:t>
      </w:r>
      <w:r w:rsidR="0025219C">
        <w:rPr>
          <w:noProof/>
          <w:color w:val="auto"/>
          <w:lang w:eastAsia="en-AU"/>
        </w:rPr>
        <w:t>.</w:t>
      </w:r>
    </w:p>
    <w:p w14:paraId="26F36C42" w14:textId="28F14878" w:rsidR="000B1407" w:rsidRPr="00EF2FDA" w:rsidRDefault="000B1407" w:rsidP="00C43960">
      <w:pPr>
        <w:pStyle w:val="05Paragraph"/>
        <w:ind w:left="720" w:hanging="720"/>
        <w:jc w:val="left"/>
        <w:rPr>
          <w:noProof/>
          <w:color w:val="auto"/>
          <w:lang w:eastAsia="en-AU"/>
        </w:rPr>
      </w:pPr>
      <w:r w:rsidRPr="000B1407">
        <w:rPr>
          <w:noProof/>
          <w:color w:val="auto"/>
          <w:lang w:eastAsia="en-AU"/>
        </w:rPr>
        <w:t>Chapman</w:t>
      </w:r>
      <w:r>
        <w:rPr>
          <w:noProof/>
          <w:color w:val="auto"/>
          <w:lang w:eastAsia="en-AU"/>
        </w:rPr>
        <w:t xml:space="preserve"> D</w:t>
      </w:r>
      <w:r w:rsidR="00562B6D">
        <w:rPr>
          <w:noProof/>
          <w:color w:val="auto"/>
          <w:lang w:eastAsia="en-AU"/>
        </w:rPr>
        <w:t>,</w:t>
      </w:r>
      <w:r>
        <w:rPr>
          <w:noProof/>
          <w:color w:val="auto"/>
          <w:lang w:eastAsia="en-AU"/>
        </w:rPr>
        <w:t xml:space="preserve"> </w:t>
      </w:r>
      <w:r w:rsidR="00562B6D" w:rsidRPr="00562B6D">
        <w:rPr>
          <w:noProof/>
          <w:color w:val="auto"/>
          <w:lang w:eastAsia="en-AU"/>
        </w:rPr>
        <w:t>Uggerslev K</w:t>
      </w:r>
      <w:r w:rsidR="00562B6D">
        <w:rPr>
          <w:noProof/>
          <w:color w:val="auto"/>
          <w:lang w:eastAsia="en-AU"/>
        </w:rPr>
        <w:t>,</w:t>
      </w:r>
      <w:r w:rsidR="00562B6D" w:rsidRPr="00562B6D">
        <w:rPr>
          <w:noProof/>
          <w:color w:val="auto"/>
          <w:lang w:eastAsia="en-AU"/>
        </w:rPr>
        <w:t xml:space="preserve"> Carroll</w:t>
      </w:r>
      <w:r w:rsidR="00562B6D">
        <w:rPr>
          <w:noProof/>
          <w:color w:val="auto"/>
          <w:lang w:eastAsia="en-AU"/>
        </w:rPr>
        <w:t xml:space="preserve"> </w:t>
      </w:r>
      <w:r w:rsidR="00562B6D" w:rsidRPr="00562B6D">
        <w:rPr>
          <w:noProof/>
          <w:color w:val="auto"/>
          <w:lang w:eastAsia="en-AU"/>
        </w:rPr>
        <w:t>S</w:t>
      </w:r>
      <w:r w:rsidR="00562B6D">
        <w:rPr>
          <w:noProof/>
          <w:color w:val="auto"/>
          <w:lang w:eastAsia="en-AU"/>
        </w:rPr>
        <w:t>,</w:t>
      </w:r>
      <w:r w:rsidR="00562B6D" w:rsidRPr="00562B6D">
        <w:rPr>
          <w:noProof/>
          <w:color w:val="auto"/>
          <w:lang w:eastAsia="en-AU"/>
        </w:rPr>
        <w:t xml:space="preserve"> Piasentin</w:t>
      </w:r>
      <w:r w:rsidR="00562B6D">
        <w:rPr>
          <w:noProof/>
          <w:color w:val="auto"/>
          <w:lang w:eastAsia="en-AU"/>
        </w:rPr>
        <w:t xml:space="preserve"> </w:t>
      </w:r>
      <w:r w:rsidR="00562B6D" w:rsidRPr="00562B6D">
        <w:rPr>
          <w:noProof/>
          <w:color w:val="auto"/>
          <w:lang w:eastAsia="en-AU"/>
        </w:rPr>
        <w:t>K</w:t>
      </w:r>
      <w:r w:rsidR="00562B6D">
        <w:rPr>
          <w:noProof/>
          <w:color w:val="auto"/>
          <w:lang w:eastAsia="en-AU"/>
        </w:rPr>
        <w:t xml:space="preserve"> and </w:t>
      </w:r>
      <w:r w:rsidR="00562B6D" w:rsidRPr="00562B6D">
        <w:rPr>
          <w:noProof/>
          <w:color w:val="auto"/>
          <w:lang w:eastAsia="en-AU"/>
        </w:rPr>
        <w:t>Jones</w:t>
      </w:r>
      <w:r w:rsidR="00562B6D">
        <w:rPr>
          <w:noProof/>
          <w:color w:val="auto"/>
          <w:lang w:eastAsia="en-AU"/>
        </w:rPr>
        <w:t xml:space="preserve"> </w:t>
      </w:r>
      <w:r w:rsidR="00562B6D" w:rsidRPr="00562B6D">
        <w:rPr>
          <w:noProof/>
          <w:color w:val="auto"/>
          <w:lang w:eastAsia="en-AU"/>
        </w:rPr>
        <w:t xml:space="preserve">D </w:t>
      </w:r>
      <w:r>
        <w:rPr>
          <w:noProof/>
          <w:color w:val="auto"/>
          <w:lang w:eastAsia="en-AU"/>
        </w:rPr>
        <w:t xml:space="preserve">(2005), </w:t>
      </w:r>
      <w:r w:rsidR="00EF2FDA">
        <w:rPr>
          <w:noProof/>
          <w:color w:val="auto"/>
          <w:lang w:eastAsia="en-AU"/>
        </w:rPr>
        <w:t>‘</w:t>
      </w:r>
      <w:r w:rsidR="00320C80" w:rsidRPr="00EF2FDA">
        <w:rPr>
          <w:noProof/>
          <w:color w:val="auto"/>
          <w:lang w:eastAsia="en-AU"/>
        </w:rPr>
        <w:t>Applicant Attraction to Organizations and Job Choice: A Meta-Analytic Review of the Correlates of Recruiting Outcomes</w:t>
      </w:r>
      <w:r w:rsidR="00EF2FDA">
        <w:rPr>
          <w:noProof/>
          <w:color w:val="auto"/>
          <w:lang w:eastAsia="en-AU"/>
        </w:rPr>
        <w:t xml:space="preserve">’, </w:t>
      </w:r>
      <w:r w:rsidR="00EF2FDA" w:rsidRPr="00EF2FDA">
        <w:rPr>
          <w:i/>
          <w:iCs/>
          <w:noProof/>
          <w:color w:val="auto"/>
          <w:lang w:eastAsia="en-AU"/>
        </w:rPr>
        <w:t>Journal of Applied Psychology</w:t>
      </w:r>
      <w:r w:rsidR="00EF2FDA">
        <w:rPr>
          <w:i/>
          <w:iCs/>
          <w:noProof/>
          <w:color w:val="auto"/>
          <w:lang w:eastAsia="en-AU"/>
        </w:rPr>
        <w:t xml:space="preserve">, </w:t>
      </w:r>
      <w:r w:rsidR="00EF2FDA" w:rsidRPr="003764EE">
        <w:rPr>
          <w:noProof/>
          <w:color w:val="auto"/>
          <w:lang w:eastAsia="en-AU"/>
        </w:rPr>
        <w:t>vol.</w:t>
      </w:r>
      <w:r w:rsidR="000C42BA">
        <w:rPr>
          <w:noProof/>
          <w:color w:val="auto"/>
          <w:lang w:eastAsia="en-AU"/>
        </w:rPr>
        <w:t> </w:t>
      </w:r>
      <w:r w:rsidR="003764EE" w:rsidRPr="003764EE">
        <w:rPr>
          <w:noProof/>
          <w:color w:val="auto"/>
          <w:lang w:eastAsia="en-AU"/>
        </w:rPr>
        <w:t>90(5)</w:t>
      </w:r>
      <w:r w:rsidR="003764EE">
        <w:rPr>
          <w:i/>
          <w:iCs/>
          <w:noProof/>
          <w:color w:val="auto"/>
          <w:lang w:eastAsia="en-AU"/>
        </w:rPr>
        <w:t xml:space="preserve">. </w:t>
      </w:r>
    </w:p>
    <w:p w14:paraId="35471FF0" w14:textId="50BDF679" w:rsidR="00CA2CDA" w:rsidRDefault="00CA2CDA" w:rsidP="00C43960">
      <w:pPr>
        <w:pStyle w:val="05Paragraph"/>
        <w:ind w:left="720" w:hanging="720"/>
        <w:jc w:val="left"/>
        <w:rPr>
          <w:noProof/>
          <w:color w:val="auto"/>
          <w:lang w:eastAsia="en-AU"/>
        </w:rPr>
      </w:pPr>
      <w:r w:rsidRPr="00CA2CDA">
        <w:rPr>
          <w:noProof/>
          <w:color w:val="auto"/>
          <w:lang w:eastAsia="en-AU"/>
        </w:rPr>
        <w:t>Chassamb</w:t>
      </w:r>
      <w:r w:rsidR="00D10AAD">
        <w:rPr>
          <w:noProof/>
          <w:color w:val="auto"/>
          <w:lang w:eastAsia="en-AU"/>
        </w:rPr>
        <w:t>o</w:t>
      </w:r>
      <w:r w:rsidRPr="00CA2CDA">
        <w:rPr>
          <w:noProof/>
          <w:color w:val="auto"/>
          <w:lang w:eastAsia="en-AU"/>
        </w:rPr>
        <w:t xml:space="preserve">ulli A and Gomes P (2019), </w:t>
      </w:r>
      <w:r>
        <w:rPr>
          <w:noProof/>
          <w:color w:val="auto"/>
          <w:lang w:eastAsia="en-AU"/>
        </w:rPr>
        <w:t>‘</w:t>
      </w:r>
      <w:r w:rsidRPr="00CA2CDA">
        <w:rPr>
          <w:noProof/>
          <w:color w:val="auto"/>
          <w:lang w:eastAsia="en-AU"/>
        </w:rPr>
        <w:t>Public-Sector Employment, Wages and Human Capital Accumulation</w:t>
      </w:r>
      <w:r>
        <w:rPr>
          <w:noProof/>
          <w:color w:val="auto"/>
          <w:lang w:eastAsia="en-AU"/>
        </w:rPr>
        <w:t>’</w:t>
      </w:r>
      <w:r w:rsidRPr="00CA2CDA">
        <w:rPr>
          <w:noProof/>
          <w:color w:val="auto"/>
          <w:lang w:eastAsia="en-AU"/>
        </w:rPr>
        <w:t xml:space="preserve">, </w:t>
      </w:r>
      <w:r w:rsidRPr="00A7623F">
        <w:rPr>
          <w:i/>
          <w:iCs/>
          <w:noProof/>
          <w:color w:val="auto"/>
          <w:lang w:eastAsia="en-AU"/>
        </w:rPr>
        <w:t>University of Cyprus Working Papers in Economics</w:t>
      </w:r>
      <w:r w:rsidRPr="00CA2CDA">
        <w:rPr>
          <w:noProof/>
          <w:color w:val="auto"/>
          <w:lang w:eastAsia="en-AU"/>
        </w:rPr>
        <w:t>, University of Cyprus Department of Economics</w:t>
      </w:r>
      <w:r w:rsidR="008D117F">
        <w:rPr>
          <w:noProof/>
          <w:color w:val="auto"/>
          <w:lang w:eastAsia="en-AU"/>
        </w:rPr>
        <w:t>.</w:t>
      </w:r>
    </w:p>
    <w:p w14:paraId="63AB93D7" w14:textId="55CA1873" w:rsidR="001D2D94" w:rsidRPr="005E0B30" w:rsidRDefault="001D2D94" w:rsidP="00C43960">
      <w:pPr>
        <w:pStyle w:val="05Paragraph"/>
        <w:ind w:left="720" w:hanging="720"/>
        <w:jc w:val="left"/>
        <w:rPr>
          <w:noProof/>
          <w:color w:val="auto"/>
          <w:lang w:eastAsia="en-AU"/>
        </w:rPr>
      </w:pPr>
      <w:r>
        <w:rPr>
          <w:noProof/>
          <w:color w:val="auto"/>
          <w:lang w:eastAsia="en-AU"/>
        </w:rPr>
        <w:t>Chen Y</w:t>
      </w:r>
      <w:r w:rsidR="00A82CDC">
        <w:rPr>
          <w:noProof/>
          <w:color w:val="auto"/>
          <w:lang w:eastAsia="en-AU"/>
        </w:rPr>
        <w:t>, Park J</w:t>
      </w:r>
      <w:r w:rsidR="004A673F">
        <w:rPr>
          <w:noProof/>
          <w:color w:val="auto"/>
          <w:lang w:eastAsia="en-AU"/>
        </w:rPr>
        <w:t xml:space="preserve"> and</w:t>
      </w:r>
      <w:r w:rsidR="00A82CDC">
        <w:rPr>
          <w:noProof/>
          <w:color w:val="auto"/>
          <w:lang w:eastAsia="en-AU"/>
        </w:rPr>
        <w:t xml:space="preserve"> Park A</w:t>
      </w:r>
      <w:r>
        <w:rPr>
          <w:noProof/>
          <w:color w:val="auto"/>
          <w:lang w:eastAsia="en-AU"/>
        </w:rPr>
        <w:t xml:space="preserve"> (2012), ‘</w:t>
      </w:r>
      <w:r w:rsidRPr="001D2D94">
        <w:rPr>
          <w:noProof/>
          <w:color w:val="auto"/>
          <w:lang w:eastAsia="en-AU"/>
        </w:rPr>
        <w:t>Existence, relatedness, or growth? Examining turnover intention of public child welfare caseworkers from a human needs approach</w:t>
      </w:r>
      <w:r>
        <w:rPr>
          <w:noProof/>
          <w:color w:val="auto"/>
          <w:lang w:eastAsia="en-AU"/>
        </w:rPr>
        <w:t>’</w:t>
      </w:r>
      <w:r w:rsidR="00F6705C">
        <w:rPr>
          <w:noProof/>
          <w:color w:val="auto"/>
          <w:lang w:eastAsia="en-AU"/>
        </w:rPr>
        <w:t xml:space="preserve">, </w:t>
      </w:r>
      <w:r w:rsidR="00F6705C" w:rsidRPr="00F6705C">
        <w:rPr>
          <w:i/>
          <w:iCs/>
          <w:noProof/>
          <w:color w:val="auto"/>
          <w:lang w:eastAsia="en-AU"/>
        </w:rPr>
        <w:t>Children and Youth Services Review</w:t>
      </w:r>
      <w:r w:rsidR="00F6705C">
        <w:rPr>
          <w:noProof/>
          <w:color w:val="auto"/>
          <w:lang w:eastAsia="en-AU"/>
        </w:rPr>
        <w:t xml:space="preserve">, vol. 34(10). </w:t>
      </w:r>
    </w:p>
    <w:p w14:paraId="2C109F07" w14:textId="7EB9F797" w:rsidR="00D17ABA" w:rsidRDefault="00D17ABA" w:rsidP="00C43960">
      <w:pPr>
        <w:pStyle w:val="05Paragraph"/>
        <w:ind w:left="720" w:hanging="720"/>
        <w:jc w:val="left"/>
        <w:rPr>
          <w:noProof/>
          <w:color w:val="auto"/>
          <w:lang w:eastAsia="en-AU"/>
        </w:rPr>
      </w:pPr>
      <w:r w:rsidRPr="00D17ABA">
        <w:rPr>
          <w:noProof/>
          <w:color w:val="auto"/>
          <w:lang w:eastAsia="en-AU"/>
        </w:rPr>
        <w:t xml:space="preserve">Clarke M and Scurry T (2017), ‘The role of the psychological contract in shaping graduate experiences: a study of public sector talent management programmes in the UK and Australia’, </w:t>
      </w:r>
      <w:r w:rsidRPr="00D17ABA">
        <w:rPr>
          <w:i/>
          <w:iCs/>
          <w:noProof/>
          <w:color w:val="auto"/>
          <w:lang w:eastAsia="en-AU"/>
        </w:rPr>
        <w:t>The International Journal of Human Resource Management</w:t>
      </w:r>
      <w:r w:rsidRPr="00D17ABA">
        <w:rPr>
          <w:noProof/>
          <w:color w:val="auto"/>
          <w:lang w:eastAsia="en-AU"/>
        </w:rPr>
        <w:t xml:space="preserve">, </w:t>
      </w:r>
      <w:r w:rsidR="00B60C45">
        <w:rPr>
          <w:noProof/>
          <w:color w:val="auto"/>
          <w:lang w:eastAsia="en-AU"/>
        </w:rPr>
        <w:t xml:space="preserve">vol. </w:t>
      </w:r>
      <w:r w:rsidRPr="00D17ABA">
        <w:rPr>
          <w:noProof/>
          <w:color w:val="auto"/>
          <w:lang w:eastAsia="en-AU"/>
        </w:rPr>
        <w:t>31(8)</w:t>
      </w:r>
      <w:r>
        <w:rPr>
          <w:noProof/>
          <w:color w:val="auto"/>
          <w:lang w:eastAsia="en-AU"/>
        </w:rPr>
        <w:t>.</w:t>
      </w:r>
    </w:p>
    <w:p w14:paraId="7180296E" w14:textId="067E0849" w:rsidR="000B6443" w:rsidRDefault="000B6443" w:rsidP="00C43960">
      <w:pPr>
        <w:pStyle w:val="05Paragraph"/>
        <w:ind w:left="720" w:hanging="720"/>
        <w:jc w:val="left"/>
        <w:rPr>
          <w:noProof/>
          <w:color w:val="auto"/>
          <w:lang w:eastAsia="en-AU"/>
        </w:rPr>
      </w:pPr>
      <w:r>
        <w:rPr>
          <w:noProof/>
          <w:color w:val="auto"/>
          <w:lang w:eastAsia="en-AU"/>
        </w:rPr>
        <w:t>Cohen D</w:t>
      </w:r>
      <w:r w:rsidRPr="000B6443">
        <w:rPr>
          <w:noProof/>
          <w:color w:val="auto"/>
          <w:lang w:eastAsia="en-AU"/>
        </w:rPr>
        <w:t xml:space="preserve">, </w:t>
      </w:r>
      <w:r>
        <w:rPr>
          <w:noProof/>
          <w:color w:val="auto"/>
          <w:lang w:eastAsia="en-AU"/>
        </w:rPr>
        <w:t>Shin F</w:t>
      </w:r>
      <w:r w:rsidRPr="000B6443">
        <w:rPr>
          <w:noProof/>
          <w:color w:val="auto"/>
          <w:lang w:eastAsia="en-AU"/>
        </w:rPr>
        <w:t>, and Liu</w:t>
      </w:r>
      <w:r>
        <w:rPr>
          <w:noProof/>
          <w:color w:val="auto"/>
          <w:lang w:eastAsia="en-AU"/>
        </w:rPr>
        <w:t xml:space="preserve"> X</w:t>
      </w:r>
      <w:r w:rsidRPr="000B6443">
        <w:rPr>
          <w:noProof/>
          <w:color w:val="auto"/>
          <w:lang w:eastAsia="en-AU"/>
        </w:rPr>
        <w:t xml:space="preserve"> (2019)</w:t>
      </w:r>
      <w:r>
        <w:rPr>
          <w:noProof/>
          <w:color w:val="auto"/>
          <w:lang w:eastAsia="en-AU"/>
        </w:rPr>
        <w:t>,</w:t>
      </w:r>
      <w:r w:rsidRPr="000B6443">
        <w:rPr>
          <w:noProof/>
          <w:color w:val="auto"/>
          <w:lang w:eastAsia="en-AU"/>
        </w:rPr>
        <w:t xml:space="preserve"> </w:t>
      </w:r>
      <w:r w:rsidR="00576C5F" w:rsidRPr="00311A59">
        <w:rPr>
          <w:noProof/>
          <w:color w:val="auto"/>
          <w:lang w:eastAsia="en-AU"/>
        </w:rPr>
        <w:t>‘</w:t>
      </w:r>
      <w:r w:rsidRPr="00311A59">
        <w:rPr>
          <w:noProof/>
          <w:color w:val="auto"/>
          <w:lang w:eastAsia="en-AU"/>
        </w:rPr>
        <w:t>Meanings and Functions of Money in Different Cultural Milieus</w:t>
      </w:r>
      <w:r w:rsidR="00576C5F" w:rsidRPr="00311A59">
        <w:rPr>
          <w:noProof/>
          <w:color w:val="auto"/>
          <w:lang w:eastAsia="en-AU"/>
        </w:rPr>
        <w:t>’</w:t>
      </w:r>
      <w:r w:rsidRPr="000B6443">
        <w:rPr>
          <w:noProof/>
          <w:color w:val="auto"/>
          <w:lang w:eastAsia="en-AU"/>
        </w:rPr>
        <w:t xml:space="preserve">, </w:t>
      </w:r>
      <w:r w:rsidR="0091725E" w:rsidRPr="00311A59">
        <w:rPr>
          <w:i/>
          <w:iCs/>
          <w:noProof/>
          <w:color w:val="auto"/>
          <w:lang w:eastAsia="en-AU"/>
        </w:rPr>
        <w:t>Annual Review of Psychology</w:t>
      </w:r>
      <w:r w:rsidR="00E661AA">
        <w:rPr>
          <w:noProof/>
          <w:color w:val="auto"/>
          <w:lang w:eastAsia="en-AU"/>
        </w:rPr>
        <w:t xml:space="preserve">, </w:t>
      </w:r>
      <w:r w:rsidR="00576C5F">
        <w:rPr>
          <w:noProof/>
          <w:color w:val="auto"/>
          <w:lang w:eastAsia="en-AU"/>
        </w:rPr>
        <w:t xml:space="preserve">vol. </w:t>
      </w:r>
      <w:r w:rsidR="00DF3E9B">
        <w:rPr>
          <w:noProof/>
          <w:color w:val="auto"/>
          <w:lang w:eastAsia="en-AU"/>
        </w:rPr>
        <w:t>70</w:t>
      </w:r>
      <w:r w:rsidR="00576C5F">
        <w:rPr>
          <w:noProof/>
          <w:color w:val="auto"/>
          <w:lang w:eastAsia="en-AU"/>
        </w:rPr>
        <w:t>.</w:t>
      </w:r>
    </w:p>
    <w:p w14:paraId="16AC4F2F" w14:textId="516DEDF9" w:rsidR="00C879A4" w:rsidRDefault="00C879A4" w:rsidP="00C43960">
      <w:pPr>
        <w:pStyle w:val="05Paragraph"/>
        <w:ind w:left="720" w:hanging="720"/>
        <w:jc w:val="left"/>
        <w:rPr>
          <w:noProof/>
          <w:color w:val="auto"/>
          <w:lang w:eastAsia="en-AU"/>
        </w:rPr>
      </w:pPr>
      <w:r>
        <w:lastRenderedPageBreak/>
        <w:t>Commonwealth of Australia (202</w:t>
      </w:r>
      <w:r w:rsidRPr="00C879A4">
        <w:t xml:space="preserve">4), </w:t>
      </w:r>
      <w:r w:rsidRPr="00C879A4">
        <w:rPr>
          <w:i/>
          <w:iCs/>
        </w:rPr>
        <w:t>Work with us</w:t>
      </w:r>
      <w:r w:rsidRPr="00C879A4">
        <w:t xml:space="preserve">, </w:t>
      </w:r>
      <w:hyperlink r:id="rId31" w:history="1">
        <w:r w:rsidRPr="00C879A4">
          <w:rPr>
            <w:rStyle w:val="Hyperlink"/>
          </w:rPr>
          <w:t>https://content.apsjobs.gov.au/work-with-us</w:t>
        </w:r>
      </w:hyperlink>
      <w:r w:rsidRPr="00C879A4">
        <w:t>, accessed 30 July 2025.</w:t>
      </w:r>
    </w:p>
    <w:p w14:paraId="18209ED4" w14:textId="5F641F48" w:rsidR="00E758AB" w:rsidRDefault="00E758AB" w:rsidP="00C43960">
      <w:pPr>
        <w:pStyle w:val="05Paragraph"/>
        <w:ind w:left="720" w:hanging="720"/>
        <w:jc w:val="left"/>
        <w:rPr>
          <w:noProof/>
          <w:color w:val="auto"/>
          <w:lang w:eastAsia="en-AU"/>
        </w:rPr>
      </w:pPr>
      <w:r w:rsidRPr="00E758AB">
        <w:t xml:space="preserve">Department of Health (2024), </w:t>
      </w:r>
      <w:r w:rsidRPr="00E758AB">
        <w:rPr>
          <w:i/>
          <w:iCs/>
        </w:rPr>
        <w:t>Improving the employee experience</w:t>
      </w:r>
      <w:r w:rsidRPr="00E758AB">
        <w:t xml:space="preserve">, </w:t>
      </w:r>
      <w:hyperlink r:id="rId32" w:history="1">
        <w:r w:rsidRPr="00E758AB">
          <w:rPr>
            <w:rStyle w:val="Hyperlink"/>
          </w:rPr>
          <w:t>https://www.health.vic.gov.au/health-workforce/improving-the-employee-experience</w:t>
        </w:r>
      </w:hyperlink>
      <w:r w:rsidRPr="00E758AB">
        <w:t xml:space="preserve">, </w:t>
      </w:r>
      <w:r w:rsidR="00817955">
        <w:t>accessed 30 July 2025</w:t>
      </w:r>
      <w:r>
        <w:t>.</w:t>
      </w:r>
    </w:p>
    <w:p w14:paraId="66A1A465" w14:textId="6ED3E04C" w:rsidR="00683318" w:rsidRDefault="00683318" w:rsidP="00C43960">
      <w:pPr>
        <w:pStyle w:val="05Paragraph"/>
        <w:ind w:left="720" w:hanging="720"/>
        <w:jc w:val="left"/>
        <w:rPr>
          <w:noProof/>
          <w:color w:val="auto"/>
          <w:lang w:eastAsia="en-AU"/>
        </w:rPr>
      </w:pPr>
      <w:r w:rsidRPr="00683318">
        <w:rPr>
          <w:noProof/>
          <w:color w:val="auto"/>
          <w:lang w:eastAsia="en-AU"/>
        </w:rPr>
        <w:t xml:space="preserve">Egan Associates (n.d.), </w:t>
      </w:r>
      <w:r w:rsidRPr="00683318">
        <w:rPr>
          <w:i/>
          <w:iCs/>
          <w:noProof/>
          <w:color w:val="auto"/>
          <w:lang w:eastAsia="en-AU"/>
        </w:rPr>
        <w:t>When is shareholder approval required for the provision of a termination payment?</w:t>
      </w:r>
      <w:r w:rsidRPr="00683318">
        <w:rPr>
          <w:noProof/>
          <w:color w:val="auto"/>
          <w:lang w:eastAsia="en-AU"/>
        </w:rPr>
        <w:t xml:space="preserve">, </w:t>
      </w:r>
      <w:hyperlink r:id="rId33" w:history="1">
        <w:r w:rsidRPr="00061F89">
          <w:rPr>
            <w:rStyle w:val="Hyperlink"/>
            <w:noProof/>
            <w:lang w:eastAsia="en-AU"/>
          </w:rPr>
          <w:t>https://eganassociates.com.au/when-is-shareholder-approval-required-for-the-provision-of-a-termination-payment/</w:t>
        </w:r>
      </w:hyperlink>
      <w:r w:rsidRPr="00683318">
        <w:rPr>
          <w:noProof/>
          <w:color w:val="auto"/>
          <w:lang w:eastAsia="en-AU"/>
        </w:rPr>
        <w:t>, accessed 27 June 2025</w:t>
      </w:r>
      <w:r>
        <w:rPr>
          <w:noProof/>
          <w:color w:val="auto"/>
          <w:lang w:eastAsia="en-AU"/>
        </w:rPr>
        <w:t>.</w:t>
      </w:r>
    </w:p>
    <w:p w14:paraId="355F2DBD" w14:textId="40ED31F0" w:rsidR="00465A2B" w:rsidRDefault="00465A2B" w:rsidP="00C43960">
      <w:pPr>
        <w:pStyle w:val="05Paragraph"/>
        <w:ind w:left="720" w:hanging="720"/>
        <w:jc w:val="left"/>
        <w:rPr>
          <w:noProof/>
          <w:color w:val="auto"/>
          <w:lang w:eastAsia="en-AU"/>
        </w:rPr>
      </w:pPr>
      <w:r w:rsidRPr="00465A2B">
        <w:rPr>
          <w:noProof/>
          <w:color w:val="auto"/>
          <w:lang w:eastAsia="en-AU"/>
        </w:rPr>
        <w:t xml:space="preserve">Fair Work Obudsman (n.d.), </w:t>
      </w:r>
      <w:r w:rsidRPr="00465A2B">
        <w:rPr>
          <w:i/>
          <w:iCs/>
          <w:noProof/>
          <w:color w:val="auto"/>
          <w:lang w:eastAsia="en-AU"/>
        </w:rPr>
        <w:t>Notice of termination and redundancy pay</w:t>
      </w:r>
      <w:r w:rsidRPr="00465A2B">
        <w:rPr>
          <w:noProof/>
          <w:color w:val="auto"/>
          <w:lang w:eastAsia="en-AU"/>
        </w:rPr>
        <w:t xml:space="preserve">, </w:t>
      </w:r>
      <w:hyperlink r:id="rId34" w:history="1">
        <w:r w:rsidRPr="00061F89">
          <w:rPr>
            <w:rStyle w:val="Hyperlink"/>
            <w:noProof/>
            <w:lang w:eastAsia="en-AU"/>
          </w:rPr>
          <w:t>https://www.fairwork.gov.au/tools-and-resources/fact-sheets/minimum-workplace-entitlements/notice-of-termination-and-redundancy-pay</w:t>
        </w:r>
      </w:hyperlink>
      <w:r w:rsidRPr="00465A2B">
        <w:rPr>
          <w:noProof/>
          <w:color w:val="auto"/>
          <w:lang w:eastAsia="en-AU"/>
        </w:rPr>
        <w:t>, accessed 27 June 2025</w:t>
      </w:r>
      <w:r>
        <w:rPr>
          <w:noProof/>
          <w:color w:val="auto"/>
          <w:lang w:eastAsia="en-AU"/>
        </w:rPr>
        <w:t>.</w:t>
      </w:r>
    </w:p>
    <w:p w14:paraId="4E92FEF1" w14:textId="66E3346D" w:rsidR="00BD72F4" w:rsidRDefault="00BD72F4" w:rsidP="00C43960">
      <w:pPr>
        <w:pStyle w:val="05Paragraph"/>
        <w:ind w:left="720" w:hanging="720"/>
        <w:jc w:val="left"/>
        <w:rPr>
          <w:noProof/>
          <w:color w:val="auto"/>
          <w:lang w:eastAsia="en-AU"/>
        </w:rPr>
      </w:pPr>
      <w:r w:rsidRPr="00BD72F4">
        <w:rPr>
          <w:noProof/>
          <w:color w:val="auto"/>
          <w:lang w:eastAsia="en-AU"/>
        </w:rPr>
        <w:t>Fennessy</w:t>
      </w:r>
      <w:r>
        <w:rPr>
          <w:noProof/>
          <w:color w:val="auto"/>
          <w:lang w:eastAsia="en-AU"/>
        </w:rPr>
        <w:t xml:space="preserve"> A</w:t>
      </w:r>
      <w:r w:rsidRPr="00BD72F4">
        <w:rPr>
          <w:noProof/>
          <w:color w:val="auto"/>
          <w:lang w:eastAsia="en-AU"/>
        </w:rPr>
        <w:t xml:space="preserve"> (2022), </w:t>
      </w:r>
      <w:r w:rsidRPr="00BD72F4">
        <w:rPr>
          <w:i/>
          <w:iCs/>
          <w:noProof/>
          <w:color w:val="auto"/>
          <w:lang w:eastAsia="en-AU"/>
        </w:rPr>
        <w:t>Who would want to be a public sector CEO?</w:t>
      </w:r>
      <w:r w:rsidRPr="00BD72F4">
        <w:rPr>
          <w:noProof/>
          <w:color w:val="auto"/>
          <w:lang w:eastAsia="en-AU"/>
        </w:rPr>
        <w:t xml:space="preserve">, </w:t>
      </w:r>
      <w:hyperlink r:id="rId35" w:history="1">
        <w:r w:rsidRPr="00061F89">
          <w:rPr>
            <w:rStyle w:val="Hyperlink"/>
            <w:noProof/>
            <w:lang w:eastAsia="en-AU"/>
          </w:rPr>
          <w:t>https://anzsog.edu.au/news/who-would-want-to-be-a-public-sector-ceo/</w:t>
        </w:r>
      </w:hyperlink>
      <w:r w:rsidRPr="00BD72F4">
        <w:rPr>
          <w:noProof/>
          <w:color w:val="auto"/>
          <w:lang w:eastAsia="en-AU"/>
        </w:rPr>
        <w:t>, accessed 27 June 2025.</w:t>
      </w:r>
    </w:p>
    <w:p w14:paraId="03E72D84" w14:textId="5133E2DC" w:rsidR="007969A4" w:rsidRDefault="007969A4" w:rsidP="00C43960">
      <w:pPr>
        <w:pStyle w:val="05Paragraph"/>
        <w:ind w:left="720" w:hanging="720"/>
        <w:jc w:val="left"/>
        <w:rPr>
          <w:i/>
          <w:iCs/>
          <w:noProof/>
          <w:color w:val="auto"/>
          <w:lang w:eastAsia="en-AU"/>
        </w:rPr>
      </w:pPr>
      <w:r w:rsidRPr="007969A4">
        <w:rPr>
          <w:noProof/>
          <w:color w:val="auto"/>
          <w:lang w:eastAsia="en-AU"/>
        </w:rPr>
        <w:t>Gartner (2018)</w:t>
      </w:r>
      <w:r>
        <w:rPr>
          <w:noProof/>
          <w:color w:val="auto"/>
          <w:lang w:eastAsia="en-AU"/>
        </w:rPr>
        <w:t>,</w:t>
      </w:r>
      <w:r w:rsidRPr="007969A4">
        <w:rPr>
          <w:noProof/>
          <w:color w:val="auto"/>
          <w:lang w:eastAsia="en-AU"/>
        </w:rPr>
        <w:t xml:space="preserve"> </w:t>
      </w:r>
      <w:r w:rsidRPr="007969A4">
        <w:rPr>
          <w:i/>
          <w:iCs/>
          <w:noProof/>
          <w:color w:val="auto"/>
          <w:lang w:eastAsia="en-AU"/>
        </w:rPr>
        <w:t>Global Talent Monitor, Update on workforce activity that occurred in Q4 2017</w:t>
      </w:r>
      <w:r>
        <w:rPr>
          <w:i/>
          <w:iCs/>
          <w:noProof/>
          <w:color w:val="auto"/>
          <w:lang w:eastAsia="en-AU"/>
        </w:rPr>
        <w:t>.</w:t>
      </w:r>
    </w:p>
    <w:p w14:paraId="6A899FD9" w14:textId="73F73720" w:rsidR="007969A4" w:rsidRPr="00C14EEC" w:rsidRDefault="000D6E31" w:rsidP="00C43960">
      <w:pPr>
        <w:pStyle w:val="05Paragraph"/>
        <w:ind w:left="720" w:hanging="720"/>
        <w:jc w:val="left"/>
        <w:rPr>
          <w:noProof/>
          <w:color w:val="auto"/>
          <w:lang w:eastAsia="en-AU"/>
        </w:rPr>
      </w:pPr>
      <w:r>
        <w:rPr>
          <w:noProof/>
          <w:color w:val="auto"/>
          <w:lang w:eastAsia="en-AU"/>
        </w:rPr>
        <w:t>———</w:t>
      </w:r>
      <w:r w:rsidR="00C14EEC" w:rsidRPr="00C14EEC">
        <w:rPr>
          <w:noProof/>
          <w:color w:val="auto"/>
          <w:lang w:eastAsia="en-AU"/>
        </w:rPr>
        <w:t xml:space="preserve"> (2019)</w:t>
      </w:r>
      <w:r w:rsidR="00C14EEC">
        <w:rPr>
          <w:noProof/>
          <w:color w:val="auto"/>
          <w:lang w:eastAsia="en-AU"/>
        </w:rPr>
        <w:t>,</w:t>
      </w:r>
      <w:r w:rsidR="00C14EEC" w:rsidRPr="00C14EEC">
        <w:rPr>
          <w:i/>
          <w:iCs/>
          <w:noProof/>
          <w:color w:val="auto"/>
          <w:lang w:eastAsia="en-AU"/>
        </w:rPr>
        <w:t xml:space="preserve"> Global Talent Monitor 3Q19: Update on Workforce Activity</w:t>
      </w:r>
      <w:r w:rsidR="00C14EEC">
        <w:rPr>
          <w:noProof/>
          <w:color w:val="auto"/>
          <w:lang w:eastAsia="en-AU"/>
        </w:rPr>
        <w:t>.</w:t>
      </w:r>
    </w:p>
    <w:p w14:paraId="1EA00AF1" w14:textId="1032DBA0" w:rsidR="00812E54" w:rsidRDefault="000D6E31" w:rsidP="00C43960">
      <w:pPr>
        <w:pStyle w:val="05Paragraph"/>
        <w:ind w:left="720" w:hanging="720"/>
        <w:jc w:val="left"/>
        <w:rPr>
          <w:noProof/>
          <w:color w:val="auto"/>
          <w:lang w:eastAsia="en-AU"/>
        </w:rPr>
      </w:pPr>
      <w:r>
        <w:rPr>
          <w:noProof/>
          <w:color w:val="auto"/>
          <w:lang w:eastAsia="en-AU"/>
        </w:rPr>
        <w:t>———</w:t>
      </w:r>
      <w:r w:rsidR="00812E54" w:rsidRPr="00812E54">
        <w:rPr>
          <w:noProof/>
          <w:color w:val="auto"/>
          <w:lang w:eastAsia="en-AU"/>
        </w:rPr>
        <w:t xml:space="preserve"> (2024)</w:t>
      </w:r>
      <w:r>
        <w:rPr>
          <w:noProof/>
          <w:color w:val="auto"/>
          <w:lang w:eastAsia="en-AU"/>
        </w:rPr>
        <w:t>,</w:t>
      </w:r>
      <w:r w:rsidR="00812E54" w:rsidRPr="00812E54">
        <w:rPr>
          <w:noProof/>
          <w:color w:val="auto"/>
          <w:lang w:eastAsia="en-AU"/>
        </w:rPr>
        <w:t xml:space="preserve"> </w:t>
      </w:r>
      <w:r w:rsidR="00812E54" w:rsidRPr="00812E54">
        <w:rPr>
          <w:i/>
          <w:iCs/>
          <w:noProof/>
          <w:color w:val="auto"/>
          <w:lang w:eastAsia="en-AU"/>
        </w:rPr>
        <w:t>Gartner HR Survey Finds Australian Employees Are Looking for Career and Organizational Stability in 2024</w:t>
      </w:r>
      <w:r w:rsidR="00812E54" w:rsidRPr="00812E54">
        <w:rPr>
          <w:noProof/>
          <w:color w:val="auto"/>
          <w:lang w:eastAsia="en-AU"/>
        </w:rPr>
        <w:t>,</w:t>
      </w:r>
      <w:r w:rsidR="00812E54">
        <w:rPr>
          <w:noProof/>
          <w:color w:val="auto"/>
          <w:lang w:eastAsia="en-AU"/>
        </w:rPr>
        <w:t xml:space="preserve"> </w:t>
      </w:r>
      <w:hyperlink r:id="rId36" w:history="1">
        <w:r w:rsidR="00FD3E82" w:rsidRPr="00FB5307">
          <w:rPr>
            <w:rStyle w:val="Hyperlink"/>
            <w:noProof/>
            <w:lang w:eastAsia="en-AU"/>
          </w:rPr>
          <w:t>https://www.gartner.com/en/</w:t>
        </w:r>
        <w:r w:rsidR="00FD3E82" w:rsidRPr="00FB5307">
          <w:rPr>
            <w:rStyle w:val="Hyperlink"/>
            <w:noProof/>
            <w:lang w:eastAsia="en-AU"/>
          </w:rPr>
          <w:br/>
          <w:t>newsroom/press-releases/2024-02-14-gartner-hr-survey-finds-australian-employees-are-looking-for-career-and-organizational-stability-in-2024</w:t>
        </w:r>
      </w:hyperlink>
      <w:r w:rsidR="00812E54" w:rsidRPr="00812E54">
        <w:rPr>
          <w:noProof/>
          <w:color w:val="auto"/>
          <w:lang w:eastAsia="en-AU"/>
        </w:rPr>
        <w:t xml:space="preserve">, accessed </w:t>
      </w:r>
      <w:r w:rsidR="002546F8">
        <w:rPr>
          <w:noProof/>
          <w:color w:val="auto"/>
          <w:lang w:eastAsia="en-AU"/>
        </w:rPr>
        <w:t>18 August 2025</w:t>
      </w:r>
      <w:r w:rsidR="00812E54">
        <w:rPr>
          <w:noProof/>
          <w:color w:val="auto"/>
          <w:lang w:eastAsia="en-AU"/>
        </w:rPr>
        <w:t>.</w:t>
      </w:r>
    </w:p>
    <w:p w14:paraId="517EA39F" w14:textId="21910F94" w:rsidR="004812BB" w:rsidRDefault="000D6E31" w:rsidP="00C43960">
      <w:pPr>
        <w:pStyle w:val="05Paragraph"/>
        <w:ind w:left="720" w:hanging="720"/>
        <w:jc w:val="left"/>
        <w:rPr>
          <w:noProof/>
          <w:color w:val="auto"/>
          <w:lang w:eastAsia="en-AU"/>
        </w:rPr>
      </w:pPr>
      <w:r>
        <w:rPr>
          <w:noProof/>
          <w:color w:val="auto"/>
          <w:lang w:eastAsia="en-AU"/>
        </w:rPr>
        <w:t>———</w:t>
      </w:r>
      <w:r w:rsidR="004812BB" w:rsidRPr="004812BB">
        <w:rPr>
          <w:noProof/>
          <w:color w:val="auto"/>
          <w:lang w:eastAsia="en-AU"/>
        </w:rPr>
        <w:t xml:space="preserve"> (2025) </w:t>
      </w:r>
      <w:r w:rsidR="004812BB" w:rsidRPr="004812BB">
        <w:rPr>
          <w:i/>
          <w:iCs/>
          <w:noProof/>
          <w:color w:val="auto"/>
          <w:lang w:eastAsia="en-AU"/>
        </w:rPr>
        <w:t>Gartner HR Survey Finds Australian Employee Financial Wellness Hits Three-Year Low</w:t>
      </w:r>
      <w:r w:rsidR="004812BB" w:rsidRPr="004812BB">
        <w:rPr>
          <w:noProof/>
          <w:color w:val="auto"/>
          <w:lang w:eastAsia="en-AU"/>
        </w:rPr>
        <w:t xml:space="preserve">, </w:t>
      </w:r>
      <w:hyperlink r:id="rId37" w:history="1">
        <w:r w:rsidR="004812BB" w:rsidRPr="00061F89">
          <w:rPr>
            <w:rStyle w:val="Hyperlink"/>
            <w:noProof/>
            <w:lang w:eastAsia="en-AU"/>
          </w:rPr>
          <w:t>https://www.gartner.com/en/newsroom/press-releases/2025-04-30-gartner-hr-survey-finds-australian-employee-financial-wellness-hits-3-year-low</w:t>
        </w:r>
      </w:hyperlink>
      <w:r w:rsidR="004812BB" w:rsidRPr="004812BB">
        <w:rPr>
          <w:noProof/>
          <w:color w:val="auto"/>
          <w:lang w:eastAsia="en-AU"/>
        </w:rPr>
        <w:t>, accessed 8 July 2025</w:t>
      </w:r>
      <w:r w:rsidR="004812BB">
        <w:rPr>
          <w:noProof/>
          <w:color w:val="auto"/>
          <w:lang w:eastAsia="en-AU"/>
        </w:rPr>
        <w:t>.</w:t>
      </w:r>
    </w:p>
    <w:p w14:paraId="21EA9179" w14:textId="6287DEAB" w:rsidR="00202DD2" w:rsidRPr="00202DD2" w:rsidRDefault="00202DD2" w:rsidP="00C43960">
      <w:pPr>
        <w:pStyle w:val="05Paragraph"/>
        <w:ind w:left="720" w:hanging="720"/>
        <w:jc w:val="left"/>
        <w:rPr>
          <w:noProof/>
          <w:color w:val="auto"/>
          <w:lang w:eastAsia="en-AU"/>
        </w:rPr>
      </w:pPr>
      <w:r w:rsidRPr="00202DD2">
        <w:rPr>
          <w:noProof/>
          <w:color w:val="auto"/>
          <w:lang w:eastAsia="en-AU"/>
        </w:rPr>
        <w:t>Gitman L</w:t>
      </w:r>
      <w:r w:rsidR="009A2BE5">
        <w:rPr>
          <w:noProof/>
          <w:color w:val="auto"/>
          <w:lang w:eastAsia="en-AU"/>
        </w:rPr>
        <w:t xml:space="preserve">, McDaniel C, </w:t>
      </w:r>
      <w:r w:rsidR="0078698B">
        <w:rPr>
          <w:noProof/>
          <w:color w:val="auto"/>
          <w:lang w:eastAsia="en-AU"/>
        </w:rPr>
        <w:t>Shah A, Reece M, Koffel L, Talsma B</w:t>
      </w:r>
      <w:r w:rsidR="000E521C">
        <w:rPr>
          <w:noProof/>
          <w:color w:val="auto"/>
          <w:lang w:eastAsia="en-AU"/>
        </w:rPr>
        <w:t xml:space="preserve"> and</w:t>
      </w:r>
      <w:r w:rsidR="0078698B">
        <w:rPr>
          <w:noProof/>
          <w:color w:val="auto"/>
          <w:lang w:eastAsia="en-AU"/>
        </w:rPr>
        <w:t xml:space="preserve"> Hyatt J</w:t>
      </w:r>
      <w:r w:rsidRPr="00202DD2">
        <w:rPr>
          <w:noProof/>
          <w:color w:val="auto"/>
          <w:lang w:eastAsia="en-AU"/>
        </w:rPr>
        <w:t xml:space="preserve"> (2018) </w:t>
      </w:r>
      <w:r w:rsidRPr="00202DD2">
        <w:rPr>
          <w:i/>
          <w:iCs/>
          <w:noProof/>
          <w:color w:val="auto"/>
          <w:lang w:eastAsia="en-AU"/>
        </w:rPr>
        <w:t>Introduction to Business</w:t>
      </w:r>
      <w:r>
        <w:rPr>
          <w:noProof/>
          <w:color w:val="auto"/>
          <w:lang w:eastAsia="en-AU"/>
        </w:rPr>
        <w:t>.</w:t>
      </w:r>
    </w:p>
    <w:p w14:paraId="0F4120BA" w14:textId="02219E30" w:rsidR="00143E2C" w:rsidRDefault="00143E2C" w:rsidP="00C43960">
      <w:pPr>
        <w:pStyle w:val="05Paragraph"/>
        <w:ind w:left="720" w:hanging="720"/>
        <w:jc w:val="left"/>
        <w:rPr>
          <w:noProof/>
          <w:color w:val="auto"/>
          <w:lang w:eastAsia="en-AU"/>
        </w:rPr>
      </w:pPr>
      <w:r w:rsidRPr="00143E2C">
        <w:rPr>
          <w:noProof/>
          <w:color w:val="auto"/>
          <w:lang w:eastAsia="en-AU"/>
        </w:rPr>
        <w:lastRenderedPageBreak/>
        <w:t>Glassdoor (2019)</w:t>
      </w:r>
      <w:r>
        <w:rPr>
          <w:noProof/>
          <w:color w:val="auto"/>
          <w:lang w:eastAsia="en-AU"/>
        </w:rPr>
        <w:t>,</w:t>
      </w:r>
      <w:r w:rsidRPr="00143E2C">
        <w:rPr>
          <w:i/>
          <w:iCs/>
          <w:noProof/>
          <w:color w:val="auto"/>
          <w:lang w:eastAsia="en-AU"/>
        </w:rPr>
        <w:t xml:space="preserve"> New Survey: Company Mission &amp; Culture Matter More Than Compensation</w:t>
      </w:r>
      <w:r w:rsidRPr="00143E2C">
        <w:rPr>
          <w:noProof/>
          <w:color w:val="auto"/>
          <w:lang w:eastAsia="en-AU"/>
        </w:rPr>
        <w:t xml:space="preserve">, </w:t>
      </w:r>
      <w:hyperlink r:id="rId38" w:history="1">
        <w:r w:rsidRPr="00061F89">
          <w:rPr>
            <w:rStyle w:val="Hyperlink"/>
            <w:noProof/>
            <w:lang w:eastAsia="en-AU"/>
          </w:rPr>
          <w:t>https://www.glassdoor.com/blog/mission-culture-survey/</w:t>
        </w:r>
      </w:hyperlink>
      <w:r w:rsidRPr="00143E2C">
        <w:rPr>
          <w:noProof/>
          <w:color w:val="auto"/>
          <w:lang w:eastAsia="en-AU"/>
        </w:rPr>
        <w:t xml:space="preserve">, </w:t>
      </w:r>
      <w:r>
        <w:rPr>
          <w:noProof/>
          <w:color w:val="auto"/>
          <w:lang w:eastAsia="en-AU"/>
        </w:rPr>
        <w:t>accessed 21 July 2025.</w:t>
      </w:r>
    </w:p>
    <w:p w14:paraId="1CFCD70C" w14:textId="2E8759AE" w:rsidR="004E785E" w:rsidRDefault="004E785E" w:rsidP="00C43960">
      <w:pPr>
        <w:pStyle w:val="05Paragraph"/>
        <w:ind w:left="720" w:hanging="720"/>
        <w:jc w:val="left"/>
        <w:rPr>
          <w:noProof/>
          <w:color w:val="auto"/>
          <w:lang w:eastAsia="en-AU"/>
        </w:rPr>
      </w:pPr>
      <w:r w:rsidRPr="004E785E">
        <w:rPr>
          <w:noProof/>
          <w:color w:val="auto"/>
          <w:lang w:eastAsia="en-AU"/>
        </w:rPr>
        <w:t xml:space="preserve">Harvard Division of Continuing Education (2025), </w:t>
      </w:r>
      <w:r w:rsidRPr="004E785E">
        <w:rPr>
          <w:i/>
          <w:iCs/>
          <w:noProof/>
          <w:color w:val="auto"/>
          <w:lang w:eastAsia="en-AU"/>
        </w:rPr>
        <w:t>Why Workplace Culture Matters</w:t>
      </w:r>
      <w:r>
        <w:rPr>
          <w:noProof/>
          <w:color w:val="auto"/>
          <w:lang w:eastAsia="en-AU"/>
        </w:rPr>
        <w:t xml:space="preserve">, </w:t>
      </w:r>
      <w:hyperlink r:id="rId39" w:anchor="What-is-Positive-Workplace-Culture" w:history="1">
        <w:r w:rsidRPr="00061F89">
          <w:rPr>
            <w:rStyle w:val="Hyperlink"/>
            <w:noProof/>
            <w:lang w:eastAsia="en-AU"/>
          </w:rPr>
          <w:t>https://professional.dce.harvard.edu/blog/why-workplace-culture-matters/#What-is-Positive-Workplace-Culture</w:t>
        </w:r>
      </w:hyperlink>
      <w:r>
        <w:rPr>
          <w:noProof/>
          <w:color w:val="auto"/>
          <w:lang w:eastAsia="en-AU"/>
        </w:rPr>
        <w:t xml:space="preserve">, accessed 21 July 2025. </w:t>
      </w:r>
    </w:p>
    <w:p w14:paraId="2C874C54" w14:textId="34499470" w:rsidR="00B8647C" w:rsidRDefault="00B8647C" w:rsidP="00C43960">
      <w:pPr>
        <w:pStyle w:val="05Paragraph"/>
        <w:ind w:left="720" w:hanging="720"/>
        <w:jc w:val="left"/>
        <w:rPr>
          <w:noProof/>
          <w:color w:val="auto"/>
          <w:lang w:eastAsia="en-AU"/>
        </w:rPr>
      </w:pPr>
      <w:r w:rsidRPr="00B8647C">
        <w:rPr>
          <w:noProof/>
          <w:color w:val="auto"/>
          <w:lang w:eastAsia="en-AU"/>
        </w:rPr>
        <w:t xml:space="preserve">Hays (2025), </w:t>
      </w:r>
      <w:r w:rsidRPr="00B8647C">
        <w:rPr>
          <w:i/>
          <w:iCs/>
          <w:noProof/>
          <w:color w:val="auto"/>
          <w:lang w:eastAsia="en-AU"/>
        </w:rPr>
        <w:t>Hays salary guide FY25/26</w:t>
      </w:r>
      <w:r>
        <w:rPr>
          <w:noProof/>
          <w:color w:val="auto"/>
          <w:lang w:eastAsia="en-AU"/>
        </w:rPr>
        <w:t>.</w:t>
      </w:r>
    </w:p>
    <w:p w14:paraId="5A15C3D8" w14:textId="3D04123A" w:rsidR="00D83F98" w:rsidRPr="00D83F98" w:rsidRDefault="00D83F98" w:rsidP="00C43960">
      <w:pPr>
        <w:pStyle w:val="05Paragraph"/>
        <w:ind w:left="720" w:hanging="720"/>
        <w:jc w:val="left"/>
        <w:rPr>
          <w:noProof/>
          <w:color w:val="auto"/>
          <w:lang w:eastAsia="en-AU"/>
        </w:rPr>
      </w:pPr>
      <w:r w:rsidRPr="00D83F98">
        <w:rPr>
          <w:noProof/>
          <w:color w:val="auto"/>
          <w:lang w:eastAsia="en-AU"/>
        </w:rPr>
        <w:t>Head B and Colley</w:t>
      </w:r>
      <w:r>
        <w:rPr>
          <w:noProof/>
          <w:color w:val="auto"/>
          <w:lang w:eastAsia="en-AU"/>
        </w:rPr>
        <w:t xml:space="preserve"> </w:t>
      </w:r>
      <w:r w:rsidRPr="00D83F98">
        <w:rPr>
          <w:noProof/>
          <w:color w:val="auto"/>
          <w:lang w:eastAsia="en-AU"/>
        </w:rPr>
        <w:t xml:space="preserve">L (2021), </w:t>
      </w:r>
      <w:r w:rsidRPr="00D83F98">
        <w:rPr>
          <w:i/>
          <w:iCs/>
          <w:noProof/>
          <w:color w:val="auto"/>
          <w:lang w:eastAsia="en-AU"/>
        </w:rPr>
        <w:t>Senior Executive Service Case Study – Victoria</w:t>
      </w:r>
      <w:r w:rsidR="00254F8F">
        <w:rPr>
          <w:noProof/>
          <w:color w:val="auto"/>
          <w:lang w:eastAsia="en-AU"/>
        </w:rPr>
        <w:t>,</w:t>
      </w:r>
      <w:r w:rsidR="00416AC3" w:rsidRPr="00416AC3">
        <w:rPr>
          <w:noProof/>
          <w:color w:val="auto"/>
          <w:lang w:eastAsia="en-AU"/>
        </w:rPr>
        <w:t xml:space="preserve"> Australia and New Zealand School of </w:t>
      </w:r>
      <w:r w:rsidR="00416AC3">
        <w:rPr>
          <w:noProof/>
          <w:color w:val="auto"/>
          <w:lang w:eastAsia="en-AU"/>
        </w:rPr>
        <w:t>Government</w:t>
      </w:r>
      <w:r>
        <w:rPr>
          <w:noProof/>
          <w:color w:val="auto"/>
          <w:lang w:eastAsia="en-AU"/>
        </w:rPr>
        <w:t>.</w:t>
      </w:r>
    </w:p>
    <w:p w14:paraId="2E729AE7" w14:textId="5FD2AB9D" w:rsidR="00A6400B" w:rsidRDefault="00A6400B" w:rsidP="00C43960">
      <w:pPr>
        <w:pStyle w:val="05Paragraph"/>
        <w:ind w:left="720" w:hanging="720"/>
        <w:jc w:val="left"/>
        <w:rPr>
          <w:noProof/>
          <w:color w:val="auto"/>
          <w:lang w:eastAsia="en-AU"/>
        </w:rPr>
      </w:pPr>
      <w:r w:rsidRPr="00380F29">
        <w:rPr>
          <w:noProof/>
          <w:color w:val="auto"/>
          <w:lang w:eastAsia="en-AU"/>
        </w:rPr>
        <w:t>Hill</w:t>
      </w:r>
      <w:r>
        <w:rPr>
          <w:noProof/>
          <w:color w:val="auto"/>
          <w:lang w:eastAsia="en-AU"/>
        </w:rPr>
        <w:t xml:space="preserve"> J</w:t>
      </w:r>
      <w:r w:rsidRPr="00380F29">
        <w:rPr>
          <w:noProof/>
          <w:color w:val="auto"/>
          <w:lang w:eastAsia="en-AU"/>
        </w:rPr>
        <w:t>, Masulis</w:t>
      </w:r>
      <w:r>
        <w:rPr>
          <w:noProof/>
          <w:color w:val="auto"/>
          <w:lang w:eastAsia="en-AU"/>
        </w:rPr>
        <w:t xml:space="preserve"> R</w:t>
      </w:r>
      <w:r w:rsidR="00FF3866">
        <w:rPr>
          <w:noProof/>
          <w:color w:val="auto"/>
          <w:lang w:eastAsia="en-AU"/>
        </w:rPr>
        <w:t xml:space="preserve"> and</w:t>
      </w:r>
      <w:r w:rsidRPr="00380F29">
        <w:rPr>
          <w:noProof/>
          <w:color w:val="auto"/>
          <w:lang w:eastAsia="en-AU"/>
        </w:rPr>
        <w:t xml:space="preserve"> Thomas</w:t>
      </w:r>
      <w:r>
        <w:rPr>
          <w:noProof/>
          <w:color w:val="auto"/>
          <w:lang w:eastAsia="en-AU"/>
        </w:rPr>
        <w:t xml:space="preserve"> R</w:t>
      </w:r>
      <w:r w:rsidRPr="00380F29">
        <w:rPr>
          <w:noProof/>
          <w:color w:val="auto"/>
          <w:lang w:eastAsia="en-AU"/>
        </w:rPr>
        <w:t xml:space="preserve"> (2011), </w:t>
      </w:r>
      <w:r>
        <w:rPr>
          <w:noProof/>
          <w:color w:val="auto"/>
          <w:lang w:eastAsia="en-AU"/>
        </w:rPr>
        <w:t>‘</w:t>
      </w:r>
      <w:r w:rsidRPr="00380F29">
        <w:rPr>
          <w:noProof/>
          <w:color w:val="auto"/>
          <w:lang w:eastAsia="en-AU"/>
        </w:rPr>
        <w:t>Comparing CEO Employment Contract Provisions: Differences Between Australian and the United States</w:t>
      </w:r>
      <w:r>
        <w:rPr>
          <w:noProof/>
          <w:color w:val="auto"/>
          <w:lang w:eastAsia="en-AU"/>
        </w:rPr>
        <w:t>’</w:t>
      </w:r>
      <w:r w:rsidRPr="00380F29">
        <w:rPr>
          <w:noProof/>
          <w:color w:val="auto"/>
          <w:lang w:eastAsia="en-AU"/>
        </w:rPr>
        <w:t xml:space="preserve">, </w:t>
      </w:r>
      <w:r w:rsidRPr="00A6400B">
        <w:rPr>
          <w:i/>
          <w:iCs/>
          <w:noProof/>
          <w:color w:val="auto"/>
          <w:lang w:eastAsia="en-AU"/>
        </w:rPr>
        <w:t>Vanderbilt Law Review</w:t>
      </w:r>
      <w:r>
        <w:rPr>
          <w:noProof/>
          <w:color w:val="auto"/>
          <w:lang w:eastAsia="en-AU"/>
        </w:rPr>
        <w:t>,</w:t>
      </w:r>
      <w:r w:rsidRPr="00380F29">
        <w:rPr>
          <w:noProof/>
          <w:color w:val="auto"/>
          <w:lang w:eastAsia="en-AU"/>
        </w:rPr>
        <w:t xml:space="preserve"> </w:t>
      </w:r>
      <w:r>
        <w:rPr>
          <w:noProof/>
          <w:color w:val="auto"/>
          <w:lang w:eastAsia="en-AU"/>
        </w:rPr>
        <w:t>v</w:t>
      </w:r>
      <w:r w:rsidRPr="00380F29">
        <w:rPr>
          <w:noProof/>
          <w:color w:val="auto"/>
          <w:lang w:eastAsia="en-AU"/>
        </w:rPr>
        <w:t>ol. 64(2)</w:t>
      </w:r>
      <w:r>
        <w:rPr>
          <w:noProof/>
          <w:color w:val="auto"/>
          <w:lang w:eastAsia="en-AU"/>
        </w:rPr>
        <w:t>.</w:t>
      </w:r>
    </w:p>
    <w:p w14:paraId="4BA8AE16" w14:textId="3593B709" w:rsidR="0099103F" w:rsidRDefault="007C359D" w:rsidP="00C43960">
      <w:pPr>
        <w:pStyle w:val="05Paragraph"/>
        <w:ind w:left="720" w:hanging="720"/>
        <w:jc w:val="left"/>
        <w:rPr>
          <w:noProof/>
          <w:color w:val="auto"/>
          <w:lang w:eastAsia="en-AU"/>
        </w:rPr>
      </w:pPr>
      <w:r w:rsidRPr="007C359D">
        <w:rPr>
          <w:noProof/>
          <w:color w:val="auto"/>
          <w:lang w:eastAsia="en-AU"/>
        </w:rPr>
        <w:t xml:space="preserve">Hinna A, Homberg F, Scarozza D, </w:t>
      </w:r>
      <w:r>
        <w:rPr>
          <w:noProof/>
          <w:color w:val="auto"/>
          <w:lang w:eastAsia="en-AU"/>
        </w:rPr>
        <w:t>and</w:t>
      </w:r>
      <w:r w:rsidRPr="007C359D">
        <w:rPr>
          <w:noProof/>
          <w:color w:val="auto"/>
          <w:lang w:eastAsia="en-AU"/>
        </w:rPr>
        <w:t xml:space="preserve"> Verdini V (20</w:t>
      </w:r>
      <w:r w:rsidR="00304E0B">
        <w:rPr>
          <w:noProof/>
          <w:color w:val="auto"/>
          <w:lang w:eastAsia="en-AU"/>
        </w:rPr>
        <w:t>21</w:t>
      </w:r>
      <w:r w:rsidRPr="007C359D">
        <w:rPr>
          <w:noProof/>
          <w:color w:val="auto"/>
          <w:lang w:eastAsia="en-AU"/>
        </w:rPr>
        <w:t>)</w:t>
      </w:r>
      <w:r>
        <w:rPr>
          <w:noProof/>
          <w:color w:val="auto"/>
          <w:lang w:eastAsia="en-AU"/>
        </w:rPr>
        <w:t>,</w:t>
      </w:r>
      <w:r w:rsidRPr="007C359D">
        <w:rPr>
          <w:noProof/>
          <w:color w:val="auto"/>
          <w:lang w:eastAsia="en-AU"/>
        </w:rPr>
        <w:t xml:space="preserve"> </w:t>
      </w:r>
      <w:r>
        <w:rPr>
          <w:noProof/>
          <w:color w:val="auto"/>
          <w:lang w:eastAsia="en-AU"/>
        </w:rPr>
        <w:t>‘</w:t>
      </w:r>
      <w:r w:rsidRPr="007C359D">
        <w:rPr>
          <w:noProof/>
          <w:color w:val="auto"/>
          <w:lang w:eastAsia="en-AU"/>
        </w:rPr>
        <w:t>Public service motivation and public sector employment preference: Comparing Italian and British students</w:t>
      </w:r>
      <w:r>
        <w:rPr>
          <w:noProof/>
          <w:color w:val="auto"/>
          <w:lang w:eastAsia="en-AU"/>
        </w:rPr>
        <w:t>’,</w:t>
      </w:r>
      <w:r w:rsidRPr="007C359D">
        <w:rPr>
          <w:noProof/>
          <w:color w:val="auto"/>
          <w:lang w:eastAsia="en-AU"/>
        </w:rPr>
        <w:t xml:space="preserve"> </w:t>
      </w:r>
      <w:r w:rsidRPr="007C359D">
        <w:rPr>
          <w:i/>
          <w:iCs/>
          <w:noProof/>
          <w:color w:val="auto"/>
          <w:lang w:eastAsia="en-AU"/>
        </w:rPr>
        <w:t>Public Money &amp; Management</w:t>
      </w:r>
      <w:r w:rsidRPr="007C359D">
        <w:rPr>
          <w:noProof/>
          <w:color w:val="auto"/>
          <w:lang w:eastAsia="en-AU"/>
        </w:rPr>
        <w:t>,</w:t>
      </w:r>
      <w:r>
        <w:rPr>
          <w:noProof/>
          <w:color w:val="auto"/>
          <w:lang w:eastAsia="en-AU"/>
        </w:rPr>
        <w:t xml:space="preserve"> vol.</w:t>
      </w:r>
      <w:r w:rsidRPr="007C359D">
        <w:rPr>
          <w:noProof/>
          <w:color w:val="auto"/>
          <w:lang w:eastAsia="en-AU"/>
        </w:rPr>
        <w:t xml:space="preserve"> 41(1)</w:t>
      </w:r>
      <w:r>
        <w:rPr>
          <w:noProof/>
          <w:color w:val="auto"/>
          <w:lang w:eastAsia="en-AU"/>
        </w:rPr>
        <w:t>.</w:t>
      </w:r>
    </w:p>
    <w:p w14:paraId="22D42C9D" w14:textId="1FA0BD89" w:rsidR="00C10146" w:rsidRDefault="00C10146" w:rsidP="00C43960">
      <w:pPr>
        <w:pStyle w:val="05Paragraph"/>
        <w:ind w:left="720" w:hanging="720"/>
        <w:jc w:val="left"/>
        <w:rPr>
          <w:noProof/>
          <w:color w:val="auto"/>
          <w:lang w:eastAsia="en-AU"/>
        </w:rPr>
      </w:pPr>
      <w:r w:rsidRPr="00C10146">
        <w:rPr>
          <w:noProof/>
          <w:color w:val="auto"/>
          <w:lang w:eastAsia="en-AU"/>
        </w:rPr>
        <w:t>Hu</w:t>
      </w:r>
      <w:r>
        <w:rPr>
          <w:noProof/>
          <w:color w:val="auto"/>
          <w:lang w:eastAsia="en-AU"/>
        </w:rPr>
        <w:t xml:space="preserve"> J</w:t>
      </w:r>
      <w:r w:rsidRPr="00C10146">
        <w:rPr>
          <w:noProof/>
          <w:color w:val="auto"/>
          <w:lang w:eastAsia="en-AU"/>
        </w:rPr>
        <w:t xml:space="preserve"> and Hirsh</w:t>
      </w:r>
      <w:r>
        <w:rPr>
          <w:noProof/>
          <w:color w:val="auto"/>
          <w:lang w:eastAsia="en-AU"/>
        </w:rPr>
        <w:t xml:space="preserve"> J</w:t>
      </w:r>
      <w:r w:rsidRPr="00C10146">
        <w:rPr>
          <w:noProof/>
          <w:color w:val="auto"/>
          <w:lang w:eastAsia="en-AU"/>
        </w:rPr>
        <w:t xml:space="preserve"> (2017)</w:t>
      </w:r>
      <w:r>
        <w:rPr>
          <w:noProof/>
          <w:color w:val="auto"/>
          <w:lang w:eastAsia="en-AU"/>
        </w:rPr>
        <w:t>,</w:t>
      </w:r>
      <w:r w:rsidRPr="00C10146">
        <w:rPr>
          <w:noProof/>
          <w:color w:val="auto"/>
          <w:lang w:eastAsia="en-AU"/>
        </w:rPr>
        <w:t xml:space="preserve"> </w:t>
      </w:r>
      <w:r>
        <w:rPr>
          <w:noProof/>
          <w:color w:val="auto"/>
          <w:lang w:eastAsia="en-AU"/>
        </w:rPr>
        <w:t>‘</w:t>
      </w:r>
      <w:r w:rsidRPr="00C10146">
        <w:rPr>
          <w:noProof/>
          <w:color w:val="auto"/>
          <w:lang w:eastAsia="en-AU"/>
        </w:rPr>
        <w:t>Accepting Lower Salaries for Meaningful Work</w:t>
      </w:r>
      <w:r>
        <w:rPr>
          <w:noProof/>
          <w:color w:val="auto"/>
          <w:lang w:eastAsia="en-AU"/>
        </w:rPr>
        <w:t>’</w:t>
      </w:r>
      <w:r w:rsidRPr="00C10146">
        <w:rPr>
          <w:noProof/>
          <w:color w:val="auto"/>
          <w:lang w:eastAsia="en-AU"/>
        </w:rPr>
        <w:t xml:space="preserve">, </w:t>
      </w:r>
      <w:r w:rsidRPr="00C10146">
        <w:rPr>
          <w:i/>
          <w:iCs/>
          <w:noProof/>
          <w:color w:val="auto"/>
          <w:lang w:eastAsia="en-AU"/>
        </w:rPr>
        <w:t>Frontiers in Psychology</w:t>
      </w:r>
      <w:r>
        <w:rPr>
          <w:i/>
          <w:iCs/>
          <w:noProof/>
          <w:color w:val="auto"/>
          <w:lang w:eastAsia="en-AU"/>
        </w:rPr>
        <w:t xml:space="preserve">, </w:t>
      </w:r>
      <w:r>
        <w:rPr>
          <w:noProof/>
          <w:color w:val="auto"/>
          <w:lang w:eastAsia="en-AU"/>
        </w:rPr>
        <w:t>vol.</w:t>
      </w:r>
      <w:r w:rsidRPr="00C10146">
        <w:rPr>
          <w:noProof/>
          <w:color w:val="auto"/>
          <w:lang w:eastAsia="en-AU"/>
        </w:rPr>
        <w:t xml:space="preserve"> 8</w:t>
      </w:r>
      <w:r>
        <w:rPr>
          <w:noProof/>
          <w:color w:val="auto"/>
          <w:lang w:eastAsia="en-AU"/>
        </w:rPr>
        <w:t>.</w:t>
      </w:r>
    </w:p>
    <w:p w14:paraId="04BA9FA4" w14:textId="4B61EB74" w:rsidR="00663F26" w:rsidRDefault="00663F26" w:rsidP="00C43960">
      <w:pPr>
        <w:pStyle w:val="05Paragraph"/>
        <w:ind w:left="720" w:hanging="720"/>
        <w:jc w:val="left"/>
        <w:rPr>
          <w:noProof/>
          <w:color w:val="auto"/>
          <w:lang w:eastAsia="en-AU"/>
        </w:rPr>
      </w:pPr>
      <w:r w:rsidRPr="00663F26">
        <w:rPr>
          <w:noProof/>
          <w:color w:val="auto"/>
          <w:lang w:eastAsia="en-AU"/>
        </w:rPr>
        <w:t>Johnston K (202</w:t>
      </w:r>
      <w:r w:rsidR="00610D3C">
        <w:rPr>
          <w:noProof/>
          <w:color w:val="auto"/>
          <w:lang w:eastAsia="en-AU"/>
        </w:rPr>
        <w:t>5</w:t>
      </w:r>
      <w:r w:rsidRPr="00663F26">
        <w:rPr>
          <w:noProof/>
          <w:color w:val="auto"/>
          <w:lang w:eastAsia="en-AU"/>
        </w:rPr>
        <w:t xml:space="preserve">), </w:t>
      </w:r>
      <w:r w:rsidR="009C240A">
        <w:rPr>
          <w:noProof/>
          <w:color w:val="auto"/>
          <w:lang w:eastAsia="en-AU"/>
        </w:rPr>
        <w:t>‘</w:t>
      </w:r>
      <w:r w:rsidRPr="009C240A">
        <w:rPr>
          <w:noProof/>
          <w:color w:val="auto"/>
          <w:lang w:eastAsia="en-AU"/>
        </w:rPr>
        <w:t>New development: Is it time for New Public Service Bargain?</w:t>
      </w:r>
      <w:r w:rsidR="009C240A">
        <w:rPr>
          <w:noProof/>
          <w:color w:val="auto"/>
          <w:lang w:eastAsia="en-AU"/>
        </w:rPr>
        <w:t>’</w:t>
      </w:r>
      <w:r w:rsidR="009C240A">
        <w:rPr>
          <w:i/>
          <w:iCs/>
          <w:noProof/>
          <w:color w:val="auto"/>
          <w:lang w:eastAsia="en-AU"/>
        </w:rPr>
        <w:t xml:space="preserve">, </w:t>
      </w:r>
      <w:r w:rsidR="009C240A" w:rsidRPr="009C240A">
        <w:rPr>
          <w:i/>
          <w:iCs/>
          <w:noProof/>
          <w:color w:val="auto"/>
          <w:lang w:eastAsia="en-AU"/>
        </w:rPr>
        <w:t>Public Money &amp; Management</w:t>
      </w:r>
      <w:r w:rsidR="009C240A">
        <w:rPr>
          <w:i/>
          <w:iCs/>
          <w:noProof/>
          <w:color w:val="auto"/>
          <w:lang w:eastAsia="en-AU"/>
        </w:rPr>
        <w:t>,</w:t>
      </w:r>
      <w:r w:rsidR="009C240A" w:rsidRPr="009C240A">
        <w:rPr>
          <w:noProof/>
          <w:color w:val="auto"/>
          <w:lang w:eastAsia="en-AU"/>
        </w:rPr>
        <w:t xml:space="preserve"> vol. </w:t>
      </w:r>
      <w:r w:rsidR="00610D3C">
        <w:rPr>
          <w:noProof/>
          <w:color w:val="auto"/>
          <w:lang w:eastAsia="en-AU"/>
        </w:rPr>
        <w:t>45(2).</w:t>
      </w:r>
    </w:p>
    <w:p w14:paraId="6F3ECEC5" w14:textId="0EB3FB6C" w:rsidR="00222980" w:rsidRPr="00222980" w:rsidRDefault="00222980" w:rsidP="00C43960">
      <w:pPr>
        <w:pStyle w:val="05Paragraph"/>
        <w:ind w:left="720" w:hanging="720"/>
        <w:jc w:val="left"/>
        <w:rPr>
          <w:noProof/>
          <w:color w:val="auto"/>
          <w:lang w:eastAsia="en-AU"/>
        </w:rPr>
      </w:pPr>
      <w:r w:rsidRPr="00222980">
        <w:rPr>
          <w:noProof/>
          <w:color w:val="auto"/>
          <w:lang w:eastAsia="en-AU"/>
        </w:rPr>
        <w:t>Kurt S (2023)</w:t>
      </w:r>
      <w:r>
        <w:rPr>
          <w:noProof/>
          <w:color w:val="auto"/>
          <w:lang w:eastAsia="en-AU"/>
        </w:rPr>
        <w:t>,</w:t>
      </w:r>
      <w:r w:rsidRPr="00222980">
        <w:rPr>
          <w:noProof/>
          <w:color w:val="auto"/>
          <w:lang w:eastAsia="en-AU"/>
        </w:rPr>
        <w:t xml:space="preserve"> </w:t>
      </w:r>
      <w:r w:rsidRPr="00222980">
        <w:rPr>
          <w:i/>
          <w:iCs/>
          <w:noProof/>
          <w:color w:val="auto"/>
          <w:lang w:eastAsia="en-AU"/>
        </w:rPr>
        <w:t>Education Library, Alderfer’s ERG Theory</w:t>
      </w:r>
      <w:r w:rsidR="0046477C">
        <w:rPr>
          <w:noProof/>
          <w:color w:val="auto"/>
          <w:lang w:eastAsia="en-AU"/>
        </w:rPr>
        <w:t xml:space="preserve">, </w:t>
      </w:r>
      <w:hyperlink r:id="rId40" w:history="1">
        <w:r w:rsidR="000D6B5C" w:rsidRPr="00061F89">
          <w:rPr>
            <w:rStyle w:val="Hyperlink"/>
            <w:noProof/>
            <w:lang w:eastAsia="en-AU"/>
          </w:rPr>
          <w:t>https://educationlibrary.org/alderfers-erg-theory/</w:t>
        </w:r>
      </w:hyperlink>
      <w:r w:rsidR="000D6B5C">
        <w:rPr>
          <w:noProof/>
          <w:color w:val="auto"/>
          <w:lang w:eastAsia="en-AU"/>
        </w:rPr>
        <w:t>, accessed 21 July 2025.</w:t>
      </w:r>
      <w:r w:rsidR="0046477C">
        <w:rPr>
          <w:noProof/>
          <w:color w:val="auto"/>
          <w:lang w:eastAsia="en-AU"/>
        </w:rPr>
        <w:t xml:space="preserve"> </w:t>
      </w:r>
    </w:p>
    <w:p w14:paraId="471F4155" w14:textId="53A6777A" w:rsidR="00C87EFE" w:rsidRDefault="00E61276" w:rsidP="00C43960">
      <w:pPr>
        <w:pStyle w:val="05Paragraph"/>
        <w:ind w:left="720" w:hanging="720"/>
        <w:rPr>
          <w:noProof/>
          <w:color w:val="auto"/>
          <w:lang w:eastAsia="en-AU"/>
        </w:rPr>
      </w:pPr>
      <w:r w:rsidRPr="00E61276">
        <w:rPr>
          <w:noProof/>
          <w:color w:val="auto"/>
          <w:lang w:eastAsia="en-AU"/>
        </w:rPr>
        <w:t>Lapuente V and Van de Walle S (20</w:t>
      </w:r>
      <w:r w:rsidR="00216EEA">
        <w:rPr>
          <w:noProof/>
          <w:color w:val="auto"/>
          <w:lang w:eastAsia="en-AU"/>
        </w:rPr>
        <w:t>20</w:t>
      </w:r>
      <w:r w:rsidRPr="00E61276">
        <w:rPr>
          <w:noProof/>
          <w:color w:val="auto"/>
          <w:lang w:eastAsia="en-AU"/>
        </w:rPr>
        <w:t xml:space="preserve">), ‘The effects of new public management on the quality of public services’, </w:t>
      </w:r>
      <w:r w:rsidRPr="00E61276">
        <w:rPr>
          <w:i/>
          <w:iCs/>
          <w:noProof/>
          <w:color w:val="auto"/>
          <w:lang w:eastAsia="en-AU"/>
        </w:rPr>
        <w:t>Governance</w:t>
      </w:r>
      <w:r w:rsidR="009D3243">
        <w:rPr>
          <w:noProof/>
          <w:color w:val="auto"/>
          <w:lang w:eastAsia="en-AU"/>
        </w:rPr>
        <w:t>, vol.</w:t>
      </w:r>
      <w:r w:rsidRPr="00E61276">
        <w:rPr>
          <w:noProof/>
          <w:color w:val="auto"/>
          <w:lang w:eastAsia="en-AU"/>
        </w:rPr>
        <w:t xml:space="preserve"> 33</w:t>
      </w:r>
      <w:r w:rsidR="007F1106">
        <w:rPr>
          <w:noProof/>
          <w:color w:val="auto"/>
          <w:lang w:eastAsia="en-AU"/>
        </w:rPr>
        <w:t>(3)</w:t>
      </w:r>
      <w:r w:rsidR="009D3243">
        <w:rPr>
          <w:noProof/>
          <w:color w:val="auto"/>
          <w:lang w:eastAsia="en-AU"/>
        </w:rPr>
        <w:t xml:space="preserve">. </w:t>
      </w:r>
    </w:p>
    <w:p w14:paraId="045844B3" w14:textId="3387D446" w:rsidR="00B5040B" w:rsidRDefault="00B5040B" w:rsidP="00C43960">
      <w:pPr>
        <w:pStyle w:val="05Paragraph"/>
        <w:ind w:left="720" w:hanging="720"/>
        <w:rPr>
          <w:noProof/>
          <w:color w:val="auto"/>
          <w:lang w:eastAsia="en-AU"/>
        </w:rPr>
      </w:pPr>
      <w:r w:rsidRPr="00B5040B">
        <w:rPr>
          <w:noProof/>
          <w:color w:val="auto"/>
          <w:lang w:eastAsia="en-AU"/>
        </w:rPr>
        <w:t>Latham G and Pinder C (2005)</w:t>
      </w:r>
      <w:r>
        <w:rPr>
          <w:noProof/>
          <w:color w:val="auto"/>
          <w:lang w:eastAsia="en-AU"/>
        </w:rPr>
        <w:t>,</w:t>
      </w:r>
      <w:r w:rsidRPr="00B5040B">
        <w:rPr>
          <w:noProof/>
          <w:color w:val="auto"/>
          <w:lang w:eastAsia="en-AU"/>
        </w:rPr>
        <w:t xml:space="preserve"> </w:t>
      </w:r>
      <w:r>
        <w:rPr>
          <w:noProof/>
          <w:color w:val="auto"/>
          <w:lang w:eastAsia="en-AU"/>
        </w:rPr>
        <w:t>‘</w:t>
      </w:r>
      <w:r w:rsidRPr="00B5040B">
        <w:rPr>
          <w:noProof/>
          <w:color w:val="auto"/>
          <w:lang w:eastAsia="en-AU"/>
        </w:rPr>
        <w:t>Work motivation theory and research at the dawn of the twenty-first century</w:t>
      </w:r>
      <w:r>
        <w:rPr>
          <w:noProof/>
          <w:color w:val="auto"/>
          <w:lang w:eastAsia="en-AU"/>
        </w:rPr>
        <w:t xml:space="preserve">’, </w:t>
      </w:r>
      <w:r w:rsidR="000E014C" w:rsidRPr="000E014C">
        <w:rPr>
          <w:i/>
          <w:iCs/>
          <w:noProof/>
          <w:color w:val="auto"/>
          <w:lang w:eastAsia="en-AU"/>
        </w:rPr>
        <w:t>Annual Review of Psychology</w:t>
      </w:r>
      <w:r w:rsidR="000E014C">
        <w:rPr>
          <w:noProof/>
          <w:color w:val="auto"/>
          <w:lang w:eastAsia="en-AU"/>
        </w:rPr>
        <w:t xml:space="preserve">, vol. </w:t>
      </w:r>
      <w:r w:rsidR="000E014C" w:rsidRPr="000E014C">
        <w:rPr>
          <w:noProof/>
          <w:color w:val="auto"/>
          <w:lang w:eastAsia="en-AU"/>
        </w:rPr>
        <w:t>56(1)</w:t>
      </w:r>
      <w:r w:rsidR="000E014C">
        <w:rPr>
          <w:noProof/>
          <w:color w:val="auto"/>
          <w:lang w:eastAsia="en-AU"/>
        </w:rPr>
        <w:t>.</w:t>
      </w:r>
    </w:p>
    <w:p w14:paraId="4A26F303" w14:textId="5CD5EF51" w:rsidR="009105D7" w:rsidRDefault="009105D7" w:rsidP="00C43960">
      <w:pPr>
        <w:pStyle w:val="05Paragraph"/>
        <w:ind w:left="720" w:hanging="720"/>
        <w:jc w:val="left"/>
      </w:pPr>
      <w:r w:rsidRPr="009105D7">
        <w:t>Melbourne Water (</w:t>
      </w:r>
      <w:proofErr w:type="spellStart"/>
      <w:r w:rsidRPr="009105D7">
        <w:t>n.d.a</w:t>
      </w:r>
      <w:proofErr w:type="spellEnd"/>
      <w:r w:rsidRPr="009105D7">
        <w:t xml:space="preserve">), </w:t>
      </w:r>
      <w:r w:rsidRPr="009105D7">
        <w:rPr>
          <w:i/>
          <w:iCs/>
        </w:rPr>
        <w:t>Careers</w:t>
      </w:r>
      <w:r w:rsidRPr="009105D7">
        <w:t xml:space="preserve">, </w:t>
      </w:r>
      <w:hyperlink r:id="rId41" w:history="1">
        <w:r w:rsidRPr="009105D7">
          <w:rPr>
            <w:rStyle w:val="Hyperlink"/>
          </w:rPr>
          <w:t>https://www.melbournewater.com.au</w:t>
        </w:r>
        <w:r w:rsidR="006F0C05">
          <w:rPr>
            <w:rStyle w:val="Hyperlink"/>
          </w:rPr>
          <w:br/>
        </w:r>
        <w:r w:rsidRPr="009105D7">
          <w:rPr>
            <w:rStyle w:val="Hyperlink"/>
          </w:rPr>
          <w:t>/about/careers</w:t>
        </w:r>
      </w:hyperlink>
      <w:r w:rsidRPr="009105D7">
        <w:t>, accessed 30 July 2025.</w:t>
      </w:r>
    </w:p>
    <w:p w14:paraId="5D7E30AB" w14:textId="1840F87B" w:rsidR="009105D7" w:rsidRDefault="009105D7" w:rsidP="00C43960">
      <w:pPr>
        <w:pStyle w:val="05Paragraph"/>
        <w:ind w:left="720" w:hanging="720"/>
        <w:jc w:val="left"/>
        <w:rPr>
          <w:noProof/>
          <w:color w:val="auto"/>
          <w:lang w:eastAsia="en-AU"/>
        </w:rPr>
      </w:pPr>
      <w:r>
        <w:rPr>
          <w:noProof/>
          <w:color w:val="auto"/>
          <w:lang w:eastAsia="en-AU"/>
        </w:rPr>
        <w:t>———</w:t>
      </w:r>
      <w:r w:rsidRPr="009105D7">
        <w:t xml:space="preserve"> (</w:t>
      </w:r>
      <w:proofErr w:type="spellStart"/>
      <w:r w:rsidRPr="009105D7">
        <w:t>n.d.b</w:t>
      </w:r>
      <w:proofErr w:type="spellEnd"/>
      <w:r w:rsidRPr="009105D7">
        <w:t xml:space="preserve">), </w:t>
      </w:r>
      <w:r w:rsidRPr="009105D7">
        <w:rPr>
          <w:i/>
          <w:iCs/>
        </w:rPr>
        <w:t>Who we are</w:t>
      </w:r>
      <w:r w:rsidRPr="009105D7">
        <w:t xml:space="preserve">, </w:t>
      </w:r>
      <w:hyperlink r:id="rId42" w:history="1">
        <w:r w:rsidRPr="009105D7">
          <w:rPr>
            <w:rStyle w:val="Hyperlink"/>
          </w:rPr>
          <w:t>https://www.melbournewater.com.au/about/who-we-are</w:t>
        </w:r>
      </w:hyperlink>
      <w:r w:rsidRPr="009105D7">
        <w:t>, accessed 30 July 2025.</w:t>
      </w:r>
    </w:p>
    <w:p w14:paraId="0C8E4EE2" w14:textId="277169F9" w:rsidR="00225AF1" w:rsidRDefault="00225AF1" w:rsidP="00C43960">
      <w:pPr>
        <w:pStyle w:val="05Paragraph"/>
        <w:ind w:left="720" w:hanging="720"/>
        <w:jc w:val="left"/>
        <w:rPr>
          <w:noProof/>
          <w:color w:val="auto"/>
          <w:lang w:eastAsia="en-AU"/>
        </w:rPr>
      </w:pPr>
      <w:r w:rsidRPr="00225AF1">
        <w:rPr>
          <w:noProof/>
          <w:color w:val="auto"/>
          <w:lang w:eastAsia="en-AU"/>
        </w:rPr>
        <w:lastRenderedPageBreak/>
        <w:t xml:space="preserve">Meng F and Wu J (2017), ‘Policy </w:t>
      </w:r>
      <w:r w:rsidR="00FB37A8">
        <w:rPr>
          <w:noProof/>
          <w:color w:val="auto"/>
          <w:lang w:eastAsia="en-AU"/>
        </w:rPr>
        <w:t>e</w:t>
      </w:r>
      <w:r w:rsidRPr="00225AF1">
        <w:rPr>
          <w:noProof/>
          <w:color w:val="auto"/>
          <w:lang w:eastAsia="en-AU"/>
        </w:rPr>
        <w:t xml:space="preserve">xpectation moderates the relationship between merit pay policy effectiveness and public service motivation’, </w:t>
      </w:r>
      <w:r w:rsidRPr="00DF6D8C">
        <w:rPr>
          <w:i/>
          <w:iCs/>
          <w:noProof/>
          <w:color w:val="auto"/>
          <w:lang w:eastAsia="en-AU"/>
        </w:rPr>
        <w:t>Social Behavior and Personality</w:t>
      </w:r>
      <w:r w:rsidRPr="00225AF1">
        <w:rPr>
          <w:noProof/>
          <w:color w:val="auto"/>
          <w:lang w:eastAsia="en-AU"/>
        </w:rPr>
        <w:t>, vol. 45(8)</w:t>
      </w:r>
      <w:r>
        <w:rPr>
          <w:noProof/>
          <w:color w:val="auto"/>
          <w:lang w:eastAsia="en-AU"/>
        </w:rPr>
        <w:t>.</w:t>
      </w:r>
    </w:p>
    <w:p w14:paraId="760802DF" w14:textId="28D849A7" w:rsidR="006B16C7" w:rsidRDefault="006B16C7" w:rsidP="00C43960">
      <w:pPr>
        <w:pStyle w:val="05Paragraph"/>
        <w:ind w:left="720" w:hanging="720"/>
        <w:jc w:val="left"/>
        <w:rPr>
          <w:noProof/>
          <w:color w:val="auto"/>
          <w:lang w:eastAsia="en-AU"/>
        </w:rPr>
      </w:pPr>
      <w:r w:rsidRPr="006B16C7">
        <w:rPr>
          <w:noProof/>
          <w:color w:val="auto"/>
          <w:lang w:eastAsia="en-AU"/>
        </w:rPr>
        <w:t xml:space="preserve">Mercer (2024), </w:t>
      </w:r>
      <w:r w:rsidRPr="006B16C7">
        <w:rPr>
          <w:i/>
          <w:iCs/>
          <w:noProof/>
          <w:color w:val="auto"/>
          <w:lang w:eastAsia="en-AU"/>
        </w:rPr>
        <w:t>Executive Remuneration Benchmarking and Advice – Secretary and Senior Executive Service</w:t>
      </w:r>
      <w:r w:rsidRPr="006B16C7">
        <w:rPr>
          <w:noProof/>
          <w:color w:val="auto"/>
          <w:lang w:eastAsia="en-AU"/>
        </w:rPr>
        <w:t>, report to the Victorian Independent Remuneration Tribunal</w:t>
      </w:r>
      <w:r>
        <w:rPr>
          <w:noProof/>
          <w:color w:val="auto"/>
          <w:lang w:eastAsia="en-AU"/>
        </w:rPr>
        <w:t>.</w:t>
      </w:r>
    </w:p>
    <w:p w14:paraId="210A96E3" w14:textId="0F612FD6" w:rsidR="001B4E76" w:rsidRPr="001B4E76" w:rsidRDefault="001B4E76" w:rsidP="00C43960">
      <w:pPr>
        <w:pStyle w:val="05Paragraph"/>
        <w:ind w:left="720" w:hanging="720"/>
        <w:jc w:val="left"/>
        <w:rPr>
          <w:noProof/>
          <w:color w:val="auto"/>
          <w:lang w:eastAsia="en-AU"/>
        </w:rPr>
      </w:pPr>
      <w:r w:rsidRPr="009365E5">
        <w:rPr>
          <w:noProof/>
          <w:color w:val="auto"/>
          <w:lang w:eastAsia="en-AU"/>
        </w:rPr>
        <w:t>Milkovich G</w:t>
      </w:r>
      <w:r>
        <w:rPr>
          <w:noProof/>
          <w:color w:val="auto"/>
          <w:lang w:eastAsia="en-AU"/>
        </w:rPr>
        <w:t xml:space="preserve">, Newman J and Gerhart B </w:t>
      </w:r>
      <w:r w:rsidRPr="009365E5">
        <w:rPr>
          <w:noProof/>
          <w:color w:val="auto"/>
          <w:lang w:eastAsia="en-AU"/>
        </w:rPr>
        <w:t>(2014)</w:t>
      </w:r>
      <w:r>
        <w:rPr>
          <w:noProof/>
          <w:color w:val="auto"/>
          <w:lang w:eastAsia="en-AU"/>
        </w:rPr>
        <w:t>,</w:t>
      </w:r>
      <w:r w:rsidRPr="009365E5">
        <w:rPr>
          <w:noProof/>
          <w:color w:val="auto"/>
          <w:lang w:eastAsia="en-AU"/>
        </w:rPr>
        <w:t xml:space="preserve"> </w:t>
      </w:r>
      <w:r w:rsidRPr="009365E5">
        <w:rPr>
          <w:i/>
          <w:iCs/>
          <w:noProof/>
          <w:color w:val="auto"/>
          <w:lang w:eastAsia="en-AU"/>
        </w:rPr>
        <w:t>Compensation</w:t>
      </w:r>
      <w:r w:rsidR="00B42391">
        <w:rPr>
          <w:noProof/>
          <w:color w:val="auto"/>
          <w:lang w:eastAsia="en-AU"/>
        </w:rPr>
        <w:t>,</w:t>
      </w:r>
      <w:r w:rsidRPr="009365E5">
        <w:rPr>
          <w:noProof/>
          <w:color w:val="auto"/>
          <w:lang w:eastAsia="en-AU"/>
        </w:rPr>
        <w:t xml:space="preserve"> 11th edition</w:t>
      </w:r>
      <w:r>
        <w:rPr>
          <w:noProof/>
          <w:color w:val="auto"/>
          <w:lang w:eastAsia="en-AU"/>
        </w:rPr>
        <w:t>.</w:t>
      </w:r>
    </w:p>
    <w:p w14:paraId="28D85A33" w14:textId="41E73C78" w:rsidR="0041271B" w:rsidRDefault="0041271B" w:rsidP="00C43960">
      <w:pPr>
        <w:pStyle w:val="05Paragraph"/>
        <w:ind w:left="720" w:hanging="720"/>
        <w:jc w:val="left"/>
        <w:rPr>
          <w:noProof/>
          <w:color w:val="auto"/>
          <w:lang w:eastAsia="en-AU"/>
        </w:rPr>
      </w:pPr>
      <w:r w:rsidRPr="006228C8">
        <w:rPr>
          <w:noProof/>
          <w:color w:val="auto"/>
          <w:lang w:eastAsia="en-AU"/>
        </w:rPr>
        <w:t xml:space="preserve">Miller S (2015), </w:t>
      </w:r>
      <w:r w:rsidRPr="006228C8">
        <w:rPr>
          <w:i/>
          <w:iCs/>
          <w:noProof/>
          <w:color w:val="auto"/>
          <w:lang w:eastAsia="en-AU"/>
        </w:rPr>
        <w:t>85% of companies target</w:t>
      </w:r>
      <w:r w:rsidR="00826E5E">
        <w:rPr>
          <w:i/>
          <w:iCs/>
          <w:noProof/>
          <w:color w:val="auto"/>
          <w:lang w:eastAsia="en-AU"/>
        </w:rPr>
        <w:t>ed</w:t>
      </w:r>
      <w:r w:rsidRPr="006228C8">
        <w:rPr>
          <w:i/>
          <w:iCs/>
          <w:noProof/>
          <w:color w:val="auto"/>
          <w:lang w:eastAsia="en-AU"/>
        </w:rPr>
        <w:t xml:space="preserve"> market median</w:t>
      </w:r>
      <w:r w:rsidR="00000D65">
        <w:rPr>
          <w:i/>
          <w:iCs/>
          <w:noProof/>
          <w:color w:val="auto"/>
          <w:lang w:eastAsia="en-AU"/>
        </w:rPr>
        <w:t xml:space="preserve"> for</w:t>
      </w:r>
      <w:r w:rsidRPr="006228C8">
        <w:rPr>
          <w:i/>
          <w:iCs/>
          <w:noProof/>
          <w:color w:val="auto"/>
          <w:lang w:eastAsia="en-AU"/>
        </w:rPr>
        <w:t xml:space="preserve"> base pay</w:t>
      </w:r>
      <w:r w:rsidRPr="006228C8">
        <w:rPr>
          <w:noProof/>
          <w:color w:val="auto"/>
          <w:lang w:eastAsia="en-AU"/>
        </w:rPr>
        <w:t xml:space="preserve">, </w:t>
      </w:r>
      <w:hyperlink r:id="rId43" w:history="1">
        <w:r w:rsidRPr="005A6C92">
          <w:rPr>
            <w:rStyle w:val="Hyperlink"/>
            <w:noProof/>
            <w:lang w:eastAsia="en-AU"/>
          </w:rPr>
          <w:t>https://www.shrm.org/topics-tools/news/benefits-compensation/85-companies-targeted-market-median-base-pay</w:t>
        </w:r>
      </w:hyperlink>
      <w:r w:rsidRPr="006228C8">
        <w:rPr>
          <w:noProof/>
          <w:color w:val="auto"/>
          <w:lang w:eastAsia="en-AU"/>
        </w:rPr>
        <w:t>, accessed 31 July 2025</w:t>
      </w:r>
      <w:r>
        <w:rPr>
          <w:noProof/>
          <w:color w:val="auto"/>
          <w:lang w:eastAsia="en-AU"/>
        </w:rPr>
        <w:t>.</w:t>
      </w:r>
    </w:p>
    <w:p w14:paraId="6BF3470F" w14:textId="129F78DB" w:rsidR="00407105" w:rsidRDefault="00407105" w:rsidP="00C43960">
      <w:pPr>
        <w:pStyle w:val="05Paragraph"/>
        <w:ind w:left="720" w:hanging="720"/>
        <w:jc w:val="left"/>
        <w:rPr>
          <w:noProof/>
          <w:color w:val="auto"/>
          <w:lang w:eastAsia="en-AU"/>
        </w:rPr>
      </w:pPr>
      <w:r>
        <w:t>New South Wales Government Public Service Commission (202</w:t>
      </w:r>
      <w:r w:rsidRPr="00407105">
        <w:t xml:space="preserve">5), </w:t>
      </w:r>
      <w:r w:rsidRPr="009A0150">
        <w:rPr>
          <w:i/>
          <w:iCs/>
        </w:rPr>
        <w:t>Employee value proposition</w:t>
      </w:r>
      <w:r w:rsidRPr="00407105">
        <w:t xml:space="preserve">, </w:t>
      </w:r>
      <w:hyperlink r:id="rId44" w:history="1">
        <w:r w:rsidR="00091D51" w:rsidRPr="008D3179">
          <w:rPr>
            <w:rStyle w:val="Hyperlink"/>
          </w:rPr>
          <w:t>https://www.psc.nsw.gov.au/workforce-management/</w:t>
        </w:r>
        <w:r w:rsidR="00091D51" w:rsidRPr="008D3179">
          <w:rPr>
            <w:rStyle w:val="Hyperlink"/>
          </w:rPr>
          <w:br/>
          <w:t>recruitment/employee-value-proposition</w:t>
        </w:r>
      </w:hyperlink>
      <w:r w:rsidRPr="00407105">
        <w:t>, accessed 30 July 2025.</w:t>
      </w:r>
    </w:p>
    <w:p w14:paraId="4F64FEB9" w14:textId="77777777" w:rsidR="00146B64" w:rsidRDefault="00146B64" w:rsidP="00C43960">
      <w:pPr>
        <w:pStyle w:val="05Paragraph"/>
        <w:ind w:left="720" w:hanging="720"/>
        <w:jc w:val="left"/>
        <w:rPr>
          <w:noProof/>
          <w:color w:val="auto"/>
          <w:lang w:eastAsia="en-AU"/>
        </w:rPr>
      </w:pPr>
      <w:r w:rsidRPr="00DE4BCA">
        <w:rPr>
          <w:noProof/>
          <w:color w:val="auto"/>
          <w:lang w:eastAsia="en-AU"/>
        </w:rPr>
        <w:t>O’Reilly</w:t>
      </w:r>
      <w:r>
        <w:rPr>
          <w:noProof/>
          <w:color w:val="auto"/>
          <w:lang w:eastAsia="en-AU"/>
        </w:rPr>
        <w:t xml:space="preserve"> C</w:t>
      </w:r>
      <w:r w:rsidRPr="00DE4BCA">
        <w:rPr>
          <w:noProof/>
          <w:color w:val="auto"/>
          <w:lang w:eastAsia="en-AU"/>
        </w:rPr>
        <w:t xml:space="preserve"> and Chatman</w:t>
      </w:r>
      <w:r>
        <w:rPr>
          <w:noProof/>
          <w:color w:val="auto"/>
          <w:lang w:eastAsia="en-AU"/>
        </w:rPr>
        <w:t xml:space="preserve"> J</w:t>
      </w:r>
      <w:r w:rsidRPr="00DE4BCA">
        <w:rPr>
          <w:noProof/>
          <w:color w:val="auto"/>
          <w:lang w:eastAsia="en-AU"/>
        </w:rPr>
        <w:t xml:space="preserve"> (1996)</w:t>
      </w:r>
      <w:r>
        <w:rPr>
          <w:noProof/>
          <w:color w:val="auto"/>
          <w:lang w:eastAsia="en-AU"/>
        </w:rPr>
        <w:t>,</w:t>
      </w:r>
      <w:r w:rsidRPr="00DE4BCA">
        <w:rPr>
          <w:noProof/>
          <w:color w:val="auto"/>
          <w:lang w:eastAsia="en-AU"/>
        </w:rPr>
        <w:t xml:space="preserve"> </w:t>
      </w:r>
      <w:r>
        <w:rPr>
          <w:noProof/>
          <w:color w:val="auto"/>
          <w:lang w:eastAsia="en-AU"/>
        </w:rPr>
        <w:t>‘</w:t>
      </w:r>
      <w:r w:rsidRPr="00DE4BCA">
        <w:rPr>
          <w:noProof/>
          <w:color w:val="auto"/>
          <w:lang w:eastAsia="en-AU"/>
        </w:rPr>
        <w:t>Culture and social control: Corporations, cult and commitment</w:t>
      </w:r>
      <w:r>
        <w:rPr>
          <w:noProof/>
          <w:color w:val="auto"/>
          <w:lang w:eastAsia="en-AU"/>
        </w:rPr>
        <w:t>’</w:t>
      </w:r>
      <w:r w:rsidRPr="00DE4BCA">
        <w:rPr>
          <w:noProof/>
          <w:color w:val="auto"/>
          <w:lang w:eastAsia="en-AU"/>
        </w:rPr>
        <w:t xml:space="preserve">, </w:t>
      </w:r>
      <w:r w:rsidRPr="00DE4BCA">
        <w:rPr>
          <w:i/>
          <w:iCs/>
          <w:noProof/>
          <w:color w:val="auto"/>
          <w:lang w:eastAsia="en-AU"/>
        </w:rPr>
        <w:t>Research in Organisational Behaviour</w:t>
      </w:r>
      <w:r>
        <w:rPr>
          <w:noProof/>
          <w:color w:val="auto"/>
          <w:lang w:eastAsia="en-AU"/>
        </w:rPr>
        <w:t>,</w:t>
      </w:r>
      <w:r w:rsidRPr="00DE4BCA">
        <w:rPr>
          <w:noProof/>
          <w:color w:val="auto"/>
          <w:lang w:eastAsia="en-AU"/>
        </w:rPr>
        <w:t xml:space="preserve"> vol</w:t>
      </w:r>
      <w:r>
        <w:rPr>
          <w:noProof/>
          <w:color w:val="auto"/>
          <w:lang w:eastAsia="en-AU"/>
        </w:rPr>
        <w:t>.</w:t>
      </w:r>
      <w:r w:rsidRPr="00DE4BCA">
        <w:rPr>
          <w:noProof/>
          <w:color w:val="auto"/>
          <w:lang w:eastAsia="en-AU"/>
        </w:rPr>
        <w:t xml:space="preserve"> 18</w:t>
      </w:r>
      <w:r>
        <w:rPr>
          <w:noProof/>
          <w:color w:val="auto"/>
          <w:lang w:eastAsia="en-AU"/>
        </w:rPr>
        <w:t>.</w:t>
      </w:r>
    </w:p>
    <w:p w14:paraId="708CE4CF" w14:textId="77777777" w:rsidR="00146B64" w:rsidRDefault="00146B64" w:rsidP="00C43960">
      <w:pPr>
        <w:pStyle w:val="05Paragraph"/>
        <w:ind w:left="720" w:hanging="720"/>
        <w:jc w:val="left"/>
        <w:rPr>
          <w:noProof/>
          <w:color w:val="auto"/>
          <w:lang w:eastAsia="en-AU"/>
        </w:rPr>
      </w:pPr>
      <w:r w:rsidRPr="000B7274">
        <w:rPr>
          <w:noProof/>
          <w:color w:val="auto"/>
          <w:lang w:eastAsia="en-AU"/>
        </w:rPr>
        <w:t>Orme</w:t>
      </w:r>
      <w:r>
        <w:rPr>
          <w:noProof/>
          <w:color w:val="auto"/>
          <w:lang w:eastAsia="en-AU"/>
        </w:rPr>
        <w:t xml:space="preserve"> B</w:t>
      </w:r>
      <w:r w:rsidRPr="000B7274">
        <w:rPr>
          <w:noProof/>
          <w:color w:val="auto"/>
          <w:lang w:eastAsia="en-AU"/>
        </w:rPr>
        <w:t xml:space="preserve"> (2010), </w:t>
      </w:r>
      <w:r w:rsidRPr="00B069A7">
        <w:rPr>
          <w:i/>
          <w:iCs/>
          <w:noProof/>
          <w:color w:val="auto"/>
          <w:lang w:eastAsia="en-AU"/>
        </w:rPr>
        <w:t>Getting Started with Conjoint Analysis, Strategies for Product Design and Pricing Research</w:t>
      </w:r>
      <w:r w:rsidRPr="00F027B2">
        <w:rPr>
          <w:noProof/>
          <w:color w:val="auto"/>
          <w:lang w:eastAsia="en-AU"/>
        </w:rPr>
        <w:t>,</w:t>
      </w:r>
      <w:r w:rsidRPr="000B7274">
        <w:rPr>
          <w:noProof/>
          <w:color w:val="auto"/>
          <w:lang w:eastAsia="en-AU"/>
        </w:rPr>
        <w:t xml:space="preserve"> 2nd ed</w:t>
      </w:r>
      <w:r>
        <w:rPr>
          <w:noProof/>
          <w:color w:val="auto"/>
          <w:lang w:eastAsia="en-AU"/>
        </w:rPr>
        <w:t>n.</w:t>
      </w:r>
    </w:p>
    <w:p w14:paraId="6832BEBA" w14:textId="10AD6FDA" w:rsidR="00146B64" w:rsidRPr="00076293" w:rsidRDefault="00146B64" w:rsidP="00C43960">
      <w:pPr>
        <w:pStyle w:val="05Paragraph"/>
        <w:ind w:left="720" w:hanging="720"/>
        <w:jc w:val="left"/>
        <w:rPr>
          <w:noProof/>
          <w:color w:val="auto"/>
          <w:lang w:eastAsia="en-AU"/>
        </w:rPr>
      </w:pPr>
      <w:r w:rsidRPr="00F37EB8">
        <w:rPr>
          <w:noProof/>
          <w:color w:val="auto"/>
          <w:lang w:eastAsia="en-AU"/>
        </w:rPr>
        <w:t>Panneerselvam</w:t>
      </w:r>
      <w:r>
        <w:rPr>
          <w:noProof/>
          <w:color w:val="auto"/>
          <w:lang w:eastAsia="en-AU"/>
        </w:rPr>
        <w:t xml:space="preserve"> S</w:t>
      </w:r>
      <w:r w:rsidR="006030D9">
        <w:rPr>
          <w:noProof/>
          <w:color w:val="auto"/>
          <w:lang w:eastAsia="en-AU"/>
        </w:rPr>
        <w:t xml:space="preserve"> </w:t>
      </w:r>
      <w:r w:rsidR="006030D9" w:rsidRPr="006030D9">
        <w:rPr>
          <w:noProof/>
          <w:color w:val="auto"/>
          <w:lang w:eastAsia="en-AU"/>
        </w:rPr>
        <w:t>and Balaraman K</w:t>
      </w:r>
      <w:r w:rsidRPr="00F37EB8">
        <w:rPr>
          <w:noProof/>
          <w:color w:val="auto"/>
          <w:lang w:eastAsia="en-AU"/>
        </w:rPr>
        <w:t xml:space="preserve"> (2022)</w:t>
      </w:r>
      <w:r>
        <w:rPr>
          <w:noProof/>
          <w:color w:val="auto"/>
          <w:lang w:eastAsia="en-AU"/>
        </w:rPr>
        <w:t>, ‘</w:t>
      </w:r>
      <w:r w:rsidRPr="00F37EB8">
        <w:rPr>
          <w:noProof/>
          <w:color w:val="auto"/>
          <w:lang w:eastAsia="en-AU"/>
        </w:rPr>
        <w:t>Employee Experience: the new employee value proposition</w:t>
      </w:r>
      <w:r>
        <w:rPr>
          <w:noProof/>
          <w:color w:val="auto"/>
          <w:lang w:eastAsia="en-AU"/>
        </w:rPr>
        <w:t>’</w:t>
      </w:r>
      <w:r w:rsidRPr="00F37EB8">
        <w:rPr>
          <w:noProof/>
          <w:color w:val="auto"/>
          <w:lang w:eastAsia="en-AU"/>
        </w:rPr>
        <w:t xml:space="preserve">, </w:t>
      </w:r>
      <w:r w:rsidRPr="00F37EB8">
        <w:rPr>
          <w:i/>
          <w:iCs/>
          <w:noProof/>
          <w:color w:val="auto"/>
          <w:lang w:eastAsia="en-AU"/>
        </w:rPr>
        <w:t>Strategic HR Review</w:t>
      </w:r>
      <w:r>
        <w:rPr>
          <w:noProof/>
          <w:color w:val="auto"/>
          <w:lang w:eastAsia="en-AU"/>
        </w:rPr>
        <w:t xml:space="preserve">, vol. 21(6). </w:t>
      </w:r>
    </w:p>
    <w:p w14:paraId="034C2505" w14:textId="169843AB" w:rsidR="00FA099E" w:rsidRDefault="00FA099E" w:rsidP="00C43960">
      <w:pPr>
        <w:pStyle w:val="05Paragraph"/>
        <w:ind w:left="720" w:hanging="720"/>
        <w:jc w:val="left"/>
        <w:rPr>
          <w:noProof/>
          <w:color w:val="auto"/>
          <w:lang w:eastAsia="en-AU"/>
        </w:rPr>
      </w:pPr>
      <w:r w:rsidRPr="00FA099E">
        <w:rPr>
          <w:noProof/>
          <w:color w:val="auto"/>
          <w:lang w:eastAsia="en-AU"/>
        </w:rPr>
        <w:t>Perry J and Wise</w:t>
      </w:r>
      <w:r>
        <w:rPr>
          <w:noProof/>
          <w:color w:val="auto"/>
          <w:lang w:eastAsia="en-AU"/>
        </w:rPr>
        <w:t xml:space="preserve"> </w:t>
      </w:r>
      <w:r w:rsidRPr="00FA099E">
        <w:rPr>
          <w:noProof/>
          <w:color w:val="auto"/>
          <w:lang w:eastAsia="en-AU"/>
        </w:rPr>
        <w:t xml:space="preserve">L (1990), ‘The motivational bases of public service’, </w:t>
      </w:r>
      <w:r w:rsidRPr="00FA099E">
        <w:rPr>
          <w:i/>
          <w:iCs/>
          <w:noProof/>
          <w:color w:val="auto"/>
          <w:lang w:eastAsia="en-AU"/>
        </w:rPr>
        <w:t>Public Administration Review</w:t>
      </w:r>
      <w:r w:rsidR="006E7E07">
        <w:rPr>
          <w:i/>
          <w:iCs/>
          <w:noProof/>
          <w:color w:val="auto"/>
          <w:lang w:eastAsia="en-AU"/>
        </w:rPr>
        <w:t xml:space="preserve">, </w:t>
      </w:r>
      <w:r w:rsidR="006E7E07" w:rsidRPr="006E7E07">
        <w:rPr>
          <w:noProof/>
          <w:color w:val="auto"/>
          <w:lang w:eastAsia="en-AU"/>
        </w:rPr>
        <w:t>vol. 50</w:t>
      </w:r>
      <w:r w:rsidRPr="00FA099E">
        <w:rPr>
          <w:noProof/>
          <w:color w:val="auto"/>
          <w:lang w:eastAsia="en-AU"/>
        </w:rPr>
        <w:t>.</w:t>
      </w:r>
    </w:p>
    <w:p w14:paraId="0E92AB91" w14:textId="26DADBB6" w:rsidR="004D76DF" w:rsidRDefault="004D76DF" w:rsidP="00C43960">
      <w:pPr>
        <w:pStyle w:val="05Paragraph"/>
        <w:ind w:left="720" w:hanging="720"/>
        <w:jc w:val="left"/>
        <w:rPr>
          <w:noProof/>
          <w:color w:val="auto"/>
          <w:lang w:eastAsia="en-AU"/>
        </w:rPr>
      </w:pPr>
      <w:r w:rsidRPr="004D76DF">
        <w:rPr>
          <w:noProof/>
          <w:color w:val="auto"/>
          <w:lang w:eastAsia="en-AU"/>
        </w:rPr>
        <w:t>Productivity Commission (2009)</w:t>
      </w:r>
      <w:r>
        <w:rPr>
          <w:noProof/>
          <w:color w:val="auto"/>
          <w:lang w:eastAsia="en-AU"/>
        </w:rPr>
        <w:t>,</w:t>
      </w:r>
      <w:r w:rsidRPr="004D76DF">
        <w:rPr>
          <w:noProof/>
          <w:color w:val="auto"/>
          <w:lang w:eastAsia="en-AU"/>
        </w:rPr>
        <w:t xml:space="preserve"> </w:t>
      </w:r>
      <w:r w:rsidRPr="004D76DF">
        <w:rPr>
          <w:i/>
          <w:iCs/>
          <w:noProof/>
          <w:color w:val="auto"/>
          <w:lang w:eastAsia="en-AU"/>
        </w:rPr>
        <w:t>Executive Remuneration in Australia</w:t>
      </w:r>
      <w:r>
        <w:rPr>
          <w:noProof/>
          <w:color w:val="auto"/>
          <w:lang w:eastAsia="en-AU"/>
        </w:rPr>
        <w:t>.</w:t>
      </w:r>
    </w:p>
    <w:p w14:paraId="3E603BD9" w14:textId="3F26BC59" w:rsidR="00277E2A" w:rsidRDefault="00A47E88" w:rsidP="00C43960">
      <w:pPr>
        <w:pStyle w:val="05Paragraph"/>
        <w:ind w:left="720" w:hanging="720"/>
        <w:jc w:val="left"/>
        <w:rPr>
          <w:noProof/>
          <w:color w:val="auto"/>
          <w:lang w:eastAsia="en-AU"/>
        </w:rPr>
      </w:pPr>
      <w:r w:rsidRPr="00A47E88">
        <w:rPr>
          <w:noProof/>
          <w:color w:val="auto"/>
          <w:lang w:eastAsia="en-AU"/>
        </w:rPr>
        <w:t>PwC (2021)</w:t>
      </w:r>
      <w:r>
        <w:rPr>
          <w:noProof/>
          <w:color w:val="auto"/>
          <w:lang w:eastAsia="en-AU"/>
        </w:rPr>
        <w:t>,</w:t>
      </w:r>
      <w:r w:rsidRPr="00A47E88">
        <w:rPr>
          <w:i/>
          <w:iCs/>
          <w:noProof/>
          <w:color w:val="auto"/>
          <w:lang w:eastAsia="en-AU"/>
        </w:rPr>
        <w:t xml:space="preserve"> </w:t>
      </w:r>
      <w:r w:rsidR="00C549AC" w:rsidRPr="00C549AC">
        <w:rPr>
          <w:i/>
          <w:iCs/>
          <w:noProof/>
          <w:color w:val="auto"/>
          <w:lang w:eastAsia="en-AU"/>
        </w:rPr>
        <w:t xml:space="preserve">The Future of Work </w:t>
      </w:r>
      <w:r w:rsidR="00C549AC">
        <w:rPr>
          <w:noProof/>
          <w:color w:val="auto"/>
          <w:lang w:eastAsia="en-AU"/>
        </w:rPr>
        <w:t>—</w:t>
      </w:r>
      <w:r w:rsidR="00C549AC" w:rsidRPr="00C549AC">
        <w:rPr>
          <w:i/>
          <w:iCs/>
          <w:noProof/>
          <w:color w:val="auto"/>
          <w:lang w:eastAsia="en-AU"/>
        </w:rPr>
        <w:t xml:space="preserve"> What workers want: Winning the war for talent</w:t>
      </w:r>
      <w:r>
        <w:rPr>
          <w:noProof/>
          <w:color w:val="auto"/>
          <w:lang w:eastAsia="en-AU"/>
        </w:rPr>
        <w:t>.</w:t>
      </w:r>
    </w:p>
    <w:p w14:paraId="34259236" w14:textId="3A2CFF14" w:rsidR="009823B9" w:rsidRDefault="009823B9" w:rsidP="00C43960">
      <w:pPr>
        <w:pStyle w:val="05Paragraph"/>
        <w:ind w:left="720" w:hanging="720"/>
        <w:rPr>
          <w:noProof/>
          <w:color w:val="auto"/>
          <w:lang w:eastAsia="en-AU"/>
        </w:rPr>
      </w:pPr>
      <w:r w:rsidRPr="009823B9">
        <w:rPr>
          <w:noProof/>
          <w:color w:val="auto"/>
          <w:lang w:eastAsia="en-AU"/>
        </w:rPr>
        <w:t xml:space="preserve">QuestionPro (n.d.), </w:t>
      </w:r>
      <w:r w:rsidRPr="009823B9">
        <w:rPr>
          <w:i/>
          <w:iCs/>
          <w:noProof/>
          <w:color w:val="auto"/>
          <w:lang w:eastAsia="en-AU"/>
        </w:rPr>
        <w:t>Conjoint Analysis – Attribute Importance</w:t>
      </w:r>
      <w:r w:rsidRPr="009823B9">
        <w:rPr>
          <w:noProof/>
          <w:color w:val="auto"/>
          <w:lang w:eastAsia="en-AU"/>
        </w:rPr>
        <w:t xml:space="preserve">, </w:t>
      </w:r>
      <w:hyperlink r:id="rId45" w:history="1">
        <w:r w:rsidRPr="00061F89">
          <w:rPr>
            <w:rStyle w:val="Hyperlink"/>
            <w:noProof/>
            <w:lang w:eastAsia="en-AU"/>
          </w:rPr>
          <w:t>https://www.questionpro.com/help/conjoint-analysis-attribute-importance.html</w:t>
        </w:r>
      </w:hyperlink>
      <w:r>
        <w:rPr>
          <w:noProof/>
          <w:color w:val="auto"/>
          <w:lang w:eastAsia="en-AU"/>
        </w:rPr>
        <w:t xml:space="preserve">, accessed 8 July 2025. </w:t>
      </w:r>
    </w:p>
    <w:p w14:paraId="6E9393B1" w14:textId="2C3CA7CB" w:rsidR="00682EEC" w:rsidRPr="00AD594F" w:rsidRDefault="00682EEC" w:rsidP="00C43960">
      <w:pPr>
        <w:pStyle w:val="05Paragraph"/>
        <w:ind w:left="720" w:hanging="720"/>
        <w:rPr>
          <w:noProof/>
          <w:color w:val="auto"/>
          <w:lang w:eastAsia="en-AU"/>
        </w:rPr>
      </w:pPr>
      <w:r w:rsidRPr="00682EEC">
        <w:rPr>
          <w:noProof/>
          <w:color w:val="auto"/>
          <w:lang w:eastAsia="en-AU"/>
        </w:rPr>
        <w:t>Ripoll G</w:t>
      </w:r>
      <w:r w:rsidR="003E56D8">
        <w:rPr>
          <w:noProof/>
          <w:color w:val="auto"/>
          <w:lang w:eastAsia="en-AU"/>
        </w:rPr>
        <w:t xml:space="preserve">, </w:t>
      </w:r>
      <w:r w:rsidR="003E56D8" w:rsidRPr="003E56D8">
        <w:rPr>
          <w:noProof/>
          <w:color w:val="auto"/>
          <w:lang w:eastAsia="en-AU"/>
        </w:rPr>
        <w:t>Ballart</w:t>
      </w:r>
      <w:r w:rsidR="003E56D8">
        <w:rPr>
          <w:noProof/>
          <w:color w:val="auto"/>
          <w:lang w:eastAsia="en-AU"/>
        </w:rPr>
        <w:t xml:space="preserve"> </w:t>
      </w:r>
      <w:r w:rsidR="003E56D8" w:rsidRPr="003E56D8">
        <w:rPr>
          <w:noProof/>
          <w:color w:val="auto"/>
          <w:lang w:eastAsia="en-AU"/>
        </w:rPr>
        <w:t>X, Hernández</w:t>
      </w:r>
      <w:r w:rsidR="003E56D8">
        <w:rPr>
          <w:noProof/>
          <w:color w:val="auto"/>
          <w:lang w:eastAsia="en-AU"/>
        </w:rPr>
        <w:t xml:space="preserve"> </w:t>
      </w:r>
      <w:r w:rsidR="003E56D8" w:rsidRPr="003E56D8">
        <w:rPr>
          <w:noProof/>
          <w:color w:val="auto"/>
          <w:lang w:eastAsia="en-AU"/>
        </w:rPr>
        <w:t xml:space="preserve">E, </w:t>
      </w:r>
      <w:r w:rsidR="003E56D8">
        <w:rPr>
          <w:noProof/>
          <w:color w:val="auto"/>
          <w:lang w:eastAsia="en-AU"/>
        </w:rPr>
        <w:t>and</w:t>
      </w:r>
      <w:r w:rsidR="003E56D8" w:rsidRPr="003E56D8">
        <w:rPr>
          <w:noProof/>
          <w:color w:val="auto"/>
          <w:lang w:eastAsia="en-AU"/>
        </w:rPr>
        <w:t xml:space="preserve"> Vandenabeele W</w:t>
      </w:r>
      <w:r w:rsidRPr="00682EEC">
        <w:rPr>
          <w:noProof/>
          <w:color w:val="auto"/>
          <w:lang w:eastAsia="en-AU"/>
        </w:rPr>
        <w:t xml:space="preserve"> (2023), ‘It’s a match!: a discrete choice experiment on job attractiveness for public service jobs’, </w:t>
      </w:r>
      <w:r w:rsidRPr="00682EEC">
        <w:rPr>
          <w:i/>
          <w:iCs/>
          <w:noProof/>
          <w:color w:val="auto"/>
          <w:lang w:eastAsia="en-AU"/>
        </w:rPr>
        <w:t>Public Management Review</w:t>
      </w:r>
      <w:r w:rsidR="00AD594F">
        <w:rPr>
          <w:noProof/>
          <w:color w:val="auto"/>
          <w:lang w:eastAsia="en-AU"/>
        </w:rPr>
        <w:t xml:space="preserve">, vol. </w:t>
      </w:r>
      <w:r w:rsidR="00E44FCB">
        <w:rPr>
          <w:noProof/>
          <w:color w:val="auto"/>
          <w:lang w:eastAsia="en-AU"/>
        </w:rPr>
        <w:t>27</w:t>
      </w:r>
      <w:r w:rsidR="003E56D8">
        <w:rPr>
          <w:noProof/>
          <w:color w:val="auto"/>
          <w:lang w:eastAsia="en-AU"/>
        </w:rPr>
        <w:t xml:space="preserve">(1). </w:t>
      </w:r>
    </w:p>
    <w:p w14:paraId="3FB91A60" w14:textId="2288A0F5" w:rsidR="006F5BFD" w:rsidRPr="004E785E" w:rsidRDefault="00AD61A4" w:rsidP="00C43960">
      <w:pPr>
        <w:pStyle w:val="05Paragraph"/>
        <w:ind w:left="720" w:hanging="720"/>
        <w:rPr>
          <w:noProof/>
          <w:color w:val="auto"/>
          <w:lang w:eastAsia="en-AU"/>
        </w:rPr>
      </w:pPr>
      <w:r w:rsidRPr="00AD61A4">
        <w:rPr>
          <w:noProof/>
          <w:color w:val="auto"/>
          <w:lang w:eastAsia="en-AU"/>
        </w:rPr>
        <w:lastRenderedPageBreak/>
        <w:t>Ro</w:t>
      </w:r>
      <w:r w:rsidR="0019113B">
        <w:rPr>
          <w:noProof/>
          <w:color w:val="auto"/>
          <w:lang w:eastAsia="en-AU"/>
        </w:rPr>
        <w:t>n</w:t>
      </w:r>
      <w:r w:rsidRPr="00AD61A4">
        <w:rPr>
          <w:noProof/>
          <w:color w:val="auto"/>
          <w:lang w:eastAsia="en-AU"/>
        </w:rPr>
        <w:t>da</w:t>
      </w:r>
      <w:r>
        <w:rPr>
          <w:noProof/>
          <w:color w:val="auto"/>
          <w:lang w:eastAsia="en-AU"/>
        </w:rPr>
        <w:t xml:space="preserve"> L</w:t>
      </w:r>
      <w:r w:rsidRPr="00AD61A4">
        <w:rPr>
          <w:noProof/>
          <w:color w:val="auto"/>
          <w:lang w:eastAsia="en-AU"/>
        </w:rPr>
        <w:t xml:space="preserve">, </w:t>
      </w:r>
      <w:r>
        <w:rPr>
          <w:noProof/>
          <w:color w:val="auto"/>
          <w:lang w:eastAsia="en-AU"/>
        </w:rPr>
        <w:t>A</w:t>
      </w:r>
      <w:r w:rsidRPr="00AD61A4">
        <w:rPr>
          <w:noProof/>
          <w:color w:val="auto"/>
          <w:lang w:eastAsia="en-AU"/>
        </w:rPr>
        <w:t xml:space="preserve">bril </w:t>
      </w:r>
      <w:r>
        <w:rPr>
          <w:noProof/>
          <w:color w:val="auto"/>
          <w:lang w:eastAsia="en-AU"/>
        </w:rPr>
        <w:t xml:space="preserve">C </w:t>
      </w:r>
      <w:r w:rsidRPr="00AD61A4">
        <w:rPr>
          <w:noProof/>
          <w:color w:val="auto"/>
          <w:lang w:eastAsia="en-AU"/>
        </w:rPr>
        <w:t>and Valor</w:t>
      </w:r>
      <w:r>
        <w:rPr>
          <w:noProof/>
          <w:color w:val="auto"/>
          <w:lang w:eastAsia="en-AU"/>
        </w:rPr>
        <w:t xml:space="preserve"> C</w:t>
      </w:r>
      <w:r w:rsidRPr="00AD61A4">
        <w:rPr>
          <w:noProof/>
          <w:color w:val="auto"/>
          <w:lang w:eastAsia="en-AU"/>
        </w:rPr>
        <w:t xml:space="preserve"> (2020) </w:t>
      </w:r>
      <w:r>
        <w:rPr>
          <w:noProof/>
          <w:color w:val="auto"/>
          <w:lang w:eastAsia="en-AU"/>
        </w:rPr>
        <w:t>‘</w:t>
      </w:r>
      <w:r w:rsidRPr="00AD61A4">
        <w:rPr>
          <w:noProof/>
          <w:color w:val="auto"/>
          <w:lang w:eastAsia="en-AU"/>
        </w:rPr>
        <w:t>Job choice decisions: understanding the role of nonnegotiable attributes and trade-offs in effective segmentation</w:t>
      </w:r>
      <w:r>
        <w:rPr>
          <w:noProof/>
          <w:color w:val="auto"/>
          <w:lang w:eastAsia="en-AU"/>
        </w:rPr>
        <w:t>’</w:t>
      </w:r>
      <w:r w:rsidRPr="00AD61A4">
        <w:rPr>
          <w:noProof/>
          <w:color w:val="auto"/>
          <w:lang w:eastAsia="en-AU"/>
        </w:rPr>
        <w:t xml:space="preserve">, </w:t>
      </w:r>
      <w:r w:rsidRPr="00AD61A4">
        <w:rPr>
          <w:i/>
          <w:iCs/>
          <w:noProof/>
          <w:color w:val="auto"/>
          <w:lang w:eastAsia="en-AU"/>
        </w:rPr>
        <w:t>Management Decision</w:t>
      </w:r>
      <w:r w:rsidRPr="00AD61A4">
        <w:rPr>
          <w:noProof/>
          <w:color w:val="auto"/>
          <w:lang w:eastAsia="en-AU"/>
        </w:rPr>
        <w:t xml:space="preserve">, </w:t>
      </w:r>
      <w:r>
        <w:rPr>
          <w:noProof/>
          <w:color w:val="auto"/>
          <w:lang w:eastAsia="en-AU"/>
        </w:rPr>
        <w:t>v</w:t>
      </w:r>
      <w:r w:rsidRPr="00AD61A4">
        <w:rPr>
          <w:noProof/>
          <w:color w:val="auto"/>
          <w:lang w:eastAsia="en-AU"/>
        </w:rPr>
        <w:t>ol. 59</w:t>
      </w:r>
      <w:r>
        <w:rPr>
          <w:noProof/>
          <w:color w:val="auto"/>
          <w:lang w:eastAsia="en-AU"/>
        </w:rPr>
        <w:t>(</w:t>
      </w:r>
      <w:r w:rsidRPr="00AD61A4">
        <w:rPr>
          <w:noProof/>
          <w:color w:val="auto"/>
          <w:lang w:eastAsia="en-AU"/>
        </w:rPr>
        <w:t>6</w:t>
      </w:r>
      <w:r>
        <w:rPr>
          <w:noProof/>
          <w:color w:val="auto"/>
          <w:lang w:eastAsia="en-AU"/>
        </w:rPr>
        <w:t>).</w:t>
      </w:r>
    </w:p>
    <w:p w14:paraId="4A2C12F3" w14:textId="2C1ED24E" w:rsidR="00684FC7" w:rsidRDefault="00684FC7" w:rsidP="00C43960">
      <w:pPr>
        <w:pStyle w:val="05Paragraph"/>
        <w:ind w:left="720" w:hanging="720"/>
        <w:rPr>
          <w:noProof/>
          <w:color w:val="auto"/>
          <w:lang w:eastAsia="en-AU"/>
        </w:rPr>
      </w:pPr>
      <w:r w:rsidRPr="00684FC7">
        <w:t>State Government of Queensland (2025),</w:t>
      </w:r>
      <w:r w:rsidRPr="00684FC7">
        <w:rPr>
          <w:i/>
          <w:iCs/>
        </w:rPr>
        <w:t xml:space="preserve"> #BeHere4Qld, 5 top reasons to work for Queensland</w:t>
      </w:r>
      <w:r w:rsidRPr="00684FC7">
        <w:t xml:space="preserve">, </w:t>
      </w:r>
      <w:hyperlink r:id="rId46" w:history="1">
        <w:r w:rsidRPr="00684FC7">
          <w:rPr>
            <w:rStyle w:val="Hyperlink"/>
          </w:rPr>
          <w:t>https://psc.qld.gov.au/behere4qld/top-reasons</w:t>
        </w:r>
      </w:hyperlink>
      <w:r w:rsidRPr="00684FC7">
        <w:t>, accessed 30</w:t>
      </w:r>
      <w:r w:rsidR="005B50A4">
        <w:t> </w:t>
      </w:r>
      <w:r w:rsidRPr="00684FC7">
        <w:t>July 2025</w:t>
      </w:r>
      <w:r>
        <w:t>.</w:t>
      </w:r>
    </w:p>
    <w:p w14:paraId="6F3E3DAB" w14:textId="53DFC241" w:rsidR="001B7035" w:rsidRDefault="001B7035" w:rsidP="00C43960">
      <w:pPr>
        <w:pStyle w:val="05Paragraph"/>
        <w:ind w:left="720" w:hanging="720"/>
        <w:rPr>
          <w:noProof/>
          <w:color w:val="auto"/>
          <w:lang w:eastAsia="en-AU"/>
        </w:rPr>
      </w:pPr>
      <w:r w:rsidRPr="001B7035">
        <w:rPr>
          <w:noProof/>
          <w:color w:val="auto"/>
          <w:lang w:eastAsia="en-AU"/>
        </w:rPr>
        <w:t>State Government of Victoria (2024)</w:t>
      </w:r>
      <w:r>
        <w:rPr>
          <w:noProof/>
          <w:color w:val="auto"/>
          <w:lang w:eastAsia="en-AU"/>
        </w:rPr>
        <w:t xml:space="preserve">, </w:t>
      </w:r>
      <w:r w:rsidR="006D3CF0" w:rsidRPr="006D3CF0">
        <w:rPr>
          <w:i/>
          <w:iCs/>
          <w:noProof/>
          <w:color w:val="auto"/>
          <w:lang w:eastAsia="en-AU"/>
        </w:rPr>
        <w:t>Public entity executive remuneration policy</w:t>
      </w:r>
      <w:r w:rsidR="006D3CF0" w:rsidRPr="006D3CF0">
        <w:rPr>
          <w:noProof/>
          <w:color w:val="auto"/>
          <w:lang w:eastAsia="en-AU"/>
        </w:rPr>
        <w:t>,</w:t>
      </w:r>
      <w:r w:rsidR="006D3CF0">
        <w:rPr>
          <w:noProof/>
          <w:color w:val="auto"/>
          <w:lang w:eastAsia="en-AU"/>
        </w:rPr>
        <w:t xml:space="preserve"> </w:t>
      </w:r>
      <w:hyperlink r:id="rId47" w:history="1">
        <w:r w:rsidR="006D3CF0" w:rsidRPr="00061F89">
          <w:rPr>
            <w:rStyle w:val="Hyperlink"/>
            <w:noProof/>
            <w:lang w:eastAsia="en-AU"/>
          </w:rPr>
          <w:t>https://www.vic.gov.au/public-entity-executive-remuneration-policy</w:t>
        </w:r>
      </w:hyperlink>
      <w:r w:rsidR="006D3CF0" w:rsidRPr="006D3CF0">
        <w:rPr>
          <w:noProof/>
          <w:color w:val="auto"/>
          <w:lang w:eastAsia="en-AU"/>
        </w:rPr>
        <w:t>,</w:t>
      </w:r>
      <w:r w:rsidR="006D3CF0">
        <w:rPr>
          <w:noProof/>
          <w:color w:val="auto"/>
          <w:lang w:eastAsia="en-AU"/>
        </w:rPr>
        <w:t xml:space="preserve"> </w:t>
      </w:r>
      <w:r w:rsidR="006D3CF0" w:rsidRPr="006D3CF0">
        <w:rPr>
          <w:noProof/>
          <w:color w:val="auto"/>
          <w:lang w:eastAsia="en-AU"/>
        </w:rPr>
        <w:t xml:space="preserve">accessed </w:t>
      </w:r>
      <w:r w:rsidR="006D3CF0">
        <w:rPr>
          <w:noProof/>
          <w:color w:val="auto"/>
          <w:lang w:eastAsia="en-AU"/>
        </w:rPr>
        <w:t>22 July 2025.</w:t>
      </w:r>
    </w:p>
    <w:p w14:paraId="0FB03720" w14:textId="7165F393" w:rsidR="00587F2C" w:rsidRPr="00587F2C" w:rsidRDefault="00587F2C" w:rsidP="00C43960">
      <w:pPr>
        <w:pStyle w:val="05Paragraph"/>
        <w:ind w:left="720" w:hanging="720"/>
        <w:jc w:val="left"/>
        <w:rPr>
          <w:noProof/>
          <w:color w:val="auto"/>
          <w:lang w:eastAsia="en-AU"/>
        </w:rPr>
      </w:pPr>
      <w:r w:rsidRPr="00587F2C">
        <w:rPr>
          <w:noProof/>
          <w:color w:val="auto"/>
          <w:lang w:eastAsia="en-AU"/>
        </w:rPr>
        <w:t xml:space="preserve">State Services Authority (2006), </w:t>
      </w:r>
      <w:r w:rsidRPr="00587F2C">
        <w:rPr>
          <w:i/>
          <w:iCs/>
          <w:noProof/>
          <w:color w:val="auto"/>
          <w:lang w:eastAsia="en-AU"/>
        </w:rPr>
        <w:t>The future of the public sector in 2025</w:t>
      </w:r>
      <w:r>
        <w:rPr>
          <w:noProof/>
          <w:color w:val="auto"/>
          <w:lang w:eastAsia="en-AU"/>
        </w:rPr>
        <w:t>.</w:t>
      </w:r>
    </w:p>
    <w:p w14:paraId="0808764A" w14:textId="367A4E20" w:rsidR="0048517B" w:rsidRDefault="0048517B" w:rsidP="00C43960">
      <w:pPr>
        <w:pStyle w:val="05Paragraph"/>
        <w:ind w:left="720" w:hanging="720"/>
        <w:jc w:val="left"/>
      </w:pPr>
      <w:r w:rsidRPr="000A5A2C">
        <w:rPr>
          <w:noProof/>
          <w:color w:val="auto"/>
          <w:lang w:eastAsia="en-AU"/>
        </w:rPr>
        <w:t>Sull</w:t>
      </w:r>
      <w:r>
        <w:rPr>
          <w:noProof/>
          <w:color w:val="auto"/>
          <w:lang w:eastAsia="en-AU"/>
        </w:rPr>
        <w:t xml:space="preserve"> D</w:t>
      </w:r>
      <w:r w:rsidRPr="000A5A2C">
        <w:rPr>
          <w:noProof/>
          <w:color w:val="auto"/>
          <w:lang w:eastAsia="en-AU"/>
        </w:rPr>
        <w:t>, Sull</w:t>
      </w:r>
      <w:r>
        <w:rPr>
          <w:noProof/>
          <w:color w:val="auto"/>
          <w:lang w:eastAsia="en-AU"/>
        </w:rPr>
        <w:t xml:space="preserve"> C</w:t>
      </w:r>
      <w:r w:rsidRPr="000A5A2C">
        <w:rPr>
          <w:noProof/>
          <w:color w:val="auto"/>
          <w:lang w:eastAsia="en-AU"/>
        </w:rPr>
        <w:t xml:space="preserve"> and Chamberlain</w:t>
      </w:r>
      <w:r>
        <w:rPr>
          <w:noProof/>
          <w:color w:val="auto"/>
          <w:lang w:eastAsia="en-AU"/>
        </w:rPr>
        <w:t xml:space="preserve"> A</w:t>
      </w:r>
      <w:r w:rsidRPr="000A5A2C">
        <w:rPr>
          <w:noProof/>
          <w:color w:val="auto"/>
          <w:lang w:eastAsia="en-AU"/>
        </w:rPr>
        <w:t xml:space="preserve"> (2019)</w:t>
      </w:r>
      <w:r>
        <w:rPr>
          <w:noProof/>
          <w:color w:val="auto"/>
          <w:lang w:eastAsia="en-AU"/>
        </w:rPr>
        <w:t>,</w:t>
      </w:r>
      <w:r w:rsidRPr="000A5A2C">
        <w:rPr>
          <w:noProof/>
          <w:color w:val="auto"/>
          <w:lang w:eastAsia="en-AU"/>
        </w:rPr>
        <w:t xml:space="preserve"> </w:t>
      </w:r>
      <w:r w:rsidRPr="000A5A2C">
        <w:rPr>
          <w:i/>
          <w:iCs/>
          <w:noProof/>
          <w:color w:val="auto"/>
          <w:lang w:eastAsia="en-AU"/>
        </w:rPr>
        <w:t>Measuring Culture in Leading Companies, Introducing the MIT SMR/Glassdoor Culture 500</w:t>
      </w:r>
      <w:r w:rsidRPr="000A5A2C">
        <w:rPr>
          <w:noProof/>
          <w:color w:val="auto"/>
          <w:lang w:eastAsia="en-AU"/>
        </w:rPr>
        <w:t xml:space="preserve">, </w:t>
      </w:r>
      <w:hyperlink r:id="rId48" w:history="1">
        <w:r w:rsidRPr="00061F89">
          <w:rPr>
            <w:rStyle w:val="Hyperlink"/>
            <w:noProof/>
            <w:lang w:eastAsia="en-AU"/>
          </w:rPr>
          <w:t>https://sloanreview.mit.edu/projects/measuring-culture-in-leading-companies/</w:t>
        </w:r>
      </w:hyperlink>
      <w:r w:rsidRPr="000A5A2C">
        <w:rPr>
          <w:noProof/>
          <w:color w:val="auto"/>
          <w:lang w:eastAsia="en-AU"/>
        </w:rPr>
        <w:t xml:space="preserve">, </w:t>
      </w:r>
      <w:r>
        <w:rPr>
          <w:noProof/>
          <w:color w:val="auto"/>
          <w:lang w:eastAsia="en-AU"/>
        </w:rPr>
        <w:t>accessed 21 July 2025.</w:t>
      </w:r>
    </w:p>
    <w:p w14:paraId="53317D05" w14:textId="2F877A06" w:rsidR="00A26535" w:rsidRDefault="007602F1" w:rsidP="00C43960">
      <w:pPr>
        <w:pStyle w:val="05Paragraph"/>
        <w:ind w:left="720" w:hanging="720"/>
        <w:jc w:val="left"/>
        <w:rPr>
          <w:noProof/>
          <w:color w:val="auto"/>
          <w:lang w:eastAsia="en-AU"/>
        </w:rPr>
      </w:pPr>
      <w:r w:rsidRPr="00DF356F">
        <w:t>Theys N and Barkhuizen E</w:t>
      </w:r>
      <w:r w:rsidR="00DF356F" w:rsidRPr="00DF356F">
        <w:t xml:space="preserve"> (2022), </w:t>
      </w:r>
      <w:r w:rsidR="00DF356F">
        <w:t>‘</w:t>
      </w:r>
      <w:r w:rsidR="00A26535" w:rsidRPr="001E70ED">
        <w:t>The development of an employee value proposition framework for the South African water board sector</w:t>
      </w:r>
      <w:r w:rsidR="00DF356F" w:rsidRPr="001E70ED">
        <w:t>’,</w:t>
      </w:r>
      <w:r w:rsidR="00DF356F">
        <w:t xml:space="preserve"> </w:t>
      </w:r>
      <w:r w:rsidR="00DF356F" w:rsidRPr="001E70ED">
        <w:rPr>
          <w:i/>
          <w:iCs/>
        </w:rPr>
        <w:t>SA</w:t>
      </w:r>
      <w:r w:rsidR="009729BD">
        <w:rPr>
          <w:i/>
          <w:iCs/>
        </w:rPr>
        <w:t> </w:t>
      </w:r>
      <w:r w:rsidR="00DF356F" w:rsidRPr="001E70ED">
        <w:rPr>
          <w:i/>
          <w:iCs/>
        </w:rPr>
        <w:t>Journal of Human Resource Management</w:t>
      </w:r>
      <w:r w:rsidR="00DF356F">
        <w:t xml:space="preserve">, vol. </w:t>
      </w:r>
      <w:r w:rsidR="001E70ED">
        <w:t>20.</w:t>
      </w:r>
    </w:p>
    <w:p w14:paraId="6E9264AB" w14:textId="3403C52E" w:rsidR="009A17E9" w:rsidRPr="009A17E9" w:rsidRDefault="009A17E9" w:rsidP="00C43960">
      <w:pPr>
        <w:pStyle w:val="05Paragraph"/>
        <w:ind w:left="720" w:hanging="720"/>
        <w:jc w:val="left"/>
        <w:rPr>
          <w:noProof/>
          <w:color w:val="auto"/>
          <w:lang w:eastAsia="en-AU"/>
        </w:rPr>
      </w:pPr>
      <w:r w:rsidRPr="009A17E9">
        <w:rPr>
          <w:noProof/>
          <w:color w:val="auto"/>
          <w:lang w:eastAsia="en-AU"/>
        </w:rPr>
        <w:t xml:space="preserve">United Nations Development Programme Global Centre for Public Service Excellence (2015), </w:t>
      </w:r>
      <w:r w:rsidRPr="009A17E9">
        <w:rPr>
          <w:i/>
          <w:iCs/>
          <w:noProof/>
          <w:color w:val="auto"/>
          <w:lang w:eastAsia="en-AU"/>
        </w:rPr>
        <w:t>From Old Public Administration to the New Public service, Implications for public Sector Reform in Developing Countries</w:t>
      </w:r>
      <w:r>
        <w:rPr>
          <w:noProof/>
          <w:color w:val="auto"/>
          <w:lang w:eastAsia="en-AU"/>
        </w:rPr>
        <w:t xml:space="preserve">. </w:t>
      </w:r>
    </w:p>
    <w:p w14:paraId="099A3E79" w14:textId="72A0F182" w:rsidR="000D0FED" w:rsidRDefault="007F5FFC" w:rsidP="00C43960">
      <w:pPr>
        <w:pStyle w:val="05Paragraph"/>
        <w:ind w:left="720" w:hanging="720"/>
        <w:jc w:val="left"/>
        <w:rPr>
          <w:noProof/>
          <w:color w:val="auto"/>
          <w:lang w:eastAsia="en-AU"/>
        </w:rPr>
      </w:pPr>
      <w:r>
        <w:rPr>
          <w:noProof/>
          <w:color w:val="auto"/>
          <w:lang w:eastAsia="en-AU"/>
        </w:rPr>
        <w:t>V</w:t>
      </w:r>
      <w:r w:rsidR="000D0FED" w:rsidRPr="000D0FED">
        <w:rPr>
          <w:noProof/>
          <w:color w:val="auto"/>
          <w:lang w:eastAsia="en-AU"/>
        </w:rPr>
        <w:t>an Triest S (202</w:t>
      </w:r>
      <w:r w:rsidR="003342DD">
        <w:rPr>
          <w:noProof/>
          <w:color w:val="auto"/>
          <w:lang w:eastAsia="en-AU"/>
        </w:rPr>
        <w:t>4</w:t>
      </w:r>
      <w:r w:rsidR="000D0FED" w:rsidRPr="000D0FED">
        <w:rPr>
          <w:noProof/>
          <w:color w:val="auto"/>
          <w:lang w:eastAsia="en-AU"/>
        </w:rPr>
        <w:t xml:space="preserve">), ‘Incentives and effort in the public and private sector’, </w:t>
      </w:r>
      <w:r w:rsidR="000D0FED" w:rsidRPr="000D0FED">
        <w:rPr>
          <w:i/>
          <w:iCs/>
          <w:noProof/>
          <w:color w:val="auto"/>
          <w:lang w:eastAsia="en-AU"/>
        </w:rPr>
        <w:t>Public Administration Review</w:t>
      </w:r>
      <w:r w:rsidR="000D0FED" w:rsidRPr="000D0FED">
        <w:rPr>
          <w:noProof/>
          <w:color w:val="auto"/>
          <w:lang w:eastAsia="en-AU"/>
        </w:rPr>
        <w:t>, vol. 84(2)</w:t>
      </w:r>
      <w:r w:rsidR="000D0FED">
        <w:rPr>
          <w:noProof/>
          <w:color w:val="auto"/>
          <w:lang w:eastAsia="en-AU"/>
        </w:rPr>
        <w:t>.</w:t>
      </w:r>
    </w:p>
    <w:p w14:paraId="5D181DB2" w14:textId="6F3F9702" w:rsidR="00A91A44" w:rsidRDefault="007F5FFC" w:rsidP="00C43960">
      <w:pPr>
        <w:pStyle w:val="05Paragraph"/>
        <w:ind w:left="720" w:hanging="720"/>
        <w:jc w:val="left"/>
        <w:rPr>
          <w:noProof/>
          <w:color w:val="auto"/>
          <w:lang w:eastAsia="en-AU"/>
        </w:rPr>
      </w:pPr>
      <w:r>
        <w:rPr>
          <w:noProof/>
          <w:color w:val="auto"/>
          <w:lang w:eastAsia="en-AU"/>
        </w:rPr>
        <w:t>V</w:t>
      </w:r>
      <w:r w:rsidR="00A91A44" w:rsidRPr="00A91A44">
        <w:rPr>
          <w:noProof/>
          <w:color w:val="auto"/>
          <w:lang w:eastAsia="en-AU"/>
        </w:rPr>
        <w:t>an Tuin</w:t>
      </w:r>
      <w:r w:rsidR="00A91A44">
        <w:rPr>
          <w:noProof/>
          <w:color w:val="auto"/>
          <w:lang w:eastAsia="en-AU"/>
        </w:rPr>
        <w:t xml:space="preserve"> L</w:t>
      </w:r>
      <w:r w:rsidR="00A91A44" w:rsidRPr="00A91A44">
        <w:rPr>
          <w:noProof/>
          <w:color w:val="auto"/>
          <w:lang w:eastAsia="en-AU"/>
        </w:rPr>
        <w:t>, Schaufeli</w:t>
      </w:r>
      <w:r w:rsidR="00D05BF4">
        <w:rPr>
          <w:noProof/>
          <w:color w:val="auto"/>
          <w:lang w:eastAsia="en-AU"/>
        </w:rPr>
        <w:t xml:space="preserve"> W</w:t>
      </w:r>
      <w:r w:rsidR="00A91A44" w:rsidRPr="00A91A44">
        <w:rPr>
          <w:noProof/>
          <w:color w:val="auto"/>
          <w:lang w:eastAsia="en-AU"/>
        </w:rPr>
        <w:t>, Van den Broeck</w:t>
      </w:r>
      <w:r w:rsidR="00D05BF4">
        <w:rPr>
          <w:noProof/>
          <w:color w:val="auto"/>
          <w:lang w:eastAsia="en-AU"/>
        </w:rPr>
        <w:t xml:space="preserve"> A</w:t>
      </w:r>
      <w:r w:rsidR="00FC529F">
        <w:rPr>
          <w:noProof/>
          <w:color w:val="auto"/>
          <w:lang w:eastAsia="en-AU"/>
        </w:rPr>
        <w:t xml:space="preserve"> and</w:t>
      </w:r>
      <w:r w:rsidR="00A91A44" w:rsidRPr="00A91A44">
        <w:rPr>
          <w:noProof/>
          <w:color w:val="auto"/>
          <w:lang w:eastAsia="en-AU"/>
        </w:rPr>
        <w:t xml:space="preserve"> </w:t>
      </w:r>
      <w:r>
        <w:rPr>
          <w:noProof/>
          <w:color w:val="auto"/>
          <w:lang w:eastAsia="en-AU"/>
        </w:rPr>
        <w:t>V</w:t>
      </w:r>
      <w:r w:rsidR="00A91A44" w:rsidRPr="00A91A44">
        <w:rPr>
          <w:noProof/>
          <w:color w:val="auto"/>
          <w:lang w:eastAsia="en-AU"/>
        </w:rPr>
        <w:t>an Rhenen</w:t>
      </w:r>
      <w:r w:rsidR="00D05BF4">
        <w:rPr>
          <w:noProof/>
          <w:color w:val="auto"/>
          <w:lang w:eastAsia="en-AU"/>
        </w:rPr>
        <w:t xml:space="preserve"> W</w:t>
      </w:r>
      <w:r w:rsidR="00A91A44" w:rsidRPr="00A91A44">
        <w:rPr>
          <w:noProof/>
          <w:color w:val="auto"/>
          <w:lang w:eastAsia="en-AU"/>
        </w:rPr>
        <w:t xml:space="preserve"> (2020)</w:t>
      </w:r>
      <w:r w:rsidR="00D05BF4">
        <w:rPr>
          <w:noProof/>
          <w:color w:val="auto"/>
          <w:lang w:eastAsia="en-AU"/>
        </w:rPr>
        <w:t>,</w:t>
      </w:r>
      <w:r w:rsidR="00A91A44" w:rsidRPr="00A91A44">
        <w:rPr>
          <w:noProof/>
          <w:color w:val="auto"/>
          <w:lang w:eastAsia="en-AU"/>
        </w:rPr>
        <w:t xml:space="preserve"> </w:t>
      </w:r>
      <w:r w:rsidR="00D05BF4">
        <w:rPr>
          <w:noProof/>
          <w:color w:val="auto"/>
          <w:lang w:eastAsia="en-AU"/>
        </w:rPr>
        <w:t>‘</w:t>
      </w:r>
      <w:r w:rsidR="00A91A44" w:rsidRPr="00A91A44">
        <w:rPr>
          <w:noProof/>
          <w:color w:val="auto"/>
          <w:lang w:eastAsia="en-AU"/>
        </w:rPr>
        <w:t>A Corporate Purpose as an Antecedent to Employee Motivation and Work Engagement</w:t>
      </w:r>
      <w:r w:rsidR="00D05BF4">
        <w:rPr>
          <w:noProof/>
          <w:color w:val="auto"/>
          <w:lang w:eastAsia="en-AU"/>
        </w:rPr>
        <w:t>’</w:t>
      </w:r>
      <w:r w:rsidR="00A91A44" w:rsidRPr="00A91A44">
        <w:rPr>
          <w:noProof/>
          <w:color w:val="auto"/>
          <w:lang w:eastAsia="en-AU"/>
        </w:rPr>
        <w:t xml:space="preserve">, </w:t>
      </w:r>
      <w:r w:rsidR="00A91A44" w:rsidRPr="00D05BF4">
        <w:rPr>
          <w:i/>
          <w:iCs/>
          <w:noProof/>
          <w:color w:val="auto"/>
          <w:lang w:eastAsia="en-AU"/>
        </w:rPr>
        <w:t>Frontiers in Psychology</w:t>
      </w:r>
      <w:r w:rsidR="00A91A44" w:rsidRPr="00A91A44">
        <w:rPr>
          <w:noProof/>
          <w:color w:val="auto"/>
          <w:lang w:eastAsia="en-AU"/>
        </w:rPr>
        <w:t xml:space="preserve"> vol. 11</w:t>
      </w:r>
      <w:r w:rsidR="00EE6398">
        <w:rPr>
          <w:noProof/>
          <w:color w:val="auto"/>
          <w:lang w:eastAsia="en-AU"/>
        </w:rPr>
        <w:t>.</w:t>
      </w:r>
    </w:p>
    <w:p w14:paraId="70E2B937" w14:textId="297EC96D" w:rsidR="003F5CD7" w:rsidRPr="00F75D15" w:rsidRDefault="003F5CD7" w:rsidP="00C43960">
      <w:pPr>
        <w:pStyle w:val="05Paragraph"/>
        <w:ind w:left="720" w:hanging="720"/>
        <w:jc w:val="left"/>
        <w:rPr>
          <w:noProof/>
          <w:color w:val="auto"/>
          <w:lang w:eastAsia="en-AU"/>
        </w:rPr>
      </w:pPr>
      <w:r w:rsidRPr="003F5CD7">
        <w:rPr>
          <w:noProof/>
          <w:color w:val="auto"/>
          <w:lang w:eastAsia="en-AU"/>
        </w:rPr>
        <w:t>Vandenabeele</w:t>
      </w:r>
      <w:r>
        <w:rPr>
          <w:noProof/>
          <w:color w:val="auto"/>
          <w:lang w:eastAsia="en-AU"/>
        </w:rPr>
        <w:t xml:space="preserve"> </w:t>
      </w:r>
      <w:r w:rsidRPr="003F5CD7">
        <w:rPr>
          <w:noProof/>
          <w:color w:val="auto"/>
          <w:lang w:eastAsia="en-AU"/>
        </w:rPr>
        <w:t>W and Penning de Vries J (2016)</w:t>
      </w:r>
      <w:r>
        <w:rPr>
          <w:noProof/>
          <w:color w:val="auto"/>
          <w:lang w:eastAsia="en-AU"/>
        </w:rPr>
        <w:t>,</w:t>
      </w:r>
      <w:r w:rsidRPr="003F5CD7">
        <w:rPr>
          <w:noProof/>
          <w:color w:val="auto"/>
          <w:lang w:eastAsia="en-AU"/>
        </w:rPr>
        <w:t xml:space="preserve"> </w:t>
      </w:r>
      <w:r w:rsidRPr="00F942C3">
        <w:rPr>
          <w:i/>
          <w:iCs/>
          <w:noProof/>
          <w:color w:val="auto"/>
          <w:lang w:eastAsia="en-AU"/>
        </w:rPr>
        <w:t xml:space="preserve">A global measure of public </w:t>
      </w:r>
      <w:r w:rsidRPr="009E4D79">
        <w:rPr>
          <w:i/>
          <w:iCs/>
          <w:noProof/>
          <w:color w:val="auto"/>
          <w:lang w:eastAsia="en-AU"/>
        </w:rPr>
        <w:t>service motivation: comparing a global scale of PSM to the Kim et al measure</w:t>
      </w:r>
      <w:r w:rsidR="00F75D15" w:rsidRPr="009E4D79">
        <w:rPr>
          <w:noProof/>
          <w:color w:val="auto"/>
          <w:lang w:eastAsia="en-AU"/>
        </w:rPr>
        <w:t>, paper presented at the 20</w:t>
      </w:r>
      <w:r w:rsidR="00F75D15" w:rsidRPr="009E4D79">
        <w:rPr>
          <w:noProof/>
          <w:color w:val="auto"/>
          <w:vertAlign w:val="superscript"/>
          <w:lang w:eastAsia="en-AU"/>
        </w:rPr>
        <w:t>th</w:t>
      </w:r>
      <w:r w:rsidR="00F75D15" w:rsidRPr="009E4D79">
        <w:rPr>
          <w:noProof/>
          <w:color w:val="auto"/>
          <w:lang w:eastAsia="en-AU"/>
        </w:rPr>
        <w:t xml:space="preserve"> International Research Society on Public Management Conference 2016</w:t>
      </w:r>
      <w:r w:rsidR="008F2361">
        <w:rPr>
          <w:noProof/>
          <w:color w:val="auto"/>
          <w:lang w:eastAsia="en-AU"/>
        </w:rPr>
        <w:t>,</w:t>
      </w:r>
      <w:r w:rsidR="00F75D15" w:rsidRPr="009E4D79">
        <w:rPr>
          <w:noProof/>
          <w:color w:val="auto"/>
          <w:lang w:eastAsia="en-AU"/>
        </w:rPr>
        <w:t xml:space="preserve"> Hong Kong.</w:t>
      </w:r>
    </w:p>
    <w:p w14:paraId="7D0A90EE" w14:textId="0F63768E" w:rsidR="00817955" w:rsidRDefault="00817955" w:rsidP="00C43960">
      <w:pPr>
        <w:pStyle w:val="05Paragraph"/>
        <w:ind w:left="720" w:hanging="720"/>
        <w:jc w:val="left"/>
      </w:pPr>
      <w:r w:rsidRPr="00817955">
        <w:t>VFMC</w:t>
      </w:r>
      <w:r w:rsidR="00D712F3">
        <w:t xml:space="preserve"> (Victorian Funds Management Corporation)</w:t>
      </w:r>
      <w:r w:rsidRPr="00817955">
        <w:t xml:space="preserve"> (</w:t>
      </w:r>
      <w:proofErr w:type="spellStart"/>
      <w:r w:rsidRPr="00817955">
        <w:t>n.d.a</w:t>
      </w:r>
      <w:proofErr w:type="spellEnd"/>
      <w:r w:rsidRPr="00817955">
        <w:t>)</w:t>
      </w:r>
      <w:r>
        <w:t>,</w:t>
      </w:r>
      <w:r w:rsidRPr="00817955">
        <w:t xml:space="preserve"> </w:t>
      </w:r>
      <w:r w:rsidRPr="00817955">
        <w:rPr>
          <w:i/>
          <w:iCs/>
        </w:rPr>
        <w:t>Balanced Lives</w:t>
      </w:r>
      <w:r w:rsidRPr="00817955">
        <w:t xml:space="preserve">, </w:t>
      </w:r>
      <w:hyperlink r:id="rId49" w:history="1">
        <w:r w:rsidRPr="00817955">
          <w:rPr>
            <w:rStyle w:val="Hyperlink"/>
          </w:rPr>
          <w:t>https://www.vfmc.vic.gov.au/why-join-vfmc/balanced-lives/</w:t>
        </w:r>
      </w:hyperlink>
      <w:r w:rsidRPr="00817955">
        <w:t>, accessed 30</w:t>
      </w:r>
      <w:r w:rsidR="00876EA2">
        <w:t> </w:t>
      </w:r>
      <w:r w:rsidRPr="00817955">
        <w:t>July 2025</w:t>
      </w:r>
      <w:r>
        <w:t>.</w:t>
      </w:r>
    </w:p>
    <w:p w14:paraId="61EFE3B2" w14:textId="71B09BB2" w:rsidR="00817955" w:rsidRDefault="00817955" w:rsidP="00C43960">
      <w:pPr>
        <w:pStyle w:val="05Paragraph"/>
        <w:ind w:left="720" w:hanging="720"/>
        <w:jc w:val="left"/>
      </w:pPr>
      <w:r>
        <w:rPr>
          <w:noProof/>
          <w:color w:val="auto"/>
          <w:lang w:eastAsia="en-AU"/>
        </w:rPr>
        <w:lastRenderedPageBreak/>
        <w:t>———</w:t>
      </w:r>
      <w:r>
        <w:t xml:space="preserve"> (</w:t>
      </w:r>
      <w:proofErr w:type="spellStart"/>
      <w:r>
        <w:t>n.d.b</w:t>
      </w:r>
      <w:proofErr w:type="spellEnd"/>
      <w:r w:rsidRPr="00817955">
        <w:t>)</w:t>
      </w:r>
      <w:r>
        <w:t>,</w:t>
      </w:r>
      <w:r w:rsidRPr="00817955">
        <w:rPr>
          <w:i/>
          <w:iCs/>
        </w:rPr>
        <w:t xml:space="preserve"> Life @ VFMC</w:t>
      </w:r>
      <w:r w:rsidRPr="00817955">
        <w:t xml:space="preserve">, </w:t>
      </w:r>
      <w:hyperlink r:id="rId50" w:history="1">
        <w:r w:rsidRPr="00817955">
          <w:rPr>
            <w:rStyle w:val="Hyperlink"/>
          </w:rPr>
          <w:t>https://www.vfmc.vic.gov.au/why-join-vfmc/life-vfmc/</w:t>
        </w:r>
      </w:hyperlink>
      <w:r w:rsidRPr="00817955">
        <w:t>, accessed 30 July 2025.</w:t>
      </w:r>
    </w:p>
    <w:p w14:paraId="55AE3D19" w14:textId="5370AF9E" w:rsidR="00C669E4" w:rsidRDefault="00C669E4" w:rsidP="00C43960">
      <w:pPr>
        <w:pStyle w:val="05Paragraph"/>
        <w:ind w:left="720" w:hanging="720"/>
        <w:jc w:val="left"/>
        <w:rPr>
          <w:noProof/>
          <w:color w:val="auto"/>
          <w:lang w:eastAsia="en-AU"/>
        </w:rPr>
      </w:pPr>
      <w:r w:rsidRPr="00C669E4">
        <w:rPr>
          <w:noProof/>
          <w:color w:val="auto"/>
          <w:lang w:eastAsia="en-AU"/>
        </w:rPr>
        <w:t>Victorian Auditor-General’s Office</w:t>
      </w:r>
      <w:r>
        <w:rPr>
          <w:noProof/>
          <w:color w:val="auto"/>
          <w:lang w:eastAsia="en-AU"/>
        </w:rPr>
        <w:t xml:space="preserve"> </w:t>
      </w:r>
      <w:r w:rsidRPr="00EE1AC0">
        <w:rPr>
          <w:noProof/>
          <w:color w:val="auto"/>
          <w:lang w:eastAsia="en-AU"/>
        </w:rPr>
        <w:t xml:space="preserve">(2005), </w:t>
      </w:r>
      <w:r w:rsidRPr="005E0B30">
        <w:rPr>
          <w:i/>
          <w:iCs/>
          <w:noProof/>
          <w:color w:val="auto"/>
          <w:lang w:eastAsia="en-AU"/>
        </w:rPr>
        <w:t>In good hands: Smart recruiting for a capable public sector</w:t>
      </w:r>
      <w:r>
        <w:rPr>
          <w:noProof/>
          <w:color w:val="auto"/>
          <w:lang w:eastAsia="en-AU"/>
        </w:rPr>
        <w:t>.</w:t>
      </w:r>
    </w:p>
    <w:p w14:paraId="3F8CC69D" w14:textId="7CFECA92" w:rsidR="00E3463B" w:rsidRDefault="00E3463B" w:rsidP="00C43960">
      <w:pPr>
        <w:pStyle w:val="05Paragraph"/>
        <w:ind w:left="720" w:hanging="720"/>
        <w:jc w:val="left"/>
        <w:rPr>
          <w:noProof/>
          <w:color w:val="auto"/>
          <w:lang w:eastAsia="en-AU"/>
        </w:rPr>
      </w:pPr>
      <w:r w:rsidRPr="00E3463B">
        <w:rPr>
          <w:noProof/>
          <w:color w:val="auto"/>
          <w:lang w:eastAsia="en-AU"/>
        </w:rPr>
        <w:t xml:space="preserve">Victorian Independent Remuneration Tribunal (2020), </w:t>
      </w:r>
      <w:r w:rsidRPr="00E3463B">
        <w:rPr>
          <w:i/>
          <w:iCs/>
          <w:noProof/>
          <w:color w:val="auto"/>
          <w:lang w:eastAsia="en-AU"/>
        </w:rPr>
        <w:t>Review and report on the superannuation arrangements for Members of the Parliament of Victoria</w:t>
      </w:r>
      <w:r>
        <w:rPr>
          <w:noProof/>
          <w:color w:val="auto"/>
          <w:lang w:eastAsia="en-AU"/>
        </w:rPr>
        <w:t>.</w:t>
      </w:r>
    </w:p>
    <w:p w14:paraId="3DFA5AB8" w14:textId="016273A2" w:rsidR="00993716" w:rsidRDefault="001C6DB9" w:rsidP="00C43960">
      <w:pPr>
        <w:pStyle w:val="05Paragraph"/>
        <w:ind w:left="720" w:hanging="720"/>
        <w:jc w:val="left"/>
        <w:rPr>
          <w:noProof/>
          <w:color w:val="auto"/>
          <w:lang w:eastAsia="en-AU"/>
        </w:rPr>
      </w:pPr>
      <w:r>
        <w:rPr>
          <w:noProof/>
          <w:color w:val="auto"/>
          <w:lang w:eastAsia="en-AU"/>
        </w:rPr>
        <w:t>———</w:t>
      </w:r>
      <w:r w:rsidR="00993716" w:rsidRPr="00277E2A">
        <w:rPr>
          <w:noProof/>
          <w:color w:val="auto"/>
          <w:lang w:eastAsia="en-AU"/>
        </w:rPr>
        <w:t xml:space="preserve"> (2024</w:t>
      </w:r>
      <w:r w:rsidR="00993716">
        <w:rPr>
          <w:noProof/>
          <w:color w:val="auto"/>
          <w:lang w:eastAsia="en-AU"/>
        </w:rPr>
        <w:t>a</w:t>
      </w:r>
      <w:r w:rsidR="00993716" w:rsidRPr="00277E2A">
        <w:rPr>
          <w:noProof/>
          <w:color w:val="auto"/>
          <w:lang w:eastAsia="en-AU"/>
        </w:rPr>
        <w:t>)</w:t>
      </w:r>
      <w:r w:rsidR="00993716">
        <w:rPr>
          <w:noProof/>
          <w:color w:val="auto"/>
          <w:lang w:eastAsia="en-AU"/>
        </w:rPr>
        <w:t xml:space="preserve">, </w:t>
      </w:r>
      <w:r w:rsidR="00993716" w:rsidRPr="00C158CD">
        <w:rPr>
          <w:i/>
          <w:iCs/>
          <w:noProof/>
          <w:color w:val="auto"/>
          <w:lang w:eastAsia="en-AU"/>
        </w:rPr>
        <w:t xml:space="preserve">Remuneration </w:t>
      </w:r>
      <w:r w:rsidR="00C158CD" w:rsidRPr="00C158CD">
        <w:rPr>
          <w:i/>
          <w:iCs/>
          <w:noProof/>
          <w:color w:val="auto"/>
          <w:lang w:eastAsia="en-AU"/>
        </w:rPr>
        <w:t>b</w:t>
      </w:r>
      <w:r w:rsidR="00993716" w:rsidRPr="00C158CD">
        <w:rPr>
          <w:i/>
          <w:iCs/>
          <w:noProof/>
          <w:color w:val="auto"/>
          <w:lang w:eastAsia="en-AU"/>
        </w:rPr>
        <w:t xml:space="preserve">ands for </w:t>
      </w:r>
      <w:r w:rsidR="00C158CD" w:rsidRPr="00C158CD">
        <w:rPr>
          <w:i/>
          <w:iCs/>
          <w:noProof/>
          <w:color w:val="auto"/>
          <w:lang w:eastAsia="en-AU"/>
        </w:rPr>
        <w:t>e</w:t>
      </w:r>
      <w:r w:rsidR="00993716" w:rsidRPr="00C158CD">
        <w:rPr>
          <w:i/>
          <w:iCs/>
          <w:noProof/>
          <w:color w:val="auto"/>
          <w:lang w:eastAsia="en-AU"/>
        </w:rPr>
        <w:t xml:space="preserve">xecutives </w:t>
      </w:r>
      <w:r w:rsidR="00C158CD" w:rsidRPr="00C158CD">
        <w:rPr>
          <w:i/>
          <w:iCs/>
          <w:noProof/>
          <w:color w:val="auto"/>
          <w:lang w:eastAsia="en-AU"/>
        </w:rPr>
        <w:t>e</w:t>
      </w:r>
      <w:r w:rsidR="00993716" w:rsidRPr="00C158CD">
        <w:rPr>
          <w:i/>
          <w:iCs/>
          <w:noProof/>
          <w:color w:val="auto"/>
          <w:lang w:eastAsia="en-AU"/>
        </w:rPr>
        <w:t xml:space="preserve">mployed in </w:t>
      </w:r>
      <w:r w:rsidR="00C158CD" w:rsidRPr="00C158CD">
        <w:rPr>
          <w:i/>
          <w:iCs/>
          <w:noProof/>
          <w:color w:val="auto"/>
          <w:lang w:eastAsia="en-AU"/>
        </w:rPr>
        <w:t>p</w:t>
      </w:r>
      <w:r w:rsidR="00993716" w:rsidRPr="00C158CD">
        <w:rPr>
          <w:i/>
          <w:iCs/>
          <w:noProof/>
          <w:color w:val="auto"/>
          <w:lang w:eastAsia="en-AU"/>
        </w:rPr>
        <w:t xml:space="preserve">rescribed </w:t>
      </w:r>
      <w:r w:rsidR="00C158CD" w:rsidRPr="00C158CD">
        <w:rPr>
          <w:i/>
          <w:iCs/>
          <w:noProof/>
          <w:color w:val="auto"/>
          <w:lang w:eastAsia="en-AU"/>
        </w:rPr>
        <w:t>p</w:t>
      </w:r>
      <w:r w:rsidR="00993716" w:rsidRPr="00C158CD">
        <w:rPr>
          <w:i/>
          <w:iCs/>
          <w:noProof/>
          <w:color w:val="auto"/>
          <w:lang w:eastAsia="en-AU"/>
        </w:rPr>
        <w:t xml:space="preserve">ublic </w:t>
      </w:r>
      <w:r w:rsidR="00C158CD" w:rsidRPr="00C158CD">
        <w:rPr>
          <w:i/>
          <w:iCs/>
          <w:noProof/>
          <w:color w:val="auto"/>
          <w:lang w:eastAsia="en-AU"/>
        </w:rPr>
        <w:t>e</w:t>
      </w:r>
      <w:r w:rsidR="00993716" w:rsidRPr="00C158CD">
        <w:rPr>
          <w:i/>
          <w:iCs/>
          <w:noProof/>
          <w:color w:val="auto"/>
          <w:lang w:eastAsia="en-AU"/>
        </w:rPr>
        <w:t xml:space="preserve">ntities (Victoria) </w:t>
      </w:r>
      <w:r w:rsidR="00C158CD" w:rsidRPr="00C158CD">
        <w:rPr>
          <w:i/>
          <w:iCs/>
          <w:noProof/>
          <w:color w:val="auto"/>
          <w:lang w:eastAsia="en-AU"/>
        </w:rPr>
        <w:t>d</w:t>
      </w:r>
      <w:r w:rsidR="00993716" w:rsidRPr="00C158CD">
        <w:rPr>
          <w:i/>
          <w:iCs/>
          <w:noProof/>
          <w:color w:val="auto"/>
          <w:lang w:eastAsia="en-AU"/>
        </w:rPr>
        <w:t>etermination No. 01/2024</w:t>
      </w:r>
      <w:r w:rsidR="007739BE">
        <w:rPr>
          <w:noProof/>
          <w:color w:val="auto"/>
          <w:lang w:eastAsia="en-AU"/>
        </w:rPr>
        <w:t>.</w:t>
      </w:r>
    </w:p>
    <w:p w14:paraId="16021A83" w14:textId="057BB4D7" w:rsidR="004812BB" w:rsidRDefault="00993716" w:rsidP="00C43960">
      <w:pPr>
        <w:pStyle w:val="05Paragraph"/>
        <w:ind w:left="720" w:hanging="720"/>
        <w:jc w:val="left"/>
        <w:rPr>
          <w:noProof/>
          <w:color w:val="auto"/>
          <w:lang w:eastAsia="en-AU"/>
        </w:rPr>
      </w:pPr>
      <w:r>
        <w:rPr>
          <w:noProof/>
          <w:color w:val="auto"/>
          <w:lang w:eastAsia="en-AU"/>
        </w:rPr>
        <w:t>———</w:t>
      </w:r>
      <w:r w:rsidR="004812BB" w:rsidRPr="00277E2A">
        <w:rPr>
          <w:noProof/>
          <w:color w:val="auto"/>
          <w:lang w:eastAsia="en-AU"/>
        </w:rPr>
        <w:t xml:space="preserve"> </w:t>
      </w:r>
      <w:r w:rsidR="001C6DB9" w:rsidRPr="00277E2A">
        <w:rPr>
          <w:noProof/>
          <w:color w:val="auto"/>
          <w:lang w:eastAsia="en-AU"/>
        </w:rPr>
        <w:t>(2024</w:t>
      </w:r>
      <w:r w:rsidR="001C6DB9">
        <w:rPr>
          <w:noProof/>
          <w:color w:val="auto"/>
          <w:lang w:eastAsia="en-AU"/>
        </w:rPr>
        <w:t>b</w:t>
      </w:r>
      <w:r w:rsidR="001C6DB9" w:rsidRPr="00277E2A">
        <w:rPr>
          <w:noProof/>
          <w:color w:val="auto"/>
          <w:lang w:eastAsia="en-AU"/>
        </w:rPr>
        <w:t>)</w:t>
      </w:r>
      <w:r w:rsidR="001C6DB9">
        <w:rPr>
          <w:noProof/>
          <w:color w:val="auto"/>
          <w:lang w:eastAsia="en-AU"/>
        </w:rPr>
        <w:t xml:space="preserve">, </w:t>
      </w:r>
      <w:r w:rsidR="004812BB" w:rsidRPr="00354295">
        <w:rPr>
          <w:i/>
          <w:iCs/>
          <w:noProof/>
          <w:color w:val="auto"/>
          <w:lang w:eastAsia="en-AU"/>
        </w:rPr>
        <w:t xml:space="preserve">Remuneration bands for executives employed in public service bodies (Victoria) </w:t>
      </w:r>
      <w:r w:rsidR="00C158CD">
        <w:rPr>
          <w:i/>
          <w:iCs/>
          <w:noProof/>
          <w:color w:val="auto"/>
          <w:lang w:eastAsia="en-AU"/>
        </w:rPr>
        <w:t>d</w:t>
      </w:r>
      <w:r w:rsidR="004812BB" w:rsidRPr="00354295">
        <w:rPr>
          <w:i/>
          <w:iCs/>
          <w:noProof/>
          <w:color w:val="auto"/>
          <w:lang w:eastAsia="en-AU"/>
        </w:rPr>
        <w:t>etermination No. 01/2024</w:t>
      </w:r>
      <w:r w:rsidR="004812BB">
        <w:rPr>
          <w:noProof/>
          <w:color w:val="auto"/>
          <w:lang w:eastAsia="en-AU"/>
        </w:rPr>
        <w:t>.</w:t>
      </w:r>
    </w:p>
    <w:p w14:paraId="1CC2F5A2" w14:textId="0B9CC788" w:rsidR="004E640B" w:rsidRDefault="004E640B" w:rsidP="00C43960">
      <w:pPr>
        <w:pStyle w:val="05Paragraph"/>
        <w:ind w:left="720" w:hanging="720"/>
        <w:jc w:val="left"/>
        <w:rPr>
          <w:noProof/>
          <w:color w:val="auto"/>
          <w:lang w:eastAsia="en-AU"/>
        </w:rPr>
      </w:pPr>
      <w:r w:rsidRPr="004E640B">
        <w:rPr>
          <w:noProof/>
          <w:color w:val="auto"/>
          <w:lang w:eastAsia="en-AU"/>
        </w:rPr>
        <w:t>Vij A</w:t>
      </w:r>
      <w:r w:rsidR="00D12C5B">
        <w:rPr>
          <w:noProof/>
          <w:color w:val="auto"/>
          <w:lang w:eastAsia="en-AU"/>
        </w:rPr>
        <w:t>, Souza F, Barrie H, Anilan V, Sarmiento S</w:t>
      </w:r>
      <w:r w:rsidR="001C7974">
        <w:rPr>
          <w:noProof/>
          <w:color w:val="auto"/>
          <w:lang w:eastAsia="en-AU"/>
        </w:rPr>
        <w:t xml:space="preserve"> and Washington L</w:t>
      </w:r>
      <w:r w:rsidRPr="004E640B">
        <w:rPr>
          <w:noProof/>
          <w:color w:val="auto"/>
          <w:lang w:eastAsia="en-AU"/>
        </w:rPr>
        <w:t xml:space="preserve"> (2023)</w:t>
      </w:r>
      <w:r>
        <w:rPr>
          <w:noProof/>
          <w:color w:val="auto"/>
          <w:lang w:eastAsia="en-AU"/>
        </w:rPr>
        <w:t>,</w:t>
      </w:r>
      <w:r w:rsidRPr="004E640B">
        <w:rPr>
          <w:noProof/>
          <w:color w:val="auto"/>
          <w:lang w:eastAsia="en-AU"/>
        </w:rPr>
        <w:t xml:space="preserve"> </w:t>
      </w:r>
      <w:r>
        <w:rPr>
          <w:noProof/>
          <w:color w:val="auto"/>
          <w:lang w:eastAsia="en-AU"/>
        </w:rPr>
        <w:t>‘</w:t>
      </w:r>
      <w:r w:rsidRPr="004E640B">
        <w:rPr>
          <w:noProof/>
          <w:color w:val="auto"/>
          <w:lang w:eastAsia="en-AU"/>
        </w:rPr>
        <w:t>Employee preferences for working from home in Australia</w:t>
      </w:r>
      <w:r>
        <w:rPr>
          <w:noProof/>
          <w:color w:val="auto"/>
          <w:lang w:eastAsia="en-AU"/>
        </w:rPr>
        <w:t xml:space="preserve">’, </w:t>
      </w:r>
      <w:r w:rsidR="00454B12" w:rsidRPr="00454B12">
        <w:rPr>
          <w:i/>
          <w:iCs/>
          <w:noProof/>
          <w:color w:val="auto"/>
          <w:lang w:eastAsia="en-AU"/>
        </w:rPr>
        <w:t>Journal of Economic Behavior &amp; Organization</w:t>
      </w:r>
      <w:r w:rsidR="00454B12">
        <w:rPr>
          <w:noProof/>
          <w:color w:val="auto"/>
          <w:lang w:eastAsia="en-AU"/>
        </w:rPr>
        <w:t xml:space="preserve">, vol. 214. </w:t>
      </w:r>
    </w:p>
    <w:p w14:paraId="359530EC" w14:textId="5D1591F8" w:rsidR="00604216" w:rsidRDefault="004C7E81" w:rsidP="00C43960">
      <w:pPr>
        <w:pStyle w:val="05Paragraph"/>
        <w:ind w:left="720" w:hanging="720"/>
        <w:jc w:val="left"/>
        <w:rPr>
          <w:noProof/>
          <w:color w:val="auto"/>
          <w:lang w:eastAsia="en-AU"/>
        </w:rPr>
      </w:pPr>
      <w:r w:rsidRPr="004C7E81">
        <w:rPr>
          <w:noProof/>
          <w:color w:val="auto"/>
          <w:lang w:eastAsia="en-AU"/>
        </w:rPr>
        <w:t xml:space="preserve">Vogel R and Satzger M (2024), ‘What drives the attractiveness of public and private employers? Comparative evidence from an online employer review platform’, </w:t>
      </w:r>
      <w:r w:rsidRPr="004C7E81">
        <w:rPr>
          <w:i/>
          <w:iCs/>
          <w:noProof/>
          <w:color w:val="auto"/>
          <w:lang w:eastAsia="en-AU"/>
        </w:rPr>
        <w:t>The American Review of Public Administration</w:t>
      </w:r>
      <w:r w:rsidRPr="004C7E81">
        <w:rPr>
          <w:noProof/>
          <w:color w:val="auto"/>
          <w:lang w:eastAsia="en-AU"/>
        </w:rPr>
        <w:t xml:space="preserve">, </w:t>
      </w:r>
      <w:r>
        <w:rPr>
          <w:noProof/>
          <w:color w:val="auto"/>
          <w:lang w:eastAsia="en-AU"/>
        </w:rPr>
        <w:t>vol.</w:t>
      </w:r>
      <w:r w:rsidR="006B6E2C">
        <w:t> </w:t>
      </w:r>
      <w:r w:rsidRPr="004C7E81">
        <w:rPr>
          <w:noProof/>
          <w:color w:val="auto"/>
          <w:lang w:eastAsia="en-AU"/>
        </w:rPr>
        <w:t>54(2)</w:t>
      </w:r>
      <w:r>
        <w:rPr>
          <w:noProof/>
          <w:color w:val="auto"/>
          <w:lang w:eastAsia="en-AU"/>
        </w:rPr>
        <w:t>.</w:t>
      </w:r>
    </w:p>
    <w:p w14:paraId="1C2E3DF5" w14:textId="21506B9C" w:rsidR="008C0DFE" w:rsidRDefault="00A52B8D" w:rsidP="00C43960">
      <w:pPr>
        <w:pStyle w:val="05Paragraph"/>
        <w:ind w:left="720" w:hanging="720"/>
        <w:jc w:val="left"/>
        <w:rPr>
          <w:noProof/>
          <w:color w:val="auto"/>
          <w:lang w:eastAsia="en-AU"/>
        </w:rPr>
      </w:pPr>
      <w:r>
        <w:rPr>
          <w:noProof/>
          <w:color w:val="auto"/>
          <w:lang w:eastAsia="en-AU"/>
        </w:rPr>
        <w:t xml:space="preserve">VPSC (Victorian Public Sector Commission) </w:t>
      </w:r>
      <w:r w:rsidR="008E0058">
        <w:rPr>
          <w:noProof/>
          <w:color w:val="auto"/>
          <w:lang w:eastAsia="en-AU"/>
        </w:rPr>
        <w:t xml:space="preserve">(2021), </w:t>
      </w:r>
      <w:r w:rsidR="008E0058" w:rsidRPr="00EC20B2">
        <w:rPr>
          <w:i/>
          <w:iCs/>
          <w:noProof/>
          <w:color w:val="auto"/>
          <w:lang w:eastAsia="en-AU"/>
        </w:rPr>
        <w:t>Standard contract for VPS executives</w:t>
      </w:r>
      <w:r w:rsidR="00EC20B2">
        <w:rPr>
          <w:noProof/>
          <w:color w:val="auto"/>
          <w:lang w:eastAsia="en-AU"/>
        </w:rPr>
        <w:t>.</w:t>
      </w:r>
    </w:p>
    <w:p w14:paraId="62B67756" w14:textId="2BE1EE4F" w:rsidR="008140E7" w:rsidRDefault="008140E7" w:rsidP="00C43960">
      <w:pPr>
        <w:pStyle w:val="05Paragraph"/>
        <w:ind w:left="720" w:hanging="720"/>
        <w:jc w:val="left"/>
        <w:rPr>
          <w:noProof/>
          <w:color w:val="auto"/>
          <w:lang w:eastAsia="en-AU"/>
        </w:rPr>
      </w:pPr>
      <w:r>
        <w:rPr>
          <w:noProof/>
          <w:color w:val="auto"/>
          <w:lang w:eastAsia="en-AU"/>
        </w:rPr>
        <w:t>———</w:t>
      </w:r>
      <w:r w:rsidRPr="008140E7">
        <w:rPr>
          <w:noProof/>
          <w:color w:val="auto"/>
          <w:lang w:eastAsia="en-AU"/>
        </w:rPr>
        <w:t xml:space="preserve"> (20</w:t>
      </w:r>
      <w:r>
        <w:rPr>
          <w:noProof/>
          <w:color w:val="auto"/>
          <w:lang w:eastAsia="en-AU"/>
        </w:rPr>
        <w:t>2</w:t>
      </w:r>
      <w:r w:rsidRPr="008140E7">
        <w:rPr>
          <w:noProof/>
          <w:color w:val="auto"/>
          <w:lang w:eastAsia="en-AU"/>
        </w:rPr>
        <w:t xml:space="preserve">2), </w:t>
      </w:r>
      <w:r w:rsidRPr="008140E7">
        <w:rPr>
          <w:i/>
          <w:iCs/>
          <w:noProof/>
          <w:color w:val="auto"/>
          <w:lang w:eastAsia="en-AU"/>
        </w:rPr>
        <w:t>Flexible work policy</w:t>
      </w:r>
      <w:r w:rsidRPr="008140E7">
        <w:rPr>
          <w:noProof/>
          <w:color w:val="auto"/>
          <w:lang w:eastAsia="en-AU"/>
        </w:rPr>
        <w:t xml:space="preserve">, </w:t>
      </w:r>
      <w:hyperlink r:id="rId51" w:history="1">
        <w:r w:rsidRPr="00061F89">
          <w:rPr>
            <w:rStyle w:val="Hyperlink"/>
            <w:noProof/>
            <w:lang w:eastAsia="en-AU"/>
          </w:rPr>
          <w:t>https://www.vpsc.vic.gov.au/workforce-capability-leadership-and-management/flexible-work/flexible-work-policy/</w:t>
        </w:r>
      </w:hyperlink>
      <w:r w:rsidRPr="008140E7">
        <w:rPr>
          <w:noProof/>
          <w:color w:val="auto"/>
          <w:lang w:eastAsia="en-AU"/>
        </w:rPr>
        <w:t>, accessed 2 July 2025</w:t>
      </w:r>
      <w:r>
        <w:rPr>
          <w:noProof/>
          <w:color w:val="auto"/>
          <w:lang w:eastAsia="en-AU"/>
        </w:rPr>
        <w:t>.</w:t>
      </w:r>
    </w:p>
    <w:p w14:paraId="075DAB0B" w14:textId="7EAEE5BF" w:rsidR="00A52B8D" w:rsidRDefault="00A52B8D" w:rsidP="00C43960">
      <w:pPr>
        <w:pStyle w:val="05Paragraph"/>
        <w:ind w:left="720" w:hanging="720"/>
        <w:jc w:val="left"/>
        <w:rPr>
          <w:noProof/>
          <w:color w:val="auto"/>
          <w:lang w:eastAsia="en-AU"/>
        </w:rPr>
      </w:pPr>
      <w:r>
        <w:rPr>
          <w:noProof/>
          <w:color w:val="auto"/>
          <w:lang w:eastAsia="en-AU"/>
        </w:rPr>
        <w:t>———</w:t>
      </w:r>
      <w:r w:rsidR="00933F1B">
        <w:rPr>
          <w:noProof/>
          <w:color w:val="auto"/>
          <w:lang w:eastAsia="en-AU"/>
        </w:rPr>
        <w:t xml:space="preserve"> (2025)</w:t>
      </w:r>
      <w:r w:rsidRPr="008140E7">
        <w:rPr>
          <w:noProof/>
          <w:color w:val="auto"/>
          <w:lang w:eastAsia="en-AU"/>
        </w:rPr>
        <w:t xml:space="preserve"> </w:t>
      </w:r>
      <w:r w:rsidRPr="00240A02">
        <w:rPr>
          <w:i/>
          <w:iCs/>
          <w:noProof/>
          <w:color w:val="auto"/>
          <w:lang w:eastAsia="en-AU"/>
        </w:rPr>
        <w:t>History of public administration in Victoria</w:t>
      </w:r>
      <w:r>
        <w:rPr>
          <w:noProof/>
          <w:color w:val="auto"/>
          <w:lang w:eastAsia="en-AU"/>
        </w:rPr>
        <w:t xml:space="preserve">, </w:t>
      </w:r>
      <w:hyperlink r:id="rId52" w:history="1">
        <w:r w:rsidRPr="00061F89">
          <w:rPr>
            <w:rStyle w:val="Hyperlink"/>
            <w:noProof/>
            <w:lang w:eastAsia="en-AU"/>
          </w:rPr>
          <w:t>https://vpsc.vic.gov.au/about-public-sector/public-administration-in-victoria/</w:t>
        </w:r>
      </w:hyperlink>
      <w:r w:rsidRPr="00240A02">
        <w:rPr>
          <w:noProof/>
          <w:color w:val="auto"/>
          <w:lang w:eastAsia="en-AU"/>
        </w:rPr>
        <w:t xml:space="preserve">, accessed </w:t>
      </w:r>
      <w:r>
        <w:rPr>
          <w:noProof/>
          <w:color w:val="auto"/>
          <w:lang w:eastAsia="en-AU"/>
        </w:rPr>
        <w:t>22 August 2025.</w:t>
      </w:r>
    </w:p>
    <w:p w14:paraId="40B09614" w14:textId="1EC9A1CE" w:rsidR="009631D7" w:rsidRDefault="009631D7" w:rsidP="00C43960">
      <w:pPr>
        <w:pStyle w:val="05Paragraph"/>
        <w:ind w:left="720" w:hanging="720"/>
        <w:jc w:val="left"/>
        <w:rPr>
          <w:noProof/>
          <w:color w:val="auto"/>
          <w:lang w:eastAsia="en-AU"/>
        </w:rPr>
      </w:pPr>
      <w:r w:rsidRPr="009631D7">
        <w:rPr>
          <w:noProof/>
          <w:color w:val="auto"/>
          <w:lang w:eastAsia="en-AU"/>
        </w:rPr>
        <w:t>Walasek</w:t>
      </w:r>
      <w:r>
        <w:rPr>
          <w:noProof/>
          <w:color w:val="auto"/>
          <w:lang w:eastAsia="en-AU"/>
        </w:rPr>
        <w:t xml:space="preserve"> L</w:t>
      </w:r>
      <w:r w:rsidRPr="009631D7">
        <w:rPr>
          <w:noProof/>
          <w:color w:val="auto"/>
          <w:lang w:eastAsia="en-AU"/>
        </w:rPr>
        <w:t>, Mullett</w:t>
      </w:r>
      <w:r>
        <w:rPr>
          <w:noProof/>
          <w:color w:val="auto"/>
          <w:lang w:eastAsia="en-AU"/>
        </w:rPr>
        <w:t xml:space="preserve"> T and</w:t>
      </w:r>
      <w:r w:rsidRPr="009631D7">
        <w:rPr>
          <w:noProof/>
          <w:color w:val="auto"/>
          <w:lang w:eastAsia="en-AU"/>
        </w:rPr>
        <w:t xml:space="preserve"> Stewart</w:t>
      </w:r>
      <w:r>
        <w:rPr>
          <w:noProof/>
          <w:color w:val="auto"/>
          <w:lang w:eastAsia="en-AU"/>
        </w:rPr>
        <w:t xml:space="preserve"> N</w:t>
      </w:r>
      <w:r w:rsidRPr="009631D7">
        <w:rPr>
          <w:noProof/>
          <w:color w:val="auto"/>
          <w:lang w:eastAsia="en-AU"/>
        </w:rPr>
        <w:t xml:space="preserve"> (2024), </w:t>
      </w:r>
      <w:r>
        <w:rPr>
          <w:noProof/>
          <w:color w:val="auto"/>
          <w:lang w:eastAsia="en-AU"/>
        </w:rPr>
        <w:t>‘</w:t>
      </w:r>
      <w:r w:rsidRPr="009631D7">
        <w:rPr>
          <w:noProof/>
          <w:color w:val="auto"/>
          <w:lang w:eastAsia="en-AU"/>
        </w:rPr>
        <w:t>A meta-analysis of loss aversion in risky contexts</w:t>
      </w:r>
      <w:r>
        <w:rPr>
          <w:noProof/>
          <w:color w:val="auto"/>
          <w:lang w:eastAsia="en-AU"/>
        </w:rPr>
        <w:t>’</w:t>
      </w:r>
      <w:r w:rsidRPr="009631D7">
        <w:rPr>
          <w:noProof/>
          <w:color w:val="auto"/>
          <w:lang w:eastAsia="en-AU"/>
        </w:rPr>
        <w:t xml:space="preserve">, </w:t>
      </w:r>
      <w:r w:rsidRPr="009631D7">
        <w:rPr>
          <w:i/>
          <w:iCs/>
          <w:noProof/>
          <w:color w:val="auto"/>
          <w:lang w:eastAsia="en-AU"/>
        </w:rPr>
        <w:t>Journal of Economic Psychology</w:t>
      </w:r>
      <w:r>
        <w:rPr>
          <w:noProof/>
          <w:color w:val="auto"/>
          <w:lang w:eastAsia="en-AU"/>
        </w:rPr>
        <w:t>,</w:t>
      </w:r>
      <w:r w:rsidRPr="009631D7">
        <w:rPr>
          <w:noProof/>
          <w:color w:val="auto"/>
          <w:lang w:eastAsia="en-AU"/>
        </w:rPr>
        <w:t xml:space="preserve"> </w:t>
      </w:r>
      <w:r>
        <w:rPr>
          <w:noProof/>
          <w:color w:val="auto"/>
          <w:lang w:eastAsia="en-AU"/>
        </w:rPr>
        <w:t xml:space="preserve">vol. </w:t>
      </w:r>
      <w:r w:rsidRPr="009631D7">
        <w:rPr>
          <w:noProof/>
          <w:color w:val="auto"/>
          <w:lang w:eastAsia="en-AU"/>
        </w:rPr>
        <w:t>103</w:t>
      </w:r>
      <w:r>
        <w:rPr>
          <w:noProof/>
          <w:color w:val="auto"/>
          <w:lang w:eastAsia="en-AU"/>
        </w:rPr>
        <w:t>.</w:t>
      </w:r>
    </w:p>
    <w:p w14:paraId="0801B986" w14:textId="770E611A" w:rsidR="002C118A" w:rsidRDefault="002C118A" w:rsidP="00C43960">
      <w:pPr>
        <w:pStyle w:val="05Paragraph"/>
        <w:ind w:left="720" w:hanging="720"/>
        <w:jc w:val="left"/>
        <w:rPr>
          <w:noProof/>
          <w:color w:val="auto"/>
          <w:lang w:eastAsia="en-AU"/>
        </w:rPr>
      </w:pPr>
      <w:r>
        <w:rPr>
          <w:noProof/>
          <w:color w:val="auto"/>
          <w:lang w:eastAsia="en-AU"/>
        </w:rPr>
        <w:t>Ward S (202</w:t>
      </w:r>
      <w:r w:rsidR="00EC5D1E">
        <w:rPr>
          <w:noProof/>
          <w:color w:val="auto"/>
          <w:lang w:eastAsia="en-AU"/>
        </w:rPr>
        <w:t>4</w:t>
      </w:r>
      <w:r>
        <w:rPr>
          <w:noProof/>
          <w:color w:val="auto"/>
          <w:lang w:eastAsia="en-AU"/>
        </w:rPr>
        <w:t xml:space="preserve">), </w:t>
      </w:r>
      <w:r w:rsidR="00B41388">
        <w:rPr>
          <w:noProof/>
          <w:color w:val="auto"/>
          <w:lang w:eastAsia="en-AU"/>
        </w:rPr>
        <w:t>‘</w:t>
      </w:r>
      <w:r w:rsidR="00B41388" w:rsidRPr="00B41388">
        <w:rPr>
          <w:noProof/>
          <w:color w:val="auto"/>
          <w:lang w:eastAsia="en-AU"/>
        </w:rPr>
        <w:t>Choosing Money Over Meaningful Work: Examining Relative Job Preferences for High Compensation Versus Meaningful Work</w:t>
      </w:r>
      <w:r w:rsidR="003B2A13">
        <w:rPr>
          <w:noProof/>
          <w:color w:val="auto"/>
          <w:lang w:eastAsia="en-AU"/>
        </w:rPr>
        <w:t>’</w:t>
      </w:r>
      <w:r w:rsidR="00B41388" w:rsidRPr="00B41388">
        <w:rPr>
          <w:noProof/>
          <w:color w:val="auto"/>
          <w:lang w:eastAsia="en-AU"/>
        </w:rPr>
        <w:t xml:space="preserve">, </w:t>
      </w:r>
      <w:r w:rsidR="00B41388" w:rsidRPr="003B2A13">
        <w:rPr>
          <w:i/>
          <w:iCs/>
          <w:noProof/>
          <w:color w:val="auto"/>
          <w:lang w:eastAsia="en-AU"/>
        </w:rPr>
        <w:t>Personality and Social Psychology Bulletin</w:t>
      </w:r>
      <w:r w:rsidR="003B2A13">
        <w:rPr>
          <w:noProof/>
          <w:color w:val="auto"/>
          <w:lang w:eastAsia="en-AU"/>
        </w:rPr>
        <w:t>,</w:t>
      </w:r>
      <w:r w:rsidR="00B41388" w:rsidRPr="00B41388">
        <w:rPr>
          <w:noProof/>
          <w:color w:val="auto"/>
          <w:lang w:eastAsia="en-AU"/>
        </w:rPr>
        <w:t xml:space="preserve"> </w:t>
      </w:r>
      <w:r w:rsidR="003B2A13">
        <w:rPr>
          <w:noProof/>
          <w:color w:val="auto"/>
          <w:lang w:eastAsia="en-AU"/>
        </w:rPr>
        <w:t>v</w:t>
      </w:r>
      <w:r w:rsidR="00B41388" w:rsidRPr="00B41388">
        <w:rPr>
          <w:noProof/>
          <w:color w:val="auto"/>
          <w:lang w:eastAsia="en-AU"/>
        </w:rPr>
        <w:t>ol. 50(7)</w:t>
      </w:r>
      <w:r w:rsidR="006A2273">
        <w:rPr>
          <w:noProof/>
          <w:color w:val="auto"/>
          <w:lang w:eastAsia="en-AU"/>
        </w:rPr>
        <w:t>.</w:t>
      </w:r>
    </w:p>
    <w:p w14:paraId="07A4E284" w14:textId="1D9042B8" w:rsidR="00B66616" w:rsidRPr="00B66616" w:rsidRDefault="00B66616" w:rsidP="00C43960">
      <w:pPr>
        <w:pStyle w:val="05Paragraph"/>
        <w:ind w:left="720" w:hanging="720"/>
        <w:jc w:val="left"/>
        <w:rPr>
          <w:noProof/>
          <w:color w:val="auto"/>
          <w:lang w:eastAsia="en-AU"/>
        </w:rPr>
      </w:pPr>
      <w:r w:rsidRPr="00B66616">
        <w:rPr>
          <w:noProof/>
          <w:color w:val="auto"/>
          <w:lang w:eastAsia="en-AU"/>
        </w:rPr>
        <w:lastRenderedPageBreak/>
        <w:t>WGEA</w:t>
      </w:r>
      <w:r w:rsidR="00EC4B36">
        <w:rPr>
          <w:noProof/>
          <w:color w:val="auto"/>
          <w:lang w:eastAsia="en-AU"/>
        </w:rPr>
        <w:t xml:space="preserve"> (</w:t>
      </w:r>
      <w:r w:rsidR="00EC4B36" w:rsidRPr="00EC4B36">
        <w:rPr>
          <w:noProof/>
          <w:color w:val="auto"/>
          <w:lang w:eastAsia="en-AU"/>
        </w:rPr>
        <w:t>Workplace Gender Equality Agency</w:t>
      </w:r>
      <w:r w:rsidR="00EC4B36">
        <w:rPr>
          <w:noProof/>
          <w:color w:val="auto"/>
          <w:lang w:eastAsia="en-AU"/>
        </w:rPr>
        <w:t>)</w:t>
      </w:r>
      <w:r w:rsidRPr="00B66616">
        <w:rPr>
          <w:noProof/>
          <w:color w:val="auto"/>
          <w:lang w:eastAsia="en-AU"/>
        </w:rPr>
        <w:t xml:space="preserve"> (2024), </w:t>
      </w:r>
      <w:r w:rsidRPr="00B66616">
        <w:rPr>
          <w:i/>
          <w:iCs/>
          <w:noProof/>
          <w:color w:val="auto"/>
          <w:lang w:eastAsia="en-AU"/>
        </w:rPr>
        <w:t>Australia’s Gender Equality Scorecard</w:t>
      </w:r>
      <w:r>
        <w:rPr>
          <w:noProof/>
          <w:color w:val="auto"/>
          <w:lang w:eastAsia="en-AU"/>
        </w:rPr>
        <w:t xml:space="preserve">. </w:t>
      </w:r>
    </w:p>
    <w:p w14:paraId="628A1D20" w14:textId="3CB6E1AD" w:rsidR="0013210F" w:rsidRDefault="0013210F" w:rsidP="00C43960">
      <w:pPr>
        <w:pStyle w:val="05Paragraph"/>
        <w:ind w:left="720" w:hanging="720"/>
        <w:rPr>
          <w:noProof/>
          <w:color w:val="auto"/>
          <w:lang w:eastAsia="en-AU"/>
        </w:rPr>
      </w:pPr>
      <w:r w:rsidRPr="0013210F">
        <w:rPr>
          <w:noProof/>
          <w:color w:val="auto"/>
          <w:lang w:eastAsia="en-AU"/>
        </w:rPr>
        <w:t xml:space="preserve">World Bank (2021), </w:t>
      </w:r>
      <w:r w:rsidRPr="000E41BC">
        <w:rPr>
          <w:i/>
          <w:iCs/>
          <w:noProof/>
          <w:color w:val="auto"/>
          <w:lang w:eastAsia="en-AU"/>
        </w:rPr>
        <w:t>Worldwide Bureaucracy Indicators: Methodology,</w:t>
      </w:r>
      <w:r w:rsidR="000E41BC" w:rsidRPr="000E41BC">
        <w:rPr>
          <w:i/>
          <w:iCs/>
          <w:noProof/>
          <w:color w:val="auto"/>
          <w:lang w:eastAsia="en-AU"/>
        </w:rPr>
        <w:t xml:space="preserve"> </w:t>
      </w:r>
      <w:r w:rsidRPr="000E41BC">
        <w:rPr>
          <w:i/>
          <w:iCs/>
          <w:noProof/>
          <w:color w:val="auto"/>
          <w:lang w:eastAsia="en-AU"/>
        </w:rPr>
        <w:t>Insights, and Applications</w:t>
      </w:r>
      <w:r w:rsidRPr="0013210F">
        <w:rPr>
          <w:noProof/>
          <w:color w:val="auto"/>
          <w:lang w:eastAsia="en-AU"/>
        </w:rPr>
        <w:t>.</w:t>
      </w:r>
    </w:p>
    <w:p w14:paraId="203BA36C" w14:textId="103A2754" w:rsidR="00147A80" w:rsidRDefault="00DD1E5F" w:rsidP="00C43960">
      <w:pPr>
        <w:pStyle w:val="05Paragraph"/>
        <w:ind w:left="720" w:hanging="720"/>
        <w:jc w:val="left"/>
        <w:rPr>
          <w:noProof/>
          <w:color w:val="auto"/>
          <w:lang w:eastAsia="en-AU"/>
        </w:rPr>
      </w:pPr>
      <w:r w:rsidRPr="00DD1E5F">
        <w:rPr>
          <w:noProof/>
          <w:color w:val="auto"/>
          <w:lang w:eastAsia="en-AU"/>
        </w:rPr>
        <w:t>Yang Y and Ling Q (2023)</w:t>
      </w:r>
      <w:r>
        <w:rPr>
          <w:noProof/>
          <w:color w:val="auto"/>
          <w:lang w:eastAsia="en-AU"/>
        </w:rPr>
        <w:t>,</w:t>
      </w:r>
      <w:r w:rsidRPr="00DD1E5F">
        <w:rPr>
          <w:noProof/>
          <w:color w:val="auto"/>
          <w:lang w:eastAsia="en-AU"/>
        </w:rPr>
        <w:t xml:space="preserve"> </w:t>
      </w:r>
      <w:r w:rsidR="0036354C">
        <w:rPr>
          <w:noProof/>
          <w:color w:val="auto"/>
          <w:lang w:eastAsia="en-AU"/>
        </w:rPr>
        <w:t>‘</w:t>
      </w:r>
      <w:r w:rsidRPr="0036354C">
        <w:rPr>
          <w:noProof/>
          <w:color w:val="auto"/>
          <w:lang w:eastAsia="en-AU"/>
        </w:rPr>
        <w:t>The influence of existence-relatedness-growth need satisfaction and job burnout of young university teachers: the mediating role of job satisfaction</w:t>
      </w:r>
      <w:r w:rsidR="0036354C">
        <w:rPr>
          <w:i/>
          <w:iCs/>
          <w:noProof/>
          <w:color w:val="auto"/>
          <w:lang w:eastAsia="en-AU"/>
        </w:rPr>
        <w:t>’, Frontiers in Psychology</w:t>
      </w:r>
      <w:r w:rsidR="00A510B0">
        <w:rPr>
          <w:i/>
          <w:iCs/>
          <w:noProof/>
          <w:color w:val="auto"/>
          <w:lang w:eastAsia="en-AU"/>
        </w:rPr>
        <w:t>,</w:t>
      </w:r>
      <w:r w:rsidR="00A510B0" w:rsidRPr="00A510B0">
        <w:rPr>
          <w:noProof/>
          <w:color w:val="auto"/>
          <w:lang w:eastAsia="en-AU"/>
        </w:rPr>
        <w:t xml:space="preserve"> vol. 14.</w:t>
      </w:r>
      <w:r w:rsidR="00147A80">
        <w:rPr>
          <w:noProof/>
          <w:color w:val="auto"/>
          <w:lang w:eastAsia="en-AU"/>
        </w:rPr>
        <w:br w:type="page"/>
      </w:r>
    </w:p>
    <w:p w14:paraId="411230F2" w14:textId="77D1AED4" w:rsidR="001D2777" w:rsidRDefault="00D343AF" w:rsidP="00D343AF">
      <w:pPr>
        <w:pStyle w:val="01Chapterheading"/>
        <w:rPr>
          <w:lang w:val="en-GB"/>
        </w:rPr>
      </w:pPr>
      <w:bookmarkStart w:id="95" w:name="_Toc206573958"/>
      <w:r>
        <w:rPr>
          <w:lang w:val="en-GB"/>
        </w:rPr>
        <w:lastRenderedPageBreak/>
        <w:t>Appendix A</w:t>
      </w:r>
      <w:r w:rsidR="00032A52" w:rsidRPr="00032A52">
        <w:rPr>
          <w:lang w:val="en-GB"/>
        </w:rPr>
        <w:t xml:space="preserve"> — </w:t>
      </w:r>
      <w:r w:rsidR="00165357">
        <w:rPr>
          <w:lang w:val="en-GB"/>
        </w:rPr>
        <w:t>s</w:t>
      </w:r>
      <w:r w:rsidR="001D2777" w:rsidRPr="004B5323">
        <w:rPr>
          <w:lang w:val="en-GB"/>
        </w:rPr>
        <w:t>urve</w:t>
      </w:r>
      <w:r w:rsidR="00165357">
        <w:rPr>
          <w:lang w:val="en-GB"/>
        </w:rPr>
        <w:t xml:space="preserve">y </w:t>
      </w:r>
      <w:r w:rsidR="001D2777" w:rsidRPr="004B5323">
        <w:rPr>
          <w:lang w:val="en-GB"/>
        </w:rPr>
        <w:t>questions</w:t>
      </w:r>
      <w:bookmarkEnd w:id="95"/>
    </w:p>
    <w:p w14:paraId="06578FA9" w14:textId="682EEE2E" w:rsidR="00B17DCB" w:rsidRPr="004B5323" w:rsidRDefault="00B17DCB" w:rsidP="00B17DCB">
      <w:pPr>
        <w:pStyle w:val="05Paragraph"/>
        <w:rPr>
          <w:lang w:val="en-GB"/>
        </w:rPr>
      </w:pPr>
      <w:r w:rsidRPr="00122D95">
        <w:rPr>
          <w:noProof/>
        </w:rPr>
        <w:drawing>
          <wp:inline distT="0" distB="0" distL="0" distR="0" wp14:anchorId="6B7445DB" wp14:editId="318C0C9B">
            <wp:extent cx="2222500" cy="253365"/>
            <wp:effectExtent l="0" t="0" r="6350" b="0"/>
            <wp:docPr id="2064589067" name="Picture 2064589067" descr="P1316#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89067" name="Picture 2064589067" descr="P1316#yIS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0" cy="253365"/>
                    </a:xfrm>
                    <a:prstGeom prst="rect">
                      <a:avLst/>
                    </a:prstGeom>
                    <a:noFill/>
                    <a:ln>
                      <a:noFill/>
                    </a:ln>
                  </pic:spPr>
                </pic:pic>
              </a:graphicData>
            </a:graphic>
          </wp:inline>
        </w:drawing>
      </w:r>
    </w:p>
    <w:p w14:paraId="71EC9684" w14:textId="77777777" w:rsidR="001D2777" w:rsidRDefault="001D2777" w:rsidP="00904979">
      <w:pPr>
        <w:pStyle w:val="03VIRTHeading3"/>
      </w:pPr>
      <w:r>
        <w:t>Introduction</w:t>
      </w:r>
    </w:p>
    <w:p w14:paraId="1C5747A8" w14:textId="681E3A60" w:rsidR="001D2777" w:rsidRPr="00CD5262" w:rsidRDefault="001D2777" w:rsidP="00904979">
      <w:pPr>
        <w:pStyle w:val="04VIRTheading4"/>
        <w:rPr>
          <w:rFonts w:cs="Segoe UI"/>
          <w:sz w:val="18"/>
          <w:szCs w:val="18"/>
        </w:rPr>
      </w:pPr>
      <w:r w:rsidRPr="009167C5">
        <w:t>Who, What and Why</w:t>
      </w:r>
    </w:p>
    <w:p w14:paraId="5B64BBB1" w14:textId="6AF44C2A" w:rsidR="001D2777" w:rsidRPr="009167C5" w:rsidRDefault="001D2777" w:rsidP="009167C5">
      <w:pPr>
        <w:pStyle w:val="06VIRTBulletpoints"/>
      </w:pPr>
      <w:r w:rsidRPr="009167C5">
        <w:rPr>
          <w:rStyle w:val="normaltextrun"/>
        </w:rPr>
        <w:t xml:space="preserve">This survey will take about 10 minutes and will ask questions about your current work and future roles you might consider. </w:t>
      </w:r>
    </w:p>
    <w:p w14:paraId="42814FF7" w14:textId="77777777" w:rsidR="001D2777" w:rsidRPr="009167C5" w:rsidRDefault="001D2777" w:rsidP="009167C5">
      <w:pPr>
        <w:pStyle w:val="06VIRTBulletpoints"/>
        <w:rPr>
          <w:rStyle w:val="normaltextrun"/>
        </w:rPr>
      </w:pPr>
      <w:r w:rsidRPr="009167C5">
        <w:rPr>
          <w:rStyle w:val="normaltextrun"/>
        </w:rPr>
        <w:t xml:space="preserve">The Victorian Independent Remuneration Tribunal invites you to complete this survey, which is part of a non-commercial study it is undertaking. </w:t>
      </w:r>
    </w:p>
    <w:p w14:paraId="75E58853" w14:textId="77777777" w:rsidR="001D2777" w:rsidRPr="009167C5" w:rsidRDefault="001D2777" w:rsidP="009167C5">
      <w:pPr>
        <w:pStyle w:val="06VIRTBulletpoints"/>
        <w:rPr>
          <w:rStyle w:val="normaltextrun"/>
        </w:rPr>
      </w:pPr>
      <w:r w:rsidRPr="009167C5">
        <w:rPr>
          <w:rStyle w:val="normaltextrun"/>
        </w:rPr>
        <w:t xml:space="preserve">The Tribunal is an independent Victorian public sector agency. As part of its functions, the Tribunal may conduct reviews and publish reports on executive remuneration trends in the public sector. </w:t>
      </w:r>
    </w:p>
    <w:p w14:paraId="377B5989" w14:textId="4492C74A" w:rsidR="001D2777" w:rsidRPr="009167C5" w:rsidRDefault="001D2777" w:rsidP="009167C5">
      <w:pPr>
        <w:pStyle w:val="06VIRTBulletpoints"/>
      </w:pPr>
      <w:r w:rsidRPr="009167C5">
        <w:rPr>
          <w:rStyle w:val="normaltextrun"/>
        </w:rPr>
        <w:t xml:space="preserve">Your participation will help the Tribunal better understand the factors that people consider </w:t>
      </w:r>
      <w:r w:rsidR="009C4080">
        <w:rPr>
          <w:rStyle w:val="normaltextrun"/>
        </w:rPr>
        <w:t>when</w:t>
      </w:r>
      <w:r w:rsidRPr="009167C5">
        <w:rPr>
          <w:rStyle w:val="normaltextrun"/>
        </w:rPr>
        <w:t xml:space="preserve"> choosing between senior management job offers.</w:t>
      </w:r>
    </w:p>
    <w:p w14:paraId="1226A827" w14:textId="76D8AF75" w:rsidR="001D2777" w:rsidRPr="00CD5262" w:rsidRDefault="001D2777" w:rsidP="00904979">
      <w:pPr>
        <w:pStyle w:val="04VIRTheading4"/>
        <w:rPr>
          <w:rFonts w:cs="Segoe UI"/>
          <w:sz w:val="18"/>
          <w:szCs w:val="18"/>
        </w:rPr>
      </w:pPr>
      <w:r w:rsidRPr="009167C5">
        <w:t>Further information</w:t>
      </w:r>
    </w:p>
    <w:p w14:paraId="700DA04E" w14:textId="27946AE6" w:rsidR="001D2777" w:rsidRPr="009167C5" w:rsidRDefault="001D2777" w:rsidP="009167C5">
      <w:pPr>
        <w:pStyle w:val="06VIRTBulletpoints"/>
      </w:pPr>
      <w:r w:rsidRPr="009167C5">
        <w:rPr>
          <w:rStyle w:val="normaltextrun"/>
        </w:rPr>
        <w:t>Your participation in this study is voluntary and can be terminated at any time and without giving reasons.</w:t>
      </w:r>
    </w:p>
    <w:p w14:paraId="04153207" w14:textId="18FF86CE" w:rsidR="001D2777" w:rsidRPr="00371CEF" w:rsidRDefault="001D2777" w:rsidP="00371CEF">
      <w:pPr>
        <w:pStyle w:val="06VIRTBulletpoints"/>
      </w:pPr>
      <w:r w:rsidRPr="009167C5">
        <w:rPr>
          <w:rStyle w:val="normaltextrun"/>
        </w:rPr>
        <w:t xml:space="preserve">Your data will be handled in accordance with all relevant Australian State and Commonwealth privacy laws </w:t>
      </w:r>
      <w:r w:rsidRPr="009167C5">
        <w:t>and the Victorian Independent Remuneration Tribunal's </w:t>
      </w:r>
      <w:hyperlink r:id="rId53" w:history="1">
        <w:r w:rsidRPr="009167C5">
          <w:rPr>
            <w:rStyle w:val="Hyperlink"/>
            <w:color w:val="000000" w:themeColor="text1"/>
            <w:u w:val="none"/>
          </w:rPr>
          <w:t>privacy policy</w:t>
        </w:r>
      </w:hyperlink>
      <w:r w:rsidRPr="009167C5">
        <w:rPr>
          <w:rStyle w:val="normaltextrun"/>
        </w:rPr>
        <w:t>.</w:t>
      </w:r>
    </w:p>
    <w:p w14:paraId="3C2CD7F6" w14:textId="51C66534" w:rsidR="001D2777" w:rsidRPr="00CD5262" w:rsidRDefault="001D2777" w:rsidP="00904979">
      <w:pPr>
        <w:pStyle w:val="04VIRTheading4"/>
        <w:rPr>
          <w:rFonts w:cs="Segoe UI"/>
          <w:sz w:val="18"/>
          <w:szCs w:val="18"/>
        </w:rPr>
      </w:pPr>
      <w:r w:rsidRPr="00371CEF">
        <w:t>How we collect and use your data</w:t>
      </w:r>
    </w:p>
    <w:p w14:paraId="1F65D2A8" w14:textId="77777777" w:rsidR="001D2777" w:rsidRPr="00904979" w:rsidRDefault="001D2777" w:rsidP="00904979">
      <w:pPr>
        <w:pStyle w:val="06VIRTBulletpoints"/>
        <w:rPr>
          <w:rStyle w:val="normaltextrun"/>
        </w:rPr>
      </w:pPr>
      <w:r w:rsidRPr="00904979">
        <w:rPr>
          <w:rStyle w:val="normaltextrun"/>
        </w:rPr>
        <w:t xml:space="preserve">Data we collect in this study is collected anonymously – your identity is not provided to us or recorded in the data file. </w:t>
      </w:r>
    </w:p>
    <w:p w14:paraId="204F4C27" w14:textId="77777777" w:rsidR="001D2777" w:rsidRPr="00904979" w:rsidRDefault="001D2777" w:rsidP="00904979">
      <w:pPr>
        <w:pStyle w:val="06VIRTBulletpoints"/>
      </w:pPr>
      <w:r w:rsidRPr="00904979">
        <w:rPr>
          <w:rStyle w:val="normaltextrun"/>
        </w:rPr>
        <w:t>Your anonymous responses will be stored permanently for future research or non-commercial use.</w:t>
      </w:r>
      <w:r w:rsidRPr="00904979">
        <w:rPr>
          <w:rStyle w:val="eop"/>
        </w:rPr>
        <w:t> </w:t>
      </w:r>
    </w:p>
    <w:p w14:paraId="1D2934D5" w14:textId="5B81DE57" w:rsidR="001D2777" w:rsidRPr="00904979" w:rsidRDefault="001D2777" w:rsidP="00904979">
      <w:pPr>
        <w:pStyle w:val="06VIRTBulletpoints"/>
      </w:pPr>
      <w:r w:rsidRPr="00904979">
        <w:rPr>
          <w:rStyle w:val="normaltextrun"/>
        </w:rPr>
        <w:t>Conclusions about you as an individual or other people are not possible.</w:t>
      </w:r>
    </w:p>
    <w:p w14:paraId="3AED4B2F" w14:textId="562ADE27" w:rsidR="001D2777" w:rsidRPr="009062FF" w:rsidRDefault="001D2777" w:rsidP="009062FF">
      <w:pPr>
        <w:pStyle w:val="06VIRTBulletpoints"/>
        <w:rPr>
          <w:rStyle w:val="normaltextrun"/>
        </w:rPr>
      </w:pPr>
      <w:r w:rsidRPr="00904979">
        <w:rPr>
          <w:rStyle w:val="normaltextrun"/>
        </w:rPr>
        <w:t>The data (which carries no identifying information) may be provided to public policymakers to help inform future decision-making and priorities.</w:t>
      </w:r>
    </w:p>
    <w:p w14:paraId="3C6A0D83" w14:textId="77777777" w:rsidR="001D2777" w:rsidRPr="00371CEF" w:rsidRDefault="001D2777" w:rsidP="00FD3F2F">
      <w:pPr>
        <w:pStyle w:val="paragraph0"/>
        <w:numPr>
          <w:ilvl w:val="0"/>
          <w:numId w:val="24"/>
        </w:numPr>
        <w:spacing w:before="0" w:beforeAutospacing="0" w:after="0" w:afterAutospacing="0"/>
        <w:textAlignment w:val="baseline"/>
        <w:rPr>
          <w:rFonts w:asciiTheme="minorHAnsi" w:hAnsiTheme="minorHAnsi" w:cstheme="minorHAnsi"/>
          <w:sz w:val="26"/>
          <w:szCs w:val="26"/>
        </w:rPr>
      </w:pPr>
      <w:r w:rsidRPr="00371CEF">
        <w:rPr>
          <w:rStyle w:val="normaltextrun"/>
          <w:rFonts w:asciiTheme="minorHAnsi" w:hAnsiTheme="minorHAnsi" w:cstheme="minorHAnsi"/>
          <w:sz w:val="26"/>
          <w:szCs w:val="26"/>
          <w:lang w:val="en-US"/>
        </w:rPr>
        <w:t>I agree to participate in this survey. I agree to the processing of my personal data in accordance with the information provided here.</w:t>
      </w:r>
      <w:r w:rsidRPr="00371CEF">
        <w:rPr>
          <w:rStyle w:val="eop"/>
          <w:rFonts w:asciiTheme="minorHAnsi" w:hAnsiTheme="minorHAnsi" w:cstheme="minorHAnsi"/>
          <w:sz w:val="26"/>
          <w:szCs w:val="26"/>
        </w:rPr>
        <w:t> </w:t>
      </w:r>
    </w:p>
    <w:p w14:paraId="3306D44B" w14:textId="1D1E73FB" w:rsidR="001D2777" w:rsidRPr="000040D4" w:rsidRDefault="001D2777" w:rsidP="00FD3F2F">
      <w:pPr>
        <w:pStyle w:val="paragraph0"/>
        <w:numPr>
          <w:ilvl w:val="0"/>
          <w:numId w:val="24"/>
        </w:numPr>
        <w:spacing w:before="0" w:beforeAutospacing="0" w:after="0" w:afterAutospacing="0"/>
        <w:textAlignment w:val="baseline"/>
        <w:rPr>
          <w:rFonts w:asciiTheme="minorHAnsi" w:hAnsiTheme="minorHAnsi" w:cstheme="minorHAnsi"/>
          <w:sz w:val="26"/>
          <w:szCs w:val="26"/>
        </w:rPr>
      </w:pPr>
      <w:r w:rsidRPr="00371CEF">
        <w:rPr>
          <w:rStyle w:val="normaltextrun"/>
          <w:rFonts w:asciiTheme="minorHAnsi" w:hAnsiTheme="minorHAnsi" w:cstheme="minorHAnsi"/>
          <w:sz w:val="26"/>
          <w:szCs w:val="26"/>
          <w:lang w:val="en-US"/>
        </w:rPr>
        <w:t>I do NOT want to participate </w:t>
      </w:r>
      <w:r w:rsidRPr="00371CEF">
        <w:rPr>
          <w:rStyle w:val="eop"/>
          <w:rFonts w:asciiTheme="minorHAnsi" w:hAnsiTheme="minorHAnsi" w:cstheme="minorHAnsi"/>
          <w:sz w:val="26"/>
          <w:szCs w:val="26"/>
        </w:rPr>
        <w:t>[</w:t>
      </w:r>
      <w:r w:rsidR="00303011">
        <w:rPr>
          <w:rStyle w:val="eop"/>
          <w:rFonts w:asciiTheme="minorHAnsi" w:hAnsiTheme="minorHAnsi" w:cstheme="minorHAnsi"/>
          <w:sz w:val="26"/>
          <w:szCs w:val="26"/>
        </w:rPr>
        <w:t>s</w:t>
      </w:r>
      <w:r w:rsidR="009062FF">
        <w:rPr>
          <w:rStyle w:val="eop"/>
          <w:rFonts w:asciiTheme="minorHAnsi" w:hAnsiTheme="minorHAnsi" w:cstheme="minorHAnsi"/>
          <w:sz w:val="26"/>
          <w:szCs w:val="26"/>
        </w:rPr>
        <w:t>urvey ends</w:t>
      </w:r>
      <w:r w:rsidRPr="00371CEF">
        <w:rPr>
          <w:rStyle w:val="eop"/>
          <w:rFonts w:asciiTheme="minorHAnsi" w:hAnsiTheme="minorHAnsi" w:cstheme="minorHAnsi"/>
          <w:sz w:val="26"/>
          <w:szCs w:val="26"/>
        </w:rPr>
        <w:t>]</w:t>
      </w:r>
    </w:p>
    <w:p w14:paraId="280B128C" w14:textId="77777777" w:rsidR="001D2777" w:rsidRDefault="001D2777" w:rsidP="007417BE">
      <w:pPr>
        <w:pStyle w:val="03VIRTHeading3"/>
      </w:pPr>
      <w:r>
        <w:lastRenderedPageBreak/>
        <w:t>About you</w:t>
      </w:r>
    </w:p>
    <w:p w14:paraId="4BD33B68" w14:textId="77777777" w:rsidR="001D2777" w:rsidRDefault="001D2777" w:rsidP="001D2777">
      <w:r>
        <w:t>First, we would like to understand a bit about your current work.</w:t>
      </w:r>
    </w:p>
    <w:p w14:paraId="019AE79E" w14:textId="77777777" w:rsidR="001D2777" w:rsidRDefault="001D2777" w:rsidP="001D2777">
      <w:pPr>
        <w:pStyle w:val="AppendixA-questiontext"/>
      </w:pPr>
      <w:r>
        <w:t>How would you describe the sector you currently work in?</w:t>
      </w:r>
    </w:p>
    <w:p w14:paraId="2EB43BEA" w14:textId="4FABE34F" w:rsidR="001D2777" w:rsidRDefault="001D2777" w:rsidP="009B3404">
      <w:pPr>
        <w:pStyle w:val="AppendixA-option"/>
      </w:pPr>
      <w:r>
        <w:t>Public sector (i.e. government)</w:t>
      </w:r>
      <w:r w:rsidR="003628F2">
        <w:t xml:space="preserve"> </w:t>
      </w:r>
    </w:p>
    <w:p w14:paraId="536B5D98" w14:textId="75B8A0CD" w:rsidR="001D2777" w:rsidRDefault="001D2777" w:rsidP="009B3404">
      <w:pPr>
        <w:pStyle w:val="AppendixA-option"/>
      </w:pPr>
      <w:r>
        <w:t>Private sector (i.e. for</w:t>
      </w:r>
      <w:r w:rsidR="00A50D88">
        <w:t xml:space="preserve"> </w:t>
      </w:r>
      <w:r>
        <w:t>profit business)</w:t>
      </w:r>
      <w:r w:rsidR="00CA4136">
        <w:t xml:space="preserve"> </w:t>
      </w:r>
    </w:p>
    <w:p w14:paraId="58F2708A" w14:textId="787D0F23" w:rsidR="001D2777" w:rsidRDefault="001D2777" w:rsidP="009B3404">
      <w:pPr>
        <w:pStyle w:val="AppendixA-option"/>
      </w:pPr>
      <w:r>
        <w:t>Not</w:t>
      </w:r>
      <w:r w:rsidR="0053724D">
        <w:t xml:space="preserve"> </w:t>
      </w:r>
      <w:r>
        <w:t>for</w:t>
      </w:r>
      <w:r w:rsidR="0053724D">
        <w:t xml:space="preserve"> </w:t>
      </w:r>
      <w:r>
        <w:t>profit</w:t>
      </w:r>
    </w:p>
    <w:p w14:paraId="67D437E5" w14:textId="34A6624C" w:rsidR="001D2777" w:rsidRDefault="001D2777" w:rsidP="009B3404">
      <w:pPr>
        <w:pStyle w:val="AppendixA-option"/>
      </w:pPr>
      <w:r>
        <w:t>I am currently studying, retired, looking for work, or not working [</w:t>
      </w:r>
      <w:r w:rsidR="00303011">
        <w:rPr>
          <w:rStyle w:val="eop"/>
          <w:rFonts w:asciiTheme="minorHAnsi" w:hAnsiTheme="minorHAnsi" w:cstheme="minorHAnsi"/>
          <w:szCs w:val="26"/>
        </w:rPr>
        <w:t>survey ends</w:t>
      </w:r>
      <w:r>
        <w:t>]</w:t>
      </w:r>
    </w:p>
    <w:p w14:paraId="53713D42" w14:textId="09C65EB0" w:rsidR="001D2777" w:rsidRDefault="001D2777" w:rsidP="009B3404">
      <w:pPr>
        <w:pStyle w:val="AppendixA-option"/>
      </w:pPr>
      <w:r>
        <w:t>Other</w:t>
      </w:r>
      <w:r w:rsidR="004B1057">
        <w:t xml:space="preserve"> (please specify)</w:t>
      </w:r>
    </w:p>
    <w:p w14:paraId="3A47EA7D" w14:textId="306D7A5E" w:rsidR="001D2777" w:rsidRDefault="001D2777" w:rsidP="001D2777">
      <w:pPr>
        <w:pStyle w:val="AppendixA-questiontext"/>
      </w:pPr>
      <w:r>
        <w:t>[</w:t>
      </w:r>
      <w:r w:rsidR="00E11A04">
        <w:t>Question asked i</w:t>
      </w:r>
      <w:r>
        <w:t xml:space="preserve">f </w:t>
      </w:r>
      <w:r w:rsidR="007C6E2D">
        <w:t>‘P</w:t>
      </w:r>
      <w:r>
        <w:t>ublic sector</w:t>
      </w:r>
      <w:r w:rsidR="007C6E2D">
        <w:t>’</w:t>
      </w:r>
      <w:r w:rsidR="004873BC">
        <w:t xml:space="preserve"> selected in question 1</w:t>
      </w:r>
      <w:r>
        <w:t>] Where do you currently work?</w:t>
      </w:r>
    </w:p>
    <w:p w14:paraId="73FB8B42" w14:textId="77777777" w:rsidR="001D2777" w:rsidRDefault="001D2777" w:rsidP="009B3404">
      <w:pPr>
        <w:pStyle w:val="AppendixA-option"/>
      </w:pPr>
      <w:r>
        <w:t>A Victorian public service body (department, administrative office or Victorian Public Sector Commission)</w:t>
      </w:r>
    </w:p>
    <w:p w14:paraId="141A589E" w14:textId="77777777" w:rsidR="001D2777" w:rsidRDefault="001D2777" w:rsidP="009B3404">
      <w:pPr>
        <w:pStyle w:val="AppendixA-option"/>
      </w:pPr>
      <w:r>
        <w:t>A Victorian public entity</w:t>
      </w:r>
    </w:p>
    <w:p w14:paraId="51C65FC4" w14:textId="77777777" w:rsidR="001D2777" w:rsidRDefault="001D2777" w:rsidP="009B3404">
      <w:pPr>
        <w:pStyle w:val="AppendixA-option"/>
      </w:pPr>
      <w:r>
        <w:t>Local government</w:t>
      </w:r>
    </w:p>
    <w:p w14:paraId="4254CF26" w14:textId="77777777" w:rsidR="001D2777" w:rsidRDefault="001D2777" w:rsidP="009B3404">
      <w:pPr>
        <w:pStyle w:val="AppendixA-option"/>
      </w:pPr>
      <w:r>
        <w:t>Commonwealth public sector</w:t>
      </w:r>
    </w:p>
    <w:p w14:paraId="4A9BC2B1" w14:textId="77777777" w:rsidR="001D2777" w:rsidRDefault="001D2777" w:rsidP="009B3404">
      <w:pPr>
        <w:pStyle w:val="AppendixA-option"/>
      </w:pPr>
      <w:r>
        <w:t>Other State or Territory public sector</w:t>
      </w:r>
    </w:p>
    <w:p w14:paraId="5488CAA1" w14:textId="77777777" w:rsidR="001D2777" w:rsidRDefault="001D2777" w:rsidP="009B3404">
      <w:pPr>
        <w:pStyle w:val="AppendixA-option"/>
      </w:pPr>
      <w:r>
        <w:t>Other (please specify)</w:t>
      </w:r>
    </w:p>
    <w:p w14:paraId="1ED26386" w14:textId="77777777" w:rsidR="001D2777" w:rsidRDefault="001D2777" w:rsidP="00FD3F2F">
      <w:pPr>
        <w:pStyle w:val="AppendixA-questiontext"/>
        <w:numPr>
          <w:ilvl w:val="0"/>
          <w:numId w:val="25"/>
        </w:numPr>
      </w:pPr>
      <w:r>
        <w:t xml:space="preserve">How many years in total have you been with your current organisation (at any level)? </w:t>
      </w:r>
      <w:r w:rsidRPr="00E5723B">
        <w:t>If you currently work in the public sector, please include any years you have spent with your current department or entity.</w:t>
      </w:r>
      <w:r>
        <w:t xml:space="preserve"> </w:t>
      </w:r>
    </w:p>
    <w:p w14:paraId="0840C7C7" w14:textId="77777777" w:rsidR="001D2777" w:rsidRDefault="001D2777" w:rsidP="009B3404">
      <w:pPr>
        <w:pStyle w:val="AppendixA-option"/>
      </w:pPr>
      <w:r>
        <w:t>Less than 5 years</w:t>
      </w:r>
    </w:p>
    <w:p w14:paraId="383CC455" w14:textId="77777777" w:rsidR="001D2777" w:rsidRDefault="001D2777" w:rsidP="009B3404">
      <w:pPr>
        <w:pStyle w:val="AppendixA-option"/>
      </w:pPr>
      <w:r>
        <w:t>5-9 years</w:t>
      </w:r>
    </w:p>
    <w:p w14:paraId="0E44BCB6" w14:textId="77777777" w:rsidR="001D2777" w:rsidRDefault="001D2777" w:rsidP="009B3404">
      <w:pPr>
        <w:pStyle w:val="AppendixA-option"/>
      </w:pPr>
      <w:r>
        <w:t>10-14 years</w:t>
      </w:r>
    </w:p>
    <w:p w14:paraId="7E083EB2" w14:textId="77777777" w:rsidR="001D2777" w:rsidRDefault="001D2777" w:rsidP="009B3404">
      <w:pPr>
        <w:pStyle w:val="AppendixA-option"/>
      </w:pPr>
      <w:r>
        <w:t>15-19 years</w:t>
      </w:r>
    </w:p>
    <w:p w14:paraId="1D5A35CB" w14:textId="77777777" w:rsidR="001D2777" w:rsidRDefault="001D2777" w:rsidP="009B3404">
      <w:pPr>
        <w:pStyle w:val="AppendixA-option"/>
      </w:pPr>
      <w:r>
        <w:t>20-24 years</w:t>
      </w:r>
    </w:p>
    <w:p w14:paraId="28CE5B6E" w14:textId="77777777" w:rsidR="001D2777" w:rsidRDefault="001D2777" w:rsidP="009B3404">
      <w:pPr>
        <w:pStyle w:val="AppendixA-option"/>
      </w:pPr>
      <w:r>
        <w:t>25 years or more</w:t>
      </w:r>
    </w:p>
    <w:p w14:paraId="0F9644A9" w14:textId="63401CA4" w:rsidR="001D2777" w:rsidRDefault="001D2777" w:rsidP="009B3404">
      <w:pPr>
        <w:pStyle w:val="AppendixA-questiontext"/>
      </w:pPr>
      <w:r>
        <w:t>[</w:t>
      </w:r>
      <w:r w:rsidR="00E11A04">
        <w:t>Question asked i</w:t>
      </w:r>
      <w:r>
        <w:t xml:space="preserve">f </w:t>
      </w:r>
      <w:r w:rsidR="00FE32BE">
        <w:t>‘Private sector’</w:t>
      </w:r>
      <w:r w:rsidR="00F64605">
        <w:t xml:space="preserve">, ‘Not for profit sector’ or ‘Other’ </w:t>
      </w:r>
      <w:r w:rsidR="007170FB">
        <w:t>selected in question 1</w:t>
      </w:r>
      <w:r w:rsidR="00F64605">
        <w:t xml:space="preserve"> or </w:t>
      </w:r>
      <w:r w:rsidR="00C1412B">
        <w:t>‘</w:t>
      </w:r>
      <w:r w:rsidR="00F64605">
        <w:t>Local government’ selected in question 2</w:t>
      </w:r>
      <w:r>
        <w:t>] What is your current level of seniority? If you are acting in a role, please respond based on your acting role.</w:t>
      </w:r>
    </w:p>
    <w:p w14:paraId="12D4B5A1" w14:textId="46363C2E" w:rsidR="001D2777" w:rsidRDefault="001D2777" w:rsidP="009B3404">
      <w:pPr>
        <w:pStyle w:val="AppendixA-option"/>
      </w:pPr>
      <w:r>
        <w:t>Non-executive employee not in a management role [</w:t>
      </w:r>
      <w:r w:rsidR="00303011">
        <w:rPr>
          <w:rStyle w:val="eop"/>
          <w:rFonts w:asciiTheme="minorHAnsi" w:hAnsiTheme="minorHAnsi" w:cstheme="minorHAnsi"/>
          <w:szCs w:val="26"/>
        </w:rPr>
        <w:t>survey ends</w:t>
      </w:r>
      <w:r>
        <w:t>]</w:t>
      </w:r>
    </w:p>
    <w:p w14:paraId="054897BE" w14:textId="77777777" w:rsidR="001D2777" w:rsidRDefault="001D2777" w:rsidP="009B3404">
      <w:pPr>
        <w:pStyle w:val="AppendixA-option"/>
      </w:pPr>
      <w:r>
        <w:t>Chief Executive or equivalent or other C-suite executive</w:t>
      </w:r>
    </w:p>
    <w:p w14:paraId="4CF1F49E" w14:textId="77777777" w:rsidR="001D2777" w:rsidRDefault="001D2777" w:rsidP="009B3404">
      <w:pPr>
        <w:pStyle w:val="AppendixA-option"/>
      </w:pPr>
      <w:r>
        <w:t>Other senior manager or leader</w:t>
      </w:r>
    </w:p>
    <w:p w14:paraId="79422BC2" w14:textId="2F6E3DAB" w:rsidR="001D2777" w:rsidRDefault="001D2777" w:rsidP="009B3404">
      <w:pPr>
        <w:pStyle w:val="AppendixA-option"/>
      </w:pPr>
      <w:r>
        <w:t>Other</w:t>
      </w:r>
      <w:r w:rsidR="00142393">
        <w:t xml:space="preserve"> (please specify)</w:t>
      </w:r>
    </w:p>
    <w:p w14:paraId="7A95B3EC" w14:textId="44A8FC00" w:rsidR="001D2777" w:rsidRDefault="001D2777" w:rsidP="0063393B">
      <w:pPr>
        <w:pStyle w:val="AppendixA-questiontext"/>
      </w:pPr>
      <w:r>
        <w:lastRenderedPageBreak/>
        <w:t>[</w:t>
      </w:r>
      <w:r w:rsidR="00E11A04">
        <w:t>Question asked i</w:t>
      </w:r>
      <w:r>
        <w:t xml:space="preserve">f </w:t>
      </w:r>
      <w:r w:rsidR="00E90763">
        <w:t>‘A Victorian public service body’ selected in question 2</w:t>
      </w:r>
      <w:r>
        <w:t>] What is your current VPS classification? If you are acting in a different classification, please respond based on your acting position.</w:t>
      </w:r>
    </w:p>
    <w:p w14:paraId="5C246E14" w14:textId="4D4C4170" w:rsidR="001D2777" w:rsidRDefault="001D2777" w:rsidP="0063393B">
      <w:pPr>
        <w:pStyle w:val="AppendixA-option"/>
      </w:pPr>
      <w:r>
        <w:t>VPS 1-3 (or equivalent) [</w:t>
      </w:r>
      <w:r w:rsidR="00303011">
        <w:rPr>
          <w:rStyle w:val="eop"/>
          <w:rFonts w:asciiTheme="minorHAnsi" w:hAnsiTheme="minorHAnsi" w:cstheme="minorHAnsi"/>
          <w:szCs w:val="26"/>
        </w:rPr>
        <w:t>survey ends</w:t>
      </w:r>
      <w:r>
        <w:t>]</w:t>
      </w:r>
    </w:p>
    <w:p w14:paraId="7C9FCD27" w14:textId="22E6B6B6" w:rsidR="001D2777" w:rsidRDefault="001D2777" w:rsidP="0063393B">
      <w:pPr>
        <w:pStyle w:val="AppendixA-option"/>
      </w:pPr>
      <w:r>
        <w:t>VPS 4-5 (or equivalent) [</w:t>
      </w:r>
      <w:r w:rsidR="00303011">
        <w:rPr>
          <w:rStyle w:val="eop"/>
          <w:rFonts w:asciiTheme="minorHAnsi" w:hAnsiTheme="minorHAnsi" w:cstheme="minorHAnsi"/>
          <w:szCs w:val="26"/>
        </w:rPr>
        <w:t>survey ends</w:t>
      </w:r>
      <w:r>
        <w:t>]</w:t>
      </w:r>
    </w:p>
    <w:p w14:paraId="198E53D8" w14:textId="77777777" w:rsidR="001D2777" w:rsidRDefault="001D2777" w:rsidP="0063393B">
      <w:pPr>
        <w:pStyle w:val="AppendixA-option"/>
      </w:pPr>
      <w:r>
        <w:t>VPS 6 (or equivalent)</w:t>
      </w:r>
    </w:p>
    <w:p w14:paraId="043356EB" w14:textId="77777777" w:rsidR="001D2777" w:rsidRDefault="001D2777" w:rsidP="0063393B">
      <w:pPr>
        <w:pStyle w:val="AppendixA-option"/>
      </w:pPr>
      <w:r>
        <w:t>VPS 7 (Senior Technical Specialist) (or equivalent)</w:t>
      </w:r>
    </w:p>
    <w:p w14:paraId="409A39DB" w14:textId="4AAA557A" w:rsidR="001D2777" w:rsidRDefault="001D2777" w:rsidP="0063393B">
      <w:pPr>
        <w:pStyle w:val="AppendixA-option"/>
      </w:pPr>
      <w:r>
        <w:t>Senior Executive Service-1 or Administrative Office Head</w:t>
      </w:r>
      <w:r w:rsidR="006B26C2">
        <w:t>-</w:t>
      </w:r>
      <w:r>
        <w:t>1 (or equivalent)</w:t>
      </w:r>
    </w:p>
    <w:p w14:paraId="77AA6125" w14:textId="608FE631" w:rsidR="001D2777" w:rsidRDefault="001D2777" w:rsidP="0063393B">
      <w:pPr>
        <w:pStyle w:val="AppendixA-option"/>
      </w:pPr>
      <w:r>
        <w:t>Senior Executive Service-2 or Administrative Office Head</w:t>
      </w:r>
      <w:r w:rsidR="006B26C2">
        <w:t>-</w:t>
      </w:r>
      <w:r>
        <w:t>2 (or equivalent)</w:t>
      </w:r>
    </w:p>
    <w:p w14:paraId="5E5DB96F" w14:textId="1D842EF6" w:rsidR="001D2777" w:rsidRDefault="001D2777" w:rsidP="0063393B">
      <w:pPr>
        <w:pStyle w:val="AppendixA-option"/>
      </w:pPr>
      <w:r>
        <w:t>Senior Executive Service-3 or Administrative Office Head</w:t>
      </w:r>
      <w:r w:rsidR="006B26C2">
        <w:t>-</w:t>
      </w:r>
      <w:r>
        <w:t>3 (or equivalent)</w:t>
      </w:r>
    </w:p>
    <w:p w14:paraId="4C9FADDE" w14:textId="36A38D12" w:rsidR="001D2777" w:rsidRDefault="001D2777" w:rsidP="0063393B">
      <w:pPr>
        <w:pStyle w:val="AppendixA-questiontext"/>
      </w:pPr>
      <w:r>
        <w:t>[</w:t>
      </w:r>
      <w:r w:rsidR="00E11A04">
        <w:t>Question asked i</w:t>
      </w:r>
      <w:r>
        <w:t xml:space="preserve">f </w:t>
      </w:r>
      <w:r w:rsidR="00E90763">
        <w:t>‘A Victorian public entity’ selected in question 2</w:t>
      </w:r>
      <w:r>
        <w:t>] What is your current classification? If you are acting in a different classification, please respond based on your acting position.</w:t>
      </w:r>
    </w:p>
    <w:p w14:paraId="24DDEF9F" w14:textId="6DD42BDF" w:rsidR="001D2777" w:rsidRDefault="001D2777" w:rsidP="0063393B">
      <w:pPr>
        <w:pStyle w:val="AppendixA-option"/>
      </w:pPr>
      <w:r>
        <w:t>Non-executive employee not in a management role [</w:t>
      </w:r>
      <w:r w:rsidR="00303011">
        <w:rPr>
          <w:rStyle w:val="eop"/>
          <w:rFonts w:asciiTheme="minorHAnsi" w:hAnsiTheme="minorHAnsi" w:cstheme="minorHAnsi"/>
          <w:szCs w:val="26"/>
        </w:rPr>
        <w:t>survey ends</w:t>
      </w:r>
      <w:r>
        <w:t>]</w:t>
      </w:r>
    </w:p>
    <w:p w14:paraId="713E75A9" w14:textId="77777777" w:rsidR="001D2777" w:rsidRDefault="001D2777" w:rsidP="0063393B">
      <w:pPr>
        <w:pStyle w:val="AppendixA-option"/>
      </w:pPr>
      <w:r>
        <w:t>Non-executive employee in a management role</w:t>
      </w:r>
    </w:p>
    <w:p w14:paraId="0434B881" w14:textId="77777777" w:rsidR="001D2777" w:rsidRDefault="001D2777" w:rsidP="0063393B">
      <w:pPr>
        <w:pStyle w:val="AppendixA-option"/>
      </w:pPr>
      <w:r>
        <w:t>Public Entity Senior Executive Service-1 or Senior Executive Service-1</w:t>
      </w:r>
    </w:p>
    <w:p w14:paraId="7596D3C0" w14:textId="77777777" w:rsidR="001D2777" w:rsidRDefault="001D2777" w:rsidP="0063393B">
      <w:pPr>
        <w:pStyle w:val="AppendixA-option"/>
      </w:pPr>
      <w:r>
        <w:t>Public Entity Senior Executive Service-2 or Senior Executive Service-2</w:t>
      </w:r>
    </w:p>
    <w:p w14:paraId="36465101" w14:textId="77777777" w:rsidR="001D2777" w:rsidRDefault="001D2777" w:rsidP="0063393B">
      <w:pPr>
        <w:pStyle w:val="AppendixA-option"/>
      </w:pPr>
      <w:r>
        <w:t>Public Entity Senior Executive Service-3 or Senior Executive Service-3</w:t>
      </w:r>
    </w:p>
    <w:p w14:paraId="429E6EB3" w14:textId="5F5CC802" w:rsidR="001D2777" w:rsidRDefault="001D2777" w:rsidP="0005441D">
      <w:pPr>
        <w:pStyle w:val="AppendixA-questiontext"/>
      </w:pPr>
      <w:r>
        <w:t>[</w:t>
      </w:r>
      <w:r w:rsidR="00B765D6">
        <w:t>Question</w:t>
      </w:r>
      <w:r w:rsidR="00E11A04">
        <w:t xml:space="preserve"> asked i</w:t>
      </w:r>
      <w:r>
        <w:t>f</w:t>
      </w:r>
      <w:r w:rsidR="000C0D73">
        <w:t xml:space="preserve"> ‘Commonwealth public sector’</w:t>
      </w:r>
      <w:r w:rsidR="00C1412B">
        <w:t>,</w:t>
      </w:r>
      <w:r w:rsidR="000C0D73">
        <w:t xml:space="preserve"> ‘Other State or Territory public sector’ </w:t>
      </w:r>
      <w:r w:rsidR="00C1412B">
        <w:t xml:space="preserve">or ‘Other’ </w:t>
      </w:r>
      <w:r w:rsidR="0005441D">
        <w:t xml:space="preserve">selected in question 2] </w:t>
      </w:r>
      <w:r>
        <w:t>What is your current level of seniority? If you are acting in a role, please respond based on your acting role.</w:t>
      </w:r>
    </w:p>
    <w:p w14:paraId="5309B2FA" w14:textId="4F4BDE37" w:rsidR="001D2777" w:rsidRDefault="001D2777" w:rsidP="0063393B">
      <w:pPr>
        <w:pStyle w:val="AppendixA-option"/>
      </w:pPr>
      <w:r>
        <w:t>Non-executive employee not in a management role [</w:t>
      </w:r>
      <w:r w:rsidR="00303011">
        <w:rPr>
          <w:rStyle w:val="eop"/>
          <w:rFonts w:asciiTheme="minorHAnsi" w:hAnsiTheme="minorHAnsi" w:cstheme="minorHAnsi"/>
          <w:szCs w:val="26"/>
        </w:rPr>
        <w:t>survey ends</w:t>
      </w:r>
      <w:r>
        <w:t>]</w:t>
      </w:r>
    </w:p>
    <w:p w14:paraId="3623F484" w14:textId="77777777" w:rsidR="001D2777" w:rsidRDefault="001D2777" w:rsidP="0063393B">
      <w:pPr>
        <w:pStyle w:val="AppendixA-option"/>
      </w:pPr>
      <w:r>
        <w:t>Non-executive employee in a management role</w:t>
      </w:r>
    </w:p>
    <w:p w14:paraId="1C6841AC" w14:textId="77777777" w:rsidR="001D2777" w:rsidRDefault="001D2777" w:rsidP="0063393B">
      <w:pPr>
        <w:pStyle w:val="AppendixA-option"/>
      </w:pPr>
      <w:r>
        <w:t>Executive employee</w:t>
      </w:r>
    </w:p>
    <w:p w14:paraId="66AC3587" w14:textId="4D06FF19" w:rsidR="001D2777" w:rsidRDefault="001D2777" w:rsidP="0063393B">
      <w:pPr>
        <w:pStyle w:val="AppendixA-option"/>
      </w:pPr>
      <w:r>
        <w:t>Other</w:t>
      </w:r>
      <w:r w:rsidR="00142393">
        <w:t xml:space="preserve"> (please specify)</w:t>
      </w:r>
    </w:p>
    <w:p w14:paraId="778E7845" w14:textId="08CC291A" w:rsidR="001D2777" w:rsidRPr="00FE7695" w:rsidRDefault="001D2777" w:rsidP="00FD3F2F">
      <w:pPr>
        <w:pStyle w:val="AppendixA-questiontext"/>
        <w:numPr>
          <w:ilvl w:val="0"/>
          <w:numId w:val="25"/>
        </w:numPr>
      </w:pPr>
      <w:r w:rsidRPr="00FE7695">
        <w:t>What is your current yearly salary (including super, before tax)?</w:t>
      </w:r>
      <w:r w:rsidR="00B16B52">
        <w:t xml:space="preserve"> </w:t>
      </w:r>
    </w:p>
    <w:p w14:paraId="2FA8F56A" w14:textId="7B6EEAAE" w:rsidR="001D2777" w:rsidRDefault="001D2777" w:rsidP="0063393B">
      <w:pPr>
        <w:pStyle w:val="AppendixA-option"/>
      </w:pPr>
      <w:r>
        <w:t>Less than $100,000 [</w:t>
      </w:r>
      <w:r w:rsidR="00303011">
        <w:rPr>
          <w:rStyle w:val="eop"/>
          <w:rFonts w:asciiTheme="minorHAnsi" w:hAnsiTheme="minorHAnsi" w:cstheme="minorHAnsi"/>
          <w:szCs w:val="26"/>
        </w:rPr>
        <w:t>survey ends</w:t>
      </w:r>
      <w:r>
        <w:t>]</w:t>
      </w:r>
    </w:p>
    <w:p w14:paraId="7FDBB134" w14:textId="77777777" w:rsidR="001D2777" w:rsidRDefault="001D2777" w:rsidP="0063393B">
      <w:pPr>
        <w:pStyle w:val="AppendixA-option"/>
      </w:pPr>
      <w:r>
        <w:t>$100,001 to $224,999</w:t>
      </w:r>
    </w:p>
    <w:p w14:paraId="2A2A25F5" w14:textId="77777777" w:rsidR="001D2777" w:rsidRDefault="001D2777" w:rsidP="0063393B">
      <w:pPr>
        <w:pStyle w:val="AppendixA-option"/>
      </w:pPr>
      <w:r>
        <w:t>$225,000 to $289,999</w:t>
      </w:r>
    </w:p>
    <w:p w14:paraId="2DFEEA77" w14:textId="77777777" w:rsidR="001D2777" w:rsidRDefault="001D2777" w:rsidP="0063393B">
      <w:pPr>
        <w:pStyle w:val="AppendixA-option"/>
      </w:pPr>
      <w:r>
        <w:t>$290,000 to $349,999</w:t>
      </w:r>
    </w:p>
    <w:p w14:paraId="2775B57E" w14:textId="77777777" w:rsidR="001D2777" w:rsidRDefault="001D2777" w:rsidP="0063393B">
      <w:pPr>
        <w:pStyle w:val="AppendixA-option"/>
      </w:pPr>
      <w:r>
        <w:t>$350,000 to $419,999</w:t>
      </w:r>
    </w:p>
    <w:p w14:paraId="69C06994" w14:textId="77777777" w:rsidR="001D2777" w:rsidRDefault="001D2777" w:rsidP="0063393B">
      <w:pPr>
        <w:pStyle w:val="AppendixA-option"/>
      </w:pPr>
      <w:r>
        <w:t>$420,000 to $579,999</w:t>
      </w:r>
    </w:p>
    <w:p w14:paraId="159F458F" w14:textId="77777777" w:rsidR="001D2777" w:rsidRDefault="001D2777" w:rsidP="0063393B">
      <w:pPr>
        <w:pStyle w:val="AppendixA-option"/>
      </w:pPr>
      <w:r>
        <w:t>$580,000 to $679,999</w:t>
      </w:r>
    </w:p>
    <w:p w14:paraId="1A3C3CEB" w14:textId="77777777" w:rsidR="001D2777" w:rsidRDefault="001D2777" w:rsidP="0063393B">
      <w:pPr>
        <w:pStyle w:val="AppendixA-option"/>
      </w:pPr>
      <w:r>
        <w:lastRenderedPageBreak/>
        <w:t xml:space="preserve">Over $680,000 </w:t>
      </w:r>
    </w:p>
    <w:p w14:paraId="13F9BF2B" w14:textId="77777777" w:rsidR="001D2777" w:rsidRDefault="001D2777" w:rsidP="0063393B">
      <w:pPr>
        <w:pStyle w:val="AppendixA-option"/>
      </w:pPr>
      <w:r>
        <w:t>Prefer not to say</w:t>
      </w:r>
    </w:p>
    <w:p w14:paraId="6F278625" w14:textId="31BADDBF" w:rsidR="001D2777" w:rsidRDefault="00DB103E" w:rsidP="003C2471">
      <w:pPr>
        <w:pStyle w:val="AppendixA-questiontext"/>
        <w:numPr>
          <w:ilvl w:val="0"/>
          <w:numId w:val="25"/>
        </w:numPr>
      </w:pPr>
      <w:r>
        <w:t xml:space="preserve">[Question asked if </w:t>
      </w:r>
      <w:r w:rsidR="003C2471">
        <w:t>‘Private sector’, ‘Not</w:t>
      </w:r>
      <w:r w:rsidR="0053724D">
        <w:t xml:space="preserve"> </w:t>
      </w:r>
      <w:r w:rsidR="003C2471">
        <w:t>for</w:t>
      </w:r>
      <w:r w:rsidR="0053724D">
        <w:t xml:space="preserve"> </w:t>
      </w:r>
      <w:r w:rsidR="003C2471">
        <w:t>profit’ or ‘Other’ selected in question 1</w:t>
      </w:r>
      <w:r>
        <w:t xml:space="preserve">] </w:t>
      </w:r>
      <w:r w:rsidR="001D2777">
        <w:t>In general, would you consider a role in the public sector?</w:t>
      </w:r>
    </w:p>
    <w:p w14:paraId="5A523C1D" w14:textId="77777777" w:rsidR="001D2777" w:rsidRDefault="001D2777" w:rsidP="0063393B">
      <w:pPr>
        <w:pStyle w:val="AppendixA-option"/>
      </w:pPr>
      <w:r>
        <w:t>Yes</w:t>
      </w:r>
    </w:p>
    <w:p w14:paraId="1FD91C59" w14:textId="77777777" w:rsidR="001D2777" w:rsidRDefault="001D2777" w:rsidP="0063393B">
      <w:pPr>
        <w:pStyle w:val="AppendixA-option"/>
      </w:pPr>
      <w:r>
        <w:t>No</w:t>
      </w:r>
    </w:p>
    <w:p w14:paraId="672146D0" w14:textId="77777777" w:rsidR="001D2777" w:rsidRDefault="001D2777" w:rsidP="0063393B">
      <w:pPr>
        <w:pStyle w:val="AppendixA-option"/>
      </w:pPr>
      <w:r>
        <w:t>Unsure</w:t>
      </w:r>
    </w:p>
    <w:p w14:paraId="02A69A85" w14:textId="65C4964A" w:rsidR="001D2777" w:rsidRDefault="001D2777" w:rsidP="00FD3F2F">
      <w:pPr>
        <w:pStyle w:val="AppendixA-questiontext"/>
        <w:numPr>
          <w:ilvl w:val="0"/>
          <w:numId w:val="25"/>
        </w:numPr>
      </w:pPr>
      <w:r>
        <w:t>[</w:t>
      </w:r>
      <w:r w:rsidR="002B55B3">
        <w:t>Question asked i</w:t>
      </w:r>
      <w:r>
        <w:t>f ‘No’</w:t>
      </w:r>
      <w:r w:rsidR="005348E7">
        <w:t xml:space="preserve"> selected in question 9</w:t>
      </w:r>
      <w:r>
        <w:t xml:space="preserve">] </w:t>
      </w:r>
      <w:r w:rsidRPr="00B47775">
        <w:t>Why would you not consider a role in the public sector?</w:t>
      </w:r>
    </w:p>
    <w:p w14:paraId="4C828495" w14:textId="77777777" w:rsidR="001D2777" w:rsidRDefault="001D2777" w:rsidP="000515E1">
      <w:pPr>
        <w:pStyle w:val="AppendixA-option"/>
      </w:pPr>
      <w:r w:rsidRPr="00DC64DC">
        <w:t>Public sector pay is too low</w:t>
      </w:r>
      <w:r>
        <w:t xml:space="preserve"> </w:t>
      </w:r>
    </w:p>
    <w:p w14:paraId="46251EAC" w14:textId="77777777" w:rsidR="001D2777" w:rsidRDefault="001D2777" w:rsidP="000515E1">
      <w:pPr>
        <w:pStyle w:val="AppendixA-option"/>
      </w:pPr>
      <w:r w:rsidRPr="00DC64DC">
        <w:t>I am not interested in public sector work</w:t>
      </w:r>
    </w:p>
    <w:p w14:paraId="19169576" w14:textId="77777777" w:rsidR="001D2777" w:rsidRDefault="001D2777" w:rsidP="000515E1">
      <w:pPr>
        <w:pStyle w:val="AppendixA-option"/>
      </w:pPr>
      <w:r w:rsidRPr="00DC64DC">
        <w:t>My skills would not be adequately recognised in the public sector</w:t>
      </w:r>
      <w:r>
        <w:t xml:space="preserve"> </w:t>
      </w:r>
    </w:p>
    <w:p w14:paraId="127095B4" w14:textId="77777777" w:rsidR="001D2777" w:rsidRDefault="001D2777" w:rsidP="000515E1">
      <w:pPr>
        <w:pStyle w:val="AppendixA-option"/>
      </w:pPr>
      <w:r w:rsidRPr="00DC64DC">
        <w:t>Lack of bonus opportunities in the public sector</w:t>
      </w:r>
      <w:r>
        <w:t xml:space="preserve"> </w:t>
      </w:r>
    </w:p>
    <w:p w14:paraId="042BD8F6" w14:textId="77777777" w:rsidR="001D2777" w:rsidRDefault="001D2777" w:rsidP="000515E1">
      <w:pPr>
        <w:pStyle w:val="AppendixA-option"/>
      </w:pPr>
      <w:r w:rsidRPr="00DC64DC">
        <w:t>Lack of non-financial benefits in the public sector</w:t>
      </w:r>
      <w:r>
        <w:t xml:space="preserve"> </w:t>
      </w:r>
    </w:p>
    <w:p w14:paraId="212EFC2F" w14:textId="77777777" w:rsidR="001D2777" w:rsidRDefault="001D2777" w:rsidP="000515E1">
      <w:pPr>
        <w:pStyle w:val="AppendixA-option"/>
      </w:pPr>
      <w:r w:rsidRPr="00DC64DC">
        <w:t>Limited career progression or professional development opportunities in the public sector</w:t>
      </w:r>
      <w:r>
        <w:t xml:space="preserve"> </w:t>
      </w:r>
    </w:p>
    <w:p w14:paraId="228D4E00" w14:textId="39A4C372" w:rsidR="001D2777" w:rsidRDefault="001D2777" w:rsidP="000515E1">
      <w:pPr>
        <w:pStyle w:val="AppendixA-option"/>
      </w:pPr>
      <w:r w:rsidRPr="00DC64DC">
        <w:t>My current type of role does not exist</w:t>
      </w:r>
      <w:r w:rsidR="00FA2041">
        <w:t xml:space="preserve"> </w:t>
      </w:r>
      <w:r w:rsidRPr="00DC64DC">
        <w:t>/ is hard to find in the public sector</w:t>
      </w:r>
      <w:r>
        <w:t xml:space="preserve"> </w:t>
      </w:r>
    </w:p>
    <w:p w14:paraId="21F60EF3" w14:textId="77777777" w:rsidR="001D2777" w:rsidRDefault="001D2777" w:rsidP="000515E1">
      <w:pPr>
        <w:pStyle w:val="AppendixA-option"/>
      </w:pPr>
      <w:r>
        <w:t>Other</w:t>
      </w:r>
    </w:p>
    <w:p w14:paraId="77A8358C" w14:textId="77777777" w:rsidR="001D2777" w:rsidRDefault="001D2777" w:rsidP="00FD3F2F">
      <w:pPr>
        <w:pStyle w:val="AppendixA-questiontext"/>
        <w:numPr>
          <w:ilvl w:val="0"/>
          <w:numId w:val="25"/>
        </w:numPr>
      </w:pPr>
      <w:r w:rsidRPr="00F45F49">
        <w:t>Which of these</w:t>
      </w:r>
      <w:r>
        <w:t xml:space="preserve"> options</w:t>
      </w:r>
      <w:r w:rsidRPr="00F45F49">
        <w:t xml:space="preserve"> best describes the type of work you do day-to-day?</w:t>
      </w:r>
      <w:r>
        <w:t xml:space="preserve"> Select all that apply.</w:t>
      </w:r>
    </w:p>
    <w:p w14:paraId="0B1B41AF" w14:textId="77777777" w:rsidR="001D2777" w:rsidRPr="00774B61" w:rsidRDefault="001D2777" w:rsidP="00FD3F2F">
      <w:pPr>
        <w:pStyle w:val="AppendixA-questiontext"/>
        <w:numPr>
          <w:ilvl w:val="1"/>
          <w:numId w:val="25"/>
        </w:numPr>
        <w:suppressAutoHyphens/>
        <w:rPr>
          <w:rFonts w:eastAsia="Calibri"/>
        </w:rPr>
      </w:pPr>
      <w:bookmarkStart w:id="96" w:name="_Hlk177654794"/>
      <w:r w:rsidRPr="00774B61">
        <w:rPr>
          <w:rFonts w:eastAsia="Calibri"/>
        </w:rPr>
        <w:t>Accounting and finance</w:t>
      </w:r>
    </w:p>
    <w:p w14:paraId="2FB399F0"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Administration</w:t>
      </w:r>
    </w:p>
    <w:p w14:paraId="18254AFB"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Business services</w:t>
      </w:r>
    </w:p>
    <w:p w14:paraId="69BA3AE6"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Communications and community engagement</w:t>
      </w:r>
    </w:p>
    <w:p w14:paraId="287280D8"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Community services</w:t>
      </w:r>
    </w:p>
    <w:p w14:paraId="4BC5988A"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Data analytics and research</w:t>
      </w:r>
    </w:p>
    <w:p w14:paraId="7679B734"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Digital and technology</w:t>
      </w:r>
    </w:p>
    <w:p w14:paraId="36763443"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Economics</w:t>
      </w:r>
    </w:p>
    <w:p w14:paraId="6FBFB73E"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Emergency management</w:t>
      </w:r>
    </w:p>
    <w:p w14:paraId="28E5BB9D"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Engineering</w:t>
      </w:r>
    </w:p>
    <w:p w14:paraId="105B33B4"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Health</w:t>
      </w:r>
    </w:p>
    <w:p w14:paraId="15DB46AD"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Human resources</w:t>
      </w:r>
    </w:p>
    <w:p w14:paraId="18331CDD"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Legal</w:t>
      </w:r>
    </w:p>
    <w:p w14:paraId="7BE6FEBB"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Policy and strategy</w:t>
      </w:r>
    </w:p>
    <w:p w14:paraId="67C751D4"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Project and program management</w:t>
      </w:r>
    </w:p>
    <w:p w14:paraId="649B22A2"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Regulation, governance, and risk</w:t>
      </w:r>
    </w:p>
    <w:p w14:paraId="2E8C7AEB" w14:textId="77777777" w:rsidR="001D2777" w:rsidRPr="00774B61" w:rsidRDefault="001D2777" w:rsidP="00FD3F2F">
      <w:pPr>
        <w:pStyle w:val="AppendixA-questiontext"/>
        <w:numPr>
          <w:ilvl w:val="1"/>
          <w:numId w:val="25"/>
        </w:numPr>
        <w:suppressAutoHyphens/>
        <w:rPr>
          <w:rFonts w:eastAsia="Calibri"/>
        </w:rPr>
      </w:pPr>
      <w:r w:rsidRPr="00774B61">
        <w:rPr>
          <w:rFonts w:eastAsia="Calibri"/>
        </w:rPr>
        <w:t>Science</w:t>
      </w:r>
    </w:p>
    <w:bookmarkEnd w:id="96"/>
    <w:p w14:paraId="5E544995" w14:textId="3B5ED901" w:rsidR="001D2777" w:rsidRPr="00774B61" w:rsidRDefault="001D2777" w:rsidP="00FD3F2F">
      <w:pPr>
        <w:pStyle w:val="AppendixA-questiontext"/>
        <w:numPr>
          <w:ilvl w:val="1"/>
          <w:numId w:val="25"/>
        </w:numPr>
        <w:suppressAutoHyphens/>
        <w:rPr>
          <w:rFonts w:eastAsia="Calibri"/>
        </w:rPr>
      </w:pPr>
      <w:r w:rsidRPr="00774B61">
        <w:rPr>
          <w:rFonts w:eastAsia="Calibri"/>
        </w:rPr>
        <w:lastRenderedPageBreak/>
        <w:t>Service delivery to the public (e.g. teaching, customer support or corrections)</w:t>
      </w:r>
    </w:p>
    <w:p w14:paraId="6297CC84" w14:textId="6BCDF8A7" w:rsidR="001D2777" w:rsidRPr="00774B61" w:rsidRDefault="001D2777" w:rsidP="006005BF">
      <w:pPr>
        <w:pStyle w:val="AppendixA-questiontext"/>
        <w:numPr>
          <w:ilvl w:val="1"/>
          <w:numId w:val="25"/>
        </w:numPr>
        <w:ind w:left="1077" w:hanging="357"/>
        <w:contextualSpacing w:val="0"/>
      </w:pPr>
      <w:r w:rsidRPr="00774B61">
        <w:rPr>
          <w:rFonts w:eastAsia="Calibri"/>
        </w:rPr>
        <w:t xml:space="preserve">Other </w:t>
      </w:r>
      <w:r w:rsidR="00142393">
        <w:rPr>
          <w:rFonts w:eastAsia="Calibri"/>
        </w:rPr>
        <w:t>(please describe)</w:t>
      </w:r>
    </w:p>
    <w:p w14:paraId="748DD9AA" w14:textId="77777777" w:rsidR="001D2777" w:rsidRPr="00FB6DD8" w:rsidRDefault="001D2777" w:rsidP="00FD3F2F">
      <w:pPr>
        <w:pStyle w:val="AppendixA-questiontext"/>
        <w:numPr>
          <w:ilvl w:val="0"/>
          <w:numId w:val="25"/>
        </w:numPr>
      </w:pPr>
      <w:r w:rsidRPr="00FB6DD8">
        <w:t xml:space="preserve">Which of the following statements best describes your intentions for your current role? </w:t>
      </w:r>
    </w:p>
    <w:p w14:paraId="00E43650" w14:textId="77777777" w:rsidR="001D2777" w:rsidRPr="00FB6DD8" w:rsidRDefault="001D2777" w:rsidP="00F86513">
      <w:pPr>
        <w:pStyle w:val="AppendixA-option"/>
      </w:pPr>
      <w:r w:rsidRPr="00FB6DD8">
        <w:t>I am actively looking for a new role</w:t>
      </w:r>
    </w:p>
    <w:p w14:paraId="4E044FBD" w14:textId="1DB404C6" w:rsidR="001D2777" w:rsidRPr="00FB6DD8" w:rsidRDefault="001D2777" w:rsidP="00F86513">
      <w:pPr>
        <w:pStyle w:val="AppendixA-option"/>
      </w:pPr>
      <w:r w:rsidRPr="00FB6DD8">
        <w:t>I have considered looking for a new role</w:t>
      </w:r>
      <w:r w:rsidR="0083760D">
        <w:t xml:space="preserve"> </w:t>
      </w:r>
      <w:r w:rsidRPr="00FB6DD8">
        <w:t>/ am open to offers</w:t>
      </w:r>
    </w:p>
    <w:p w14:paraId="3678448B" w14:textId="77777777" w:rsidR="000E712D" w:rsidRDefault="001D2777" w:rsidP="00F86513">
      <w:pPr>
        <w:pStyle w:val="AppendixA-option"/>
      </w:pPr>
      <w:r w:rsidRPr="00FB6DD8">
        <w:t>I have not considered looking for a new role</w:t>
      </w:r>
    </w:p>
    <w:p w14:paraId="1673D3BD" w14:textId="1CC2DCDE" w:rsidR="001D2777" w:rsidRDefault="000E712D" w:rsidP="00F86513">
      <w:pPr>
        <w:pStyle w:val="AppendixA-option"/>
      </w:pPr>
      <w:r>
        <w:t>Prefer not to say</w:t>
      </w:r>
      <w:r w:rsidR="001D2777" w:rsidRPr="00FB6DD8">
        <w:t xml:space="preserve"> </w:t>
      </w:r>
    </w:p>
    <w:p w14:paraId="748EC2F0" w14:textId="77777777" w:rsidR="001D2777" w:rsidRPr="00BB661A" w:rsidRDefault="001D2777" w:rsidP="00FD3F2F">
      <w:pPr>
        <w:pStyle w:val="AppendixA-questiontext"/>
        <w:numPr>
          <w:ilvl w:val="0"/>
          <w:numId w:val="25"/>
        </w:numPr>
      </w:pPr>
      <w:r w:rsidRPr="00BB661A">
        <w:t>How strongly do you agree or disagree with each of the following statements?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0"/>
        <w:gridCol w:w="993"/>
        <w:gridCol w:w="705"/>
        <w:gridCol w:w="720"/>
        <w:gridCol w:w="919"/>
        <w:gridCol w:w="1197"/>
      </w:tblGrid>
      <w:tr w:rsidR="0050698E" w:rsidRPr="000D71FE" w14:paraId="38CA01E2" w14:textId="77777777" w:rsidTr="000537C5">
        <w:tc>
          <w:tcPr>
            <w:tcW w:w="233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23D963C1" w14:textId="77777777" w:rsidR="001D2777" w:rsidRPr="000D71FE" w:rsidRDefault="001D2777" w:rsidP="00530354">
            <w:pPr>
              <w:pStyle w:val="10Tabletext"/>
            </w:pP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65D4B29C" w14:textId="77777777" w:rsidR="001D2777" w:rsidRPr="000D71FE" w:rsidRDefault="001D2777" w:rsidP="00530354">
            <w:pPr>
              <w:pStyle w:val="10Tabletext"/>
            </w:pPr>
            <w:r w:rsidRPr="000D71FE">
              <w:t>Strongly agree</w:t>
            </w:r>
          </w:p>
        </w:tc>
        <w:tc>
          <w:tcPr>
            <w:tcW w:w="41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2BD50029" w14:textId="77777777" w:rsidR="001D2777" w:rsidRPr="000D71FE" w:rsidRDefault="001D2777" w:rsidP="00530354">
            <w:pPr>
              <w:pStyle w:val="10Tabletext"/>
            </w:pPr>
            <w:r w:rsidRPr="000D71FE">
              <w:t>Agree</w:t>
            </w:r>
          </w:p>
        </w:tc>
        <w:tc>
          <w:tcPr>
            <w:tcW w:w="41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2573F78B" w14:textId="77777777" w:rsidR="001D2777" w:rsidRPr="000D71FE" w:rsidRDefault="001D2777" w:rsidP="00530354">
            <w:pPr>
              <w:pStyle w:val="10Tabletext"/>
            </w:pPr>
            <w:r w:rsidRPr="000D71FE">
              <w:t>Neutral</w:t>
            </w:r>
          </w:p>
        </w:tc>
        <w:tc>
          <w:tcPr>
            <w:tcW w:w="54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6CEC5062" w14:textId="77777777" w:rsidR="001D2777" w:rsidRPr="000D71FE" w:rsidRDefault="001D2777" w:rsidP="00530354">
            <w:pPr>
              <w:pStyle w:val="10Tabletext"/>
            </w:pPr>
            <w:r w:rsidRPr="000D71FE">
              <w:t>Disagree</w:t>
            </w:r>
          </w:p>
        </w:tc>
        <w:tc>
          <w:tcPr>
            <w:tcW w:w="70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40D4A4FB" w14:textId="77777777" w:rsidR="001D2777" w:rsidRPr="000D71FE" w:rsidRDefault="001D2777" w:rsidP="00530354">
            <w:pPr>
              <w:pStyle w:val="10Tabletext"/>
            </w:pPr>
            <w:r w:rsidRPr="000D71FE">
              <w:t>Strongly disagree</w:t>
            </w:r>
          </w:p>
        </w:tc>
      </w:tr>
      <w:tr w:rsidR="0050698E" w:rsidRPr="000D71FE" w14:paraId="0F718648" w14:textId="77777777" w:rsidTr="000537C5">
        <w:tc>
          <w:tcPr>
            <w:tcW w:w="233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38B706A1" w14:textId="77777777" w:rsidR="001D2777" w:rsidRPr="000D71FE" w:rsidRDefault="001D2777" w:rsidP="00530354">
            <w:pPr>
              <w:pStyle w:val="10Tabletext"/>
            </w:pPr>
            <w:r w:rsidRPr="000D71FE">
              <w:t>I am very motivated to contribute to society</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60862BEC"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164FE9FC"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12D01595"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54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3D8AEF9"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70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3ABD68FD" w14:textId="77777777" w:rsidR="001D2777" w:rsidRPr="000D71FE" w:rsidRDefault="001D2777" w:rsidP="00530354">
            <w:pPr>
              <w:pStyle w:val="10Tabletext"/>
              <w:rPr>
                <w:rFonts w:cs="Windings"/>
              </w:rPr>
            </w:pPr>
            <w:r w:rsidRPr="000D71FE">
              <w:rPr>
                <w:rFonts w:ascii="Segoe UI Symbol" w:hAnsi="Segoe UI Symbol" w:cs="Segoe UI Symbol"/>
              </w:rPr>
              <w:t>❏</w:t>
            </w:r>
          </w:p>
        </w:tc>
      </w:tr>
      <w:tr w:rsidR="0050698E" w:rsidRPr="000D71FE" w14:paraId="60E894C5" w14:textId="77777777" w:rsidTr="000537C5">
        <w:tc>
          <w:tcPr>
            <w:tcW w:w="233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11393FDE" w14:textId="77777777" w:rsidR="001D2777" w:rsidRPr="000D71FE" w:rsidRDefault="001D2777" w:rsidP="00530354">
            <w:pPr>
              <w:pStyle w:val="10Tabletext"/>
            </w:pPr>
            <w:r w:rsidRPr="000D71FE">
              <w:t>I find it very motivating to contribute to society</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C53D49B"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1710178D"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F643C82"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54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23724196"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70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714AE2B8" w14:textId="77777777" w:rsidR="001D2777" w:rsidRPr="000D71FE" w:rsidRDefault="001D2777" w:rsidP="00530354">
            <w:pPr>
              <w:pStyle w:val="10Tabletext"/>
              <w:rPr>
                <w:rFonts w:cs="Windings"/>
              </w:rPr>
            </w:pPr>
            <w:r w:rsidRPr="000D71FE">
              <w:rPr>
                <w:rFonts w:ascii="Segoe UI Symbol" w:hAnsi="Segoe UI Symbol" w:cs="Segoe UI Symbol"/>
              </w:rPr>
              <w:t>❏</w:t>
            </w:r>
          </w:p>
        </w:tc>
      </w:tr>
      <w:tr w:rsidR="0050698E" w:rsidRPr="000D71FE" w14:paraId="793DB28D" w14:textId="77777777" w:rsidTr="000537C5">
        <w:tc>
          <w:tcPr>
            <w:tcW w:w="233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5A02102" w14:textId="77777777" w:rsidR="001D2777" w:rsidRPr="000D71FE" w:rsidRDefault="001D2777" w:rsidP="00530354">
            <w:pPr>
              <w:pStyle w:val="10Tabletext"/>
            </w:pPr>
            <w:r w:rsidRPr="000D71FE">
              <w:t>Making a difference in society, no matter how small, is very important to me</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7B1F2297"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747EE507"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43252638"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54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033802BF"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70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16CE090B" w14:textId="77777777" w:rsidR="001D2777" w:rsidRPr="000D71FE" w:rsidRDefault="001D2777" w:rsidP="00530354">
            <w:pPr>
              <w:pStyle w:val="10Tabletext"/>
              <w:rPr>
                <w:rFonts w:cs="Windings"/>
              </w:rPr>
            </w:pPr>
            <w:r w:rsidRPr="000D71FE">
              <w:rPr>
                <w:rFonts w:ascii="Segoe UI Symbol" w:hAnsi="Segoe UI Symbol" w:cs="Segoe UI Symbol"/>
              </w:rPr>
              <w:t>❏</w:t>
            </w:r>
          </w:p>
        </w:tc>
      </w:tr>
      <w:tr w:rsidR="0050698E" w:rsidRPr="000D71FE" w14:paraId="64173E0C" w14:textId="77777777" w:rsidTr="000537C5">
        <w:tc>
          <w:tcPr>
            <w:tcW w:w="233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4EF7CDF9" w14:textId="77777777" w:rsidR="001D2777" w:rsidRPr="000D71FE" w:rsidRDefault="001D2777" w:rsidP="00530354">
            <w:pPr>
              <w:pStyle w:val="10Tabletext"/>
            </w:pPr>
            <w:r w:rsidRPr="000D71FE">
              <w:t>Acting in the public interest is very important to me</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13A5A1F3"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442AE9C"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41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1D316D84"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54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0C432870" w14:textId="77777777" w:rsidR="001D2777" w:rsidRPr="000D71FE" w:rsidRDefault="001D2777" w:rsidP="00530354">
            <w:pPr>
              <w:pStyle w:val="10Tabletext"/>
              <w:rPr>
                <w:rFonts w:cs="Windings"/>
              </w:rPr>
            </w:pPr>
            <w:r w:rsidRPr="000D71FE">
              <w:rPr>
                <w:rFonts w:ascii="Segoe UI Symbol" w:hAnsi="Segoe UI Symbol" w:cs="Segoe UI Symbol"/>
              </w:rPr>
              <w:t>❏</w:t>
            </w:r>
          </w:p>
        </w:tc>
        <w:tc>
          <w:tcPr>
            <w:tcW w:w="706"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07730F1B" w14:textId="77777777" w:rsidR="001D2777" w:rsidRPr="000D71FE" w:rsidRDefault="001D2777" w:rsidP="00530354">
            <w:pPr>
              <w:pStyle w:val="10Tabletext"/>
              <w:rPr>
                <w:rFonts w:cs="Windings"/>
              </w:rPr>
            </w:pPr>
            <w:r w:rsidRPr="000D71FE">
              <w:rPr>
                <w:rFonts w:ascii="Segoe UI Symbol" w:hAnsi="Segoe UI Symbol" w:cs="Segoe UI Symbol"/>
              </w:rPr>
              <w:t>❏</w:t>
            </w:r>
          </w:p>
        </w:tc>
      </w:tr>
    </w:tbl>
    <w:p w14:paraId="1ED0DE07" w14:textId="77777777" w:rsidR="001D2777" w:rsidRDefault="001D2777" w:rsidP="006758C0">
      <w:pPr>
        <w:pStyle w:val="03VIRTHeading3"/>
      </w:pPr>
      <w:r>
        <w:t>Choice model task</w:t>
      </w:r>
    </w:p>
    <w:p w14:paraId="4DE26EDC" w14:textId="77777777" w:rsidR="001D2777" w:rsidRPr="006758C0" w:rsidRDefault="001D2777" w:rsidP="006758C0">
      <w:pPr>
        <w:pStyle w:val="05Paragraph"/>
      </w:pPr>
      <w:r w:rsidRPr="006758C0">
        <w:t xml:space="preserve">We would now like you to choose between different job offers. </w:t>
      </w:r>
    </w:p>
    <w:p w14:paraId="02C3D03B" w14:textId="77777777" w:rsidR="001D2777" w:rsidRPr="006758C0" w:rsidRDefault="001D2777" w:rsidP="006758C0">
      <w:pPr>
        <w:pStyle w:val="05Paragraph"/>
      </w:pPr>
      <w:r w:rsidRPr="006758C0">
        <w:t>There will be several different types of offers shown to you, each time please pick the one you like most – or if none appeal then select ‘none’.</w:t>
      </w:r>
    </w:p>
    <w:p w14:paraId="2D1826E6" w14:textId="77777777" w:rsidR="001D2777" w:rsidRPr="006758C0" w:rsidRDefault="001D2777" w:rsidP="006758C0">
      <w:pPr>
        <w:pStyle w:val="05Paragraph"/>
      </w:pPr>
      <w:r w:rsidRPr="006758C0">
        <w:t xml:space="preserve">If you were looking for a </w:t>
      </w:r>
      <w:r w:rsidRPr="006758C0">
        <w:rPr>
          <w:b/>
          <w:bCs/>
        </w:rPr>
        <w:t xml:space="preserve">new </w:t>
      </w:r>
      <w:r w:rsidRPr="006758C0">
        <w:rPr>
          <w:rStyle w:val="normaltextrun"/>
          <w:b/>
          <w:bCs/>
        </w:rPr>
        <w:t>senior management</w:t>
      </w:r>
      <w:r w:rsidRPr="006758C0">
        <w:rPr>
          <w:b/>
          <w:bCs/>
        </w:rPr>
        <w:t xml:space="preserve"> job</w:t>
      </w:r>
      <w:r w:rsidRPr="006758C0">
        <w:t xml:space="preserve"> today, which of the below would you choose?</w:t>
      </w:r>
    </w:p>
    <w:p w14:paraId="129919A1" w14:textId="77777777" w:rsidR="001D2777" w:rsidRDefault="001D2777" w:rsidP="001D2777">
      <w:r>
        <w:t>[</w:t>
      </w:r>
      <w:r w:rsidRPr="00540CD6">
        <w:rPr>
          <w:i/>
          <w:iCs/>
        </w:rPr>
        <w:t>Participant is shown four possible roles and an option for none of the above. Repeated f</w:t>
      </w:r>
      <w:r>
        <w:rPr>
          <w:i/>
          <w:iCs/>
        </w:rPr>
        <w:t>ive</w:t>
      </w:r>
      <w:r w:rsidRPr="00540CD6">
        <w:rPr>
          <w:i/>
          <w:iCs/>
        </w:rPr>
        <w:t xml:space="preserve"> times</w:t>
      </w:r>
      <w:r>
        <w:t xml:space="preserve">. </w:t>
      </w:r>
      <w:r w:rsidRPr="00540CD6">
        <w:rPr>
          <w:i/>
          <w:iCs/>
        </w:rPr>
        <w:t>Attributes and levels for the choice model task are shown below</w:t>
      </w:r>
      <w:r>
        <w:t>]</w:t>
      </w:r>
    </w:p>
    <w:tbl>
      <w:tblPr>
        <w:tblStyle w:val="TableGrid"/>
        <w:tblW w:w="9298" w:type="dxa"/>
        <w:tblLayout w:type="fixed"/>
        <w:tblLook w:val="04A0" w:firstRow="1" w:lastRow="0" w:firstColumn="1" w:lastColumn="0" w:noHBand="0" w:noVBand="1"/>
      </w:tblPr>
      <w:tblGrid>
        <w:gridCol w:w="1835"/>
        <w:gridCol w:w="1988"/>
        <w:gridCol w:w="1559"/>
        <w:gridCol w:w="1417"/>
        <w:gridCol w:w="1277"/>
        <w:gridCol w:w="1222"/>
      </w:tblGrid>
      <w:tr w:rsidR="003D2546" w:rsidRPr="00D65876" w14:paraId="306D9D65" w14:textId="77777777" w:rsidTr="003D2546">
        <w:trPr>
          <w:trHeight w:val="300"/>
          <w:tblHeader/>
        </w:trPr>
        <w:tc>
          <w:tcPr>
            <w:tcW w:w="1835" w:type="dxa"/>
            <w:shd w:val="clear" w:color="auto" w:fill="00573F"/>
            <w:noWrap/>
            <w:vAlign w:val="center"/>
            <w:hideMark/>
          </w:tcPr>
          <w:p w14:paraId="1678F854" w14:textId="77777777" w:rsidR="003D2546" w:rsidRPr="00860D28" w:rsidRDefault="003D2546" w:rsidP="003D2546">
            <w:pPr>
              <w:pStyle w:val="10Tabletext"/>
              <w:jc w:val="center"/>
              <w:rPr>
                <w:b/>
                <w:bCs/>
                <w:color w:val="FFFFFF"/>
              </w:rPr>
            </w:pPr>
            <w:r w:rsidRPr="00860D28">
              <w:rPr>
                <w:b/>
                <w:bCs/>
                <w:color w:val="FFFFFF"/>
              </w:rPr>
              <w:t>Attribute</w:t>
            </w:r>
          </w:p>
        </w:tc>
        <w:tc>
          <w:tcPr>
            <w:tcW w:w="1988" w:type="dxa"/>
            <w:shd w:val="clear" w:color="auto" w:fill="00573F"/>
            <w:vAlign w:val="center"/>
            <w:hideMark/>
          </w:tcPr>
          <w:p w14:paraId="57ECEBDB" w14:textId="78705C7B" w:rsidR="003D2546" w:rsidRPr="00860D28" w:rsidRDefault="003D2546" w:rsidP="003D2546">
            <w:pPr>
              <w:pStyle w:val="10Tabletext"/>
              <w:jc w:val="center"/>
              <w:rPr>
                <w:b/>
                <w:bCs/>
                <w:color w:val="FFFFFF"/>
              </w:rPr>
            </w:pPr>
            <w:r w:rsidRPr="00860D28">
              <w:rPr>
                <w:b/>
                <w:bCs/>
                <w:color w:val="FFFFFF"/>
              </w:rPr>
              <w:t>Level</w:t>
            </w:r>
          </w:p>
        </w:tc>
        <w:tc>
          <w:tcPr>
            <w:tcW w:w="1559" w:type="dxa"/>
            <w:shd w:val="clear" w:color="auto" w:fill="00573F" w:themeFill="accent1"/>
          </w:tcPr>
          <w:p w14:paraId="37210D52" w14:textId="31127AB5" w:rsidR="003D2546" w:rsidRPr="00860D28" w:rsidRDefault="003D2546" w:rsidP="003D2546">
            <w:pPr>
              <w:pStyle w:val="10Tabletext"/>
              <w:jc w:val="center"/>
              <w:rPr>
                <w:b/>
                <w:bCs/>
                <w:color w:val="FFFFFF"/>
              </w:rPr>
            </w:pPr>
            <w:r w:rsidRPr="005D419F">
              <w:rPr>
                <w:b/>
                <w:bCs/>
                <w:color w:val="FFFFFF"/>
              </w:rPr>
              <w:t>Level</w:t>
            </w:r>
          </w:p>
        </w:tc>
        <w:tc>
          <w:tcPr>
            <w:tcW w:w="1417" w:type="dxa"/>
            <w:shd w:val="clear" w:color="auto" w:fill="00573F" w:themeFill="accent1"/>
          </w:tcPr>
          <w:p w14:paraId="0A08D7B0" w14:textId="2CFA44ED" w:rsidR="003D2546" w:rsidRPr="00860D28" w:rsidRDefault="003D2546" w:rsidP="003D2546">
            <w:pPr>
              <w:pStyle w:val="10Tabletext"/>
              <w:jc w:val="center"/>
              <w:rPr>
                <w:b/>
                <w:bCs/>
                <w:color w:val="FFFFFF"/>
              </w:rPr>
            </w:pPr>
            <w:r w:rsidRPr="005D419F">
              <w:rPr>
                <w:b/>
                <w:bCs/>
                <w:color w:val="FFFFFF"/>
              </w:rPr>
              <w:t>Level</w:t>
            </w:r>
          </w:p>
        </w:tc>
        <w:tc>
          <w:tcPr>
            <w:tcW w:w="1277" w:type="dxa"/>
            <w:shd w:val="clear" w:color="auto" w:fill="00573F" w:themeFill="accent1"/>
          </w:tcPr>
          <w:p w14:paraId="104726B3" w14:textId="18330367" w:rsidR="003D2546" w:rsidRPr="00860D28" w:rsidRDefault="003D2546" w:rsidP="003D2546">
            <w:pPr>
              <w:pStyle w:val="10Tabletext"/>
              <w:jc w:val="center"/>
              <w:rPr>
                <w:b/>
                <w:bCs/>
                <w:color w:val="FFFFFF"/>
              </w:rPr>
            </w:pPr>
            <w:r w:rsidRPr="005D419F">
              <w:rPr>
                <w:b/>
                <w:bCs/>
                <w:color w:val="FFFFFF"/>
              </w:rPr>
              <w:t>Level</w:t>
            </w:r>
          </w:p>
        </w:tc>
        <w:tc>
          <w:tcPr>
            <w:tcW w:w="1222" w:type="dxa"/>
            <w:shd w:val="clear" w:color="auto" w:fill="00573F" w:themeFill="accent1"/>
          </w:tcPr>
          <w:p w14:paraId="39DB62E4" w14:textId="78164EF2" w:rsidR="003D2546" w:rsidRPr="00860D28" w:rsidRDefault="003D2546" w:rsidP="003D2546">
            <w:pPr>
              <w:pStyle w:val="10Tabletext"/>
              <w:jc w:val="center"/>
              <w:rPr>
                <w:b/>
                <w:bCs/>
                <w:color w:val="FFFFFF"/>
              </w:rPr>
            </w:pPr>
            <w:r w:rsidRPr="005D419F">
              <w:rPr>
                <w:b/>
                <w:bCs/>
                <w:color w:val="FFFFFF"/>
              </w:rPr>
              <w:t>Level</w:t>
            </w:r>
          </w:p>
        </w:tc>
      </w:tr>
      <w:tr w:rsidR="001D2777" w:rsidRPr="00D65876" w14:paraId="3FE74E86" w14:textId="77777777" w:rsidTr="003D2546">
        <w:trPr>
          <w:trHeight w:val="435"/>
        </w:trPr>
        <w:tc>
          <w:tcPr>
            <w:tcW w:w="1835" w:type="dxa"/>
            <w:noWrap/>
            <w:vAlign w:val="center"/>
            <w:hideMark/>
          </w:tcPr>
          <w:p w14:paraId="783BF9FD" w14:textId="77777777" w:rsidR="001D2777" w:rsidRPr="00BD24BB" w:rsidRDefault="001D2777" w:rsidP="00860D28">
            <w:pPr>
              <w:pStyle w:val="10Tabletext"/>
            </w:pPr>
            <w:r w:rsidRPr="00BD24BB">
              <w:t>Remuneration</w:t>
            </w:r>
          </w:p>
        </w:tc>
        <w:tc>
          <w:tcPr>
            <w:tcW w:w="1988" w:type="dxa"/>
            <w:vAlign w:val="center"/>
            <w:hideMark/>
          </w:tcPr>
          <w:p w14:paraId="2FF257FF" w14:textId="77777777" w:rsidR="001D2777" w:rsidRPr="00D65876" w:rsidRDefault="001D2777" w:rsidP="00860D28">
            <w:pPr>
              <w:pStyle w:val="10Tabletext"/>
            </w:pPr>
            <w:r w:rsidRPr="00D65876">
              <w:t>$225,000</w:t>
            </w:r>
          </w:p>
        </w:tc>
        <w:tc>
          <w:tcPr>
            <w:tcW w:w="1559" w:type="dxa"/>
            <w:vAlign w:val="center"/>
            <w:hideMark/>
          </w:tcPr>
          <w:p w14:paraId="7F26997D" w14:textId="77777777" w:rsidR="001D2777" w:rsidRPr="00D65876" w:rsidRDefault="001D2777" w:rsidP="00860D28">
            <w:pPr>
              <w:pStyle w:val="10Tabletext"/>
            </w:pPr>
            <w:r w:rsidRPr="00D65876">
              <w:t>$290,000</w:t>
            </w:r>
          </w:p>
        </w:tc>
        <w:tc>
          <w:tcPr>
            <w:tcW w:w="1417" w:type="dxa"/>
            <w:vAlign w:val="center"/>
            <w:hideMark/>
          </w:tcPr>
          <w:p w14:paraId="06DB5809" w14:textId="77777777" w:rsidR="001D2777" w:rsidRPr="00D65876" w:rsidRDefault="001D2777" w:rsidP="00860D28">
            <w:pPr>
              <w:pStyle w:val="10Tabletext"/>
            </w:pPr>
            <w:r w:rsidRPr="00D65876">
              <w:t>$350,000</w:t>
            </w:r>
          </w:p>
        </w:tc>
        <w:tc>
          <w:tcPr>
            <w:tcW w:w="1277" w:type="dxa"/>
            <w:vAlign w:val="center"/>
            <w:hideMark/>
          </w:tcPr>
          <w:p w14:paraId="27CCFC0E" w14:textId="77777777" w:rsidR="001D2777" w:rsidRPr="00D65876" w:rsidRDefault="001D2777" w:rsidP="00860D28">
            <w:pPr>
              <w:pStyle w:val="10Tabletext"/>
            </w:pPr>
            <w:r w:rsidRPr="00D65876">
              <w:t>$420,000</w:t>
            </w:r>
          </w:p>
        </w:tc>
        <w:tc>
          <w:tcPr>
            <w:tcW w:w="1222" w:type="dxa"/>
            <w:vAlign w:val="center"/>
            <w:hideMark/>
          </w:tcPr>
          <w:p w14:paraId="7DEE740F" w14:textId="77777777" w:rsidR="001D2777" w:rsidRPr="00D65876" w:rsidRDefault="001D2777" w:rsidP="00860D28">
            <w:pPr>
              <w:pStyle w:val="10Tabletext"/>
            </w:pPr>
            <w:r w:rsidRPr="00D65876">
              <w:t>$580,000</w:t>
            </w:r>
          </w:p>
        </w:tc>
      </w:tr>
      <w:tr w:rsidR="001D2777" w:rsidRPr="00D65876" w14:paraId="61487725" w14:textId="77777777" w:rsidTr="003D2546">
        <w:trPr>
          <w:trHeight w:val="900"/>
        </w:trPr>
        <w:tc>
          <w:tcPr>
            <w:tcW w:w="1835" w:type="dxa"/>
            <w:noWrap/>
            <w:vAlign w:val="center"/>
            <w:hideMark/>
          </w:tcPr>
          <w:p w14:paraId="27BC33E3" w14:textId="77777777" w:rsidR="001D2777" w:rsidRPr="00BD24BB" w:rsidRDefault="001D2777" w:rsidP="00860D28">
            <w:pPr>
              <w:pStyle w:val="10Tabletext"/>
            </w:pPr>
            <w:r w:rsidRPr="00BD24BB">
              <w:t>Sector</w:t>
            </w:r>
          </w:p>
        </w:tc>
        <w:tc>
          <w:tcPr>
            <w:tcW w:w="1988" w:type="dxa"/>
            <w:vAlign w:val="center"/>
            <w:hideMark/>
          </w:tcPr>
          <w:p w14:paraId="7A1F50B2" w14:textId="77777777" w:rsidR="001D2777" w:rsidRPr="00D65876" w:rsidRDefault="001D2777" w:rsidP="00860D28">
            <w:pPr>
              <w:pStyle w:val="10Tabletext"/>
            </w:pPr>
            <w:r w:rsidRPr="00D65876">
              <w:t>Public se</w:t>
            </w:r>
            <w:r>
              <w:t>rvice</w:t>
            </w:r>
            <w:r w:rsidRPr="00D65876">
              <w:t xml:space="preserve"> department (e.g. Health, Education)</w:t>
            </w:r>
          </w:p>
        </w:tc>
        <w:tc>
          <w:tcPr>
            <w:tcW w:w="1559" w:type="dxa"/>
            <w:vAlign w:val="center"/>
            <w:hideMark/>
          </w:tcPr>
          <w:p w14:paraId="1E67B693" w14:textId="77777777" w:rsidR="001D2777" w:rsidRPr="00D65876" w:rsidRDefault="001D2777" w:rsidP="00860D28">
            <w:pPr>
              <w:pStyle w:val="10Tabletext"/>
            </w:pPr>
            <w:r w:rsidRPr="00D65876">
              <w:t>Public entity (e.g. Water Authority, TAFEs)</w:t>
            </w:r>
          </w:p>
        </w:tc>
        <w:tc>
          <w:tcPr>
            <w:tcW w:w="1417" w:type="dxa"/>
            <w:vAlign w:val="center"/>
            <w:hideMark/>
          </w:tcPr>
          <w:p w14:paraId="0BD3ED43" w14:textId="77777777" w:rsidR="001D2777" w:rsidRPr="00D65876" w:rsidRDefault="001D2777" w:rsidP="00860D28">
            <w:pPr>
              <w:pStyle w:val="10Tabletext"/>
            </w:pPr>
            <w:r w:rsidRPr="00D65876">
              <w:t>Private sector</w:t>
            </w:r>
          </w:p>
        </w:tc>
        <w:tc>
          <w:tcPr>
            <w:tcW w:w="1277" w:type="dxa"/>
            <w:vAlign w:val="center"/>
            <w:hideMark/>
          </w:tcPr>
          <w:p w14:paraId="5C41DE3B" w14:textId="77777777" w:rsidR="001D2777" w:rsidRPr="00D65876" w:rsidRDefault="001D2777" w:rsidP="00860D28">
            <w:pPr>
              <w:pStyle w:val="10Tabletext"/>
            </w:pPr>
            <w:r w:rsidRPr="00D65876">
              <w:t>Not for profit</w:t>
            </w:r>
          </w:p>
        </w:tc>
        <w:tc>
          <w:tcPr>
            <w:tcW w:w="1222" w:type="dxa"/>
            <w:vAlign w:val="center"/>
            <w:hideMark/>
          </w:tcPr>
          <w:p w14:paraId="65F774CB" w14:textId="77777777" w:rsidR="001D2777" w:rsidRPr="00D65876" w:rsidRDefault="001D2777" w:rsidP="00860D28">
            <w:pPr>
              <w:pStyle w:val="10Tabletext"/>
            </w:pPr>
            <w:r w:rsidRPr="00D65876">
              <w:rPr>
                <w:rFonts w:ascii="Cambria" w:hAnsi="Cambria" w:cs="Cambria"/>
              </w:rPr>
              <w:t> </w:t>
            </w:r>
          </w:p>
        </w:tc>
      </w:tr>
      <w:tr w:rsidR="001D2777" w:rsidRPr="00D65876" w14:paraId="108E43AB" w14:textId="77777777" w:rsidTr="003D2546">
        <w:trPr>
          <w:trHeight w:val="600"/>
        </w:trPr>
        <w:tc>
          <w:tcPr>
            <w:tcW w:w="1835" w:type="dxa"/>
            <w:noWrap/>
            <w:vAlign w:val="center"/>
            <w:hideMark/>
          </w:tcPr>
          <w:p w14:paraId="340FB9C2" w14:textId="77777777" w:rsidR="001D2777" w:rsidRPr="00BD24BB" w:rsidRDefault="001D2777" w:rsidP="00860D28">
            <w:pPr>
              <w:pStyle w:val="10Tabletext"/>
            </w:pPr>
            <w:r w:rsidRPr="00BD24BB">
              <w:lastRenderedPageBreak/>
              <w:t>Career development</w:t>
            </w:r>
          </w:p>
        </w:tc>
        <w:tc>
          <w:tcPr>
            <w:tcW w:w="1988" w:type="dxa"/>
            <w:vAlign w:val="center"/>
            <w:hideMark/>
          </w:tcPr>
          <w:p w14:paraId="5A560FDB" w14:textId="77777777" w:rsidR="001D2777" w:rsidRPr="00D65876" w:rsidRDefault="001D2777" w:rsidP="00860D28">
            <w:pPr>
              <w:pStyle w:val="10Tabletext"/>
            </w:pPr>
            <w:r>
              <w:t>Acting opportunities (to temporarily have a more senior role)</w:t>
            </w:r>
          </w:p>
        </w:tc>
        <w:tc>
          <w:tcPr>
            <w:tcW w:w="1559" w:type="dxa"/>
            <w:vAlign w:val="center"/>
            <w:hideMark/>
          </w:tcPr>
          <w:p w14:paraId="32AB303B" w14:textId="77777777" w:rsidR="001D2777" w:rsidRPr="00D65876" w:rsidRDefault="001D2777" w:rsidP="00860D28">
            <w:pPr>
              <w:pStyle w:val="10Tabletext"/>
            </w:pPr>
            <w:r w:rsidRPr="00D65876">
              <w:t>Increased autonomy in decision making</w:t>
            </w:r>
          </w:p>
        </w:tc>
        <w:tc>
          <w:tcPr>
            <w:tcW w:w="1417" w:type="dxa"/>
            <w:vAlign w:val="center"/>
            <w:hideMark/>
          </w:tcPr>
          <w:p w14:paraId="6C6621F2" w14:textId="77777777" w:rsidR="001D2777" w:rsidRPr="00D65876" w:rsidRDefault="001D2777" w:rsidP="00860D28">
            <w:pPr>
              <w:pStyle w:val="10Tabletext"/>
            </w:pPr>
            <w:r w:rsidRPr="00D65876">
              <w:t>High-profile/ prestigious projects</w:t>
            </w:r>
          </w:p>
        </w:tc>
        <w:tc>
          <w:tcPr>
            <w:tcW w:w="1277" w:type="dxa"/>
            <w:vAlign w:val="center"/>
            <w:hideMark/>
          </w:tcPr>
          <w:p w14:paraId="25312AF1" w14:textId="77777777" w:rsidR="001D2777" w:rsidRPr="00D65876" w:rsidRDefault="001D2777" w:rsidP="00860D28">
            <w:pPr>
              <w:pStyle w:val="10Tabletext"/>
            </w:pPr>
            <w:r w:rsidRPr="00D65876">
              <w:t>None specified</w:t>
            </w:r>
          </w:p>
        </w:tc>
        <w:tc>
          <w:tcPr>
            <w:tcW w:w="1222" w:type="dxa"/>
            <w:vAlign w:val="center"/>
            <w:hideMark/>
          </w:tcPr>
          <w:p w14:paraId="6A4913EC" w14:textId="77777777" w:rsidR="001D2777" w:rsidRPr="00D65876" w:rsidRDefault="001D2777" w:rsidP="00860D28">
            <w:pPr>
              <w:pStyle w:val="10Tabletext"/>
            </w:pPr>
            <w:r w:rsidRPr="00D65876">
              <w:rPr>
                <w:rFonts w:ascii="Cambria" w:hAnsi="Cambria" w:cs="Cambria"/>
              </w:rPr>
              <w:t> </w:t>
            </w:r>
          </w:p>
        </w:tc>
      </w:tr>
      <w:tr w:rsidR="001D2777" w:rsidRPr="00D65876" w14:paraId="08D76967" w14:textId="77777777" w:rsidTr="003D2546">
        <w:trPr>
          <w:trHeight w:val="480"/>
        </w:trPr>
        <w:tc>
          <w:tcPr>
            <w:tcW w:w="1835" w:type="dxa"/>
            <w:noWrap/>
            <w:vAlign w:val="center"/>
            <w:hideMark/>
          </w:tcPr>
          <w:p w14:paraId="3CC69F0F" w14:textId="77777777" w:rsidR="001D2777" w:rsidRPr="00BD24BB" w:rsidRDefault="001D2777" w:rsidP="00860D28">
            <w:pPr>
              <w:pStyle w:val="10Tabletext"/>
            </w:pPr>
            <w:r w:rsidRPr="00BD24BB">
              <w:t>Workload per week</w:t>
            </w:r>
          </w:p>
        </w:tc>
        <w:tc>
          <w:tcPr>
            <w:tcW w:w="1988" w:type="dxa"/>
            <w:vAlign w:val="center"/>
            <w:hideMark/>
          </w:tcPr>
          <w:p w14:paraId="2AD0D52C" w14:textId="77777777" w:rsidR="001D2777" w:rsidRPr="00D65876" w:rsidRDefault="001D2777" w:rsidP="00860D28">
            <w:pPr>
              <w:pStyle w:val="10Tabletext"/>
            </w:pPr>
            <w:r w:rsidRPr="00D65876">
              <w:t>40 hours</w:t>
            </w:r>
          </w:p>
        </w:tc>
        <w:tc>
          <w:tcPr>
            <w:tcW w:w="1559" w:type="dxa"/>
            <w:vAlign w:val="center"/>
            <w:hideMark/>
          </w:tcPr>
          <w:p w14:paraId="288EC0D8" w14:textId="77777777" w:rsidR="001D2777" w:rsidRPr="00D65876" w:rsidRDefault="001D2777" w:rsidP="00860D28">
            <w:pPr>
              <w:pStyle w:val="10Tabletext"/>
            </w:pPr>
            <w:r w:rsidRPr="00D65876">
              <w:t>50 hours</w:t>
            </w:r>
          </w:p>
        </w:tc>
        <w:tc>
          <w:tcPr>
            <w:tcW w:w="1417" w:type="dxa"/>
            <w:vAlign w:val="center"/>
            <w:hideMark/>
          </w:tcPr>
          <w:p w14:paraId="0788D95E" w14:textId="77777777" w:rsidR="001D2777" w:rsidRPr="00D65876" w:rsidRDefault="001D2777" w:rsidP="00860D28">
            <w:pPr>
              <w:pStyle w:val="10Tabletext"/>
            </w:pPr>
            <w:r w:rsidRPr="00D65876">
              <w:t>60 hours</w:t>
            </w:r>
          </w:p>
        </w:tc>
        <w:tc>
          <w:tcPr>
            <w:tcW w:w="1277" w:type="dxa"/>
            <w:vAlign w:val="center"/>
            <w:hideMark/>
          </w:tcPr>
          <w:p w14:paraId="280795C9" w14:textId="77777777" w:rsidR="001D2777" w:rsidRPr="00D65876" w:rsidRDefault="001D2777" w:rsidP="00860D28">
            <w:pPr>
              <w:pStyle w:val="10Tabletext"/>
            </w:pPr>
          </w:p>
        </w:tc>
        <w:tc>
          <w:tcPr>
            <w:tcW w:w="1222" w:type="dxa"/>
            <w:vAlign w:val="center"/>
            <w:hideMark/>
          </w:tcPr>
          <w:p w14:paraId="460A010F" w14:textId="77777777" w:rsidR="001D2777" w:rsidRPr="00D65876" w:rsidRDefault="001D2777" w:rsidP="00860D28">
            <w:pPr>
              <w:pStyle w:val="10Tabletext"/>
            </w:pPr>
            <w:r w:rsidRPr="00D65876">
              <w:rPr>
                <w:rFonts w:ascii="Cambria" w:hAnsi="Cambria" w:cs="Cambria"/>
              </w:rPr>
              <w:t> </w:t>
            </w:r>
          </w:p>
        </w:tc>
      </w:tr>
      <w:tr w:rsidR="001D2777" w:rsidRPr="00D65876" w14:paraId="219B4872" w14:textId="77777777" w:rsidTr="003D2546">
        <w:trPr>
          <w:trHeight w:val="945"/>
        </w:trPr>
        <w:tc>
          <w:tcPr>
            <w:tcW w:w="1835" w:type="dxa"/>
            <w:noWrap/>
            <w:vAlign w:val="center"/>
            <w:hideMark/>
          </w:tcPr>
          <w:p w14:paraId="4AF35CCC" w14:textId="77777777" w:rsidR="001D2777" w:rsidRPr="00BD24BB" w:rsidRDefault="001D2777" w:rsidP="00860D28">
            <w:pPr>
              <w:pStyle w:val="10Tabletext"/>
            </w:pPr>
            <w:r w:rsidRPr="00BD24BB">
              <w:t>Flexible working options</w:t>
            </w:r>
          </w:p>
        </w:tc>
        <w:tc>
          <w:tcPr>
            <w:tcW w:w="1988" w:type="dxa"/>
            <w:vAlign w:val="center"/>
            <w:hideMark/>
          </w:tcPr>
          <w:p w14:paraId="753BE9C7" w14:textId="77777777" w:rsidR="001D2777" w:rsidRPr="00D65876" w:rsidRDefault="001D2777" w:rsidP="00860D28">
            <w:pPr>
              <w:pStyle w:val="10Tabletext"/>
            </w:pPr>
            <w:r w:rsidRPr="00D65876">
              <w:t>Flexible hours (start and finish times, compressed hours, etc.)</w:t>
            </w:r>
          </w:p>
        </w:tc>
        <w:tc>
          <w:tcPr>
            <w:tcW w:w="1559" w:type="dxa"/>
            <w:vAlign w:val="center"/>
            <w:hideMark/>
          </w:tcPr>
          <w:p w14:paraId="1684782C" w14:textId="77777777" w:rsidR="001D2777" w:rsidRPr="00D65876" w:rsidRDefault="001D2777" w:rsidP="00860D28">
            <w:pPr>
              <w:pStyle w:val="10Tabletext"/>
            </w:pPr>
            <w:r w:rsidRPr="00D65876">
              <w:t>Working from home (up to 2 days per week)</w:t>
            </w:r>
          </w:p>
        </w:tc>
        <w:tc>
          <w:tcPr>
            <w:tcW w:w="1417" w:type="dxa"/>
            <w:vAlign w:val="center"/>
            <w:hideMark/>
          </w:tcPr>
          <w:p w14:paraId="7302F3A4" w14:textId="77777777" w:rsidR="001D2777" w:rsidRPr="00D65876" w:rsidRDefault="001D2777" w:rsidP="00860D28">
            <w:pPr>
              <w:pStyle w:val="10Tabletext"/>
            </w:pPr>
            <w:r w:rsidRPr="00D65876">
              <w:t>Option to purchase more leave</w:t>
            </w:r>
          </w:p>
        </w:tc>
        <w:tc>
          <w:tcPr>
            <w:tcW w:w="1277" w:type="dxa"/>
            <w:vAlign w:val="center"/>
            <w:hideMark/>
          </w:tcPr>
          <w:p w14:paraId="5349DB9B" w14:textId="77777777" w:rsidR="001D2777" w:rsidRPr="00D65876" w:rsidRDefault="001D2777" w:rsidP="00860D28">
            <w:pPr>
              <w:pStyle w:val="10Tabletext"/>
            </w:pPr>
            <w:r w:rsidRPr="00D65876">
              <w:t>None specified</w:t>
            </w:r>
          </w:p>
        </w:tc>
        <w:tc>
          <w:tcPr>
            <w:tcW w:w="1222" w:type="dxa"/>
            <w:vAlign w:val="center"/>
            <w:hideMark/>
          </w:tcPr>
          <w:p w14:paraId="537A9B0E" w14:textId="77777777" w:rsidR="001D2777" w:rsidRPr="00D65876" w:rsidRDefault="001D2777" w:rsidP="00860D28">
            <w:pPr>
              <w:pStyle w:val="10Tabletext"/>
            </w:pPr>
            <w:r w:rsidRPr="00D65876">
              <w:rPr>
                <w:rFonts w:ascii="Cambria" w:hAnsi="Cambria" w:cs="Cambria"/>
              </w:rPr>
              <w:t> </w:t>
            </w:r>
          </w:p>
        </w:tc>
      </w:tr>
      <w:tr w:rsidR="001D2777" w:rsidRPr="00D65876" w14:paraId="72D87D28" w14:textId="77777777" w:rsidTr="003D2546">
        <w:trPr>
          <w:trHeight w:val="450"/>
        </w:trPr>
        <w:tc>
          <w:tcPr>
            <w:tcW w:w="1835" w:type="dxa"/>
            <w:noWrap/>
            <w:vAlign w:val="center"/>
            <w:hideMark/>
          </w:tcPr>
          <w:p w14:paraId="5D370784" w14:textId="77777777" w:rsidR="001D2777" w:rsidRPr="00BD24BB" w:rsidRDefault="001D2777" w:rsidP="00860D28">
            <w:pPr>
              <w:pStyle w:val="10Tabletext"/>
            </w:pPr>
            <w:r w:rsidRPr="00BD24BB">
              <w:t>Without cause termination period (paid)</w:t>
            </w:r>
          </w:p>
        </w:tc>
        <w:tc>
          <w:tcPr>
            <w:tcW w:w="1988" w:type="dxa"/>
            <w:vAlign w:val="center"/>
            <w:hideMark/>
          </w:tcPr>
          <w:p w14:paraId="23284572" w14:textId="77777777" w:rsidR="001D2777" w:rsidRPr="00D65876" w:rsidRDefault="001D2777" w:rsidP="00860D28">
            <w:pPr>
              <w:pStyle w:val="10Tabletext"/>
            </w:pPr>
            <w:r w:rsidRPr="00D65876">
              <w:t>4 months</w:t>
            </w:r>
          </w:p>
        </w:tc>
        <w:tc>
          <w:tcPr>
            <w:tcW w:w="1559" w:type="dxa"/>
            <w:vAlign w:val="center"/>
            <w:hideMark/>
          </w:tcPr>
          <w:p w14:paraId="5AFCEEDE" w14:textId="77777777" w:rsidR="001D2777" w:rsidRPr="00D65876" w:rsidRDefault="001D2777" w:rsidP="00860D28">
            <w:pPr>
              <w:pStyle w:val="10Tabletext"/>
            </w:pPr>
            <w:r w:rsidRPr="00D65876">
              <w:t>6 months</w:t>
            </w:r>
          </w:p>
        </w:tc>
        <w:tc>
          <w:tcPr>
            <w:tcW w:w="1417" w:type="dxa"/>
            <w:vAlign w:val="center"/>
            <w:hideMark/>
          </w:tcPr>
          <w:p w14:paraId="3464AD4A" w14:textId="77777777" w:rsidR="001D2777" w:rsidRPr="00D65876" w:rsidRDefault="001D2777" w:rsidP="00860D28">
            <w:pPr>
              <w:pStyle w:val="10Tabletext"/>
            </w:pPr>
            <w:r w:rsidRPr="00D65876">
              <w:t>9 months</w:t>
            </w:r>
          </w:p>
        </w:tc>
        <w:tc>
          <w:tcPr>
            <w:tcW w:w="1277" w:type="dxa"/>
            <w:vAlign w:val="center"/>
            <w:hideMark/>
          </w:tcPr>
          <w:p w14:paraId="1558C647" w14:textId="77777777" w:rsidR="001D2777" w:rsidRPr="00D65876" w:rsidRDefault="001D2777" w:rsidP="00860D28">
            <w:pPr>
              <w:pStyle w:val="10Tabletext"/>
            </w:pPr>
            <w:r w:rsidRPr="00D65876">
              <w:t>12 months</w:t>
            </w:r>
          </w:p>
        </w:tc>
        <w:tc>
          <w:tcPr>
            <w:tcW w:w="1222" w:type="dxa"/>
            <w:vAlign w:val="center"/>
            <w:hideMark/>
          </w:tcPr>
          <w:p w14:paraId="09BB55D5" w14:textId="77777777" w:rsidR="001D2777" w:rsidRPr="00D65876" w:rsidRDefault="001D2777" w:rsidP="00860D28">
            <w:pPr>
              <w:pStyle w:val="10Tabletext"/>
            </w:pPr>
            <w:r w:rsidRPr="00D65876">
              <w:rPr>
                <w:rFonts w:ascii="Cambria" w:hAnsi="Cambria" w:cs="Cambria"/>
              </w:rPr>
              <w:t> </w:t>
            </w:r>
          </w:p>
        </w:tc>
      </w:tr>
      <w:tr w:rsidR="001D2777" w:rsidRPr="00D65876" w14:paraId="5D5147D4" w14:textId="77777777" w:rsidTr="003D2546">
        <w:trPr>
          <w:trHeight w:val="450"/>
        </w:trPr>
        <w:tc>
          <w:tcPr>
            <w:tcW w:w="1835" w:type="dxa"/>
            <w:noWrap/>
            <w:vAlign w:val="center"/>
            <w:hideMark/>
          </w:tcPr>
          <w:p w14:paraId="76464AE2" w14:textId="77777777" w:rsidR="001D2777" w:rsidRPr="00BD24BB" w:rsidRDefault="001D2777" w:rsidP="00860D28">
            <w:pPr>
              <w:pStyle w:val="10Tabletext"/>
            </w:pPr>
            <w:r w:rsidRPr="00BD24BB">
              <w:t>Contract length</w:t>
            </w:r>
          </w:p>
        </w:tc>
        <w:tc>
          <w:tcPr>
            <w:tcW w:w="1988" w:type="dxa"/>
            <w:vAlign w:val="center"/>
            <w:hideMark/>
          </w:tcPr>
          <w:p w14:paraId="01B3BAEA" w14:textId="77777777" w:rsidR="001D2777" w:rsidRPr="00D65876" w:rsidRDefault="001D2777" w:rsidP="00860D28">
            <w:pPr>
              <w:pStyle w:val="10Tabletext"/>
            </w:pPr>
            <w:r w:rsidRPr="00D65876">
              <w:t>2 years</w:t>
            </w:r>
          </w:p>
        </w:tc>
        <w:tc>
          <w:tcPr>
            <w:tcW w:w="1559" w:type="dxa"/>
            <w:vAlign w:val="center"/>
            <w:hideMark/>
          </w:tcPr>
          <w:p w14:paraId="67164B64" w14:textId="77777777" w:rsidR="001D2777" w:rsidRPr="00D65876" w:rsidRDefault="001D2777" w:rsidP="00860D28">
            <w:pPr>
              <w:pStyle w:val="10Tabletext"/>
            </w:pPr>
            <w:r w:rsidRPr="00D65876">
              <w:t>3 years</w:t>
            </w:r>
          </w:p>
        </w:tc>
        <w:tc>
          <w:tcPr>
            <w:tcW w:w="1417" w:type="dxa"/>
            <w:vAlign w:val="center"/>
            <w:hideMark/>
          </w:tcPr>
          <w:p w14:paraId="5D5737DC" w14:textId="77777777" w:rsidR="001D2777" w:rsidRPr="00D65876" w:rsidRDefault="001D2777" w:rsidP="00860D28">
            <w:pPr>
              <w:pStyle w:val="10Tabletext"/>
            </w:pPr>
            <w:r w:rsidRPr="00D65876">
              <w:t>5 years</w:t>
            </w:r>
          </w:p>
        </w:tc>
        <w:tc>
          <w:tcPr>
            <w:tcW w:w="1277" w:type="dxa"/>
            <w:vAlign w:val="center"/>
            <w:hideMark/>
          </w:tcPr>
          <w:p w14:paraId="7606DF6A" w14:textId="77777777" w:rsidR="001D2777" w:rsidRPr="00D65876" w:rsidRDefault="001D2777" w:rsidP="00860D28">
            <w:pPr>
              <w:pStyle w:val="10Tabletext"/>
            </w:pPr>
            <w:r w:rsidRPr="00D65876">
              <w:t>Ongoing</w:t>
            </w:r>
          </w:p>
        </w:tc>
        <w:tc>
          <w:tcPr>
            <w:tcW w:w="1222" w:type="dxa"/>
            <w:vAlign w:val="center"/>
            <w:hideMark/>
          </w:tcPr>
          <w:p w14:paraId="00B5E650" w14:textId="77777777" w:rsidR="001D2777" w:rsidRPr="00D65876" w:rsidRDefault="001D2777" w:rsidP="00860D28">
            <w:pPr>
              <w:pStyle w:val="10Tabletext"/>
            </w:pPr>
            <w:r w:rsidRPr="00D65876">
              <w:rPr>
                <w:rFonts w:ascii="Cambria" w:hAnsi="Cambria" w:cs="Cambria"/>
              </w:rPr>
              <w:t> </w:t>
            </w:r>
          </w:p>
        </w:tc>
      </w:tr>
    </w:tbl>
    <w:p w14:paraId="1FF4C03D" w14:textId="77777777" w:rsidR="00BD2858" w:rsidRDefault="00BD2858" w:rsidP="00BD2858">
      <w:pPr>
        <w:pStyle w:val="AppendixA-questiontext"/>
        <w:numPr>
          <w:ilvl w:val="0"/>
          <w:numId w:val="0"/>
        </w:numPr>
        <w:ind w:left="360" w:hanging="360"/>
      </w:pPr>
    </w:p>
    <w:p w14:paraId="5ADBDF21" w14:textId="3A5D14D3" w:rsidR="001D2777" w:rsidRPr="00E5723B" w:rsidRDefault="001D2777" w:rsidP="00FD3F2F">
      <w:pPr>
        <w:pStyle w:val="AppendixA-questiontext"/>
        <w:numPr>
          <w:ilvl w:val="0"/>
          <w:numId w:val="25"/>
        </w:numPr>
      </w:pPr>
      <w:r w:rsidRPr="00E5723B">
        <w:t>Is there anything else you would like to tell us about what you would look for when choosing a new senior management job?</w:t>
      </w:r>
    </w:p>
    <w:p w14:paraId="400BE9A7" w14:textId="77777777" w:rsidR="001D2777" w:rsidRDefault="001D2777" w:rsidP="00BD2858">
      <w:pPr>
        <w:pStyle w:val="03VIRTHeading3"/>
      </w:pPr>
      <w:r>
        <w:t>Demographics</w:t>
      </w:r>
    </w:p>
    <w:p w14:paraId="240F7E64" w14:textId="77777777" w:rsidR="001D2777" w:rsidRDefault="001D2777" w:rsidP="00FD3F2F">
      <w:pPr>
        <w:pStyle w:val="AppendixA-questiontext"/>
        <w:numPr>
          <w:ilvl w:val="0"/>
          <w:numId w:val="25"/>
        </w:numPr>
      </w:pPr>
      <w:r>
        <w:t>How do you describe your gender?</w:t>
      </w:r>
    </w:p>
    <w:p w14:paraId="01708A30" w14:textId="77777777" w:rsidR="001D2777" w:rsidRDefault="001D2777" w:rsidP="00372A41">
      <w:pPr>
        <w:pStyle w:val="AppendixA-option"/>
      </w:pPr>
      <w:r>
        <w:t>Woman</w:t>
      </w:r>
    </w:p>
    <w:p w14:paraId="55720E55" w14:textId="77777777" w:rsidR="001D2777" w:rsidRDefault="001D2777" w:rsidP="00372A41">
      <w:pPr>
        <w:pStyle w:val="AppendixA-option"/>
      </w:pPr>
      <w:r>
        <w:t>Man</w:t>
      </w:r>
    </w:p>
    <w:p w14:paraId="139CA3E1" w14:textId="77777777" w:rsidR="001D2777" w:rsidRDefault="001D2777" w:rsidP="00372A41">
      <w:pPr>
        <w:pStyle w:val="AppendixA-option"/>
      </w:pPr>
      <w:r>
        <w:t>Non-binary</w:t>
      </w:r>
    </w:p>
    <w:p w14:paraId="7B47BB3D" w14:textId="2968B60C" w:rsidR="001D2777" w:rsidRDefault="001D2777" w:rsidP="00372A41">
      <w:pPr>
        <w:pStyle w:val="AppendixA-option"/>
      </w:pPr>
      <w:r>
        <w:t>Prefer to specify</w:t>
      </w:r>
      <w:r w:rsidR="00142393">
        <w:t xml:space="preserve"> (please specify)</w:t>
      </w:r>
    </w:p>
    <w:p w14:paraId="09E6FE76" w14:textId="77777777" w:rsidR="001D2777" w:rsidRDefault="001D2777" w:rsidP="00372A41">
      <w:pPr>
        <w:pStyle w:val="AppendixA-option"/>
      </w:pPr>
      <w:r>
        <w:t>Prefer not to say</w:t>
      </w:r>
    </w:p>
    <w:p w14:paraId="7DBCAC89" w14:textId="77777777" w:rsidR="001D2777" w:rsidRPr="007453EC" w:rsidRDefault="001D2777" w:rsidP="00FD3F2F">
      <w:pPr>
        <w:pStyle w:val="AppendixA-questiontext"/>
        <w:numPr>
          <w:ilvl w:val="0"/>
          <w:numId w:val="25"/>
        </w:numPr>
      </w:pPr>
      <w:r w:rsidRPr="007453EC">
        <w:t>How old are you?</w:t>
      </w:r>
    </w:p>
    <w:p w14:paraId="4A340266" w14:textId="77777777" w:rsidR="001D2777" w:rsidRPr="007453EC" w:rsidRDefault="001D2777" w:rsidP="00372A41">
      <w:pPr>
        <w:pStyle w:val="AppendixA-option"/>
      </w:pPr>
      <w:r w:rsidRPr="000D71FE">
        <w:rPr>
          <w:rFonts w:cs="Times New Roman"/>
          <w:color w:val="000000"/>
          <w:sz w:val="20"/>
        </w:rPr>
        <w:t>U</w:t>
      </w:r>
      <w:r w:rsidRPr="007453EC">
        <w:t>nder 18</w:t>
      </w:r>
    </w:p>
    <w:p w14:paraId="484CDBFF" w14:textId="77777777" w:rsidR="001D2777" w:rsidRPr="007453EC" w:rsidRDefault="001D2777" w:rsidP="00372A41">
      <w:pPr>
        <w:pStyle w:val="AppendixA-option"/>
      </w:pPr>
      <w:r w:rsidRPr="007453EC">
        <w:t>18-24</w:t>
      </w:r>
    </w:p>
    <w:p w14:paraId="47A0906A" w14:textId="77777777" w:rsidR="001D2777" w:rsidRPr="007453EC" w:rsidRDefault="001D2777" w:rsidP="00372A41">
      <w:pPr>
        <w:pStyle w:val="AppendixA-option"/>
      </w:pPr>
      <w:r w:rsidRPr="007453EC">
        <w:t>25-34</w:t>
      </w:r>
    </w:p>
    <w:p w14:paraId="75D116FC" w14:textId="77777777" w:rsidR="001D2777" w:rsidRPr="007453EC" w:rsidRDefault="001D2777" w:rsidP="00372A41">
      <w:pPr>
        <w:pStyle w:val="AppendixA-option"/>
      </w:pPr>
      <w:r w:rsidRPr="007453EC">
        <w:t>35-44</w:t>
      </w:r>
    </w:p>
    <w:p w14:paraId="716BB1A3" w14:textId="77777777" w:rsidR="001D2777" w:rsidRPr="007453EC" w:rsidRDefault="001D2777" w:rsidP="00372A41">
      <w:pPr>
        <w:pStyle w:val="AppendixA-option"/>
      </w:pPr>
      <w:r w:rsidRPr="007453EC">
        <w:t>45-54</w:t>
      </w:r>
    </w:p>
    <w:p w14:paraId="4B8AB03A" w14:textId="77777777" w:rsidR="001D2777" w:rsidRPr="007453EC" w:rsidRDefault="001D2777" w:rsidP="00372A41">
      <w:pPr>
        <w:pStyle w:val="AppendixA-option"/>
      </w:pPr>
      <w:r w:rsidRPr="007453EC">
        <w:t>55-64</w:t>
      </w:r>
    </w:p>
    <w:p w14:paraId="22977E35" w14:textId="77777777" w:rsidR="001D2777" w:rsidRPr="007453EC" w:rsidRDefault="001D2777" w:rsidP="00372A41">
      <w:pPr>
        <w:pStyle w:val="AppendixA-option"/>
      </w:pPr>
      <w:r w:rsidRPr="007453EC">
        <w:t>Above 64</w:t>
      </w:r>
    </w:p>
    <w:p w14:paraId="28D188A1" w14:textId="77777777" w:rsidR="001D2777" w:rsidRDefault="001D2777" w:rsidP="00FD3F2F">
      <w:pPr>
        <w:pStyle w:val="AppendixA-questiontext"/>
        <w:numPr>
          <w:ilvl w:val="0"/>
          <w:numId w:val="25"/>
        </w:numPr>
      </w:pPr>
      <w:r>
        <w:t>Where do you currently live?</w:t>
      </w:r>
    </w:p>
    <w:p w14:paraId="09734602" w14:textId="77777777" w:rsidR="001D2777" w:rsidRDefault="001D2777" w:rsidP="00372A41">
      <w:pPr>
        <w:pStyle w:val="AppendixA-option"/>
      </w:pPr>
      <w:r>
        <w:t>Melbourne CBD</w:t>
      </w:r>
    </w:p>
    <w:p w14:paraId="26517313" w14:textId="77777777" w:rsidR="001D2777" w:rsidRDefault="001D2777" w:rsidP="00372A41">
      <w:pPr>
        <w:pStyle w:val="AppendixA-option"/>
      </w:pPr>
      <w:r>
        <w:t>Melbourne suburbs</w:t>
      </w:r>
    </w:p>
    <w:p w14:paraId="1DB86A29" w14:textId="77777777" w:rsidR="001D2777" w:rsidRDefault="001D2777" w:rsidP="00372A41">
      <w:pPr>
        <w:pStyle w:val="AppendixA-option"/>
      </w:pPr>
      <w:r>
        <w:t>Regional city</w:t>
      </w:r>
    </w:p>
    <w:p w14:paraId="46CD5A98" w14:textId="77777777" w:rsidR="001D2777" w:rsidRDefault="001D2777" w:rsidP="00372A41">
      <w:pPr>
        <w:pStyle w:val="AppendixA-option"/>
      </w:pPr>
      <w:r>
        <w:t>Location in Victoria outside of a regional city</w:t>
      </w:r>
    </w:p>
    <w:p w14:paraId="4F195FCC" w14:textId="77777777" w:rsidR="001D2777" w:rsidRDefault="001D2777" w:rsidP="00372A41">
      <w:pPr>
        <w:pStyle w:val="AppendixA-option"/>
      </w:pPr>
      <w:r>
        <w:lastRenderedPageBreak/>
        <w:t>Outside Victoria</w:t>
      </w:r>
    </w:p>
    <w:p w14:paraId="1B7CE223" w14:textId="7F71DAF7" w:rsidR="001D2777" w:rsidRDefault="001D2777" w:rsidP="00372A41">
      <w:pPr>
        <w:pStyle w:val="AppendixA-option"/>
      </w:pPr>
      <w:r>
        <w:t>Other</w:t>
      </w:r>
      <w:r w:rsidR="00485DB1">
        <w:t xml:space="preserve"> (please specify)</w:t>
      </w:r>
    </w:p>
    <w:p w14:paraId="20FC2811" w14:textId="50BB010D" w:rsidR="001D2777" w:rsidRDefault="001D2777" w:rsidP="00FD3F2F">
      <w:pPr>
        <w:pStyle w:val="AppendixA-questiontext"/>
        <w:numPr>
          <w:ilvl w:val="0"/>
          <w:numId w:val="25"/>
        </w:numPr>
      </w:pPr>
      <w:r>
        <w:t xml:space="preserve">Where have you primarily worked from for the last 3 months? </w:t>
      </w:r>
      <w:r>
        <w:br/>
        <w:t>If you work in more than one location, select the primary or ‘base’ location.</w:t>
      </w:r>
    </w:p>
    <w:p w14:paraId="0499D55E" w14:textId="77777777" w:rsidR="001D2777" w:rsidRDefault="001D2777" w:rsidP="00372A41">
      <w:pPr>
        <w:pStyle w:val="AppendixA-option"/>
      </w:pPr>
      <w:r>
        <w:t>Melbourne CBD</w:t>
      </w:r>
    </w:p>
    <w:p w14:paraId="1C9B2BAD" w14:textId="77777777" w:rsidR="001D2777" w:rsidRDefault="001D2777" w:rsidP="00372A41">
      <w:pPr>
        <w:pStyle w:val="AppendixA-option"/>
      </w:pPr>
      <w:r>
        <w:t>Melbourne suburbs</w:t>
      </w:r>
    </w:p>
    <w:p w14:paraId="07E74BFD" w14:textId="77777777" w:rsidR="001D2777" w:rsidRDefault="001D2777" w:rsidP="00372A41">
      <w:pPr>
        <w:pStyle w:val="AppendixA-option"/>
      </w:pPr>
      <w:r>
        <w:t>Regional city</w:t>
      </w:r>
    </w:p>
    <w:p w14:paraId="4F5AEEF8" w14:textId="77777777" w:rsidR="001D2777" w:rsidRDefault="001D2777" w:rsidP="00372A41">
      <w:pPr>
        <w:pStyle w:val="AppendixA-option"/>
      </w:pPr>
      <w:r>
        <w:t>Location in Victoria outside of a regional city</w:t>
      </w:r>
    </w:p>
    <w:p w14:paraId="6E8E7390" w14:textId="77777777" w:rsidR="001D2777" w:rsidRDefault="001D2777" w:rsidP="00372A41">
      <w:pPr>
        <w:pStyle w:val="AppendixA-option"/>
      </w:pPr>
      <w:r>
        <w:t>Outside Victoria</w:t>
      </w:r>
    </w:p>
    <w:p w14:paraId="69F4427D" w14:textId="77777777" w:rsidR="001D2777" w:rsidRDefault="001D2777" w:rsidP="00372A41">
      <w:pPr>
        <w:pStyle w:val="AppendixA-option"/>
      </w:pPr>
      <w:r>
        <w:t>Other (please specify)</w:t>
      </w:r>
    </w:p>
    <w:p w14:paraId="5AA793E5" w14:textId="77777777" w:rsidR="001D2777" w:rsidRDefault="001D2777" w:rsidP="00FD3F2F">
      <w:pPr>
        <w:pStyle w:val="AppendixA-questiontext"/>
        <w:numPr>
          <w:ilvl w:val="0"/>
          <w:numId w:val="25"/>
        </w:numPr>
      </w:pPr>
      <w:r>
        <w:t>What have been your main places of work over the last 3 months? Please select all that apply.</w:t>
      </w:r>
    </w:p>
    <w:p w14:paraId="69E193E7" w14:textId="77777777" w:rsidR="001D2777" w:rsidRDefault="001D2777" w:rsidP="00372A41">
      <w:pPr>
        <w:pStyle w:val="AppendixA-option"/>
      </w:pPr>
      <w:r>
        <w:t>Your employer’s office</w:t>
      </w:r>
    </w:p>
    <w:p w14:paraId="0DF3EB59" w14:textId="77777777" w:rsidR="001D2777" w:rsidRDefault="001D2777" w:rsidP="00372A41">
      <w:pPr>
        <w:pStyle w:val="AppendixA-option"/>
      </w:pPr>
      <w:r>
        <w:t>Home or private location</w:t>
      </w:r>
    </w:p>
    <w:p w14:paraId="6198746C" w14:textId="77777777" w:rsidR="001D2777" w:rsidRDefault="001D2777" w:rsidP="00372A41">
      <w:pPr>
        <w:pStyle w:val="AppendixA-option"/>
      </w:pPr>
      <w:r>
        <w:t>A frontline or service delivery location (including working on site)</w:t>
      </w:r>
    </w:p>
    <w:p w14:paraId="30B72AD4" w14:textId="77777777" w:rsidR="001D2777" w:rsidRDefault="001D2777" w:rsidP="00372A41">
      <w:pPr>
        <w:pStyle w:val="AppendixA-option"/>
      </w:pPr>
      <w:r>
        <w:t>A shared office space (where two or more organisations share the same workspace)</w:t>
      </w:r>
    </w:p>
    <w:p w14:paraId="7DF2C773" w14:textId="77777777" w:rsidR="001D2777" w:rsidRDefault="001D2777" w:rsidP="00372A41">
      <w:pPr>
        <w:pStyle w:val="AppendixA-option"/>
      </w:pPr>
      <w:r>
        <w:t>Other (please specify)</w:t>
      </w:r>
    </w:p>
    <w:p w14:paraId="65DA8F12" w14:textId="77777777" w:rsidR="001D2777" w:rsidRDefault="001D2777" w:rsidP="00FD3F2F">
      <w:pPr>
        <w:pStyle w:val="AppendixA-questiontext"/>
        <w:numPr>
          <w:ilvl w:val="0"/>
          <w:numId w:val="25"/>
        </w:numPr>
      </w:pPr>
      <w:r>
        <w:t>Do you currently work…</w:t>
      </w:r>
    </w:p>
    <w:p w14:paraId="0CAF8EF7" w14:textId="77777777" w:rsidR="001D2777" w:rsidRDefault="001D2777" w:rsidP="00372A41">
      <w:pPr>
        <w:pStyle w:val="AppendixA-option"/>
      </w:pPr>
      <w:r>
        <w:t>Full-time</w:t>
      </w:r>
    </w:p>
    <w:p w14:paraId="460C6303" w14:textId="77777777" w:rsidR="001D2777" w:rsidRDefault="001D2777" w:rsidP="00372A41">
      <w:pPr>
        <w:pStyle w:val="AppendixA-option"/>
      </w:pPr>
      <w:r>
        <w:t>Part-time</w:t>
      </w:r>
    </w:p>
    <w:p w14:paraId="643F364A" w14:textId="77777777" w:rsidR="001D2777" w:rsidRDefault="001D2777" w:rsidP="00372A41">
      <w:pPr>
        <w:pStyle w:val="AppendixA-option"/>
      </w:pPr>
      <w:r>
        <w:t>Full-time, but I would like to work part-time</w:t>
      </w:r>
    </w:p>
    <w:p w14:paraId="6812AAAB" w14:textId="77777777" w:rsidR="001D2777" w:rsidRDefault="001D2777" w:rsidP="00372A41">
      <w:pPr>
        <w:pStyle w:val="AppendixA-option"/>
      </w:pPr>
      <w:r>
        <w:t>Part-time, but I would like to work full-time</w:t>
      </w:r>
    </w:p>
    <w:p w14:paraId="2F2A50A4" w14:textId="77777777" w:rsidR="001D2777" w:rsidRDefault="001D2777" w:rsidP="00372A41">
      <w:pPr>
        <w:pStyle w:val="AppendixA-option"/>
      </w:pPr>
      <w:r>
        <w:t>Other (please specify)</w:t>
      </w:r>
    </w:p>
    <w:p w14:paraId="0897E788" w14:textId="29401CB7" w:rsidR="004741BD" w:rsidRDefault="004741BD">
      <w:pPr>
        <w:spacing w:after="80"/>
        <w:rPr>
          <w:noProof/>
          <w:color w:val="auto"/>
          <w:lang w:eastAsia="en-AU"/>
        </w:rPr>
      </w:pPr>
      <w:r>
        <w:rPr>
          <w:noProof/>
          <w:color w:val="auto"/>
          <w:lang w:eastAsia="en-AU"/>
        </w:rPr>
        <w:br w:type="page"/>
      </w:r>
    </w:p>
    <w:p w14:paraId="3333EA9E" w14:textId="5870D413" w:rsidR="00165357" w:rsidRDefault="00165357" w:rsidP="00165357">
      <w:pPr>
        <w:pStyle w:val="01Chapterheading"/>
        <w:rPr>
          <w:lang w:val="en-GB"/>
        </w:rPr>
      </w:pPr>
      <w:bookmarkStart w:id="97" w:name="_Toc206573959"/>
      <w:r>
        <w:rPr>
          <w:lang w:val="en-GB"/>
        </w:rPr>
        <w:lastRenderedPageBreak/>
        <w:t xml:space="preserve">Appendix </w:t>
      </w:r>
      <w:r w:rsidR="00D46383">
        <w:rPr>
          <w:lang w:val="en-GB"/>
        </w:rPr>
        <w:t>B</w:t>
      </w:r>
      <w:r w:rsidRPr="00032A52">
        <w:rPr>
          <w:lang w:val="en-GB"/>
        </w:rPr>
        <w:t xml:space="preserve"> — </w:t>
      </w:r>
      <w:r>
        <w:rPr>
          <w:lang w:val="en-GB"/>
        </w:rPr>
        <w:t>s</w:t>
      </w:r>
      <w:r w:rsidRPr="004B5323">
        <w:rPr>
          <w:lang w:val="en-GB"/>
        </w:rPr>
        <w:t>u</w:t>
      </w:r>
      <w:r w:rsidR="00D46383">
        <w:rPr>
          <w:lang w:val="en-GB"/>
        </w:rPr>
        <w:t xml:space="preserve">mmary of </w:t>
      </w:r>
      <w:r w:rsidR="00C374B7">
        <w:rPr>
          <w:lang w:val="en-GB"/>
        </w:rPr>
        <w:t>survey data about respondents</w:t>
      </w:r>
      <w:bookmarkEnd w:id="97"/>
    </w:p>
    <w:p w14:paraId="6A35DC53" w14:textId="2F525BAE" w:rsidR="00B17DCB" w:rsidRPr="004B5323" w:rsidRDefault="00B17DCB" w:rsidP="00B17DCB">
      <w:pPr>
        <w:pStyle w:val="05Paragraph"/>
        <w:rPr>
          <w:lang w:val="en-GB"/>
        </w:rPr>
      </w:pPr>
      <w:r w:rsidRPr="00122D95">
        <w:rPr>
          <w:noProof/>
        </w:rPr>
        <w:drawing>
          <wp:inline distT="0" distB="0" distL="0" distR="0" wp14:anchorId="059401E6" wp14:editId="64CC5C5D">
            <wp:extent cx="2222500" cy="253365"/>
            <wp:effectExtent l="0" t="0" r="6350" b="0"/>
            <wp:docPr id="61" name="Picture 61" descr="P1565#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P1565#yIS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0" cy="253365"/>
                    </a:xfrm>
                    <a:prstGeom prst="rect">
                      <a:avLst/>
                    </a:prstGeom>
                    <a:noFill/>
                    <a:ln>
                      <a:noFill/>
                    </a:ln>
                  </pic:spPr>
                </pic:pic>
              </a:graphicData>
            </a:graphic>
          </wp:inline>
        </w:drawing>
      </w:r>
    </w:p>
    <w:p w14:paraId="758FF1F9" w14:textId="77777777" w:rsidR="00DD5C37" w:rsidRPr="00DD5C37" w:rsidRDefault="00DD5C37" w:rsidP="00DD5C37">
      <w:pPr>
        <w:spacing w:before="180" w:after="0" w:line="276" w:lineRule="auto"/>
        <w:jc w:val="both"/>
        <w:rPr>
          <w:rFonts w:eastAsia="Calibri"/>
          <w:color w:val="000000"/>
        </w:rPr>
      </w:pPr>
      <w:r w:rsidRPr="00DD5C37">
        <w:rPr>
          <w:rFonts w:eastAsia="Calibri"/>
          <w:color w:val="000000"/>
        </w:rPr>
        <w:t xml:space="preserve">The Tribunal’s survey asked respondents about their current job and demographics. Responses from individuals who were included in the final data set are summarised below. </w:t>
      </w:r>
    </w:p>
    <w:p w14:paraId="2E42DF02" w14:textId="632B9380" w:rsidR="00DD5C37" w:rsidRPr="00DD5C37" w:rsidRDefault="00DD5C37" w:rsidP="00DD5C37">
      <w:pPr>
        <w:spacing w:before="180" w:after="0" w:line="276" w:lineRule="auto"/>
        <w:jc w:val="both"/>
        <w:rPr>
          <w:rFonts w:eastAsia="Calibri"/>
          <w:color w:val="000000"/>
        </w:rPr>
      </w:pPr>
      <w:r w:rsidRPr="00DD5C37">
        <w:rPr>
          <w:rFonts w:eastAsia="Calibri"/>
          <w:color w:val="000000"/>
        </w:rPr>
        <w:t xml:space="preserve">Responses that were excluded from the final data set are not shown in this summary. Responses were excluded if, based on the answers provided, the respondent was not part of the survey’s target audience. Some responses were also removed based on quality-control checks, for example, if the respondent completed the survey too quickly. </w:t>
      </w:r>
    </w:p>
    <w:p w14:paraId="7507AD77" w14:textId="77777777" w:rsidR="00DD5C37" w:rsidRPr="00DD5C37" w:rsidRDefault="00DD5C37" w:rsidP="009D4E2F">
      <w:pPr>
        <w:pStyle w:val="08Figuretableboxheading"/>
      </w:pPr>
      <w:bookmarkStart w:id="98" w:name="_Toc202860601"/>
      <w:bookmarkStart w:id="99" w:name="_Toc206170025"/>
      <w:r w:rsidRPr="00DD5C37">
        <w:t>Table B.1: How would you describe the sector you currently work in?</w:t>
      </w:r>
      <w:bookmarkEnd w:id="98"/>
      <w:bookmarkEnd w:id="99"/>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7BBDB204"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4296A571"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2A49D706" w14:textId="1E9B6E5C"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2855B998" w14:textId="573289CB"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129A7244" w14:textId="77777777" w:rsidTr="00821FC1">
        <w:trPr>
          <w:cnfStyle w:val="000000100000" w:firstRow="0" w:lastRow="0" w:firstColumn="0" w:lastColumn="0" w:oddVBand="0" w:evenVBand="0" w:oddHBand="1" w:evenHBand="0" w:firstRowFirstColumn="0" w:firstRowLastColumn="0" w:lastRowFirstColumn="0" w:lastRowLastColumn="0"/>
          <w:cantSplit/>
          <w:trHeight w:val="153"/>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1DA8BF1A"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Public sector (i.e. government)</w:t>
            </w:r>
          </w:p>
        </w:tc>
        <w:tc>
          <w:tcPr>
            <w:tcW w:w="1275" w:type="dxa"/>
            <w:tcBorders>
              <w:top w:val="nil"/>
            </w:tcBorders>
          </w:tcPr>
          <w:p w14:paraId="6DB7FB2B" w14:textId="09C55D9F"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830</w:t>
            </w:r>
          </w:p>
        </w:tc>
        <w:tc>
          <w:tcPr>
            <w:tcW w:w="1134" w:type="dxa"/>
            <w:tcBorders>
              <w:top w:val="nil"/>
              <w:right w:val="nil"/>
            </w:tcBorders>
          </w:tcPr>
          <w:p w14:paraId="462B9FB3"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88</w:t>
            </w:r>
          </w:p>
        </w:tc>
      </w:tr>
      <w:tr w:rsidR="000B4F9F" w:rsidRPr="00DD5C37" w14:paraId="0246E0C1"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A1E652E" w14:textId="51A9263F"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Private sector (i.e. for</w:t>
            </w:r>
            <w:r w:rsidR="00A50D88">
              <w:rPr>
                <w:rFonts w:asciiTheme="minorHAnsi" w:eastAsia="Calibri" w:hAnsiTheme="minorHAnsi" w:cstheme="minorHAnsi"/>
              </w:rPr>
              <w:t xml:space="preserve"> </w:t>
            </w:r>
            <w:r w:rsidRPr="00DD5C37">
              <w:rPr>
                <w:rFonts w:asciiTheme="minorHAnsi" w:eastAsia="Calibri" w:hAnsiTheme="minorHAnsi" w:cstheme="minorHAnsi"/>
              </w:rPr>
              <w:t>profit business)</w:t>
            </w:r>
          </w:p>
        </w:tc>
        <w:tc>
          <w:tcPr>
            <w:tcW w:w="1275" w:type="dxa"/>
          </w:tcPr>
          <w:p w14:paraId="0B1C84AF"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224</w:t>
            </w:r>
          </w:p>
        </w:tc>
        <w:tc>
          <w:tcPr>
            <w:tcW w:w="1134" w:type="dxa"/>
            <w:tcBorders>
              <w:right w:val="nil"/>
            </w:tcBorders>
          </w:tcPr>
          <w:p w14:paraId="601AE16C"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11</w:t>
            </w:r>
          </w:p>
        </w:tc>
      </w:tr>
      <w:tr w:rsidR="000B4F9F" w:rsidRPr="00DD5C37" w14:paraId="44CBA0DE"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428EA88" w14:textId="4548439A"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Not</w:t>
            </w:r>
            <w:r w:rsidR="0053724D">
              <w:rPr>
                <w:rFonts w:asciiTheme="minorHAnsi" w:eastAsia="Calibri" w:hAnsiTheme="minorHAnsi" w:cstheme="minorHAnsi"/>
              </w:rPr>
              <w:t xml:space="preserve"> </w:t>
            </w:r>
            <w:r w:rsidRPr="00DD5C37">
              <w:rPr>
                <w:rFonts w:asciiTheme="minorHAnsi" w:eastAsia="Calibri" w:hAnsiTheme="minorHAnsi" w:cstheme="minorHAnsi"/>
              </w:rPr>
              <w:t>for</w:t>
            </w:r>
            <w:r w:rsidR="0053724D">
              <w:rPr>
                <w:rFonts w:asciiTheme="minorHAnsi" w:eastAsia="Calibri" w:hAnsiTheme="minorHAnsi" w:cstheme="minorHAnsi"/>
              </w:rPr>
              <w:t xml:space="preserve"> </w:t>
            </w:r>
            <w:r w:rsidRPr="00DD5C37">
              <w:rPr>
                <w:rFonts w:asciiTheme="minorHAnsi" w:eastAsia="Calibri" w:hAnsiTheme="minorHAnsi" w:cstheme="minorHAnsi"/>
              </w:rPr>
              <w:t>profit</w:t>
            </w:r>
          </w:p>
        </w:tc>
        <w:tc>
          <w:tcPr>
            <w:tcW w:w="1275" w:type="dxa"/>
          </w:tcPr>
          <w:p w14:paraId="60BA59DE"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26</w:t>
            </w:r>
          </w:p>
        </w:tc>
        <w:tc>
          <w:tcPr>
            <w:tcW w:w="1134" w:type="dxa"/>
            <w:tcBorders>
              <w:right w:val="nil"/>
            </w:tcBorders>
          </w:tcPr>
          <w:p w14:paraId="68169128"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711A2AAD"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2E74FB8"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Other</w:t>
            </w:r>
          </w:p>
        </w:tc>
        <w:tc>
          <w:tcPr>
            <w:tcW w:w="1275" w:type="dxa"/>
          </w:tcPr>
          <w:p w14:paraId="0EEA3557"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w:t>
            </w:r>
          </w:p>
        </w:tc>
        <w:tc>
          <w:tcPr>
            <w:tcW w:w="1134" w:type="dxa"/>
            <w:tcBorders>
              <w:right w:val="nil"/>
            </w:tcBorders>
          </w:tcPr>
          <w:p w14:paraId="4A0D08DF"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250CA6DE"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3E41C9F"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312AB749" w14:textId="73A5558E"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4EC635D9"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716A4EBD" w14:textId="5D7E6A48" w:rsidR="00DD5C37" w:rsidRPr="00DD5C37" w:rsidRDefault="00DD5C37" w:rsidP="004319D5">
      <w:pPr>
        <w:pStyle w:val="09Sourcesandnotesfortablesfiguresboxes"/>
      </w:pPr>
      <w:r w:rsidRPr="00DD5C37">
        <w:t xml:space="preserve">Note: </w:t>
      </w:r>
      <w:r w:rsidR="008659A9">
        <w:t>Percentages have been rounded to the nearest whole number.</w:t>
      </w:r>
    </w:p>
    <w:p w14:paraId="165B9C6D" w14:textId="77777777" w:rsidR="00DD5C37" w:rsidRPr="00DD5C37" w:rsidRDefault="00DD5C37" w:rsidP="009D4E2F">
      <w:pPr>
        <w:pStyle w:val="08Figuretableboxheading"/>
      </w:pPr>
      <w:bookmarkStart w:id="100" w:name="_Toc202860602"/>
      <w:bookmarkStart w:id="101" w:name="_Toc206170026"/>
      <w:r w:rsidRPr="00DD5C37">
        <w:t>Table B.2: For respondents working in the public sector — Where do you currently work?</w:t>
      </w:r>
      <w:bookmarkEnd w:id="100"/>
      <w:bookmarkEnd w:id="101"/>
    </w:p>
    <w:tbl>
      <w:tblPr>
        <w:tblStyle w:val="ListTable3-Accent11"/>
        <w:tblW w:w="0" w:type="auto"/>
        <w:tblLayout w:type="fixed"/>
        <w:tblLook w:val="04A0" w:firstRow="1" w:lastRow="0" w:firstColumn="1" w:lastColumn="0" w:noHBand="0" w:noVBand="1"/>
      </w:tblPr>
      <w:tblGrid>
        <w:gridCol w:w="6096"/>
        <w:gridCol w:w="1199"/>
        <w:gridCol w:w="1199"/>
      </w:tblGrid>
      <w:tr w:rsidR="007770EC" w:rsidRPr="00DD5C37" w14:paraId="36D59826" w14:textId="77777777" w:rsidTr="007770E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38CCD80"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Answer choices</w:t>
            </w:r>
          </w:p>
        </w:tc>
        <w:tc>
          <w:tcPr>
            <w:tcW w:w="1199" w:type="dxa"/>
            <w:tcBorders>
              <w:top w:val="nil"/>
              <w:bottom w:val="nil"/>
              <w:right w:val="nil"/>
            </w:tcBorders>
          </w:tcPr>
          <w:p w14:paraId="111BEEAB" w14:textId="660FA359"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vertAlign w:val="superscript"/>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99" w:type="dxa"/>
            <w:tcBorders>
              <w:top w:val="nil"/>
              <w:bottom w:val="nil"/>
              <w:right w:val="nil"/>
            </w:tcBorders>
          </w:tcPr>
          <w:p w14:paraId="5BB4816A" w14:textId="00FA7EB4"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vertAlign w:val="superscript"/>
              </w:rPr>
            </w:pPr>
            <w:r w:rsidRPr="00DD5C37">
              <w:rPr>
                <w:rFonts w:asciiTheme="minorHAnsi" w:eastAsia="Rockwell" w:hAnsiTheme="minorHAnsi" w:cstheme="minorHAnsi"/>
              </w:rPr>
              <w:t>%</w:t>
            </w:r>
          </w:p>
        </w:tc>
      </w:tr>
      <w:tr w:rsidR="000B4F9F" w:rsidRPr="00DD5C37" w14:paraId="34E5F0A2"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4AD219E5"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VPS</w:t>
            </w:r>
          </w:p>
        </w:tc>
        <w:tc>
          <w:tcPr>
            <w:tcW w:w="1199" w:type="dxa"/>
            <w:tcBorders>
              <w:top w:val="nil"/>
            </w:tcBorders>
          </w:tcPr>
          <w:p w14:paraId="79384F76" w14:textId="28D01CA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556</w:t>
            </w:r>
          </w:p>
        </w:tc>
        <w:tc>
          <w:tcPr>
            <w:tcW w:w="1199" w:type="dxa"/>
            <w:tcBorders>
              <w:top w:val="nil"/>
              <w:right w:val="nil"/>
            </w:tcBorders>
          </w:tcPr>
          <w:p w14:paraId="004D69F1"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75</w:t>
            </w:r>
          </w:p>
        </w:tc>
      </w:tr>
      <w:tr w:rsidR="000B4F9F" w:rsidRPr="00DD5C37" w14:paraId="1A04B3BA"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44D4586"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Public Entity</w:t>
            </w:r>
          </w:p>
        </w:tc>
        <w:tc>
          <w:tcPr>
            <w:tcW w:w="1199" w:type="dxa"/>
          </w:tcPr>
          <w:p w14:paraId="537129A1"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257</w:t>
            </w:r>
          </w:p>
        </w:tc>
        <w:tc>
          <w:tcPr>
            <w:tcW w:w="1199" w:type="dxa"/>
            <w:tcBorders>
              <w:right w:val="nil"/>
            </w:tcBorders>
          </w:tcPr>
          <w:p w14:paraId="3756DA62"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12</w:t>
            </w:r>
          </w:p>
        </w:tc>
      </w:tr>
      <w:tr w:rsidR="000B4F9F" w:rsidRPr="00DD5C37" w14:paraId="59852605"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16F9D0B"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Other State or Territory Public Sector</w:t>
            </w:r>
          </w:p>
        </w:tc>
        <w:tc>
          <w:tcPr>
            <w:tcW w:w="1199" w:type="dxa"/>
          </w:tcPr>
          <w:p w14:paraId="71E88ADB" w14:textId="086BD916" w:rsidR="00DD5C37" w:rsidRPr="00DD5C37" w:rsidRDefault="003256C4"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6</w:t>
            </w:r>
          </w:p>
        </w:tc>
        <w:tc>
          <w:tcPr>
            <w:tcW w:w="1199" w:type="dxa"/>
            <w:tcBorders>
              <w:right w:val="nil"/>
            </w:tcBorders>
          </w:tcPr>
          <w:p w14:paraId="0123E7ED" w14:textId="27CC8885" w:rsidR="00DD5C37" w:rsidRPr="00DD5C37" w:rsidRDefault="003256C4"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618A9054"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C745977" w14:textId="01BBEDE2" w:rsidR="003256C4" w:rsidRPr="00DD5C37" w:rsidRDefault="0005002D" w:rsidP="00DD5C37">
            <w:pPr>
              <w:spacing w:after="0"/>
              <w:rPr>
                <w:rFonts w:asciiTheme="minorHAnsi" w:eastAsia="Calibri" w:hAnsiTheme="minorHAnsi" w:cstheme="minorHAnsi"/>
              </w:rPr>
            </w:pPr>
            <w:r>
              <w:rPr>
                <w:rFonts w:asciiTheme="minorHAnsi" w:eastAsia="Calibri" w:hAnsiTheme="minorHAnsi" w:cstheme="minorHAnsi"/>
              </w:rPr>
              <w:t>Other</w:t>
            </w:r>
          </w:p>
        </w:tc>
        <w:tc>
          <w:tcPr>
            <w:tcW w:w="1199" w:type="dxa"/>
          </w:tcPr>
          <w:p w14:paraId="46992556" w14:textId="21A1A5A2" w:rsidR="003256C4" w:rsidRDefault="0005002D"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6</w:t>
            </w:r>
          </w:p>
        </w:tc>
        <w:tc>
          <w:tcPr>
            <w:tcW w:w="1199" w:type="dxa"/>
            <w:tcBorders>
              <w:right w:val="nil"/>
            </w:tcBorders>
          </w:tcPr>
          <w:p w14:paraId="7C3A3EDD" w14:textId="515C09F9" w:rsidR="003256C4" w:rsidRPr="00DD5C37" w:rsidRDefault="0005002D"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08071C45"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80A7E73" w14:textId="5AE2CDE4" w:rsidR="0005002D" w:rsidRDefault="0005002D" w:rsidP="00DD5C37">
            <w:pPr>
              <w:spacing w:after="0"/>
              <w:rPr>
                <w:rFonts w:asciiTheme="minorHAnsi" w:eastAsia="Calibri" w:hAnsiTheme="minorHAnsi" w:cstheme="minorHAnsi"/>
              </w:rPr>
            </w:pPr>
            <w:r>
              <w:rPr>
                <w:rFonts w:asciiTheme="minorHAnsi" w:eastAsia="Calibri" w:hAnsiTheme="minorHAnsi" w:cstheme="minorHAnsi"/>
              </w:rPr>
              <w:t>Local government</w:t>
            </w:r>
          </w:p>
        </w:tc>
        <w:tc>
          <w:tcPr>
            <w:tcW w:w="1199" w:type="dxa"/>
          </w:tcPr>
          <w:p w14:paraId="15A1ACCA" w14:textId="4A01853C" w:rsidR="0005002D" w:rsidRDefault="0005002D"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4</w:t>
            </w:r>
          </w:p>
        </w:tc>
        <w:tc>
          <w:tcPr>
            <w:tcW w:w="1199" w:type="dxa"/>
            <w:tcBorders>
              <w:right w:val="nil"/>
            </w:tcBorders>
          </w:tcPr>
          <w:p w14:paraId="766E7EE5" w14:textId="37612DBB" w:rsidR="0005002D" w:rsidRPr="00DD5C37" w:rsidRDefault="0005002D"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3D1CBE8C"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E9945DD" w14:textId="5D5A317F" w:rsidR="0005002D" w:rsidRDefault="0005002D" w:rsidP="00DD5C37">
            <w:pPr>
              <w:spacing w:after="0"/>
              <w:rPr>
                <w:rFonts w:asciiTheme="minorHAnsi" w:eastAsia="Calibri" w:hAnsiTheme="minorHAnsi" w:cstheme="minorHAnsi"/>
              </w:rPr>
            </w:pPr>
            <w:r>
              <w:rPr>
                <w:rFonts w:asciiTheme="minorHAnsi" w:eastAsia="Calibri" w:hAnsiTheme="minorHAnsi" w:cstheme="minorHAnsi"/>
              </w:rPr>
              <w:t>Commonwealth public sector</w:t>
            </w:r>
          </w:p>
        </w:tc>
        <w:tc>
          <w:tcPr>
            <w:tcW w:w="1199" w:type="dxa"/>
          </w:tcPr>
          <w:p w14:paraId="391A0D8C" w14:textId="6829C84D" w:rsidR="0005002D" w:rsidRDefault="0005002D"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1</w:t>
            </w:r>
          </w:p>
        </w:tc>
        <w:tc>
          <w:tcPr>
            <w:tcW w:w="1199" w:type="dxa"/>
            <w:tcBorders>
              <w:right w:val="nil"/>
            </w:tcBorders>
          </w:tcPr>
          <w:p w14:paraId="37867AAB" w14:textId="76AC97F7" w:rsidR="0005002D" w:rsidRPr="00DD5C37" w:rsidRDefault="00BB1D4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43CAA9F4"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4106D20"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199" w:type="dxa"/>
          </w:tcPr>
          <w:p w14:paraId="65374BB9" w14:textId="52E7F414"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830</w:t>
            </w:r>
          </w:p>
        </w:tc>
        <w:tc>
          <w:tcPr>
            <w:tcW w:w="1199" w:type="dxa"/>
            <w:tcBorders>
              <w:right w:val="nil"/>
            </w:tcBorders>
          </w:tcPr>
          <w:p w14:paraId="1560F604" w14:textId="7E7C1A7F" w:rsidR="00DD5C37" w:rsidRPr="00DD5C37" w:rsidRDefault="00057C36"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88</w:t>
            </w:r>
          </w:p>
        </w:tc>
      </w:tr>
    </w:tbl>
    <w:p w14:paraId="50E6DFD0" w14:textId="18AA4D59" w:rsidR="00DD5C37" w:rsidRPr="00DD5C37" w:rsidRDefault="00DD5C37" w:rsidP="004319D5">
      <w:pPr>
        <w:pStyle w:val="09Sourcesandnotesfortablesfiguresboxes"/>
      </w:pPr>
      <w:r w:rsidRPr="00DD5C37">
        <w:t xml:space="preserve">Note: </w:t>
      </w:r>
      <w:r w:rsidR="008659A9">
        <w:t>Percentages have been rounded to the nearest whole number.</w:t>
      </w:r>
      <w:r w:rsidRPr="00DD5C37">
        <w:t xml:space="preserve"> The sum of the percentages in this table does not reach 100 per cent as </w:t>
      </w:r>
      <w:r w:rsidR="00CF0076">
        <w:t>the question was onl</w:t>
      </w:r>
      <w:r w:rsidR="00CF33BD">
        <w:t xml:space="preserve">y presented to a sub-set of respondents. </w:t>
      </w:r>
    </w:p>
    <w:p w14:paraId="4425172A" w14:textId="77777777" w:rsidR="00DD5C37" w:rsidRPr="00DD5C37" w:rsidRDefault="00DD5C37" w:rsidP="004319D5">
      <w:pPr>
        <w:pStyle w:val="08Figuretableboxheading"/>
      </w:pPr>
      <w:bookmarkStart w:id="102" w:name="_Toc202860603"/>
      <w:bookmarkStart w:id="103" w:name="_Toc206170027"/>
      <w:r w:rsidRPr="00DD5C37">
        <w:lastRenderedPageBreak/>
        <w:t>Table B.3: How many years in total have you been with your current organisation (at any level)? If you currently work in the public sector, please include any years you have spent with your current department or entity.</w:t>
      </w:r>
      <w:bookmarkEnd w:id="102"/>
      <w:bookmarkEnd w:id="103"/>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6415958E"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DF66F9C" w14:textId="77777777" w:rsidR="007770EC" w:rsidRPr="00DD5C37" w:rsidRDefault="007770EC" w:rsidP="007770EC">
            <w:pPr>
              <w:keepNext/>
              <w:spacing w:after="0"/>
              <w:rPr>
                <w:rFonts w:asciiTheme="minorHAnsi" w:eastAsia="Calibri" w:hAnsiTheme="minorHAnsi" w:cstheme="minorHAnsi"/>
              </w:rPr>
            </w:pPr>
            <w:bookmarkStart w:id="104" w:name="_Hlk199750076"/>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right w:val="nil"/>
            </w:tcBorders>
          </w:tcPr>
          <w:p w14:paraId="0B6582FC" w14:textId="58E6AA89"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right w:val="nil"/>
            </w:tcBorders>
          </w:tcPr>
          <w:p w14:paraId="5224AD34" w14:textId="24292303"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200D12BE"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2CB7CB60" w14:textId="77777777" w:rsidR="00DD5C37" w:rsidRPr="00DD5C37" w:rsidRDefault="00DD5C37" w:rsidP="004319D5">
            <w:pPr>
              <w:keepNext/>
              <w:spacing w:after="0"/>
              <w:rPr>
                <w:rFonts w:asciiTheme="minorHAnsi" w:eastAsia="Calibri" w:hAnsiTheme="minorHAnsi" w:cstheme="minorHAnsi"/>
                <w:highlight w:val="yellow"/>
              </w:rPr>
            </w:pPr>
            <w:r w:rsidRPr="00DD5C37">
              <w:rPr>
                <w:rFonts w:asciiTheme="minorHAnsi" w:eastAsia="Calibri" w:hAnsiTheme="minorHAnsi" w:cstheme="minorHAnsi"/>
              </w:rPr>
              <w:t>Less than 5 years</w:t>
            </w:r>
          </w:p>
        </w:tc>
        <w:tc>
          <w:tcPr>
            <w:tcW w:w="1275" w:type="dxa"/>
            <w:tcBorders>
              <w:top w:val="nil"/>
            </w:tcBorders>
          </w:tcPr>
          <w:p w14:paraId="2201F0A0" w14:textId="77777777"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840</w:t>
            </w:r>
          </w:p>
        </w:tc>
        <w:tc>
          <w:tcPr>
            <w:tcW w:w="1134" w:type="dxa"/>
            <w:tcBorders>
              <w:top w:val="nil"/>
              <w:right w:val="nil"/>
            </w:tcBorders>
          </w:tcPr>
          <w:p w14:paraId="3F79004B" w14:textId="77777777"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40</w:t>
            </w:r>
          </w:p>
        </w:tc>
      </w:tr>
      <w:tr w:rsidR="000B4F9F" w:rsidRPr="00DD5C37" w14:paraId="0C9D3643"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094C02B" w14:textId="77777777" w:rsidR="00DD5C37" w:rsidRPr="00DD5C37" w:rsidRDefault="00DD5C37" w:rsidP="00EA0788">
            <w:pPr>
              <w:keepNext/>
              <w:spacing w:after="0"/>
              <w:rPr>
                <w:rFonts w:asciiTheme="minorHAnsi" w:eastAsia="Calibri" w:hAnsiTheme="minorHAnsi" w:cstheme="minorHAnsi"/>
              </w:rPr>
            </w:pPr>
            <w:r w:rsidRPr="00DD5C37">
              <w:rPr>
                <w:rFonts w:asciiTheme="minorHAnsi" w:eastAsia="Calibri" w:hAnsiTheme="minorHAnsi" w:cstheme="minorHAnsi"/>
              </w:rPr>
              <w:t>5-9 years</w:t>
            </w:r>
          </w:p>
        </w:tc>
        <w:tc>
          <w:tcPr>
            <w:tcW w:w="1275" w:type="dxa"/>
          </w:tcPr>
          <w:p w14:paraId="559CED7D" w14:textId="77777777" w:rsidR="00DD5C37" w:rsidRPr="00EA0788"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604</w:t>
            </w:r>
          </w:p>
        </w:tc>
        <w:tc>
          <w:tcPr>
            <w:tcW w:w="1134" w:type="dxa"/>
            <w:tcBorders>
              <w:right w:val="nil"/>
            </w:tcBorders>
          </w:tcPr>
          <w:p w14:paraId="004FB346" w14:textId="77777777" w:rsidR="00DD5C37" w:rsidRPr="00EA0788"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29</w:t>
            </w:r>
          </w:p>
        </w:tc>
      </w:tr>
      <w:tr w:rsidR="000B4F9F" w:rsidRPr="00DD5C37" w14:paraId="746166C3"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63753CE" w14:textId="77777777" w:rsidR="00DD5C37" w:rsidRPr="00DD5C37" w:rsidRDefault="00DD5C37" w:rsidP="00EA0788">
            <w:pPr>
              <w:keepNext/>
              <w:spacing w:after="0"/>
              <w:rPr>
                <w:rFonts w:asciiTheme="minorHAnsi" w:eastAsia="Calibri" w:hAnsiTheme="minorHAnsi" w:cstheme="minorHAnsi"/>
              </w:rPr>
            </w:pPr>
            <w:r w:rsidRPr="00DD5C37">
              <w:rPr>
                <w:rFonts w:asciiTheme="minorHAnsi" w:eastAsia="Calibri" w:hAnsiTheme="minorHAnsi" w:cstheme="minorHAnsi"/>
              </w:rPr>
              <w:t>10-14 years</w:t>
            </w:r>
          </w:p>
        </w:tc>
        <w:tc>
          <w:tcPr>
            <w:tcW w:w="1275" w:type="dxa"/>
          </w:tcPr>
          <w:p w14:paraId="1396AED1" w14:textId="77777777" w:rsidR="00DD5C37" w:rsidRPr="00EA0788"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252</w:t>
            </w:r>
          </w:p>
        </w:tc>
        <w:tc>
          <w:tcPr>
            <w:tcW w:w="1134" w:type="dxa"/>
            <w:tcBorders>
              <w:right w:val="nil"/>
            </w:tcBorders>
          </w:tcPr>
          <w:p w14:paraId="16BD39DC" w14:textId="77777777" w:rsidR="00DD5C37" w:rsidRPr="00EA0788"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12</w:t>
            </w:r>
          </w:p>
        </w:tc>
      </w:tr>
      <w:tr w:rsidR="000B4F9F" w:rsidRPr="00DD5C37" w14:paraId="430AF83A"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7B04FBC" w14:textId="77777777" w:rsidR="00DD5C37" w:rsidRPr="00DD5C37" w:rsidRDefault="00DD5C37" w:rsidP="00EA0788">
            <w:pPr>
              <w:keepNext/>
              <w:spacing w:after="0"/>
              <w:rPr>
                <w:rFonts w:asciiTheme="minorHAnsi" w:eastAsia="Calibri" w:hAnsiTheme="minorHAnsi" w:cstheme="minorHAnsi"/>
              </w:rPr>
            </w:pPr>
            <w:r w:rsidRPr="00DD5C37">
              <w:rPr>
                <w:rFonts w:asciiTheme="minorHAnsi" w:eastAsia="Calibri" w:hAnsiTheme="minorHAnsi" w:cstheme="minorHAnsi"/>
              </w:rPr>
              <w:t>15-19 years</w:t>
            </w:r>
          </w:p>
        </w:tc>
        <w:tc>
          <w:tcPr>
            <w:tcW w:w="1275" w:type="dxa"/>
          </w:tcPr>
          <w:p w14:paraId="21EFB3BE" w14:textId="77777777" w:rsidR="00DD5C37" w:rsidRPr="00EA0788"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173</w:t>
            </w:r>
          </w:p>
        </w:tc>
        <w:tc>
          <w:tcPr>
            <w:tcW w:w="1134" w:type="dxa"/>
            <w:tcBorders>
              <w:right w:val="nil"/>
            </w:tcBorders>
          </w:tcPr>
          <w:p w14:paraId="03CF4EB4" w14:textId="77777777" w:rsidR="00DD5C37" w:rsidRPr="00EA0788"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8</w:t>
            </w:r>
          </w:p>
        </w:tc>
      </w:tr>
      <w:tr w:rsidR="00AF2133" w:rsidRPr="00DD5C37" w14:paraId="3801818B"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6E1A2B0" w14:textId="77777777" w:rsidR="00DD5C37" w:rsidRPr="00DD5C37" w:rsidRDefault="00DD5C37" w:rsidP="00EA0788">
            <w:pPr>
              <w:keepNext/>
              <w:spacing w:after="0"/>
              <w:rPr>
                <w:rFonts w:asciiTheme="minorHAnsi" w:eastAsia="Calibri" w:hAnsiTheme="minorHAnsi" w:cstheme="minorHAnsi"/>
              </w:rPr>
            </w:pPr>
            <w:r w:rsidRPr="00DD5C37">
              <w:rPr>
                <w:rFonts w:asciiTheme="minorHAnsi" w:eastAsia="Calibri" w:hAnsiTheme="minorHAnsi" w:cstheme="minorHAnsi"/>
              </w:rPr>
              <w:t>20-24 years</w:t>
            </w:r>
          </w:p>
        </w:tc>
        <w:tc>
          <w:tcPr>
            <w:tcW w:w="1275" w:type="dxa"/>
          </w:tcPr>
          <w:p w14:paraId="692AF6B4" w14:textId="77777777" w:rsidR="00DD5C37" w:rsidRPr="00EA0788"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108</w:t>
            </w:r>
          </w:p>
        </w:tc>
        <w:tc>
          <w:tcPr>
            <w:tcW w:w="1134" w:type="dxa"/>
            <w:tcBorders>
              <w:right w:val="nil"/>
            </w:tcBorders>
          </w:tcPr>
          <w:p w14:paraId="30473D25" w14:textId="77777777" w:rsidR="00DD5C37" w:rsidRPr="00EA0788"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5</w:t>
            </w:r>
          </w:p>
        </w:tc>
      </w:tr>
      <w:tr w:rsidR="000B4F9F" w:rsidRPr="00DD5C37" w14:paraId="40096AC0"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CD387D1" w14:textId="77777777" w:rsidR="00DD5C37" w:rsidRPr="00DD5C37" w:rsidRDefault="00DD5C37" w:rsidP="00EA0788">
            <w:pPr>
              <w:keepNext/>
              <w:spacing w:after="0"/>
              <w:rPr>
                <w:rFonts w:asciiTheme="minorHAnsi" w:eastAsia="Calibri" w:hAnsiTheme="minorHAnsi" w:cstheme="minorHAnsi"/>
              </w:rPr>
            </w:pPr>
            <w:r w:rsidRPr="00DD5C37">
              <w:rPr>
                <w:rFonts w:asciiTheme="minorHAnsi" w:eastAsia="Calibri" w:hAnsiTheme="minorHAnsi" w:cstheme="minorHAnsi"/>
              </w:rPr>
              <w:t>25 years or more</w:t>
            </w:r>
          </w:p>
        </w:tc>
        <w:tc>
          <w:tcPr>
            <w:tcW w:w="1275" w:type="dxa"/>
          </w:tcPr>
          <w:p w14:paraId="4A0E19FE" w14:textId="77777777" w:rsidR="00DD5C37" w:rsidRPr="00EA0788"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110</w:t>
            </w:r>
          </w:p>
        </w:tc>
        <w:tc>
          <w:tcPr>
            <w:tcW w:w="1134" w:type="dxa"/>
            <w:tcBorders>
              <w:right w:val="nil"/>
            </w:tcBorders>
          </w:tcPr>
          <w:p w14:paraId="1A08008A" w14:textId="77777777" w:rsidR="00DD5C37" w:rsidRPr="00EA0788"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EA0788">
              <w:rPr>
                <w:rFonts w:asciiTheme="minorHAnsi" w:eastAsia="Calibri" w:hAnsiTheme="minorHAnsi" w:cstheme="minorHAnsi"/>
              </w:rPr>
              <w:t>5</w:t>
            </w:r>
          </w:p>
        </w:tc>
      </w:tr>
      <w:tr w:rsidR="00AF2133" w:rsidRPr="00DD5C37" w14:paraId="78696639"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bottom w:val="single" w:sz="4" w:space="0" w:color="00573F" w:themeColor="accent1"/>
            </w:tcBorders>
          </w:tcPr>
          <w:p w14:paraId="44511F91" w14:textId="77777777" w:rsidR="00DD5C37" w:rsidRPr="00DD5C37" w:rsidRDefault="00DD5C37" w:rsidP="004319D5">
            <w:pPr>
              <w:keepNext/>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Borders>
              <w:bottom w:val="single" w:sz="4" w:space="0" w:color="00573F" w:themeColor="accent1"/>
            </w:tcBorders>
          </w:tcPr>
          <w:p w14:paraId="7734D304" w14:textId="278B930F"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bottom w:val="single" w:sz="4" w:space="0" w:color="00573F" w:themeColor="accent1"/>
              <w:right w:val="nil"/>
            </w:tcBorders>
          </w:tcPr>
          <w:p w14:paraId="40903C63" w14:textId="77777777"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bookmarkEnd w:id="104"/>
    <w:p w14:paraId="7E8384C0" w14:textId="129BB1AB" w:rsidR="00DD5C37" w:rsidRPr="00DD5C37" w:rsidRDefault="00CF33BD" w:rsidP="004319D5">
      <w:pPr>
        <w:pStyle w:val="09Sourcesandnotesfortablesfiguresboxes"/>
      </w:pPr>
      <w:r w:rsidRPr="00DD5C37">
        <w:t xml:space="preserve">Note: </w:t>
      </w:r>
      <w:r>
        <w:t>Percentages have been rounded to the nearest whole number.</w:t>
      </w:r>
      <w:r w:rsidRPr="00DD5C37">
        <w:t xml:space="preserve"> The sum of the percentages in this table does not reach 100 per cent as </w:t>
      </w:r>
      <w:r>
        <w:t>the question was only presented to a sub-set of respondents.</w:t>
      </w:r>
    </w:p>
    <w:p w14:paraId="1688B742" w14:textId="0E831421" w:rsidR="00DD5C37" w:rsidRPr="00DD5C37" w:rsidRDefault="00DD5C37" w:rsidP="009D4E2F">
      <w:pPr>
        <w:pStyle w:val="08Figuretableboxheading"/>
      </w:pPr>
      <w:bookmarkStart w:id="105" w:name="_Toc202860604"/>
      <w:bookmarkStart w:id="106" w:name="_Toc206170028"/>
      <w:r w:rsidRPr="00DD5C37">
        <w:t xml:space="preserve">Table B.4: For respondents </w:t>
      </w:r>
      <w:r w:rsidR="009149C3">
        <w:t xml:space="preserve">working in </w:t>
      </w:r>
      <w:r w:rsidRPr="00DD5C37">
        <w:t>the private</w:t>
      </w:r>
      <w:r w:rsidR="003310CC">
        <w:t>, not for profit or local government sector</w:t>
      </w:r>
      <w:r w:rsidR="009149C3">
        <w:t>s or</w:t>
      </w:r>
      <w:r w:rsidR="00674191">
        <w:t xml:space="preserve"> </w:t>
      </w:r>
      <w:r w:rsidR="00D47850">
        <w:t xml:space="preserve">who </w:t>
      </w:r>
      <w:r w:rsidR="00674191">
        <w:t xml:space="preserve">picked </w:t>
      </w:r>
      <w:r w:rsidR="009149C3">
        <w:t>‘Other’</w:t>
      </w:r>
      <w:r w:rsidR="00674191">
        <w:t xml:space="preserve"> when asked about their sector of work</w:t>
      </w:r>
      <w:r w:rsidRPr="00DD5C37">
        <w:t xml:space="preserve"> — What is your current level of seniority? If you are acting in a role, please respond based on your acting role.</w:t>
      </w:r>
      <w:bookmarkEnd w:id="105"/>
      <w:bookmarkEnd w:id="106"/>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43C69FF5"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right w:val="single" w:sz="4" w:space="0" w:color="26664E"/>
            </w:tcBorders>
          </w:tcPr>
          <w:p w14:paraId="15EB1C0C"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left w:val="single" w:sz="4" w:space="0" w:color="26664E"/>
              <w:bottom w:val="nil"/>
              <w:right w:val="nil"/>
            </w:tcBorders>
          </w:tcPr>
          <w:p w14:paraId="60C9E51A" w14:textId="2E3DF1C1"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left w:val="single" w:sz="4" w:space="0" w:color="26664E"/>
              <w:bottom w:val="nil"/>
              <w:right w:val="nil"/>
            </w:tcBorders>
          </w:tcPr>
          <w:p w14:paraId="779FAD41" w14:textId="19704192"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422E2633"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0D61CA73"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Other senior manager or leader</w:t>
            </w:r>
          </w:p>
        </w:tc>
        <w:tc>
          <w:tcPr>
            <w:tcW w:w="1275" w:type="dxa"/>
            <w:tcBorders>
              <w:top w:val="nil"/>
            </w:tcBorders>
          </w:tcPr>
          <w:p w14:paraId="7BA06867"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179</w:t>
            </w:r>
          </w:p>
        </w:tc>
        <w:tc>
          <w:tcPr>
            <w:tcW w:w="1134" w:type="dxa"/>
            <w:tcBorders>
              <w:top w:val="nil"/>
              <w:right w:val="nil"/>
            </w:tcBorders>
          </w:tcPr>
          <w:p w14:paraId="53D23453"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9</w:t>
            </w:r>
          </w:p>
        </w:tc>
      </w:tr>
      <w:tr w:rsidR="000B4F9F" w:rsidRPr="00DD5C37" w14:paraId="19F46E90"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F7C4864"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Chief Executive or equivalent or other C-suite executive</w:t>
            </w:r>
          </w:p>
        </w:tc>
        <w:tc>
          <w:tcPr>
            <w:tcW w:w="1275" w:type="dxa"/>
          </w:tcPr>
          <w:p w14:paraId="5DF22AAC"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58</w:t>
            </w:r>
          </w:p>
        </w:tc>
        <w:tc>
          <w:tcPr>
            <w:tcW w:w="1134" w:type="dxa"/>
            <w:tcBorders>
              <w:right w:val="nil"/>
            </w:tcBorders>
          </w:tcPr>
          <w:p w14:paraId="2E5BFC8D"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w:t>
            </w:r>
          </w:p>
        </w:tc>
      </w:tr>
      <w:tr w:rsidR="000B4F9F" w:rsidRPr="00DD5C37" w14:paraId="25DAE92D"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1424CC6"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Other</w:t>
            </w:r>
          </w:p>
        </w:tc>
        <w:tc>
          <w:tcPr>
            <w:tcW w:w="1275" w:type="dxa"/>
          </w:tcPr>
          <w:p w14:paraId="77882630"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24</w:t>
            </w:r>
          </w:p>
        </w:tc>
        <w:tc>
          <w:tcPr>
            <w:tcW w:w="1134" w:type="dxa"/>
            <w:tcBorders>
              <w:right w:val="nil"/>
            </w:tcBorders>
          </w:tcPr>
          <w:p w14:paraId="3D2DEC9C"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5F5084F7"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A302848"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Total</w:t>
            </w:r>
          </w:p>
        </w:tc>
        <w:tc>
          <w:tcPr>
            <w:tcW w:w="1275" w:type="dxa"/>
          </w:tcPr>
          <w:p w14:paraId="04863032"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261</w:t>
            </w:r>
          </w:p>
        </w:tc>
        <w:tc>
          <w:tcPr>
            <w:tcW w:w="1134" w:type="dxa"/>
            <w:tcBorders>
              <w:right w:val="nil"/>
            </w:tcBorders>
          </w:tcPr>
          <w:p w14:paraId="2AF3A011"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13</w:t>
            </w:r>
          </w:p>
        </w:tc>
      </w:tr>
    </w:tbl>
    <w:p w14:paraId="2F09DAF0" w14:textId="48383DA1" w:rsidR="00DD5C37" w:rsidRPr="00DD5C37" w:rsidRDefault="00CF33BD" w:rsidP="004319D5">
      <w:pPr>
        <w:pStyle w:val="09Sourcesandnotesfortablesfiguresboxes"/>
      </w:pPr>
      <w:r w:rsidRPr="00DD5C37">
        <w:t xml:space="preserve">Note: </w:t>
      </w:r>
      <w:r>
        <w:t>Percentages have been rounded to the nearest whole number.</w:t>
      </w:r>
      <w:r w:rsidRPr="00DD5C37">
        <w:t xml:space="preserve"> The sum of the percentages in this table does not reach 100 per cent as </w:t>
      </w:r>
      <w:r>
        <w:t>the question was only presented to a sub-set of respondents.</w:t>
      </w:r>
      <w:r w:rsidR="00DD5C37" w:rsidRPr="00DD5C37">
        <w:t xml:space="preserve"> </w:t>
      </w:r>
    </w:p>
    <w:p w14:paraId="2820EF8C" w14:textId="195CFA93" w:rsidR="00DD5C37" w:rsidRPr="00DD5C37" w:rsidRDefault="00DD5C37" w:rsidP="009D4E2F">
      <w:pPr>
        <w:pStyle w:val="08Figuretableboxheading"/>
      </w:pPr>
      <w:bookmarkStart w:id="107" w:name="_Toc202860605"/>
      <w:bookmarkStart w:id="108" w:name="_Toc206170029"/>
      <w:r w:rsidRPr="00DD5C37">
        <w:t>Table B.5: For respondents working in the VPS — What is your current VPS classification? If you are acting in a different classification, please respond based on your acting position.</w:t>
      </w:r>
      <w:bookmarkEnd w:id="107"/>
      <w:bookmarkEnd w:id="108"/>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62734E04"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129296D8"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07A8D8C1" w14:textId="020C704C"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1CB18CCD" w14:textId="323CC5BD"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53EC47C2"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09FE042D"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VPS 6 (or equivalent)</w:t>
            </w:r>
          </w:p>
        </w:tc>
        <w:tc>
          <w:tcPr>
            <w:tcW w:w="1275" w:type="dxa"/>
            <w:tcBorders>
              <w:top w:val="nil"/>
            </w:tcBorders>
          </w:tcPr>
          <w:p w14:paraId="70F2EBE4"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823</w:t>
            </w:r>
          </w:p>
        </w:tc>
        <w:tc>
          <w:tcPr>
            <w:tcW w:w="1134" w:type="dxa"/>
            <w:tcBorders>
              <w:top w:val="nil"/>
              <w:right w:val="nil"/>
            </w:tcBorders>
          </w:tcPr>
          <w:p w14:paraId="325076DA"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39</w:t>
            </w:r>
          </w:p>
        </w:tc>
      </w:tr>
      <w:tr w:rsidR="000B4F9F" w:rsidRPr="00DD5C37" w14:paraId="11178DBC"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A89D105"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VPS Grade 7 / Senior Technical Specialist (or equivalent)</w:t>
            </w:r>
          </w:p>
        </w:tc>
        <w:tc>
          <w:tcPr>
            <w:tcW w:w="1275" w:type="dxa"/>
          </w:tcPr>
          <w:p w14:paraId="042463BE"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233</w:t>
            </w:r>
          </w:p>
        </w:tc>
        <w:tc>
          <w:tcPr>
            <w:tcW w:w="1134" w:type="dxa"/>
            <w:tcBorders>
              <w:right w:val="nil"/>
            </w:tcBorders>
          </w:tcPr>
          <w:p w14:paraId="031328F9"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11</w:t>
            </w:r>
          </w:p>
        </w:tc>
      </w:tr>
      <w:tr w:rsidR="000B4F9F" w:rsidRPr="00DD5C37" w14:paraId="48BFE31C"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FA51E65" w14:textId="1F63A60F"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Senior Executive Service-1 or Administrative Office Head</w:t>
            </w:r>
            <w:r w:rsidR="00FA52BC">
              <w:rPr>
                <w:rFonts w:asciiTheme="minorHAnsi" w:eastAsia="Calibri" w:hAnsiTheme="minorHAnsi" w:cstheme="minorHAnsi"/>
              </w:rPr>
              <w:t>-</w:t>
            </w:r>
            <w:r w:rsidRPr="00DD5C37">
              <w:rPr>
                <w:rFonts w:asciiTheme="minorHAnsi" w:eastAsia="Calibri" w:hAnsiTheme="minorHAnsi" w:cstheme="minorHAnsi"/>
              </w:rPr>
              <w:t xml:space="preserve">1 </w:t>
            </w:r>
            <w:r w:rsidRPr="00DD5C37">
              <w:rPr>
                <w:rFonts w:asciiTheme="minorHAnsi" w:eastAsia="Calibri" w:hAnsiTheme="minorHAnsi" w:cstheme="minorHAnsi"/>
              </w:rPr>
              <w:br/>
              <w:t>(or equivalent)</w:t>
            </w:r>
          </w:p>
        </w:tc>
        <w:tc>
          <w:tcPr>
            <w:tcW w:w="1275" w:type="dxa"/>
          </w:tcPr>
          <w:p w14:paraId="0C8BE2E9"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286</w:t>
            </w:r>
          </w:p>
        </w:tc>
        <w:tc>
          <w:tcPr>
            <w:tcW w:w="1134" w:type="dxa"/>
            <w:tcBorders>
              <w:right w:val="nil"/>
            </w:tcBorders>
          </w:tcPr>
          <w:p w14:paraId="6D8CAC6E"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14</w:t>
            </w:r>
          </w:p>
        </w:tc>
      </w:tr>
      <w:tr w:rsidR="000B4F9F" w:rsidRPr="00DD5C37" w14:paraId="0C3308B5"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478796D" w14:textId="3AD0D930"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Senior Executive Service-2 or Administrative Office Head</w:t>
            </w:r>
            <w:r w:rsidR="00FA52BC">
              <w:rPr>
                <w:rFonts w:asciiTheme="minorHAnsi" w:eastAsia="Calibri" w:hAnsiTheme="minorHAnsi" w:cstheme="minorHAnsi"/>
              </w:rPr>
              <w:t>-</w:t>
            </w:r>
            <w:r w:rsidRPr="00DD5C37">
              <w:rPr>
                <w:rFonts w:asciiTheme="minorHAnsi" w:eastAsia="Calibri" w:hAnsiTheme="minorHAnsi" w:cstheme="minorHAnsi"/>
              </w:rPr>
              <w:t xml:space="preserve">2 </w:t>
            </w:r>
            <w:r w:rsidRPr="00DD5C37">
              <w:rPr>
                <w:rFonts w:asciiTheme="minorHAnsi" w:eastAsia="Calibri" w:hAnsiTheme="minorHAnsi" w:cstheme="minorHAnsi"/>
              </w:rPr>
              <w:br/>
              <w:t>(or equivalent)</w:t>
            </w:r>
          </w:p>
        </w:tc>
        <w:tc>
          <w:tcPr>
            <w:tcW w:w="1275" w:type="dxa"/>
          </w:tcPr>
          <w:p w14:paraId="1CD6EC51"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189</w:t>
            </w:r>
          </w:p>
        </w:tc>
        <w:tc>
          <w:tcPr>
            <w:tcW w:w="1134" w:type="dxa"/>
            <w:tcBorders>
              <w:right w:val="nil"/>
            </w:tcBorders>
          </w:tcPr>
          <w:p w14:paraId="7C34AF39" w14:textId="3AEFFB06" w:rsidR="00DD5C37" w:rsidRPr="00DD5C37" w:rsidRDefault="00131610"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9</w:t>
            </w:r>
          </w:p>
        </w:tc>
      </w:tr>
      <w:tr w:rsidR="000B4F9F" w:rsidRPr="00DD5C37" w14:paraId="5CEA637E"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CE1C9EB" w14:textId="319DE50B"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Senior Executive Service-3 or Administrative Office Head</w:t>
            </w:r>
            <w:r w:rsidR="00FA52BC">
              <w:rPr>
                <w:rFonts w:asciiTheme="minorHAnsi" w:eastAsia="Calibri" w:hAnsiTheme="minorHAnsi" w:cstheme="minorHAnsi"/>
              </w:rPr>
              <w:t>-</w:t>
            </w:r>
            <w:r w:rsidRPr="00DD5C37">
              <w:rPr>
                <w:rFonts w:asciiTheme="minorHAnsi" w:eastAsia="Calibri" w:hAnsiTheme="minorHAnsi" w:cstheme="minorHAnsi"/>
              </w:rPr>
              <w:t xml:space="preserve">3 </w:t>
            </w:r>
            <w:r w:rsidRPr="00DD5C37">
              <w:rPr>
                <w:rFonts w:asciiTheme="minorHAnsi" w:eastAsia="Calibri" w:hAnsiTheme="minorHAnsi" w:cstheme="minorHAnsi"/>
              </w:rPr>
              <w:br/>
              <w:t>(or equivalent)</w:t>
            </w:r>
          </w:p>
        </w:tc>
        <w:tc>
          <w:tcPr>
            <w:tcW w:w="1275" w:type="dxa"/>
          </w:tcPr>
          <w:p w14:paraId="1D0BFEC3"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25</w:t>
            </w:r>
          </w:p>
        </w:tc>
        <w:tc>
          <w:tcPr>
            <w:tcW w:w="1134" w:type="dxa"/>
            <w:tcBorders>
              <w:right w:val="nil"/>
            </w:tcBorders>
          </w:tcPr>
          <w:p w14:paraId="70392FC4"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69BC232C"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6F7CB31"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0B3AD84B" w14:textId="2E0B3CE9"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556</w:t>
            </w:r>
          </w:p>
        </w:tc>
        <w:tc>
          <w:tcPr>
            <w:tcW w:w="1134" w:type="dxa"/>
            <w:tcBorders>
              <w:right w:val="nil"/>
            </w:tcBorders>
          </w:tcPr>
          <w:p w14:paraId="6B885F47" w14:textId="73792A3A"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w:t>
            </w:r>
            <w:r w:rsidR="00F3707F">
              <w:rPr>
                <w:rFonts w:asciiTheme="minorHAnsi" w:eastAsia="Calibri" w:hAnsiTheme="minorHAnsi" w:cstheme="minorHAnsi"/>
                <w:color w:val="000000"/>
              </w:rPr>
              <w:t>5</w:t>
            </w:r>
          </w:p>
        </w:tc>
      </w:tr>
    </w:tbl>
    <w:p w14:paraId="719E3CE7" w14:textId="110A5C95" w:rsidR="00DD5C37" w:rsidRPr="00DD5C37" w:rsidRDefault="00CF33BD" w:rsidP="004319D5">
      <w:pPr>
        <w:pStyle w:val="09Sourcesandnotesfortablesfiguresboxes"/>
      </w:pPr>
      <w:r w:rsidRPr="00DD5C37">
        <w:t xml:space="preserve">Note: </w:t>
      </w:r>
      <w:r>
        <w:t>Percentages have been rounded to the nearest whole number.</w:t>
      </w:r>
      <w:r w:rsidRPr="00DD5C37">
        <w:t xml:space="preserve"> The sum of the percentages in this table does not reach 100 per cent as </w:t>
      </w:r>
      <w:r>
        <w:t>the question was only presented to a sub-set of respondents.</w:t>
      </w:r>
    </w:p>
    <w:p w14:paraId="5E9355AA" w14:textId="64C918BF" w:rsidR="00DD5C37" w:rsidRPr="00DD5C37" w:rsidRDefault="00DD5C37" w:rsidP="009D4E2F">
      <w:pPr>
        <w:pStyle w:val="08Figuretableboxheading"/>
      </w:pPr>
      <w:bookmarkStart w:id="109" w:name="_Toc202860606"/>
      <w:bookmarkStart w:id="110" w:name="_Toc206170030"/>
      <w:r w:rsidRPr="00DD5C37">
        <w:lastRenderedPageBreak/>
        <w:t>Table B.6: For respondents working in a public entity — What is your current classification? If you are acting in a different classification, please respond based on your acting position.</w:t>
      </w:r>
      <w:bookmarkEnd w:id="109"/>
      <w:bookmarkEnd w:id="110"/>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1DAED2A2"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54A3C63" w14:textId="77777777" w:rsidR="007770EC" w:rsidRPr="00DD5C37" w:rsidRDefault="007770EC" w:rsidP="007770EC">
            <w:pPr>
              <w:keepNext/>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0D6EF9CD" w14:textId="6F8F25AB"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1BFB95CE" w14:textId="61A50C74"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4EB4413B" w14:textId="77777777" w:rsidTr="00821FC1">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0B1FF4F7"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Non-executive employee in a management role</w:t>
            </w:r>
          </w:p>
        </w:tc>
        <w:tc>
          <w:tcPr>
            <w:tcW w:w="1275" w:type="dxa"/>
            <w:tcBorders>
              <w:top w:val="nil"/>
            </w:tcBorders>
          </w:tcPr>
          <w:p w14:paraId="64054B9F"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65</w:t>
            </w:r>
          </w:p>
        </w:tc>
        <w:tc>
          <w:tcPr>
            <w:tcW w:w="1134" w:type="dxa"/>
            <w:tcBorders>
              <w:top w:val="nil"/>
              <w:right w:val="nil"/>
            </w:tcBorders>
          </w:tcPr>
          <w:p w14:paraId="3A32ECD4"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w:t>
            </w:r>
          </w:p>
        </w:tc>
      </w:tr>
      <w:tr w:rsidR="000B4F9F" w:rsidRPr="00DD5C37" w14:paraId="6823C02A"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4374175"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Public Entity Senior Executive Service-1 or Senior Executive Service-1</w:t>
            </w:r>
          </w:p>
        </w:tc>
        <w:tc>
          <w:tcPr>
            <w:tcW w:w="1275" w:type="dxa"/>
          </w:tcPr>
          <w:p w14:paraId="06D71B38"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c>
          <w:tcPr>
            <w:tcW w:w="1134" w:type="dxa"/>
            <w:tcBorders>
              <w:right w:val="nil"/>
            </w:tcBorders>
          </w:tcPr>
          <w:p w14:paraId="053BF49C"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w:t>
            </w:r>
          </w:p>
        </w:tc>
      </w:tr>
      <w:tr w:rsidR="000B4F9F" w:rsidRPr="00DD5C37" w14:paraId="718EF433"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E8FEDA4"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Public Entity Senior Executive Service-2 or Senior Executive Service-2</w:t>
            </w:r>
          </w:p>
        </w:tc>
        <w:tc>
          <w:tcPr>
            <w:tcW w:w="1275" w:type="dxa"/>
          </w:tcPr>
          <w:p w14:paraId="329C7303"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73</w:t>
            </w:r>
          </w:p>
        </w:tc>
        <w:tc>
          <w:tcPr>
            <w:tcW w:w="1134" w:type="dxa"/>
            <w:tcBorders>
              <w:right w:val="nil"/>
            </w:tcBorders>
          </w:tcPr>
          <w:p w14:paraId="36F50A0A"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w:t>
            </w:r>
          </w:p>
        </w:tc>
      </w:tr>
      <w:tr w:rsidR="000B4F9F" w:rsidRPr="00DD5C37" w14:paraId="4C321A95"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43B4F2D"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Public Entity Senior Executive Service-3 or Senior Executive Service-3</w:t>
            </w:r>
          </w:p>
        </w:tc>
        <w:tc>
          <w:tcPr>
            <w:tcW w:w="1275" w:type="dxa"/>
          </w:tcPr>
          <w:p w14:paraId="4259348F"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19</w:t>
            </w:r>
          </w:p>
        </w:tc>
        <w:tc>
          <w:tcPr>
            <w:tcW w:w="1134" w:type="dxa"/>
            <w:tcBorders>
              <w:right w:val="nil"/>
            </w:tcBorders>
          </w:tcPr>
          <w:p w14:paraId="7342292A"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5464017D"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9329661" w14:textId="77777777" w:rsidR="00DD5C37" w:rsidRPr="00DD5C37" w:rsidRDefault="00DD5C37" w:rsidP="00DD5C37">
            <w:pPr>
              <w:keepNext/>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64BFCF51"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257</w:t>
            </w:r>
          </w:p>
        </w:tc>
        <w:tc>
          <w:tcPr>
            <w:tcW w:w="1134" w:type="dxa"/>
            <w:tcBorders>
              <w:right w:val="nil"/>
            </w:tcBorders>
          </w:tcPr>
          <w:p w14:paraId="2D814C97"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12</w:t>
            </w:r>
          </w:p>
        </w:tc>
      </w:tr>
    </w:tbl>
    <w:p w14:paraId="1B9A00F0" w14:textId="5374A44F" w:rsidR="00DD5C37" w:rsidRPr="00DD5C37" w:rsidRDefault="00CF33BD" w:rsidP="004319D5">
      <w:pPr>
        <w:pStyle w:val="09Sourcesandnotesfortablesfiguresboxes"/>
      </w:pPr>
      <w:r w:rsidRPr="00DD5C37">
        <w:t xml:space="preserve">Note: </w:t>
      </w:r>
      <w:r>
        <w:t>Percentages have been rounded to the nearest whole number.</w:t>
      </w:r>
      <w:r w:rsidRPr="00DD5C37">
        <w:t xml:space="preserve"> The sum of the percentages in this table does not reach 100 per cent as </w:t>
      </w:r>
      <w:r>
        <w:t>the question was only presented to a sub-set of respondents.</w:t>
      </w:r>
    </w:p>
    <w:p w14:paraId="7E22B992" w14:textId="7E23274F" w:rsidR="00DD5C37" w:rsidRPr="00DD5C37" w:rsidRDefault="00DD5C37" w:rsidP="009D4E2F">
      <w:pPr>
        <w:pStyle w:val="08Figuretableboxheading"/>
      </w:pPr>
      <w:bookmarkStart w:id="111" w:name="_Toc202860607"/>
      <w:bookmarkStart w:id="112" w:name="_Toc206170031"/>
      <w:r w:rsidRPr="00DD5C37">
        <w:t xml:space="preserve">Table B.7: For respondents working </w:t>
      </w:r>
      <w:r w:rsidR="000E314F">
        <w:t xml:space="preserve">in a </w:t>
      </w:r>
      <w:r w:rsidR="0094423D">
        <w:t>different</w:t>
      </w:r>
      <w:r w:rsidR="000E314F">
        <w:t xml:space="preserve"> p</w:t>
      </w:r>
      <w:r w:rsidR="0094423D">
        <w:t xml:space="preserve">ublic sector </w:t>
      </w:r>
      <w:r w:rsidRPr="00DD5C37">
        <w:t>— What is your current level of seniority? If you are acting in a role, please respond based on your acting role.</w:t>
      </w:r>
      <w:bookmarkEnd w:id="111"/>
      <w:bookmarkEnd w:id="112"/>
      <w:r w:rsidRPr="00DD5C37">
        <w:t xml:space="preserve"> </w:t>
      </w:r>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14A29925"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153613B2"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7BA13A43" w14:textId="47EAF390"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569E5EAB" w14:textId="1B8EBEE5"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5CC93E88"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583CEB42"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Executive employee</w:t>
            </w:r>
          </w:p>
        </w:tc>
        <w:tc>
          <w:tcPr>
            <w:tcW w:w="1275" w:type="dxa"/>
            <w:tcBorders>
              <w:top w:val="nil"/>
            </w:tcBorders>
          </w:tcPr>
          <w:p w14:paraId="341A3937"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w:t>
            </w:r>
          </w:p>
        </w:tc>
        <w:tc>
          <w:tcPr>
            <w:tcW w:w="1134" w:type="dxa"/>
            <w:tcBorders>
              <w:top w:val="nil"/>
              <w:right w:val="nil"/>
            </w:tcBorders>
          </w:tcPr>
          <w:p w14:paraId="6D11BE95"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36172332"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F70D088"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Non-executive employee in a management role</w:t>
            </w:r>
          </w:p>
        </w:tc>
        <w:tc>
          <w:tcPr>
            <w:tcW w:w="1275" w:type="dxa"/>
          </w:tcPr>
          <w:p w14:paraId="15FCC52E"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w:t>
            </w:r>
          </w:p>
        </w:tc>
        <w:tc>
          <w:tcPr>
            <w:tcW w:w="1134" w:type="dxa"/>
            <w:tcBorders>
              <w:right w:val="nil"/>
            </w:tcBorders>
          </w:tcPr>
          <w:p w14:paraId="1D252C09"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10D044E4"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0AE0B68"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1FF8713F"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13</w:t>
            </w:r>
          </w:p>
        </w:tc>
        <w:tc>
          <w:tcPr>
            <w:tcW w:w="1134" w:type="dxa"/>
            <w:tcBorders>
              <w:right w:val="nil"/>
            </w:tcBorders>
          </w:tcPr>
          <w:p w14:paraId="191D36E9" w14:textId="1E62320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bl>
    <w:p w14:paraId="62717624" w14:textId="70F9225A" w:rsidR="0061590E" w:rsidRDefault="00CF33BD" w:rsidP="0061590E">
      <w:pPr>
        <w:pStyle w:val="09Sourcesandnotesfortablesfiguresboxes"/>
      </w:pPr>
      <w:r w:rsidRPr="00DD5C37">
        <w:t xml:space="preserve">Note: </w:t>
      </w:r>
      <w:r>
        <w:t>Percentages have been rounded to the nearest whole number.</w:t>
      </w:r>
      <w:r w:rsidRPr="00DD5C37">
        <w:t xml:space="preserve"> The sum of the percentages in this table does not reach 100 per cent as </w:t>
      </w:r>
      <w:r>
        <w:t>the question was only presented to a sub-set of respondents.</w:t>
      </w:r>
      <w:r w:rsidR="00E4641F">
        <w:t xml:space="preserve"> </w:t>
      </w:r>
      <w:r w:rsidR="0061590E">
        <w:t xml:space="preserve">Respondents comprised those who selected ‘Commonwealth public sector’, ‘Other State or Territory Public Sector’ or ‘Other’ </w:t>
      </w:r>
      <w:r w:rsidR="00450436">
        <w:t>in the question shown in Table B.2.</w:t>
      </w:r>
    </w:p>
    <w:p w14:paraId="2206096C" w14:textId="77777777" w:rsidR="00DD5C37" w:rsidRPr="00DD5C37" w:rsidRDefault="00DD5C37" w:rsidP="004319D5">
      <w:pPr>
        <w:pStyle w:val="08Figuretableboxheading"/>
      </w:pPr>
      <w:bookmarkStart w:id="113" w:name="_Toc202860608"/>
      <w:bookmarkStart w:id="114" w:name="_Toc206170032"/>
      <w:r w:rsidRPr="00DD5C37">
        <w:t>Table B.8: What is your current yearly salary (including super, before tax)?</w:t>
      </w:r>
      <w:bookmarkEnd w:id="113"/>
      <w:bookmarkEnd w:id="114"/>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2D18F5C2"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CA447EE"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left w:val="nil"/>
              <w:bottom w:val="nil"/>
              <w:right w:val="nil"/>
            </w:tcBorders>
          </w:tcPr>
          <w:p w14:paraId="4BA49B6E" w14:textId="4F342322"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left w:val="nil"/>
              <w:bottom w:val="nil"/>
              <w:right w:val="nil"/>
            </w:tcBorders>
          </w:tcPr>
          <w:p w14:paraId="25684B2E" w14:textId="1E34A153"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258B915F"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30FD0E59"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$100,001 to $224,999</w:t>
            </w:r>
          </w:p>
        </w:tc>
        <w:tc>
          <w:tcPr>
            <w:tcW w:w="1275" w:type="dxa"/>
            <w:tcBorders>
              <w:top w:val="nil"/>
            </w:tcBorders>
          </w:tcPr>
          <w:p w14:paraId="771C2AE5" w14:textId="002C7091"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229</w:t>
            </w:r>
          </w:p>
        </w:tc>
        <w:tc>
          <w:tcPr>
            <w:tcW w:w="1134" w:type="dxa"/>
            <w:tcBorders>
              <w:top w:val="nil"/>
              <w:right w:val="nil"/>
            </w:tcBorders>
          </w:tcPr>
          <w:p w14:paraId="0EA686BC"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59</w:t>
            </w:r>
          </w:p>
        </w:tc>
      </w:tr>
      <w:tr w:rsidR="000B4F9F" w:rsidRPr="00DD5C37" w14:paraId="5738F8ED"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654B064"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$225,000 to $289,999</w:t>
            </w:r>
          </w:p>
        </w:tc>
        <w:tc>
          <w:tcPr>
            <w:tcW w:w="1275" w:type="dxa"/>
          </w:tcPr>
          <w:p w14:paraId="29FFE617"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474</w:t>
            </w:r>
          </w:p>
        </w:tc>
        <w:tc>
          <w:tcPr>
            <w:tcW w:w="1134" w:type="dxa"/>
            <w:tcBorders>
              <w:right w:val="nil"/>
            </w:tcBorders>
          </w:tcPr>
          <w:p w14:paraId="592ABA46"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23</w:t>
            </w:r>
          </w:p>
        </w:tc>
      </w:tr>
      <w:tr w:rsidR="000B4F9F" w:rsidRPr="00DD5C37" w14:paraId="68155726"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FB292B6"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$290,000 to $349,999</w:t>
            </w:r>
          </w:p>
        </w:tc>
        <w:tc>
          <w:tcPr>
            <w:tcW w:w="1275" w:type="dxa"/>
          </w:tcPr>
          <w:p w14:paraId="40B31833"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212</w:t>
            </w:r>
          </w:p>
        </w:tc>
        <w:tc>
          <w:tcPr>
            <w:tcW w:w="1134" w:type="dxa"/>
            <w:tcBorders>
              <w:right w:val="nil"/>
            </w:tcBorders>
          </w:tcPr>
          <w:p w14:paraId="31B42C54"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w:t>
            </w:r>
          </w:p>
        </w:tc>
      </w:tr>
      <w:tr w:rsidR="000B4F9F" w:rsidRPr="00DD5C37" w14:paraId="257C4C91"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5BD3555"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$350,000 to $419,999</w:t>
            </w:r>
          </w:p>
        </w:tc>
        <w:tc>
          <w:tcPr>
            <w:tcW w:w="1275" w:type="dxa"/>
          </w:tcPr>
          <w:p w14:paraId="16B3C045"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58</w:t>
            </w:r>
          </w:p>
        </w:tc>
        <w:tc>
          <w:tcPr>
            <w:tcW w:w="1134" w:type="dxa"/>
            <w:tcBorders>
              <w:right w:val="nil"/>
            </w:tcBorders>
          </w:tcPr>
          <w:p w14:paraId="08E3C800"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w:t>
            </w:r>
          </w:p>
        </w:tc>
      </w:tr>
      <w:tr w:rsidR="00AF2133" w:rsidRPr="00DD5C37" w14:paraId="38E1A8F2"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C9222BB"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$420,000 to $579,999</w:t>
            </w:r>
          </w:p>
        </w:tc>
        <w:tc>
          <w:tcPr>
            <w:tcW w:w="1275" w:type="dxa"/>
          </w:tcPr>
          <w:p w14:paraId="7D4B216B"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40</w:t>
            </w:r>
          </w:p>
        </w:tc>
        <w:tc>
          <w:tcPr>
            <w:tcW w:w="1134" w:type="dxa"/>
            <w:tcBorders>
              <w:right w:val="nil"/>
            </w:tcBorders>
          </w:tcPr>
          <w:p w14:paraId="464DFCA2"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p>
        </w:tc>
      </w:tr>
      <w:tr w:rsidR="000B4F9F" w:rsidRPr="00DD5C37" w14:paraId="184371C1"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41B1A7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$580,000 to $679,999</w:t>
            </w:r>
          </w:p>
        </w:tc>
        <w:tc>
          <w:tcPr>
            <w:tcW w:w="1275" w:type="dxa"/>
          </w:tcPr>
          <w:p w14:paraId="5ED22250"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w:t>
            </w:r>
          </w:p>
        </w:tc>
        <w:tc>
          <w:tcPr>
            <w:tcW w:w="1134" w:type="dxa"/>
            <w:tcBorders>
              <w:right w:val="nil"/>
            </w:tcBorders>
          </w:tcPr>
          <w:p w14:paraId="3E7B38EB"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59F0245F"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63A9E83" w14:textId="1866328C" w:rsidR="002A682B" w:rsidRPr="00DD5C37" w:rsidRDefault="00AC1AC0" w:rsidP="00DD5C37">
            <w:pPr>
              <w:spacing w:after="0"/>
              <w:rPr>
                <w:rFonts w:asciiTheme="minorHAnsi" w:eastAsia="Calibri" w:hAnsiTheme="minorHAnsi" w:cstheme="minorHAnsi"/>
              </w:rPr>
            </w:pPr>
            <w:r w:rsidRPr="00AC1AC0">
              <w:rPr>
                <w:rFonts w:asciiTheme="minorHAnsi" w:eastAsia="Calibri" w:hAnsiTheme="minorHAnsi" w:cstheme="minorHAnsi"/>
              </w:rPr>
              <w:t>Over $680,000</w:t>
            </w:r>
          </w:p>
        </w:tc>
        <w:tc>
          <w:tcPr>
            <w:tcW w:w="1275" w:type="dxa"/>
          </w:tcPr>
          <w:p w14:paraId="41DFF5CF" w14:textId="608A7ED1" w:rsidR="002A682B" w:rsidRPr="00DD5C37" w:rsidRDefault="00AC1AC0"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4</w:t>
            </w:r>
          </w:p>
        </w:tc>
        <w:tc>
          <w:tcPr>
            <w:tcW w:w="1134" w:type="dxa"/>
            <w:tcBorders>
              <w:right w:val="nil"/>
            </w:tcBorders>
          </w:tcPr>
          <w:p w14:paraId="47E5E788" w14:textId="17F5CB62" w:rsidR="002A682B" w:rsidRPr="00DD5C37" w:rsidRDefault="00AC1AC0"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5414B5B8"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E6FBF8B" w14:textId="3D715C75" w:rsidR="00DD5C37" w:rsidRPr="00DD5C37" w:rsidRDefault="00FA52BC" w:rsidP="00DD5C37">
            <w:pPr>
              <w:spacing w:after="0"/>
              <w:rPr>
                <w:rFonts w:asciiTheme="minorHAnsi" w:eastAsia="Calibri" w:hAnsiTheme="minorHAnsi" w:cstheme="minorHAnsi"/>
              </w:rPr>
            </w:pPr>
            <w:r>
              <w:rPr>
                <w:rFonts w:asciiTheme="minorHAnsi" w:eastAsia="Calibri" w:hAnsiTheme="minorHAnsi" w:cstheme="minorHAnsi"/>
              </w:rPr>
              <w:t>P</w:t>
            </w:r>
            <w:r w:rsidR="00DD5C37" w:rsidRPr="00DD5C37">
              <w:rPr>
                <w:rFonts w:asciiTheme="minorHAnsi" w:eastAsia="Calibri" w:hAnsiTheme="minorHAnsi" w:cstheme="minorHAnsi"/>
              </w:rPr>
              <w:t>refer not to say</w:t>
            </w:r>
          </w:p>
        </w:tc>
        <w:tc>
          <w:tcPr>
            <w:tcW w:w="1275" w:type="dxa"/>
          </w:tcPr>
          <w:p w14:paraId="50142DCF"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65</w:t>
            </w:r>
          </w:p>
        </w:tc>
        <w:tc>
          <w:tcPr>
            <w:tcW w:w="1134" w:type="dxa"/>
            <w:tcBorders>
              <w:right w:val="nil"/>
            </w:tcBorders>
          </w:tcPr>
          <w:p w14:paraId="312E30D9"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w:t>
            </w:r>
          </w:p>
        </w:tc>
      </w:tr>
      <w:tr w:rsidR="000B4F9F" w:rsidRPr="00DD5C37" w14:paraId="50C0173E"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98C3939"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537C1054" w14:textId="43E72DD0"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598B5170"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74489264" w14:textId="58486B79" w:rsidR="00DD5C37" w:rsidRDefault="00CF33BD" w:rsidP="004319D5">
      <w:pPr>
        <w:pStyle w:val="09Sourcesandnotesfortablesfiguresboxes"/>
      </w:pPr>
      <w:bookmarkStart w:id="115" w:name="_Hlk199756183"/>
      <w:r w:rsidRPr="00DD5C37">
        <w:t xml:space="preserve">Note: </w:t>
      </w:r>
      <w:r>
        <w:t>Percentages have been rounded to the nearest whole number.</w:t>
      </w:r>
    </w:p>
    <w:p w14:paraId="0A0B36B6" w14:textId="77777777" w:rsidR="00143EC6" w:rsidRDefault="00143EC6" w:rsidP="004319D5">
      <w:pPr>
        <w:pStyle w:val="09Sourcesandnotesfortablesfiguresboxes"/>
      </w:pPr>
    </w:p>
    <w:p w14:paraId="31F80A28" w14:textId="29A95BB4" w:rsidR="00143EC6" w:rsidRPr="00DD5C37" w:rsidRDefault="00143EC6" w:rsidP="00143EC6">
      <w:pPr>
        <w:pStyle w:val="08Figuretableboxheading"/>
      </w:pPr>
      <w:bookmarkStart w:id="116" w:name="_Toc202860609"/>
      <w:bookmarkStart w:id="117" w:name="_Toc206170033"/>
      <w:r w:rsidRPr="00DD5C37">
        <w:lastRenderedPageBreak/>
        <w:t xml:space="preserve">Table B.9: </w:t>
      </w:r>
      <w:r w:rsidR="007462EE">
        <w:t xml:space="preserve">For respondents not working in the public sector — </w:t>
      </w:r>
      <w:r>
        <w:t>In general, would you consider a role in the public sector</w:t>
      </w:r>
      <w:r w:rsidRPr="00DD5C37">
        <w:t>?</w:t>
      </w:r>
      <w:bookmarkEnd w:id="116"/>
      <w:bookmarkEnd w:id="117"/>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46FADF3B"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13AA79D9" w14:textId="77777777" w:rsidR="007770EC" w:rsidRPr="00DD5C37" w:rsidRDefault="007770EC" w:rsidP="007770EC">
            <w:pPr>
              <w:keepNext/>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3A611938" w14:textId="75758E41"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0E114118" w14:textId="39DF5983"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455BF113"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6BC4AD9B" w14:textId="7B2AECC7" w:rsidR="00143EC6" w:rsidRPr="00DD5C37" w:rsidRDefault="00143EC6">
            <w:pPr>
              <w:keepNext/>
              <w:spacing w:after="0"/>
              <w:rPr>
                <w:rFonts w:asciiTheme="minorHAnsi" w:eastAsia="Calibri" w:hAnsiTheme="minorHAnsi" w:cstheme="minorHAnsi"/>
                <w:highlight w:val="yellow"/>
              </w:rPr>
            </w:pPr>
            <w:r>
              <w:rPr>
                <w:rFonts w:asciiTheme="minorHAnsi" w:eastAsia="Calibri" w:hAnsiTheme="minorHAnsi" w:cstheme="minorHAnsi"/>
              </w:rPr>
              <w:t>Yes</w:t>
            </w:r>
          </w:p>
        </w:tc>
        <w:tc>
          <w:tcPr>
            <w:tcW w:w="1275" w:type="dxa"/>
            <w:tcBorders>
              <w:top w:val="nil"/>
            </w:tcBorders>
          </w:tcPr>
          <w:p w14:paraId="73450379" w14:textId="74BC888F" w:rsidR="00143EC6" w:rsidRPr="00DD5C37" w:rsidRDefault="00363B1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209</w:t>
            </w:r>
          </w:p>
        </w:tc>
        <w:tc>
          <w:tcPr>
            <w:tcW w:w="1134" w:type="dxa"/>
            <w:tcBorders>
              <w:top w:val="nil"/>
              <w:right w:val="nil"/>
            </w:tcBorders>
          </w:tcPr>
          <w:p w14:paraId="39A33603" w14:textId="2A9C1A33" w:rsidR="00143EC6" w:rsidRPr="00DD5C37" w:rsidRDefault="00363B1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10</w:t>
            </w:r>
          </w:p>
        </w:tc>
      </w:tr>
      <w:tr w:rsidR="000B4F9F" w:rsidRPr="00DD5C37" w14:paraId="4F6845A5"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7628E11" w14:textId="2936064B" w:rsidR="00363B17" w:rsidRDefault="00363B17" w:rsidP="00363B17">
            <w:pPr>
              <w:keepNext/>
              <w:spacing w:after="0"/>
              <w:rPr>
                <w:rFonts w:asciiTheme="minorHAnsi" w:eastAsia="Calibri" w:hAnsiTheme="minorHAnsi" w:cstheme="minorHAnsi"/>
              </w:rPr>
            </w:pPr>
            <w:r>
              <w:rPr>
                <w:rFonts w:asciiTheme="minorHAnsi" w:eastAsia="Calibri" w:hAnsiTheme="minorHAnsi" w:cstheme="minorHAnsi"/>
              </w:rPr>
              <w:t>Unsure</w:t>
            </w:r>
          </w:p>
        </w:tc>
        <w:tc>
          <w:tcPr>
            <w:tcW w:w="1275" w:type="dxa"/>
          </w:tcPr>
          <w:p w14:paraId="2AF0F0AA" w14:textId="189C23BF" w:rsidR="00363B17" w:rsidRDefault="00363B17" w:rsidP="00363B1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43</w:t>
            </w:r>
          </w:p>
        </w:tc>
        <w:tc>
          <w:tcPr>
            <w:tcW w:w="1134" w:type="dxa"/>
            <w:tcBorders>
              <w:right w:val="nil"/>
            </w:tcBorders>
          </w:tcPr>
          <w:p w14:paraId="784D7AAD" w14:textId="39140837" w:rsidR="00363B17" w:rsidRDefault="00363B17" w:rsidP="00363B1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2</w:t>
            </w:r>
          </w:p>
        </w:tc>
      </w:tr>
      <w:tr w:rsidR="000B4F9F" w:rsidRPr="00DD5C37" w14:paraId="002CB923"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33C3386" w14:textId="45DEF280" w:rsidR="00363B17" w:rsidRPr="00DD5C37" w:rsidRDefault="00363B17" w:rsidP="00363B17">
            <w:pPr>
              <w:keepNext/>
              <w:spacing w:after="0"/>
              <w:rPr>
                <w:rFonts w:asciiTheme="minorHAnsi" w:eastAsia="Calibri" w:hAnsiTheme="minorHAnsi" w:cstheme="minorHAnsi"/>
                <w:highlight w:val="yellow"/>
              </w:rPr>
            </w:pPr>
            <w:r>
              <w:rPr>
                <w:rFonts w:asciiTheme="minorHAnsi" w:eastAsia="Calibri" w:hAnsiTheme="minorHAnsi" w:cstheme="minorHAnsi"/>
              </w:rPr>
              <w:t>No</w:t>
            </w:r>
          </w:p>
        </w:tc>
        <w:tc>
          <w:tcPr>
            <w:tcW w:w="1275" w:type="dxa"/>
          </w:tcPr>
          <w:p w14:paraId="6791A2C6" w14:textId="1E1079A6" w:rsidR="00363B17" w:rsidRPr="00DD5C37" w:rsidRDefault="00363B17" w:rsidP="00363B1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5</w:t>
            </w:r>
          </w:p>
        </w:tc>
        <w:tc>
          <w:tcPr>
            <w:tcW w:w="1134" w:type="dxa"/>
            <w:tcBorders>
              <w:right w:val="nil"/>
            </w:tcBorders>
          </w:tcPr>
          <w:p w14:paraId="591E72F3" w14:textId="4D87DA17" w:rsidR="00363B17" w:rsidRPr="00DD5C37" w:rsidRDefault="00363B17" w:rsidP="00363B1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&lt;1</w:t>
            </w:r>
          </w:p>
        </w:tc>
      </w:tr>
      <w:tr w:rsidR="000B4F9F" w:rsidRPr="00DD5C37" w14:paraId="122539BA"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1E1BC5D" w14:textId="77777777" w:rsidR="00363B17" w:rsidRPr="00DD5C37" w:rsidRDefault="00363B17" w:rsidP="00363B17">
            <w:pPr>
              <w:keepNext/>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7C04386D" w14:textId="28EFB5CA" w:rsidR="00363B17" w:rsidRPr="00DD5C37" w:rsidRDefault="00363B17" w:rsidP="00363B1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257</w:t>
            </w:r>
          </w:p>
        </w:tc>
        <w:tc>
          <w:tcPr>
            <w:tcW w:w="1134" w:type="dxa"/>
            <w:tcBorders>
              <w:right w:val="nil"/>
            </w:tcBorders>
          </w:tcPr>
          <w:p w14:paraId="48F5A0C3" w14:textId="782928CF" w:rsidR="00363B17" w:rsidRPr="00DD5C37" w:rsidRDefault="0004439E" w:rsidP="00363B1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12</w:t>
            </w:r>
          </w:p>
        </w:tc>
      </w:tr>
    </w:tbl>
    <w:p w14:paraId="7841F99F" w14:textId="44A3F03C" w:rsidR="00143EC6" w:rsidRDefault="00CF33BD" w:rsidP="004319D5">
      <w:pPr>
        <w:pStyle w:val="09Sourcesandnotesfortablesfiguresboxes"/>
      </w:pPr>
      <w:r w:rsidRPr="00DD5C37">
        <w:t xml:space="preserve">Note: </w:t>
      </w:r>
      <w:r>
        <w:t>Percentages have been rounded to the nearest whole number.</w:t>
      </w:r>
      <w:r w:rsidRPr="00DD5C37">
        <w:t xml:space="preserve"> The sum of the percentages in this table does not reach 100 per cent as </w:t>
      </w:r>
      <w:r>
        <w:t>the question was only presented to a sub-set of respondents.</w:t>
      </w:r>
      <w:r w:rsidR="000874BE">
        <w:t xml:space="preserve"> </w:t>
      </w:r>
      <w:r w:rsidR="000874BE" w:rsidRPr="000874BE">
        <w:t>Respondents comprised those who selected ‘</w:t>
      </w:r>
      <w:r w:rsidR="00140BAF">
        <w:t>Private</w:t>
      </w:r>
      <w:r w:rsidR="000874BE" w:rsidRPr="000874BE">
        <w:t xml:space="preserve"> sector’, ‘</w:t>
      </w:r>
      <w:r w:rsidR="00E64EE5">
        <w:t>Not for profit</w:t>
      </w:r>
      <w:r w:rsidR="000874BE" w:rsidRPr="000874BE">
        <w:t>’ or ‘Other’ in the question shown in Table B.</w:t>
      </w:r>
      <w:r w:rsidR="00E64EE5">
        <w:t>1</w:t>
      </w:r>
      <w:r w:rsidR="000874BE" w:rsidRPr="000874BE">
        <w:t>.</w:t>
      </w:r>
    </w:p>
    <w:p w14:paraId="6951F60C" w14:textId="7F5EF42C" w:rsidR="001E18CD" w:rsidRPr="00DD5C37" w:rsidRDefault="001E18CD" w:rsidP="001E18CD">
      <w:pPr>
        <w:pStyle w:val="08Figuretableboxheading"/>
      </w:pPr>
      <w:bookmarkStart w:id="118" w:name="_Toc202860610"/>
      <w:bookmarkStart w:id="119" w:name="_Toc206170034"/>
      <w:bookmarkEnd w:id="115"/>
      <w:r w:rsidRPr="00DD5C37">
        <w:t>Table B.</w:t>
      </w:r>
      <w:r w:rsidR="001E694B">
        <w:t>10</w:t>
      </w:r>
      <w:r w:rsidRPr="00DD5C37">
        <w:t xml:space="preserve">: </w:t>
      </w:r>
      <w:r w:rsidR="006B75E8">
        <w:t xml:space="preserve">For respondents who answered ‘no’ to </w:t>
      </w:r>
      <w:r w:rsidR="001A1100">
        <w:t xml:space="preserve">previous </w:t>
      </w:r>
      <w:r w:rsidR="006B75E8">
        <w:t xml:space="preserve">question — </w:t>
      </w:r>
      <w:r w:rsidRPr="00B47775">
        <w:t>Why would you not consider a role in the public sector?</w:t>
      </w:r>
      <w:bookmarkEnd w:id="118"/>
      <w:bookmarkEnd w:id="119"/>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7F1E4479"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0859209A" w14:textId="77777777" w:rsidR="007770EC" w:rsidRPr="00DD5C37" w:rsidRDefault="007770EC" w:rsidP="007770EC">
            <w:pPr>
              <w:keepNext/>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3905227D" w14:textId="44022902"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5E44592F" w14:textId="21EC05A6"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7A10FC39"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0835B195" w14:textId="2E6F79B9" w:rsidR="008659A9" w:rsidRPr="00DC64DC" w:rsidRDefault="008659A9">
            <w:pPr>
              <w:keepNext/>
              <w:spacing w:after="0"/>
            </w:pPr>
            <w:r>
              <w:t>Other</w:t>
            </w:r>
          </w:p>
        </w:tc>
        <w:tc>
          <w:tcPr>
            <w:tcW w:w="1275" w:type="dxa"/>
            <w:tcBorders>
              <w:top w:val="nil"/>
            </w:tcBorders>
          </w:tcPr>
          <w:p w14:paraId="0EEA4A91" w14:textId="059D7804" w:rsidR="008659A9" w:rsidRPr="00DD5C37"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5</w:t>
            </w:r>
          </w:p>
        </w:tc>
        <w:tc>
          <w:tcPr>
            <w:tcW w:w="1134" w:type="dxa"/>
            <w:tcBorders>
              <w:top w:val="nil"/>
              <w:right w:val="nil"/>
            </w:tcBorders>
          </w:tcPr>
          <w:p w14:paraId="4D3B614F" w14:textId="74A33871" w:rsidR="008659A9" w:rsidRPr="00DD5C37"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&lt;1</w:t>
            </w:r>
          </w:p>
        </w:tc>
      </w:tr>
      <w:tr w:rsidR="000B4F9F" w:rsidRPr="00DD5C37" w14:paraId="5011F12D"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9905476" w14:textId="4E0A967E" w:rsidR="001E18CD" w:rsidRPr="00DD5C37" w:rsidRDefault="00D011D0">
            <w:pPr>
              <w:keepNext/>
              <w:spacing w:after="0"/>
              <w:rPr>
                <w:rFonts w:asciiTheme="minorHAnsi" w:eastAsia="Calibri" w:hAnsiTheme="minorHAnsi" w:cstheme="minorHAnsi"/>
                <w:highlight w:val="yellow"/>
              </w:rPr>
            </w:pPr>
            <w:r w:rsidRPr="00DC64DC">
              <w:t>Public sector pay is too low</w:t>
            </w:r>
          </w:p>
        </w:tc>
        <w:tc>
          <w:tcPr>
            <w:tcW w:w="1275" w:type="dxa"/>
          </w:tcPr>
          <w:p w14:paraId="610530E5" w14:textId="34B92B88" w:rsidR="001E18CD" w:rsidRPr="00DD5C37"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c>
          <w:tcPr>
            <w:tcW w:w="1134" w:type="dxa"/>
            <w:tcBorders>
              <w:right w:val="nil"/>
            </w:tcBorders>
          </w:tcPr>
          <w:p w14:paraId="1F31AEF7" w14:textId="3EC7CA36" w:rsidR="001E18CD" w:rsidRPr="00DD5C37"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r>
      <w:tr w:rsidR="000B4F9F" w:rsidRPr="00DD5C37" w14:paraId="4DD3E086"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B5E3512" w14:textId="1FD68C04" w:rsidR="001E18CD" w:rsidRPr="00CF026C" w:rsidRDefault="00D011D0" w:rsidP="00CF026C">
            <w:pPr>
              <w:keepNext/>
              <w:spacing w:after="0"/>
            </w:pPr>
            <w:r w:rsidRPr="00CF026C">
              <w:t>I am not interested in public sector work</w:t>
            </w:r>
          </w:p>
        </w:tc>
        <w:tc>
          <w:tcPr>
            <w:tcW w:w="1275" w:type="dxa"/>
          </w:tcPr>
          <w:p w14:paraId="4826D8B1" w14:textId="0E03E6BD" w:rsidR="001E18CD"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c>
          <w:tcPr>
            <w:tcW w:w="1134" w:type="dxa"/>
            <w:tcBorders>
              <w:right w:val="nil"/>
            </w:tcBorders>
          </w:tcPr>
          <w:p w14:paraId="1553E063" w14:textId="11A5503D" w:rsidR="001E18CD"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r>
      <w:tr w:rsidR="000B4F9F" w:rsidRPr="00DD5C37" w14:paraId="571E3E0B"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459551D" w14:textId="37AF4887" w:rsidR="001E18CD" w:rsidRPr="00DD5C37" w:rsidRDefault="00D011D0">
            <w:pPr>
              <w:keepNext/>
              <w:spacing w:after="0"/>
              <w:rPr>
                <w:rFonts w:asciiTheme="minorHAnsi" w:eastAsia="Calibri" w:hAnsiTheme="minorHAnsi" w:cstheme="minorHAnsi"/>
                <w:highlight w:val="yellow"/>
              </w:rPr>
            </w:pPr>
            <w:r w:rsidRPr="00DC64DC">
              <w:t>My skills would not be adequately recognised in the public sector</w:t>
            </w:r>
          </w:p>
        </w:tc>
        <w:tc>
          <w:tcPr>
            <w:tcW w:w="1275" w:type="dxa"/>
          </w:tcPr>
          <w:p w14:paraId="02230A9D" w14:textId="46B7AB70" w:rsidR="001E18CD" w:rsidRPr="00DD5C37"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c>
          <w:tcPr>
            <w:tcW w:w="1134" w:type="dxa"/>
            <w:tcBorders>
              <w:right w:val="nil"/>
            </w:tcBorders>
          </w:tcPr>
          <w:p w14:paraId="155ACAAE" w14:textId="0F38CC2B" w:rsidR="001E18CD" w:rsidRPr="00DD5C37"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r>
      <w:tr w:rsidR="000B4F9F" w:rsidRPr="00DD5C37" w14:paraId="52F27F29"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C3C1B8D" w14:textId="71CCF59A" w:rsidR="00D011D0" w:rsidRPr="00DC64DC" w:rsidRDefault="00D011D0">
            <w:pPr>
              <w:keepNext/>
              <w:spacing w:after="0"/>
            </w:pPr>
            <w:r w:rsidRPr="00DC64DC">
              <w:t>Lack of bonus opportunities in the public sector</w:t>
            </w:r>
          </w:p>
        </w:tc>
        <w:tc>
          <w:tcPr>
            <w:tcW w:w="1275" w:type="dxa"/>
          </w:tcPr>
          <w:p w14:paraId="58F9E017" w14:textId="620CE758" w:rsidR="00D011D0"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c>
          <w:tcPr>
            <w:tcW w:w="1134" w:type="dxa"/>
            <w:tcBorders>
              <w:right w:val="nil"/>
            </w:tcBorders>
          </w:tcPr>
          <w:p w14:paraId="0516B38B" w14:textId="10FD575B" w:rsidR="00D011D0"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r>
      <w:tr w:rsidR="000B4F9F" w:rsidRPr="00DD5C37" w14:paraId="01893810"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CEFB420" w14:textId="53877840" w:rsidR="00D011D0" w:rsidRPr="00DC64DC" w:rsidRDefault="007F532D">
            <w:pPr>
              <w:keepNext/>
              <w:spacing w:after="0"/>
            </w:pPr>
            <w:r w:rsidRPr="00DC64DC">
              <w:t>Lack of non-financial benefits in the public sector</w:t>
            </w:r>
          </w:p>
        </w:tc>
        <w:tc>
          <w:tcPr>
            <w:tcW w:w="1275" w:type="dxa"/>
          </w:tcPr>
          <w:p w14:paraId="02DE0845" w14:textId="2413F808" w:rsidR="00D011D0"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c>
          <w:tcPr>
            <w:tcW w:w="1134" w:type="dxa"/>
            <w:tcBorders>
              <w:right w:val="nil"/>
            </w:tcBorders>
          </w:tcPr>
          <w:p w14:paraId="1AEFEDF9" w14:textId="2D1F1550" w:rsidR="00D011D0"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r>
      <w:tr w:rsidR="000B4F9F" w:rsidRPr="00DD5C37" w14:paraId="1E749213"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101D029" w14:textId="38A1750B" w:rsidR="007F532D" w:rsidRPr="00DD5C37" w:rsidRDefault="007F532D">
            <w:pPr>
              <w:keepNext/>
              <w:spacing w:after="0"/>
              <w:rPr>
                <w:rFonts w:asciiTheme="minorHAnsi" w:eastAsia="Calibri" w:hAnsiTheme="minorHAnsi" w:cstheme="minorHAnsi"/>
              </w:rPr>
            </w:pPr>
            <w:r w:rsidRPr="00DC64DC">
              <w:t>Limited career progression or professional development opportunities in the public sector</w:t>
            </w:r>
          </w:p>
        </w:tc>
        <w:tc>
          <w:tcPr>
            <w:tcW w:w="1275" w:type="dxa"/>
          </w:tcPr>
          <w:p w14:paraId="4D9B86CA" w14:textId="2A41345D" w:rsidR="007F532D"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c>
          <w:tcPr>
            <w:tcW w:w="1134" w:type="dxa"/>
            <w:tcBorders>
              <w:right w:val="nil"/>
            </w:tcBorders>
          </w:tcPr>
          <w:p w14:paraId="628EE1AD" w14:textId="1C815FB4" w:rsidR="007F532D" w:rsidRPr="00DD5C37"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r>
      <w:tr w:rsidR="000B4F9F" w:rsidRPr="00DD5C37" w14:paraId="2D36209D"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78AD0AF" w14:textId="145C3788" w:rsidR="007F532D" w:rsidRPr="00DD5C37" w:rsidRDefault="007F532D">
            <w:pPr>
              <w:keepNext/>
              <w:spacing w:after="0"/>
              <w:rPr>
                <w:rFonts w:asciiTheme="minorHAnsi" w:eastAsia="Calibri" w:hAnsiTheme="minorHAnsi" w:cstheme="minorHAnsi"/>
              </w:rPr>
            </w:pPr>
            <w:r w:rsidRPr="00DC64DC">
              <w:t>My current type of role does not exist</w:t>
            </w:r>
            <w:r w:rsidR="0083760D">
              <w:t xml:space="preserve"> </w:t>
            </w:r>
            <w:r w:rsidRPr="00DC64DC">
              <w:t>/ is hard to find in the public sector</w:t>
            </w:r>
          </w:p>
        </w:tc>
        <w:tc>
          <w:tcPr>
            <w:tcW w:w="1275" w:type="dxa"/>
          </w:tcPr>
          <w:p w14:paraId="03749CE6" w14:textId="2282A190" w:rsidR="007F532D"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c>
          <w:tcPr>
            <w:tcW w:w="1134" w:type="dxa"/>
            <w:tcBorders>
              <w:right w:val="nil"/>
            </w:tcBorders>
          </w:tcPr>
          <w:p w14:paraId="2BB3D66F" w14:textId="087CD99F" w:rsidR="007F532D" w:rsidRPr="00DD5C37" w:rsidRDefault="008659A9">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0</w:t>
            </w:r>
          </w:p>
        </w:tc>
      </w:tr>
      <w:tr w:rsidR="000B4F9F" w:rsidRPr="00DD5C37" w14:paraId="25E648CD"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E3F0BC1" w14:textId="77777777" w:rsidR="001E18CD" w:rsidRPr="00DD5C37" w:rsidRDefault="001E18CD">
            <w:pPr>
              <w:keepNext/>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13B2CA33" w14:textId="38B5671A" w:rsidR="001E18CD" w:rsidRPr="00DD5C37"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5</w:t>
            </w:r>
          </w:p>
        </w:tc>
        <w:tc>
          <w:tcPr>
            <w:tcW w:w="1134" w:type="dxa"/>
            <w:tcBorders>
              <w:right w:val="nil"/>
            </w:tcBorders>
          </w:tcPr>
          <w:p w14:paraId="4D03CD42" w14:textId="22412F15" w:rsidR="001E18CD" w:rsidRPr="00DD5C37" w:rsidRDefault="008659A9">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&lt;1</w:t>
            </w:r>
          </w:p>
        </w:tc>
      </w:tr>
    </w:tbl>
    <w:p w14:paraId="0E83A290" w14:textId="16D0E9B9" w:rsidR="001E18CD" w:rsidRDefault="00CF33BD" w:rsidP="001E18CD">
      <w:pPr>
        <w:pStyle w:val="09Sourcesandnotesfortablesfiguresboxes"/>
      </w:pPr>
      <w:r w:rsidRPr="00DD5C37">
        <w:t xml:space="preserve">Note: </w:t>
      </w:r>
      <w:r>
        <w:t>Percentages have been rounded to the nearest whole number.</w:t>
      </w:r>
      <w:r w:rsidRPr="00DD5C37">
        <w:t xml:space="preserve"> The sum of the percentages in this table does not reach 100 per cent as </w:t>
      </w:r>
      <w:r>
        <w:t>the question was only presented to a sub-set of respondents.</w:t>
      </w:r>
      <w:r w:rsidR="001E18CD" w:rsidRPr="00DD5C37">
        <w:t xml:space="preserve"> </w:t>
      </w:r>
    </w:p>
    <w:p w14:paraId="12E7A983" w14:textId="23F17D69" w:rsidR="00CF33BD" w:rsidRDefault="001E694B" w:rsidP="001E694B">
      <w:pPr>
        <w:pStyle w:val="08Figuretableboxheading"/>
      </w:pPr>
      <w:bookmarkStart w:id="120" w:name="_Toc202860611"/>
      <w:bookmarkStart w:id="121" w:name="_Toc206170035"/>
      <w:r>
        <w:t>Table B.11: Which of these options best describes the type of work you do day-to-day? Select all that apply.</w:t>
      </w:r>
      <w:bookmarkEnd w:id="120"/>
      <w:bookmarkEnd w:id="121"/>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6BD58312" w14:textId="77777777" w:rsidTr="007770EC">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0E0B2C43" w14:textId="77777777" w:rsidR="007770EC" w:rsidRPr="00CB0E29" w:rsidRDefault="007770EC" w:rsidP="007770EC">
            <w:pPr>
              <w:spacing w:after="0"/>
              <w:rPr>
                <w:rFonts w:asciiTheme="minorHAnsi" w:eastAsia="Calibri" w:hAnsiTheme="minorHAnsi" w:cstheme="minorHAnsi"/>
              </w:rPr>
            </w:pPr>
            <w:r w:rsidRPr="00CB0E29">
              <w:rPr>
                <w:rFonts w:asciiTheme="minorHAnsi" w:eastAsia="Calibri" w:hAnsiTheme="minorHAnsi" w:cstheme="minorHAnsi"/>
              </w:rPr>
              <w:t xml:space="preserve">Answer </w:t>
            </w:r>
            <w:r w:rsidRPr="00CB0E29">
              <w:rPr>
                <w:rFonts w:asciiTheme="minorHAnsi" w:eastAsia="Rockwell" w:hAnsiTheme="minorHAnsi" w:cstheme="minorHAnsi"/>
              </w:rPr>
              <w:t>choices</w:t>
            </w:r>
          </w:p>
        </w:tc>
        <w:tc>
          <w:tcPr>
            <w:tcW w:w="1275" w:type="dxa"/>
            <w:tcBorders>
              <w:top w:val="nil"/>
              <w:bottom w:val="nil"/>
              <w:right w:val="nil"/>
            </w:tcBorders>
          </w:tcPr>
          <w:p w14:paraId="1D45F0BB" w14:textId="0EE2A34E" w:rsidR="007770EC" w:rsidRPr="00CB0E29"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5DADB3BF" w14:textId="279FB08B" w:rsidR="007770EC" w:rsidRPr="00CB0E29"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465E06" w:rsidRPr="00DD5C37" w14:paraId="63DBB81F" w14:textId="77777777" w:rsidTr="00821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0B0E9B0A" w14:textId="61305C6C" w:rsidR="001E694B" w:rsidRPr="00D23D5F" w:rsidRDefault="00B16BCF" w:rsidP="000D5CCE">
            <w:pPr>
              <w:spacing w:after="0"/>
            </w:pPr>
            <w:r w:rsidRPr="00D23D5F">
              <w:t>Accounting and finance</w:t>
            </w:r>
          </w:p>
        </w:tc>
        <w:tc>
          <w:tcPr>
            <w:tcW w:w="1275" w:type="dxa"/>
            <w:tcBorders>
              <w:top w:val="nil"/>
            </w:tcBorders>
          </w:tcPr>
          <w:p w14:paraId="4A5E83FB" w14:textId="499EE7F5" w:rsidR="001E694B" w:rsidRPr="00D23D5F" w:rsidRDefault="00F46A58"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223</w:t>
            </w:r>
          </w:p>
        </w:tc>
        <w:tc>
          <w:tcPr>
            <w:tcW w:w="1134" w:type="dxa"/>
            <w:tcBorders>
              <w:top w:val="nil"/>
              <w:right w:val="nil"/>
            </w:tcBorders>
          </w:tcPr>
          <w:p w14:paraId="26FA1A9D" w14:textId="4EBD4090" w:rsidR="001E694B" w:rsidRPr="00D23D5F" w:rsidRDefault="00F46A58"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11</w:t>
            </w:r>
          </w:p>
        </w:tc>
      </w:tr>
      <w:tr w:rsidR="00465E06" w:rsidRPr="00DD5C37" w14:paraId="265740EB"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F337B36" w14:textId="0891BFFD" w:rsidR="001E694B" w:rsidRPr="00D23D5F" w:rsidRDefault="00B16BCF" w:rsidP="000D5CCE">
            <w:pPr>
              <w:spacing w:after="0"/>
              <w:rPr>
                <w:rFonts w:asciiTheme="minorHAnsi" w:eastAsia="Calibri" w:hAnsiTheme="minorHAnsi" w:cstheme="minorHAnsi"/>
              </w:rPr>
            </w:pPr>
            <w:r w:rsidRPr="00D23D5F">
              <w:rPr>
                <w:rFonts w:asciiTheme="minorHAnsi" w:eastAsia="Calibri" w:hAnsiTheme="minorHAnsi" w:cstheme="minorHAnsi"/>
              </w:rPr>
              <w:t>Administration</w:t>
            </w:r>
          </w:p>
        </w:tc>
        <w:tc>
          <w:tcPr>
            <w:tcW w:w="1275" w:type="dxa"/>
          </w:tcPr>
          <w:p w14:paraId="750AD3C7" w14:textId="0D2F7AE0" w:rsidR="001E694B" w:rsidRPr="00D23D5F" w:rsidRDefault="00F46A58"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361</w:t>
            </w:r>
          </w:p>
        </w:tc>
        <w:tc>
          <w:tcPr>
            <w:tcW w:w="1134" w:type="dxa"/>
            <w:tcBorders>
              <w:right w:val="nil"/>
            </w:tcBorders>
          </w:tcPr>
          <w:p w14:paraId="3B6B8197" w14:textId="49A03602" w:rsidR="001E694B" w:rsidRPr="00D23D5F" w:rsidRDefault="00F46A58"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17</w:t>
            </w:r>
          </w:p>
        </w:tc>
      </w:tr>
      <w:tr w:rsidR="00465E06" w:rsidRPr="00DD5C37" w14:paraId="322EA4B7"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C6240A6" w14:textId="22BCF908" w:rsidR="001E694B" w:rsidRPr="00D23D5F" w:rsidRDefault="00B16BCF" w:rsidP="00F51005">
            <w:pPr>
              <w:spacing w:after="0"/>
              <w:rPr>
                <w:rFonts w:asciiTheme="minorHAnsi" w:eastAsia="Calibri" w:hAnsiTheme="minorHAnsi" w:cstheme="minorHAnsi"/>
              </w:rPr>
            </w:pPr>
            <w:r w:rsidRPr="00D23D5F">
              <w:rPr>
                <w:rFonts w:asciiTheme="minorHAnsi" w:eastAsia="Calibri" w:hAnsiTheme="minorHAnsi" w:cstheme="minorHAnsi"/>
              </w:rPr>
              <w:t>Business services</w:t>
            </w:r>
          </w:p>
        </w:tc>
        <w:tc>
          <w:tcPr>
            <w:tcW w:w="1275" w:type="dxa"/>
          </w:tcPr>
          <w:p w14:paraId="605712DE" w14:textId="34F05ABB" w:rsidR="001E694B" w:rsidRPr="00F51005" w:rsidRDefault="00F46A58"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F51005">
              <w:rPr>
                <w:rFonts w:asciiTheme="minorHAnsi" w:eastAsia="Calibri" w:hAnsiTheme="minorHAnsi" w:cstheme="minorHAnsi"/>
              </w:rPr>
              <w:t>236</w:t>
            </w:r>
          </w:p>
        </w:tc>
        <w:tc>
          <w:tcPr>
            <w:tcW w:w="1134" w:type="dxa"/>
            <w:tcBorders>
              <w:right w:val="nil"/>
            </w:tcBorders>
          </w:tcPr>
          <w:p w14:paraId="077BC484" w14:textId="30D0A6ED" w:rsidR="001E694B" w:rsidRPr="00F51005" w:rsidRDefault="00F46A58"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F51005">
              <w:rPr>
                <w:rFonts w:asciiTheme="minorHAnsi" w:eastAsia="Calibri" w:hAnsiTheme="minorHAnsi" w:cstheme="minorHAnsi"/>
              </w:rPr>
              <w:t>11</w:t>
            </w:r>
          </w:p>
        </w:tc>
      </w:tr>
      <w:tr w:rsidR="00465E06" w:rsidRPr="00DD5C37" w14:paraId="21EE7BBD"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271D320" w14:textId="49051F91" w:rsidR="001E694B" w:rsidRPr="00D23D5F" w:rsidRDefault="00B16BCF" w:rsidP="000D5CCE">
            <w:pPr>
              <w:spacing w:after="0"/>
              <w:rPr>
                <w:rFonts w:asciiTheme="minorHAnsi" w:eastAsia="Calibri" w:hAnsiTheme="minorHAnsi" w:cstheme="minorHAnsi"/>
              </w:rPr>
            </w:pPr>
            <w:r w:rsidRPr="00D23D5F">
              <w:rPr>
                <w:rFonts w:asciiTheme="minorHAnsi" w:eastAsia="Calibri" w:hAnsiTheme="minorHAnsi" w:cstheme="minorHAnsi"/>
              </w:rPr>
              <w:t>Communications and community engagement</w:t>
            </w:r>
          </w:p>
        </w:tc>
        <w:tc>
          <w:tcPr>
            <w:tcW w:w="1275" w:type="dxa"/>
          </w:tcPr>
          <w:p w14:paraId="23BD59E1" w14:textId="6B4F9659" w:rsidR="001E694B" w:rsidRPr="00D23D5F" w:rsidRDefault="0046446E"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236</w:t>
            </w:r>
          </w:p>
        </w:tc>
        <w:tc>
          <w:tcPr>
            <w:tcW w:w="1134" w:type="dxa"/>
            <w:tcBorders>
              <w:right w:val="nil"/>
            </w:tcBorders>
          </w:tcPr>
          <w:p w14:paraId="322DCBC1" w14:textId="44AC7740" w:rsidR="001E694B" w:rsidRPr="00D23D5F" w:rsidRDefault="0046446E"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11</w:t>
            </w:r>
          </w:p>
        </w:tc>
      </w:tr>
      <w:tr w:rsidR="00465E06" w:rsidRPr="00DD5C37" w14:paraId="14C58B84"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50DC638" w14:textId="13378CA9" w:rsidR="001E694B" w:rsidRPr="00D23D5F" w:rsidRDefault="00B16BCF" w:rsidP="000D5CCE">
            <w:pPr>
              <w:spacing w:after="0"/>
            </w:pPr>
            <w:r w:rsidRPr="00D23D5F">
              <w:t>Community services</w:t>
            </w:r>
          </w:p>
        </w:tc>
        <w:tc>
          <w:tcPr>
            <w:tcW w:w="1275" w:type="dxa"/>
          </w:tcPr>
          <w:p w14:paraId="0C7A33E7" w14:textId="7343E39A" w:rsidR="001E694B" w:rsidRPr="00D23D5F" w:rsidRDefault="0046446E"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123</w:t>
            </w:r>
          </w:p>
        </w:tc>
        <w:tc>
          <w:tcPr>
            <w:tcW w:w="1134" w:type="dxa"/>
            <w:tcBorders>
              <w:right w:val="nil"/>
            </w:tcBorders>
          </w:tcPr>
          <w:p w14:paraId="4725EB6D" w14:textId="0E7F80A9" w:rsidR="001E694B" w:rsidRPr="00D23D5F" w:rsidRDefault="0046446E"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6</w:t>
            </w:r>
          </w:p>
        </w:tc>
      </w:tr>
      <w:tr w:rsidR="00465E06" w:rsidRPr="00DD5C37" w14:paraId="1571987D"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9861566" w14:textId="2D91D583" w:rsidR="001E694B" w:rsidRPr="00D23D5F" w:rsidRDefault="00B16BCF" w:rsidP="000D5CCE">
            <w:pPr>
              <w:spacing w:after="0"/>
            </w:pPr>
            <w:r w:rsidRPr="00D23D5F">
              <w:t>Data analytics and research</w:t>
            </w:r>
          </w:p>
        </w:tc>
        <w:tc>
          <w:tcPr>
            <w:tcW w:w="1275" w:type="dxa"/>
          </w:tcPr>
          <w:p w14:paraId="27EFF114" w14:textId="6FB2AB5D" w:rsidR="001E694B" w:rsidRPr="00D23D5F" w:rsidRDefault="0076112F"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241</w:t>
            </w:r>
          </w:p>
        </w:tc>
        <w:tc>
          <w:tcPr>
            <w:tcW w:w="1134" w:type="dxa"/>
            <w:tcBorders>
              <w:right w:val="nil"/>
            </w:tcBorders>
          </w:tcPr>
          <w:p w14:paraId="3B004C08" w14:textId="225C047C" w:rsidR="001E694B" w:rsidRPr="00D23D5F" w:rsidRDefault="0076112F"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12</w:t>
            </w:r>
          </w:p>
        </w:tc>
      </w:tr>
      <w:tr w:rsidR="00465E06" w:rsidRPr="00DD5C37" w14:paraId="1E0D5C90"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1F3B51F" w14:textId="50EA74BC" w:rsidR="001E694B" w:rsidRPr="00D23D5F" w:rsidRDefault="00B16BCF" w:rsidP="000D5CCE">
            <w:pPr>
              <w:spacing w:after="0"/>
              <w:rPr>
                <w:rFonts w:asciiTheme="minorHAnsi" w:eastAsia="Calibri" w:hAnsiTheme="minorHAnsi" w:cstheme="minorHAnsi"/>
              </w:rPr>
            </w:pPr>
            <w:r w:rsidRPr="00D23D5F">
              <w:rPr>
                <w:rFonts w:asciiTheme="minorHAnsi" w:eastAsia="Calibri" w:hAnsiTheme="minorHAnsi" w:cstheme="minorHAnsi"/>
              </w:rPr>
              <w:t>Digital and technology</w:t>
            </w:r>
          </w:p>
        </w:tc>
        <w:tc>
          <w:tcPr>
            <w:tcW w:w="1275" w:type="dxa"/>
          </w:tcPr>
          <w:p w14:paraId="3D784B91" w14:textId="6B7BFA26" w:rsidR="001E694B" w:rsidRPr="00D23D5F" w:rsidRDefault="0076112F"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282</w:t>
            </w:r>
          </w:p>
        </w:tc>
        <w:tc>
          <w:tcPr>
            <w:tcW w:w="1134" w:type="dxa"/>
            <w:tcBorders>
              <w:right w:val="nil"/>
            </w:tcBorders>
          </w:tcPr>
          <w:p w14:paraId="4AF7C354" w14:textId="255BBE72" w:rsidR="001E694B" w:rsidRPr="00D23D5F" w:rsidRDefault="0076112F"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14</w:t>
            </w:r>
          </w:p>
        </w:tc>
      </w:tr>
      <w:tr w:rsidR="00465E06" w:rsidRPr="00DD5C37" w14:paraId="758F4DEA"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1A4BB23" w14:textId="5F258C17" w:rsidR="001E694B" w:rsidRPr="00D23D5F" w:rsidRDefault="00892E9E" w:rsidP="000D5CCE">
            <w:pPr>
              <w:spacing w:after="0"/>
              <w:rPr>
                <w:rFonts w:asciiTheme="minorHAnsi" w:eastAsia="Calibri" w:hAnsiTheme="minorHAnsi" w:cstheme="minorHAnsi"/>
              </w:rPr>
            </w:pPr>
            <w:r w:rsidRPr="00D23D5F">
              <w:rPr>
                <w:rFonts w:asciiTheme="minorHAnsi" w:eastAsia="Calibri" w:hAnsiTheme="minorHAnsi" w:cstheme="minorHAnsi"/>
              </w:rPr>
              <w:t>Economics</w:t>
            </w:r>
          </w:p>
        </w:tc>
        <w:tc>
          <w:tcPr>
            <w:tcW w:w="1275" w:type="dxa"/>
          </w:tcPr>
          <w:p w14:paraId="27ABD162" w14:textId="36FB4497" w:rsidR="001E694B" w:rsidRPr="00D23D5F" w:rsidRDefault="0076112F"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71</w:t>
            </w:r>
          </w:p>
        </w:tc>
        <w:tc>
          <w:tcPr>
            <w:tcW w:w="1134" w:type="dxa"/>
            <w:tcBorders>
              <w:right w:val="nil"/>
            </w:tcBorders>
          </w:tcPr>
          <w:p w14:paraId="058C61C4" w14:textId="60832913" w:rsidR="001E694B" w:rsidRPr="00D23D5F" w:rsidRDefault="0076112F"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3</w:t>
            </w:r>
          </w:p>
        </w:tc>
      </w:tr>
      <w:tr w:rsidR="00465E06" w:rsidRPr="00DD5C37" w14:paraId="7427107E"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445AE7F" w14:textId="0A4B5664" w:rsidR="00892E9E" w:rsidRPr="00D23D5F" w:rsidRDefault="00892E9E" w:rsidP="000D5CCE">
            <w:pPr>
              <w:spacing w:after="0"/>
              <w:rPr>
                <w:rFonts w:asciiTheme="minorHAnsi" w:eastAsia="Calibri" w:hAnsiTheme="minorHAnsi" w:cstheme="minorHAnsi"/>
              </w:rPr>
            </w:pPr>
            <w:r w:rsidRPr="00D23D5F">
              <w:rPr>
                <w:rFonts w:asciiTheme="minorHAnsi" w:eastAsia="Calibri" w:hAnsiTheme="minorHAnsi" w:cstheme="minorHAnsi"/>
              </w:rPr>
              <w:t>Emergency management</w:t>
            </w:r>
          </w:p>
        </w:tc>
        <w:tc>
          <w:tcPr>
            <w:tcW w:w="1275" w:type="dxa"/>
          </w:tcPr>
          <w:p w14:paraId="20440073" w14:textId="2AC2AADA" w:rsidR="00892E9E" w:rsidRPr="00D23D5F" w:rsidRDefault="00892CDC"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127</w:t>
            </w:r>
          </w:p>
        </w:tc>
        <w:tc>
          <w:tcPr>
            <w:tcW w:w="1134" w:type="dxa"/>
            <w:tcBorders>
              <w:right w:val="nil"/>
            </w:tcBorders>
          </w:tcPr>
          <w:p w14:paraId="6BD20C19" w14:textId="092131C2" w:rsidR="00892E9E" w:rsidRPr="00D23D5F" w:rsidRDefault="00892CDC"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6</w:t>
            </w:r>
          </w:p>
        </w:tc>
      </w:tr>
      <w:tr w:rsidR="00465E06" w:rsidRPr="00DD5C37" w14:paraId="2F751BA7"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60B07DB" w14:textId="26D39DAD" w:rsidR="00892E9E" w:rsidRPr="00D23D5F" w:rsidRDefault="00892E9E" w:rsidP="000D5CCE">
            <w:pPr>
              <w:spacing w:after="0"/>
              <w:rPr>
                <w:rFonts w:asciiTheme="minorHAnsi" w:eastAsia="Calibri" w:hAnsiTheme="minorHAnsi" w:cstheme="minorHAnsi"/>
              </w:rPr>
            </w:pPr>
            <w:r w:rsidRPr="00D23D5F">
              <w:rPr>
                <w:rFonts w:asciiTheme="minorHAnsi" w:eastAsia="Calibri" w:hAnsiTheme="minorHAnsi" w:cstheme="minorHAnsi"/>
              </w:rPr>
              <w:t>Engineering</w:t>
            </w:r>
          </w:p>
        </w:tc>
        <w:tc>
          <w:tcPr>
            <w:tcW w:w="1275" w:type="dxa"/>
          </w:tcPr>
          <w:p w14:paraId="70390A1D" w14:textId="5314AD30" w:rsidR="00892E9E" w:rsidRPr="00D23D5F" w:rsidRDefault="00892CDC"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161</w:t>
            </w:r>
          </w:p>
        </w:tc>
        <w:tc>
          <w:tcPr>
            <w:tcW w:w="1134" w:type="dxa"/>
            <w:tcBorders>
              <w:right w:val="nil"/>
            </w:tcBorders>
          </w:tcPr>
          <w:p w14:paraId="5745E528" w14:textId="5B44FF40" w:rsidR="00892E9E" w:rsidRPr="00D23D5F" w:rsidRDefault="00892CDC"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8</w:t>
            </w:r>
          </w:p>
        </w:tc>
      </w:tr>
      <w:tr w:rsidR="00465E06" w:rsidRPr="00DD5C37" w14:paraId="017BA2BA"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C5E782C" w14:textId="79550B5C" w:rsidR="00892E9E" w:rsidRPr="00D23D5F" w:rsidRDefault="00892E9E" w:rsidP="000D5CCE">
            <w:pPr>
              <w:spacing w:after="0"/>
              <w:rPr>
                <w:rFonts w:asciiTheme="minorHAnsi" w:eastAsia="Calibri" w:hAnsiTheme="minorHAnsi" w:cstheme="minorHAnsi"/>
              </w:rPr>
            </w:pPr>
            <w:r w:rsidRPr="00D23D5F">
              <w:rPr>
                <w:rFonts w:asciiTheme="minorHAnsi" w:eastAsia="Calibri" w:hAnsiTheme="minorHAnsi" w:cstheme="minorHAnsi"/>
              </w:rPr>
              <w:t>Health</w:t>
            </w:r>
          </w:p>
        </w:tc>
        <w:tc>
          <w:tcPr>
            <w:tcW w:w="1275" w:type="dxa"/>
          </w:tcPr>
          <w:p w14:paraId="4F352EC3" w14:textId="20E7CE01" w:rsidR="00892E9E" w:rsidRPr="00D23D5F" w:rsidRDefault="007C29AD"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87</w:t>
            </w:r>
          </w:p>
        </w:tc>
        <w:tc>
          <w:tcPr>
            <w:tcW w:w="1134" w:type="dxa"/>
            <w:tcBorders>
              <w:right w:val="nil"/>
            </w:tcBorders>
          </w:tcPr>
          <w:p w14:paraId="464FE11B" w14:textId="77D6BFF2" w:rsidR="00892E9E" w:rsidRPr="00D23D5F" w:rsidRDefault="007C29AD"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4</w:t>
            </w:r>
          </w:p>
        </w:tc>
      </w:tr>
      <w:tr w:rsidR="00465E06" w:rsidRPr="00DD5C37" w14:paraId="0882416D"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1632BDB" w14:textId="5F309FE8" w:rsidR="00892E9E" w:rsidRPr="00D23D5F" w:rsidRDefault="00693654" w:rsidP="000D5CCE">
            <w:pPr>
              <w:spacing w:after="0"/>
              <w:rPr>
                <w:rFonts w:asciiTheme="minorHAnsi" w:eastAsia="Calibri" w:hAnsiTheme="minorHAnsi" w:cstheme="minorHAnsi"/>
              </w:rPr>
            </w:pPr>
            <w:r w:rsidRPr="00D23D5F">
              <w:rPr>
                <w:rFonts w:asciiTheme="minorHAnsi" w:eastAsia="Calibri" w:hAnsiTheme="minorHAnsi" w:cstheme="minorHAnsi"/>
              </w:rPr>
              <w:t>Human resources</w:t>
            </w:r>
          </w:p>
        </w:tc>
        <w:tc>
          <w:tcPr>
            <w:tcW w:w="1275" w:type="dxa"/>
          </w:tcPr>
          <w:p w14:paraId="549624B5" w14:textId="24F7BAF7" w:rsidR="00892E9E" w:rsidRPr="00D23D5F" w:rsidRDefault="00A22375"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224</w:t>
            </w:r>
          </w:p>
        </w:tc>
        <w:tc>
          <w:tcPr>
            <w:tcW w:w="1134" w:type="dxa"/>
            <w:tcBorders>
              <w:right w:val="nil"/>
            </w:tcBorders>
          </w:tcPr>
          <w:p w14:paraId="1F0B1DC8" w14:textId="138509DA" w:rsidR="00892E9E" w:rsidRPr="00D23D5F" w:rsidRDefault="00A22375"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11</w:t>
            </w:r>
          </w:p>
        </w:tc>
      </w:tr>
      <w:tr w:rsidR="00465E06" w:rsidRPr="00DD5C37" w14:paraId="7D3DC1DD"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216EB0D" w14:textId="3D201A07" w:rsidR="00693654" w:rsidRPr="00D23D5F" w:rsidRDefault="00693654" w:rsidP="000D5CCE">
            <w:pPr>
              <w:spacing w:after="0"/>
              <w:rPr>
                <w:rFonts w:asciiTheme="minorHAnsi" w:eastAsia="Calibri" w:hAnsiTheme="minorHAnsi" w:cstheme="minorHAnsi"/>
              </w:rPr>
            </w:pPr>
            <w:r w:rsidRPr="00D23D5F">
              <w:rPr>
                <w:rFonts w:asciiTheme="minorHAnsi" w:eastAsia="Calibri" w:hAnsiTheme="minorHAnsi" w:cstheme="minorHAnsi"/>
              </w:rPr>
              <w:t>Legal</w:t>
            </w:r>
          </w:p>
        </w:tc>
        <w:tc>
          <w:tcPr>
            <w:tcW w:w="1275" w:type="dxa"/>
          </w:tcPr>
          <w:p w14:paraId="64441A7A" w14:textId="64B5686E" w:rsidR="00693654" w:rsidRPr="00D23D5F" w:rsidRDefault="00D67B20"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170</w:t>
            </w:r>
          </w:p>
        </w:tc>
        <w:tc>
          <w:tcPr>
            <w:tcW w:w="1134" w:type="dxa"/>
            <w:tcBorders>
              <w:right w:val="nil"/>
            </w:tcBorders>
          </w:tcPr>
          <w:p w14:paraId="23B8A279" w14:textId="1E742EBC" w:rsidR="00693654" w:rsidRPr="00D23D5F" w:rsidRDefault="00D67B20"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8</w:t>
            </w:r>
          </w:p>
        </w:tc>
      </w:tr>
      <w:tr w:rsidR="00465E06" w:rsidRPr="00DD5C37" w14:paraId="0B9C6010"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0CDA2B7" w14:textId="6037251B" w:rsidR="00693654" w:rsidRPr="00D23D5F" w:rsidRDefault="00693654" w:rsidP="000D5CCE">
            <w:pPr>
              <w:spacing w:after="0"/>
              <w:rPr>
                <w:rFonts w:asciiTheme="minorHAnsi" w:eastAsia="Calibri" w:hAnsiTheme="minorHAnsi" w:cstheme="minorHAnsi"/>
              </w:rPr>
            </w:pPr>
            <w:r w:rsidRPr="00D23D5F">
              <w:rPr>
                <w:rFonts w:asciiTheme="minorHAnsi" w:eastAsia="Calibri" w:hAnsiTheme="minorHAnsi" w:cstheme="minorHAnsi"/>
              </w:rPr>
              <w:t>Policy and strategy</w:t>
            </w:r>
          </w:p>
        </w:tc>
        <w:tc>
          <w:tcPr>
            <w:tcW w:w="1275" w:type="dxa"/>
          </w:tcPr>
          <w:p w14:paraId="0BE809D8" w14:textId="17E9F58D" w:rsidR="00693654" w:rsidRPr="00D23D5F" w:rsidRDefault="00311396"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693</w:t>
            </w:r>
          </w:p>
        </w:tc>
        <w:tc>
          <w:tcPr>
            <w:tcW w:w="1134" w:type="dxa"/>
            <w:tcBorders>
              <w:right w:val="nil"/>
            </w:tcBorders>
          </w:tcPr>
          <w:p w14:paraId="5FCE6242" w14:textId="0C2B97D4" w:rsidR="00693654" w:rsidRPr="00D23D5F" w:rsidRDefault="00820D15"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33</w:t>
            </w:r>
          </w:p>
        </w:tc>
      </w:tr>
      <w:tr w:rsidR="00465E06" w:rsidRPr="00DD5C37" w14:paraId="520C2494"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6FBD8E6" w14:textId="7AF05717" w:rsidR="00693654" w:rsidRPr="00D23D5F" w:rsidRDefault="00693654" w:rsidP="000D5CCE">
            <w:pPr>
              <w:spacing w:after="0"/>
              <w:rPr>
                <w:rFonts w:asciiTheme="minorHAnsi" w:eastAsia="Calibri" w:hAnsiTheme="minorHAnsi" w:cstheme="minorHAnsi"/>
              </w:rPr>
            </w:pPr>
            <w:r w:rsidRPr="00D23D5F">
              <w:rPr>
                <w:rFonts w:asciiTheme="minorHAnsi" w:eastAsia="Calibri" w:hAnsiTheme="minorHAnsi" w:cstheme="minorHAnsi"/>
              </w:rPr>
              <w:t>Project and program management</w:t>
            </w:r>
          </w:p>
        </w:tc>
        <w:tc>
          <w:tcPr>
            <w:tcW w:w="1275" w:type="dxa"/>
          </w:tcPr>
          <w:p w14:paraId="16BCC7C0" w14:textId="7766B578" w:rsidR="00693654" w:rsidRPr="00D23D5F" w:rsidRDefault="00EB2318"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790</w:t>
            </w:r>
          </w:p>
        </w:tc>
        <w:tc>
          <w:tcPr>
            <w:tcW w:w="1134" w:type="dxa"/>
            <w:tcBorders>
              <w:right w:val="nil"/>
            </w:tcBorders>
          </w:tcPr>
          <w:p w14:paraId="6347BC35" w14:textId="298CB6F8" w:rsidR="00693654" w:rsidRPr="00D23D5F" w:rsidRDefault="00EB2318"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38</w:t>
            </w:r>
          </w:p>
        </w:tc>
      </w:tr>
      <w:tr w:rsidR="00465E06" w:rsidRPr="00DD5C37" w14:paraId="65D487D4"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D215A39" w14:textId="1B96F4EC" w:rsidR="00693654" w:rsidRPr="00D23D5F" w:rsidRDefault="00693654" w:rsidP="000D5CCE">
            <w:pPr>
              <w:spacing w:after="0"/>
              <w:rPr>
                <w:rFonts w:asciiTheme="minorHAnsi" w:eastAsia="Calibri" w:hAnsiTheme="minorHAnsi" w:cstheme="minorHAnsi"/>
              </w:rPr>
            </w:pPr>
            <w:r w:rsidRPr="00D23D5F">
              <w:rPr>
                <w:rFonts w:asciiTheme="minorHAnsi" w:eastAsia="Calibri" w:hAnsiTheme="minorHAnsi" w:cstheme="minorHAnsi"/>
              </w:rPr>
              <w:lastRenderedPageBreak/>
              <w:t>Regulation, governance and risk</w:t>
            </w:r>
          </w:p>
        </w:tc>
        <w:tc>
          <w:tcPr>
            <w:tcW w:w="1275" w:type="dxa"/>
          </w:tcPr>
          <w:p w14:paraId="438F1CB1" w14:textId="52D13EC4" w:rsidR="00693654" w:rsidRPr="00D23D5F" w:rsidRDefault="008B6301"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513</w:t>
            </w:r>
          </w:p>
        </w:tc>
        <w:tc>
          <w:tcPr>
            <w:tcW w:w="1134" w:type="dxa"/>
            <w:tcBorders>
              <w:right w:val="nil"/>
            </w:tcBorders>
          </w:tcPr>
          <w:p w14:paraId="644C7FED" w14:textId="00E51AEE" w:rsidR="00693654" w:rsidRPr="00D23D5F" w:rsidRDefault="008B6301"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25</w:t>
            </w:r>
          </w:p>
        </w:tc>
      </w:tr>
      <w:tr w:rsidR="00465E06" w:rsidRPr="00DD5C37" w14:paraId="4928EF06"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FD39B77" w14:textId="346AC997" w:rsidR="00693654" w:rsidRPr="00D23D5F" w:rsidRDefault="00693654" w:rsidP="000D5CCE">
            <w:pPr>
              <w:spacing w:after="0"/>
              <w:rPr>
                <w:rFonts w:asciiTheme="minorHAnsi" w:eastAsia="Calibri" w:hAnsiTheme="minorHAnsi" w:cstheme="minorHAnsi"/>
              </w:rPr>
            </w:pPr>
            <w:r w:rsidRPr="00D23D5F">
              <w:rPr>
                <w:rFonts w:asciiTheme="minorHAnsi" w:eastAsia="Calibri" w:hAnsiTheme="minorHAnsi" w:cstheme="minorHAnsi"/>
              </w:rPr>
              <w:t>Science</w:t>
            </w:r>
          </w:p>
        </w:tc>
        <w:tc>
          <w:tcPr>
            <w:tcW w:w="1275" w:type="dxa"/>
          </w:tcPr>
          <w:p w14:paraId="13FFE2A6" w14:textId="68CEEE69" w:rsidR="00693654" w:rsidRPr="00D23D5F" w:rsidRDefault="008B6301"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50</w:t>
            </w:r>
          </w:p>
        </w:tc>
        <w:tc>
          <w:tcPr>
            <w:tcW w:w="1134" w:type="dxa"/>
            <w:tcBorders>
              <w:right w:val="nil"/>
            </w:tcBorders>
          </w:tcPr>
          <w:p w14:paraId="5AA6B98B" w14:textId="659D107A" w:rsidR="00693654" w:rsidRPr="00D23D5F" w:rsidRDefault="008B6301"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w:t>
            </w:r>
          </w:p>
        </w:tc>
      </w:tr>
      <w:tr w:rsidR="00465E06" w:rsidRPr="00DD5C37" w14:paraId="0FC5C394"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8C845D1" w14:textId="626619E5" w:rsidR="00783583" w:rsidRPr="00D23D5F" w:rsidRDefault="00783583" w:rsidP="000D5CCE">
            <w:pPr>
              <w:spacing w:after="0"/>
              <w:rPr>
                <w:rFonts w:asciiTheme="minorHAnsi" w:eastAsia="Calibri" w:hAnsiTheme="minorHAnsi" w:cstheme="minorHAnsi"/>
              </w:rPr>
            </w:pPr>
            <w:r w:rsidRPr="00D23D5F">
              <w:rPr>
                <w:rFonts w:asciiTheme="minorHAnsi" w:eastAsia="Calibri" w:hAnsiTheme="minorHAnsi" w:cstheme="minorHAnsi"/>
              </w:rPr>
              <w:t>Service delivery to the public (e.g. teaching, customer support or corrections)</w:t>
            </w:r>
          </w:p>
        </w:tc>
        <w:tc>
          <w:tcPr>
            <w:tcW w:w="1275" w:type="dxa"/>
          </w:tcPr>
          <w:p w14:paraId="462B3978" w14:textId="2B852951" w:rsidR="00783583" w:rsidRPr="00D23D5F" w:rsidRDefault="00D23D5F"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211</w:t>
            </w:r>
          </w:p>
        </w:tc>
        <w:tc>
          <w:tcPr>
            <w:tcW w:w="1134" w:type="dxa"/>
            <w:tcBorders>
              <w:right w:val="nil"/>
            </w:tcBorders>
          </w:tcPr>
          <w:p w14:paraId="03488292" w14:textId="39492ADC" w:rsidR="00783583" w:rsidRPr="00D23D5F" w:rsidRDefault="00D23D5F"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10</w:t>
            </w:r>
          </w:p>
        </w:tc>
      </w:tr>
      <w:tr w:rsidR="00465E06" w:rsidRPr="00DD5C37" w14:paraId="7BB712BF" w14:textId="77777777" w:rsidTr="00FC4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3DCDE54" w14:textId="2AFD4410" w:rsidR="00783583" w:rsidRPr="00D23D5F" w:rsidRDefault="00783583" w:rsidP="000D5CCE">
            <w:pPr>
              <w:spacing w:after="0"/>
              <w:rPr>
                <w:rFonts w:asciiTheme="minorHAnsi" w:eastAsia="Calibri" w:hAnsiTheme="minorHAnsi" w:cstheme="minorHAnsi"/>
              </w:rPr>
            </w:pPr>
            <w:r w:rsidRPr="00D23D5F">
              <w:rPr>
                <w:rFonts w:asciiTheme="minorHAnsi" w:eastAsia="Calibri" w:hAnsiTheme="minorHAnsi" w:cstheme="minorHAnsi"/>
              </w:rPr>
              <w:t>Other</w:t>
            </w:r>
          </w:p>
        </w:tc>
        <w:tc>
          <w:tcPr>
            <w:tcW w:w="1275" w:type="dxa"/>
          </w:tcPr>
          <w:p w14:paraId="6B4A0917" w14:textId="04262AE4" w:rsidR="00783583" w:rsidRPr="00D23D5F" w:rsidRDefault="00D23D5F"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137</w:t>
            </w:r>
          </w:p>
        </w:tc>
        <w:tc>
          <w:tcPr>
            <w:tcW w:w="1134" w:type="dxa"/>
            <w:tcBorders>
              <w:right w:val="nil"/>
            </w:tcBorders>
          </w:tcPr>
          <w:p w14:paraId="124BA9A0" w14:textId="47481870" w:rsidR="00783583" w:rsidRPr="00D23D5F" w:rsidRDefault="00D23D5F" w:rsidP="000D5CCE">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7</w:t>
            </w:r>
          </w:p>
        </w:tc>
      </w:tr>
      <w:tr w:rsidR="00465E06" w:rsidRPr="00DD5C37" w14:paraId="69C9376A" w14:textId="77777777" w:rsidTr="00FC4E14">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5AD0AED" w14:textId="51BE4D76" w:rsidR="001E694B" w:rsidRPr="00D23D5F" w:rsidRDefault="001E694B" w:rsidP="000D5CCE">
            <w:pPr>
              <w:spacing w:after="0"/>
              <w:rPr>
                <w:rFonts w:asciiTheme="minorHAnsi" w:eastAsia="Calibri" w:hAnsiTheme="minorHAnsi" w:cstheme="minorHAnsi"/>
              </w:rPr>
            </w:pPr>
            <w:r w:rsidRPr="00D23D5F">
              <w:rPr>
                <w:rFonts w:asciiTheme="minorHAnsi" w:eastAsia="Calibri" w:hAnsiTheme="minorHAnsi" w:cstheme="minorHAnsi"/>
              </w:rPr>
              <w:t>Total</w:t>
            </w:r>
            <w:r w:rsidR="00A54748">
              <w:rPr>
                <w:rFonts w:asciiTheme="minorHAnsi" w:eastAsia="Calibri" w:hAnsiTheme="minorHAnsi" w:cstheme="minorHAnsi"/>
              </w:rPr>
              <w:t xml:space="preserve"> respondents</w:t>
            </w:r>
          </w:p>
        </w:tc>
        <w:tc>
          <w:tcPr>
            <w:tcW w:w="1275" w:type="dxa"/>
          </w:tcPr>
          <w:p w14:paraId="2A88DA2D" w14:textId="55C03BE2" w:rsidR="001E694B" w:rsidRPr="00D23D5F" w:rsidRDefault="000D5CCE"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23D5F">
              <w:rPr>
                <w:rFonts w:asciiTheme="minorHAnsi" w:eastAsia="Calibri" w:hAnsiTheme="minorHAnsi" w:cstheme="minorHAnsi"/>
                <w:color w:val="000000"/>
              </w:rPr>
              <w:t>2</w:t>
            </w:r>
            <w:r w:rsidR="004D6946">
              <w:rPr>
                <w:rFonts w:asciiTheme="minorHAnsi" w:eastAsia="Calibri" w:hAnsiTheme="minorHAnsi" w:cstheme="minorHAnsi"/>
                <w:color w:val="000000"/>
              </w:rPr>
              <w:t>,</w:t>
            </w:r>
            <w:r w:rsidRPr="00D23D5F">
              <w:rPr>
                <w:rFonts w:asciiTheme="minorHAnsi" w:eastAsia="Calibri" w:hAnsiTheme="minorHAnsi" w:cstheme="minorHAnsi"/>
                <w:color w:val="000000"/>
              </w:rPr>
              <w:t>087</w:t>
            </w:r>
          </w:p>
        </w:tc>
        <w:tc>
          <w:tcPr>
            <w:tcW w:w="1134" w:type="dxa"/>
            <w:tcBorders>
              <w:right w:val="nil"/>
            </w:tcBorders>
          </w:tcPr>
          <w:p w14:paraId="5F26AD0A" w14:textId="015F9B1A" w:rsidR="001E694B" w:rsidRPr="00D23D5F" w:rsidRDefault="001E694B" w:rsidP="000D5CCE">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p>
        </w:tc>
      </w:tr>
    </w:tbl>
    <w:p w14:paraId="38C19399" w14:textId="615FC333" w:rsidR="00CF33BD" w:rsidRDefault="00A80660" w:rsidP="00A80660">
      <w:pPr>
        <w:pStyle w:val="09Sourcesandnotesfortablesfiguresboxes"/>
      </w:pPr>
      <w:r w:rsidRPr="00DD5C37">
        <w:t xml:space="preserve">Note: </w:t>
      </w:r>
      <w:r>
        <w:t>Percentages have been rounded to the nearest whole number.</w:t>
      </w:r>
      <w:r w:rsidRPr="00DD5C37">
        <w:t xml:space="preserve"> The sum of the percentages in this table</w:t>
      </w:r>
      <w:r>
        <w:t xml:space="preserve"> exceeds 100</w:t>
      </w:r>
      <w:r w:rsidR="009613BC">
        <w:t xml:space="preserve"> </w:t>
      </w:r>
      <w:r w:rsidR="00452B85">
        <w:t xml:space="preserve">as respondents were able to select more than one option. </w:t>
      </w:r>
    </w:p>
    <w:p w14:paraId="1F25039C" w14:textId="574286A3" w:rsidR="00DD5C37" w:rsidRPr="00DD5C37" w:rsidRDefault="00DD5C37" w:rsidP="004319D5">
      <w:pPr>
        <w:pStyle w:val="08Figuretableboxheading"/>
      </w:pPr>
      <w:bookmarkStart w:id="122" w:name="_Toc202860612"/>
      <w:bookmarkStart w:id="123" w:name="_Toc206170036"/>
      <w:r w:rsidRPr="00DD5C37">
        <w:t>Table B.</w:t>
      </w:r>
      <w:r w:rsidR="000D5CCE">
        <w:t>12</w:t>
      </w:r>
      <w:r w:rsidRPr="00DD5C37">
        <w:t>: Which of the following statements best describes your intentions for your current role?</w:t>
      </w:r>
      <w:bookmarkEnd w:id="122"/>
      <w:bookmarkEnd w:id="123"/>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2078645A"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6A08461F" w14:textId="77777777" w:rsidR="007770EC" w:rsidRPr="00DD5C37" w:rsidRDefault="007770EC" w:rsidP="007770EC">
            <w:pPr>
              <w:keepNext/>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2B3C31EF" w14:textId="2D08560A"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5A76F3EB" w14:textId="33D97BE6"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03B739A3"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48F79DD7" w14:textId="77777777" w:rsidR="00DD5C37" w:rsidRPr="00DD5C37" w:rsidRDefault="00DD5C37" w:rsidP="004319D5">
            <w:pPr>
              <w:keepNext/>
              <w:spacing w:after="0"/>
              <w:rPr>
                <w:rFonts w:asciiTheme="minorHAnsi" w:eastAsia="Calibri" w:hAnsiTheme="minorHAnsi" w:cstheme="minorHAnsi"/>
                <w:highlight w:val="yellow"/>
              </w:rPr>
            </w:pPr>
            <w:r w:rsidRPr="00DD5C37">
              <w:rPr>
                <w:rFonts w:asciiTheme="minorHAnsi" w:eastAsia="Calibri" w:hAnsiTheme="minorHAnsi" w:cstheme="minorHAnsi"/>
              </w:rPr>
              <w:t>I have considered looking for a new role/am open to offers</w:t>
            </w:r>
          </w:p>
        </w:tc>
        <w:tc>
          <w:tcPr>
            <w:tcW w:w="1275" w:type="dxa"/>
            <w:tcBorders>
              <w:top w:val="nil"/>
            </w:tcBorders>
          </w:tcPr>
          <w:p w14:paraId="5E6F1E8A" w14:textId="16D554D1"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134</w:t>
            </w:r>
          </w:p>
        </w:tc>
        <w:tc>
          <w:tcPr>
            <w:tcW w:w="1134" w:type="dxa"/>
            <w:tcBorders>
              <w:top w:val="nil"/>
              <w:right w:val="nil"/>
            </w:tcBorders>
          </w:tcPr>
          <w:p w14:paraId="67F38160" w14:textId="77777777"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54</w:t>
            </w:r>
          </w:p>
        </w:tc>
      </w:tr>
      <w:tr w:rsidR="000B4F9F" w:rsidRPr="00DD5C37" w14:paraId="162F514C"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72ADC10" w14:textId="77777777" w:rsidR="00DD5C37" w:rsidRPr="00DD5C37" w:rsidRDefault="00DD5C37" w:rsidP="004319D5">
            <w:pPr>
              <w:keepNext/>
              <w:spacing w:after="0"/>
              <w:rPr>
                <w:rFonts w:asciiTheme="minorHAnsi" w:eastAsia="Calibri" w:hAnsiTheme="minorHAnsi" w:cstheme="minorHAnsi"/>
                <w:highlight w:val="yellow"/>
              </w:rPr>
            </w:pPr>
            <w:r w:rsidRPr="00DD5C37">
              <w:rPr>
                <w:rFonts w:asciiTheme="minorHAnsi" w:eastAsia="Calibri" w:hAnsiTheme="minorHAnsi" w:cstheme="minorHAnsi"/>
              </w:rPr>
              <w:t>I have not considered looking for a new role</w:t>
            </w:r>
          </w:p>
        </w:tc>
        <w:tc>
          <w:tcPr>
            <w:tcW w:w="1275" w:type="dxa"/>
          </w:tcPr>
          <w:p w14:paraId="32490DFB" w14:textId="77777777" w:rsidR="00DD5C37" w:rsidRPr="00DD5C37"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627</w:t>
            </w:r>
          </w:p>
        </w:tc>
        <w:tc>
          <w:tcPr>
            <w:tcW w:w="1134" w:type="dxa"/>
            <w:tcBorders>
              <w:right w:val="nil"/>
            </w:tcBorders>
          </w:tcPr>
          <w:p w14:paraId="37AA2A8E" w14:textId="77777777" w:rsidR="00DD5C37" w:rsidRPr="00DD5C37" w:rsidRDefault="00DD5C37"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30</w:t>
            </w:r>
          </w:p>
        </w:tc>
      </w:tr>
      <w:tr w:rsidR="000B4F9F" w:rsidRPr="00DD5C37" w14:paraId="6619BE63"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04E7D91" w14:textId="77777777" w:rsidR="00DD5C37" w:rsidRPr="00DD5C37" w:rsidRDefault="00DD5C37" w:rsidP="004319D5">
            <w:pPr>
              <w:keepNext/>
              <w:spacing w:after="0"/>
              <w:rPr>
                <w:rFonts w:asciiTheme="minorHAnsi" w:eastAsia="Calibri" w:hAnsiTheme="minorHAnsi" w:cstheme="minorHAnsi"/>
                <w:highlight w:val="yellow"/>
              </w:rPr>
            </w:pPr>
            <w:r w:rsidRPr="00DD5C37">
              <w:rPr>
                <w:rFonts w:asciiTheme="minorHAnsi" w:eastAsia="Calibri" w:hAnsiTheme="minorHAnsi" w:cstheme="minorHAnsi"/>
              </w:rPr>
              <w:t>I am actively looking for a new role</w:t>
            </w:r>
          </w:p>
        </w:tc>
        <w:tc>
          <w:tcPr>
            <w:tcW w:w="1275" w:type="dxa"/>
          </w:tcPr>
          <w:p w14:paraId="4E33FCEA" w14:textId="77777777"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267</w:t>
            </w:r>
          </w:p>
        </w:tc>
        <w:tc>
          <w:tcPr>
            <w:tcW w:w="1134" w:type="dxa"/>
            <w:tcBorders>
              <w:right w:val="nil"/>
            </w:tcBorders>
          </w:tcPr>
          <w:p w14:paraId="3B7A83A9" w14:textId="77777777"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13</w:t>
            </w:r>
          </w:p>
        </w:tc>
      </w:tr>
      <w:tr w:rsidR="000B4F9F" w:rsidRPr="00DD5C37" w14:paraId="7DCEC762"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287DDEB" w14:textId="684E11CB" w:rsidR="00C81E74" w:rsidRPr="00DD5C37" w:rsidRDefault="00D171ED" w:rsidP="004319D5">
            <w:pPr>
              <w:keepNext/>
              <w:spacing w:after="0"/>
              <w:rPr>
                <w:rFonts w:asciiTheme="minorHAnsi" w:eastAsia="Calibri" w:hAnsiTheme="minorHAnsi" w:cstheme="minorHAnsi"/>
              </w:rPr>
            </w:pPr>
            <w:r>
              <w:rPr>
                <w:rFonts w:asciiTheme="minorHAnsi" w:eastAsia="Calibri" w:hAnsiTheme="minorHAnsi" w:cstheme="minorHAnsi"/>
              </w:rPr>
              <w:t>Prefer not to say</w:t>
            </w:r>
          </w:p>
        </w:tc>
        <w:tc>
          <w:tcPr>
            <w:tcW w:w="1275" w:type="dxa"/>
          </w:tcPr>
          <w:p w14:paraId="115963BB" w14:textId="1FBA9618" w:rsidR="00C81E74" w:rsidRPr="00DD5C37" w:rsidRDefault="00D171ED"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59</w:t>
            </w:r>
          </w:p>
        </w:tc>
        <w:tc>
          <w:tcPr>
            <w:tcW w:w="1134" w:type="dxa"/>
            <w:tcBorders>
              <w:right w:val="nil"/>
            </w:tcBorders>
          </w:tcPr>
          <w:p w14:paraId="2D53AADE" w14:textId="541CD788" w:rsidR="00C81E74" w:rsidRPr="00DD5C37" w:rsidRDefault="00D171ED" w:rsidP="004319D5">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3</w:t>
            </w:r>
          </w:p>
        </w:tc>
      </w:tr>
      <w:tr w:rsidR="000B4F9F" w:rsidRPr="00DD5C37" w14:paraId="19D008E8"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4A9CD8F" w14:textId="77777777" w:rsidR="00DD5C37" w:rsidRPr="00DD5C37" w:rsidRDefault="00DD5C37" w:rsidP="004319D5">
            <w:pPr>
              <w:keepNext/>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013FA884" w14:textId="39C9AC05" w:rsidR="00DD5C37" w:rsidRPr="00DD5C37" w:rsidRDefault="00DD5C37"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w:t>
            </w:r>
            <w:r w:rsidR="00D171ED">
              <w:rPr>
                <w:rFonts w:asciiTheme="minorHAnsi" w:eastAsia="Calibri" w:hAnsiTheme="minorHAnsi" w:cstheme="minorHAnsi"/>
                <w:color w:val="000000"/>
              </w:rPr>
              <w:t>87</w:t>
            </w:r>
          </w:p>
        </w:tc>
        <w:tc>
          <w:tcPr>
            <w:tcW w:w="1134" w:type="dxa"/>
            <w:tcBorders>
              <w:right w:val="nil"/>
            </w:tcBorders>
          </w:tcPr>
          <w:p w14:paraId="023080F6" w14:textId="45DCCC88" w:rsidR="00DD5C37" w:rsidRPr="00DD5C37" w:rsidRDefault="00D171ED" w:rsidP="004319D5">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100</w:t>
            </w:r>
          </w:p>
        </w:tc>
      </w:tr>
    </w:tbl>
    <w:p w14:paraId="5CF25959" w14:textId="08DF2D2A" w:rsidR="00DD5C37" w:rsidRPr="00DD5C37" w:rsidRDefault="00452B85" w:rsidP="004319D5">
      <w:pPr>
        <w:pStyle w:val="09Sourcesandnotesfortablesfiguresboxes"/>
      </w:pPr>
      <w:r w:rsidRPr="00DD5C37">
        <w:t xml:space="preserve">Note: </w:t>
      </w:r>
      <w:r>
        <w:t>Percentages have been rounded to the nearest whole number</w:t>
      </w:r>
      <w:r w:rsidR="00DD5C37" w:rsidRPr="00DD5C37">
        <w:t>.</w:t>
      </w:r>
    </w:p>
    <w:p w14:paraId="585A8B34" w14:textId="40163311" w:rsidR="00DD5C37" w:rsidRPr="00DD5C37" w:rsidRDefault="00DD5C37" w:rsidP="009D4E2F">
      <w:pPr>
        <w:pStyle w:val="08Figuretableboxheading"/>
      </w:pPr>
      <w:bookmarkStart w:id="124" w:name="_Toc202860613"/>
      <w:bookmarkStart w:id="125" w:name="_Toc206170037"/>
      <w:r w:rsidRPr="00DD5C37">
        <w:t>Table B.1</w:t>
      </w:r>
      <w:r w:rsidR="000D5CCE">
        <w:t>3</w:t>
      </w:r>
      <w:r w:rsidRPr="00DD5C37">
        <w:t>: How strongly do you agree or disagree with the statement “I am very motivated to contribute to society”?</w:t>
      </w:r>
      <w:bookmarkEnd w:id="124"/>
      <w:bookmarkEnd w:id="125"/>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2D9C38D7"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249B2036" w14:textId="77777777" w:rsidR="007770EC" w:rsidRPr="00DD5C37" w:rsidRDefault="007770EC" w:rsidP="007770EC">
            <w:pPr>
              <w:keepNext/>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3797D420" w14:textId="1ED9C76B"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6E2F74AE" w14:textId="23C4174F" w:rsidR="007770EC" w:rsidRPr="00DD5C37"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6AE97618"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5091C019"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Strongly agree</w:t>
            </w:r>
          </w:p>
        </w:tc>
        <w:tc>
          <w:tcPr>
            <w:tcW w:w="1275" w:type="dxa"/>
            <w:tcBorders>
              <w:top w:val="nil"/>
            </w:tcBorders>
          </w:tcPr>
          <w:p w14:paraId="02835A59" w14:textId="1AD9ABE9"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239</w:t>
            </w:r>
          </w:p>
        </w:tc>
        <w:tc>
          <w:tcPr>
            <w:tcW w:w="1134" w:type="dxa"/>
            <w:tcBorders>
              <w:top w:val="nil"/>
              <w:right w:val="nil"/>
            </w:tcBorders>
          </w:tcPr>
          <w:p w14:paraId="042DC4F4" w14:textId="4D62D7AC" w:rsidR="00DD5C37" w:rsidRPr="00DD5C37" w:rsidRDefault="00814B04"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59</w:t>
            </w:r>
          </w:p>
        </w:tc>
      </w:tr>
      <w:tr w:rsidR="000B4F9F" w:rsidRPr="00DD5C37" w14:paraId="5F59CA86"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964630F"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Agree</w:t>
            </w:r>
          </w:p>
        </w:tc>
        <w:tc>
          <w:tcPr>
            <w:tcW w:w="1275" w:type="dxa"/>
          </w:tcPr>
          <w:p w14:paraId="3B38F3D1"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730</w:t>
            </w:r>
          </w:p>
        </w:tc>
        <w:tc>
          <w:tcPr>
            <w:tcW w:w="1134" w:type="dxa"/>
            <w:tcBorders>
              <w:right w:val="nil"/>
            </w:tcBorders>
          </w:tcPr>
          <w:p w14:paraId="12EE69B4"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35</w:t>
            </w:r>
          </w:p>
        </w:tc>
      </w:tr>
      <w:tr w:rsidR="00AF2133" w:rsidRPr="00DD5C37" w14:paraId="0D4684C8"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2BB4FFF"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Neutral</w:t>
            </w:r>
          </w:p>
        </w:tc>
        <w:tc>
          <w:tcPr>
            <w:tcW w:w="1275" w:type="dxa"/>
          </w:tcPr>
          <w:p w14:paraId="36F8B0E5"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96</w:t>
            </w:r>
          </w:p>
        </w:tc>
        <w:tc>
          <w:tcPr>
            <w:tcW w:w="1134" w:type="dxa"/>
            <w:tcBorders>
              <w:right w:val="nil"/>
            </w:tcBorders>
          </w:tcPr>
          <w:p w14:paraId="7DA71110"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w:t>
            </w:r>
          </w:p>
        </w:tc>
      </w:tr>
      <w:tr w:rsidR="000B4F9F" w:rsidRPr="00DD5C37" w14:paraId="3685690F"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560AAC5"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Disagree</w:t>
            </w:r>
          </w:p>
        </w:tc>
        <w:tc>
          <w:tcPr>
            <w:tcW w:w="1275" w:type="dxa"/>
          </w:tcPr>
          <w:p w14:paraId="488437A9"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w:t>
            </w:r>
          </w:p>
        </w:tc>
        <w:tc>
          <w:tcPr>
            <w:tcW w:w="1134" w:type="dxa"/>
            <w:tcBorders>
              <w:right w:val="nil"/>
            </w:tcBorders>
          </w:tcPr>
          <w:p w14:paraId="13581E0C" w14:textId="2BAD8864" w:rsidR="00DD5C37" w:rsidRPr="00DD5C37" w:rsidRDefault="00814B04"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AF2133" w:rsidRPr="00DD5C37" w14:paraId="21F9B947"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71C2EDB" w14:textId="77777777" w:rsidR="00DD5C37" w:rsidRPr="00DD5C37" w:rsidRDefault="00DD5C37" w:rsidP="00DD5C37">
            <w:pPr>
              <w:keepNext/>
              <w:spacing w:after="0"/>
              <w:rPr>
                <w:rFonts w:asciiTheme="minorHAnsi" w:eastAsia="Calibri" w:hAnsiTheme="minorHAnsi" w:cstheme="minorHAnsi"/>
                <w:highlight w:val="yellow"/>
              </w:rPr>
            </w:pPr>
            <w:r w:rsidRPr="00DD5C37">
              <w:rPr>
                <w:rFonts w:asciiTheme="minorHAnsi" w:eastAsia="Calibri" w:hAnsiTheme="minorHAnsi" w:cstheme="minorHAnsi"/>
              </w:rPr>
              <w:t>Strongly disagree</w:t>
            </w:r>
          </w:p>
        </w:tc>
        <w:tc>
          <w:tcPr>
            <w:tcW w:w="1275" w:type="dxa"/>
          </w:tcPr>
          <w:p w14:paraId="4F3E4932"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12</w:t>
            </w:r>
          </w:p>
        </w:tc>
        <w:tc>
          <w:tcPr>
            <w:tcW w:w="1134" w:type="dxa"/>
            <w:tcBorders>
              <w:right w:val="nil"/>
            </w:tcBorders>
          </w:tcPr>
          <w:p w14:paraId="238AE180" w14:textId="77777777" w:rsidR="00DD5C37" w:rsidRPr="00DD5C37"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2EDCF965"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445A11A" w14:textId="77777777" w:rsidR="00DD5C37" w:rsidRPr="00DD5C37" w:rsidRDefault="00DD5C37" w:rsidP="00DD5C37">
            <w:pPr>
              <w:keepNext/>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7E4220C8" w14:textId="2BA4DCAB"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49F09DA7" w14:textId="77777777" w:rsidR="00DD5C37" w:rsidRPr="00DD5C37"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6E58567B" w14:textId="322F528C" w:rsidR="00DD5C37" w:rsidRPr="00DD5C37" w:rsidRDefault="00452B85" w:rsidP="004319D5">
      <w:pPr>
        <w:pStyle w:val="09Sourcesandnotesfortablesfiguresboxes"/>
        <w:rPr>
          <w:highlight w:val="yellow"/>
        </w:rPr>
      </w:pPr>
      <w:r w:rsidRPr="00DD5C37">
        <w:t xml:space="preserve">Note: </w:t>
      </w:r>
      <w:r>
        <w:t>Percentages have been rounded to the nearest whole number.</w:t>
      </w:r>
      <w:r w:rsidR="00DD5C37" w:rsidRPr="00DD5C37">
        <w:t xml:space="preserve"> </w:t>
      </w:r>
    </w:p>
    <w:p w14:paraId="4DFA8EC4" w14:textId="5ED15E9D" w:rsidR="00DD5C37" w:rsidRPr="00DD5C37" w:rsidRDefault="00DD5C37" w:rsidP="009D4E2F">
      <w:pPr>
        <w:pStyle w:val="08Figuretableboxheading"/>
      </w:pPr>
      <w:bookmarkStart w:id="126" w:name="_Toc202860614"/>
      <w:bookmarkStart w:id="127" w:name="_Toc206170038"/>
      <w:r w:rsidRPr="00DD5C37">
        <w:t>Table B.1</w:t>
      </w:r>
      <w:r w:rsidR="000D5CCE">
        <w:t>4</w:t>
      </w:r>
      <w:r w:rsidRPr="00DD5C37">
        <w:t>: How strongly do you agree or disagree with the statement “I find it very motivating to contribute to society”?</w:t>
      </w:r>
      <w:bookmarkEnd w:id="126"/>
      <w:bookmarkEnd w:id="127"/>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16AD6C6A"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2043C634"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533210C3" w14:textId="71528C1C"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631779ED" w14:textId="06D601CB"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2FD7A0A0"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1BAAD962"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Strongly agree</w:t>
            </w:r>
          </w:p>
        </w:tc>
        <w:tc>
          <w:tcPr>
            <w:tcW w:w="1275" w:type="dxa"/>
            <w:tcBorders>
              <w:top w:val="nil"/>
            </w:tcBorders>
          </w:tcPr>
          <w:p w14:paraId="04625634" w14:textId="6EB2497C"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243</w:t>
            </w:r>
          </w:p>
        </w:tc>
        <w:tc>
          <w:tcPr>
            <w:tcW w:w="1134" w:type="dxa"/>
            <w:tcBorders>
              <w:top w:val="nil"/>
              <w:right w:val="nil"/>
            </w:tcBorders>
          </w:tcPr>
          <w:p w14:paraId="4B91B4F3"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60</w:t>
            </w:r>
          </w:p>
        </w:tc>
      </w:tr>
      <w:tr w:rsidR="000B4F9F" w:rsidRPr="00DD5C37" w14:paraId="3FF76029"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E39E58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Agree</w:t>
            </w:r>
          </w:p>
        </w:tc>
        <w:tc>
          <w:tcPr>
            <w:tcW w:w="1275" w:type="dxa"/>
          </w:tcPr>
          <w:p w14:paraId="0E26555E"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711</w:t>
            </w:r>
          </w:p>
        </w:tc>
        <w:tc>
          <w:tcPr>
            <w:tcW w:w="1134" w:type="dxa"/>
            <w:tcBorders>
              <w:right w:val="nil"/>
            </w:tcBorders>
          </w:tcPr>
          <w:p w14:paraId="6FA59FFB"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34</w:t>
            </w:r>
          </w:p>
        </w:tc>
      </w:tr>
      <w:tr w:rsidR="00AF2133" w:rsidRPr="00DD5C37" w14:paraId="530F4E6A"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030E807"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Neutral</w:t>
            </w:r>
          </w:p>
        </w:tc>
        <w:tc>
          <w:tcPr>
            <w:tcW w:w="1275" w:type="dxa"/>
          </w:tcPr>
          <w:p w14:paraId="3F4213EF"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113</w:t>
            </w:r>
          </w:p>
        </w:tc>
        <w:tc>
          <w:tcPr>
            <w:tcW w:w="1134" w:type="dxa"/>
            <w:tcBorders>
              <w:right w:val="nil"/>
            </w:tcBorders>
          </w:tcPr>
          <w:p w14:paraId="650384EC"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w:t>
            </w:r>
          </w:p>
        </w:tc>
      </w:tr>
      <w:tr w:rsidR="000B4F9F" w:rsidRPr="00DD5C37" w14:paraId="1846395F" w14:textId="77777777" w:rsidTr="00FC4E14">
        <w:trPr>
          <w:cantSplit/>
          <w:trHeight w:val="208"/>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D401BF1"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Disagree</w:t>
            </w:r>
          </w:p>
        </w:tc>
        <w:tc>
          <w:tcPr>
            <w:tcW w:w="1275" w:type="dxa"/>
          </w:tcPr>
          <w:p w14:paraId="6F7CA173"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w:t>
            </w:r>
          </w:p>
        </w:tc>
        <w:tc>
          <w:tcPr>
            <w:tcW w:w="1134" w:type="dxa"/>
            <w:tcBorders>
              <w:right w:val="nil"/>
            </w:tcBorders>
          </w:tcPr>
          <w:p w14:paraId="1B4A9BC3"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AF2133" w:rsidRPr="00DD5C37" w14:paraId="31D2733C"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913A775"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Strongly disagree</w:t>
            </w:r>
          </w:p>
        </w:tc>
        <w:tc>
          <w:tcPr>
            <w:tcW w:w="1275" w:type="dxa"/>
          </w:tcPr>
          <w:p w14:paraId="620C2B50"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13</w:t>
            </w:r>
          </w:p>
        </w:tc>
        <w:tc>
          <w:tcPr>
            <w:tcW w:w="1134" w:type="dxa"/>
            <w:tcBorders>
              <w:right w:val="nil"/>
            </w:tcBorders>
          </w:tcPr>
          <w:p w14:paraId="07E686EA"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68FEF391"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19B8F6C"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Total</w:t>
            </w:r>
          </w:p>
        </w:tc>
        <w:tc>
          <w:tcPr>
            <w:tcW w:w="1275" w:type="dxa"/>
          </w:tcPr>
          <w:p w14:paraId="77DA1F23" w14:textId="48BA112F"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05E97A21"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17D2E8A1" w14:textId="7C903941" w:rsidR="00DD5C37" w:rsidRDefault="00452B85" w:rsidP="004319D5">
      <w:pPr>
        <w:pStyle w:val="09Sourcesandnotesfortablesfiguresboxes"/>
      </w:pPr>
      <w:r w:rsidRPr="00DD5C37">
        <w:t xml:space="preserve">Note: </w:t>
      </w:r>
      <w:r>
        <w:t>Percentages have been rounded to the nearest whole number.</w:t>
      </w:r>
      <w:r w:rsidR="00DD5C37" w:rsidRPr="00DD5C37">
        <w:t xml:space="preserve"> </w:t>
      </w:r>
    </w:p>
    <w:p w14:paraId="2198CEE6" w14:textId="77777777" w:rsidR="00452B85" w:rsidRDefault="00452B85" w:rsidP="004319D5">
      <w:pPr>
        <w:pStyle w:val="09Sourcesandnotesfortablesfiguresboxes"/>
      </w:pPr>
    </w:p>
    <w:p w14:paraId="61F53B4C" w14:textId="77777777" w:rsidR="00452B85" w:rsidRPr="00DD5C37" w:rsidRDefault="00452B85" w:rsidP="004319D5">
      <w:pPr>
        <w:pStyle w:val="09Sourcesandnotesfortablesfiguresboxes"/>
      </w:pPr>
    </w:p>
    <w:p w14:paraId="113331FF" w14:textId="39DC0521" w:rsidR="00DD5C37" w:rsidRPr="00DD5C37" w:rsidRDefault="00DD5C37" w:rsidP="009D4E2F">
      <w:pPr>
        <w:pStyle w:val="08Figuretableboxheading"/>
      </w:pPr>
      <w:bookmarkStart w:id="128" w:name="_Toc202860615"/>
      <w:bookmarkStart w:id="129" w:name="_Toc206170039"/>
      <w:r w:rsidRPr="00DD5C37">
        <w:lastRenderedPageBreak/>
        <w:t>Table B.1</w:t>
      </w:r>
      <w:r w:rsidR="000D5CCE">
        <w:t>5</w:t>
      </w:r>
      <w:r w:rsidRPr="00DD5C37">
        <w:t>: How strongly do you agree or disagree with the statement “Making a difference in society, no matter how small, is very important to me”?</w:t>
      </w:r>
      <w:bookmarkEnd w:id="128"/>
      <w:bookmarkEnd w:id="129"/>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043EDB1E"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7411BE61"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24F92867" w14:textId="121430E8"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67C178A9" w14:textId="2BA501FC"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7827CF07"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3203582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Strongly agree</w:t>
            </w:r>
          </w:p>
        </w:tc>
        <w:tc>
          <w:tcPr>
            <w:tcW w:w="1275" w:type="dxa"/>
            <w:tcBorders>
              <w:top w:val="nil"/>
            </w:tcBorders>
          </w:tcPr>
          <w:p w14:paraId="45588869" w14:textId="25320AB9"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079</w:t>
            </w:r>
          </w:p>
        </w:tc>
        <w:tc>
          <w:tcPr>
            <w:tcW w:w="1134" w:type="dxa"/>
            <w:tcBorders>
              <w:top w:val="nil"/>
              <w:right w:val="nil"/>
            </w:tcBorders>
          </w:tcPr>
          <w:p w14:paraId="7075F43E"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52</w:t>
            </w:r>
          </w:p>
        </w:tc>
      </w:tr>
      <w:tr w:rsidR="000B4F9F" w:rsidRPr="00DD5C37" w14:paraId="68BD975A"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A3E3DF3"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Agree</w:t>
            </w:r>
          </w:p>
        </w:tc>
        <w:tc>
          <w:tcPr>
            <w:tcW w:w="1275" w:type="dxa"/>
          </w:tcPr>
          <w:p w14:paraId="30DB573D"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802</w:t>
            </w:r>
          </w:p>
        </w:tc>
        <w:tc>
          <w:tcPr>
            <w:tcW w:w="1134" w:type="dxa"/>
            <w:tcBorders>
              <w:right w:val="nil"/>
            </w:tcBorders>
          </w:tcPr>
          <w:p w14:paraId="69AE8F55"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38</w:t>
            </w:r>
          </w:p>
        </w:tc>
      </w:tr>
      <w:tr w:rsidR="000B4F9F" w:rsidRPr="00DD5C37" w14:paraId="6ED3E312"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C6451FA"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Neutral</w:t>
            </w:r>
          </w:p>
        </w:tc>
        <w:tc>
          <w:tcPr>
            <w:tcW w:w="1275" w:type="dxa"/>
          </w:tcPr>
          <w:p w14:paraId="3FA9CE72"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166</w:t>
            </w:r>
          </w:p>
        </w:tc>
        <w:tc>
          <w:tcPr>
            <w:tcW w:w="1134" w:type="dxa"/>
            <w:tcBorders>
              <w:right w:val="nil"/>
            </w:tcBorders>
          </w:tcPr>
          <w:p w14:paraId="7061B118"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w:t>
            </w:r>
          </w:p>
        </w:tc>
      </w:tr>
      <w:tr w:rsidR="000B4F9F" w:rsidRPr="00DD5C37" w14:paraId="2607BA71"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1BB2565"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Disagree</w:t>
            </w:r>
          </w:p>
        </w:tc>
        <w:tc>
          <w:tcPr>
            <w:tcW w:w="1275" w:type="dxa"/>
          </w:tcPr>
          <w:p w14:paraId="13967746"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27</w:t>
            </w:r>
          </w:p>
        </w:tc>
        <w:tc>
          <w:tcPr>
            <w:tcW w:w="1134" w:type="dxa"/>
            <w:tcBorders>
              <w:right w:val="nil"/>
            </w:tcBorders>
          </w:tcPr>
          <w:p w14:paraId="0E6A7B45"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AF2133" w:rsidRPr="00DD5C37" w14:paraId="16B3CE9C" w14:textId="77777777" w:rsidTr="00FC4E14">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188599F"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Strongly disagree</w:t>
            </w:r>
          </w:p>
        </w:tc>
        <w:tc>
          <w:tcPr>
            <w:tcW w:w="1275" w:type="dxa"/>
          </w:tcPr>
          <w:p w14:paraId="36E2D0B3"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13</w:t>
            </w:r>
          </w:p>
        </w:tc>
        <w:tc>
          <w:tcPr>
            <w:tcW w:w="1134" w:type="dxa"/>
            <w:tcBorders>
              <w:right w:val="nil"/>
            </w:tcBorders>
          </w:tcPr>
          <w:p w14:paraId="366D35C0"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5821826A"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B09F192"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178518AD" w14:textId="0BD21C19"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681065E2"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18950B41" w14:textId="1EDA642D" w:rsidR="00DD5C37" w:rsidRPr="00DD5C37" w:rsidRDefault="00452B85" w:rsidP="004319D5">
      <w:pPr>
        <w:pStyle w:val="09Sourcesandnotesfortablesfiguresboxes"/>
        <w:rPr>
          <w:b/>
          <w:color w:val="26664E"/>
          <w:sz w:val="24"/>
        </w:rPr>
      </w:pPr>
      <w:r w:rsidRPr="00DD5C37">
        <w:t xml:space="preserve">Note: </w:t>
      </w:r>
      <w:r>
        <w:t>Percentages have been rounded to the nearest whole number.</w:t>
      </w:r>
    </w:p>
    <w:p w14:paraId="28DD81EC" w14:textId="56A9BE7C" w:rsidR="00DD5C37" w:rsidRPr="00DD5C37" w:rsidRDefault="00DD5C37" w:rsidP="009D4E2F">
      <w:pPr>
        <w:pStyle w:val="08Figuretableboxheading"/>
      </w:pPr>
      <w:bookmarkStart w:id="130" w:name="_Toc202860616"/>
      <w:bookmarkStart w:id="131" w:name="_Toc206170040"/>
      <w:r w:rsidRPr="00DD5C37">
        <w:t>Table B.1</w:t>
      </w:r>
      <w:r w:rsidR="000D5CCE">
        <w:t>6</w:t>
      </w:r>
      <w:r w:rsidRPr="00DD5C37">
        <w:t>: How strongly do you agree or disagree with the statement “Acting in the public interest is very important to me”?</w:t>
      </w:r>
      <w:bookmarkEnd w:id="130"/>
      <w:bookmarkEnd w:id="131"/>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29F9F44F"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4CE153F" w14:textId="77777777" w:rsidR="007770EC" w:rsidRPr="002A7D53" w:rsidRDefault="007770EC" w:rsidP="007770EC">
            <w:pPr>
              <w:keepNext/>
              <w:spacing w:after="0"/>
              <w:rPr>
                <w:rFonts w:asciiTheme="minorHAnsi" w:eastAsia="Calibri" w:hAnsiTheme="minorHAnsi" w:cstheme="minorHAnsi"/>
              </w:rPr>
            </w:pPr>
            <w:r w:rsidRPr="002A7D53">
              <w:rPr>
                <w:rFonts w:asciiTheme="minorHAnsi" w:eastAsia="Calibri" w:hAnsiTheme="minorHAnsi" w:cstheme="minorHAnsi"/>
              </w:rPr>
              <w:t xml:space="preserve">Answer </w:t>
            </w:r>
            <w:r w:rsidRPr="002A7D53">
              <w:rPr>
                <w:rFonts w:asciiTheme="minorHAnsi" w:eastAsia="Rockwell" w:hAnsiTheme="minorHAnsi" w:cstheme="minorHAnsi"/>
              </w:rPr>
              <w:t>choices</w:t>
            </w:r>
          </w:p>
        </w:tc>
        <w:tc>
          <w:tcPr>
            <w:tcW w:w="1275" w:type="dxa"/>
            <w:tcBorders>
              <w:top w:val="nil"/>
              <w:bottom w:val="nil"/>
              <w:right w:val="nil"/>
            </w:tcBorders>
          </w:tcPr>
          <w:p w14:paraId="13E59A25" w14:textId="3F46C7F5" w:rsidR="007770EC" w:rsidRPr="002A7D53"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0111FBEA" w14:textId="1971C837" w:rsidR="007770EC" w:rsidRPr="002A7D53" w:rsidRDefault="007770EC" w:rsidP="007770EC">
            <w:pPr>
              <w:keepNext/>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60EBBE58"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50A39AD7" w14:textId="77777777" w:rsidR="00DD5C37" w:rsidRPr="00B620F6" w:rsidRDefault="00DD5C37" w:rsidP="00DD5C37">
            <w:pPr>
              <w:keepNext/>
              <w:spacing w:after="0"/>
              <w:rPr>
                <w:rFonts w:asciiTheme="minorHAnsi" w:eastAsia="Calibri" w:hAnsiTheme="minorHAnsi" w:cstheme="minorHAnsi"/>
                <w:highlight w:val="yellow"/>
              </w:rPr>
            </w:pPr>
            <w:r w:rsidRPr="00B620F6">
              <w:rPr>
                <w:rFonts w:asciiTheme="minorHAnsi" w:eastAsia="Calibri" w:hAnsiTheme="minorHAnsi" w:cstheme="minorHAnsi"/>
              </w:rPr>
              <w:t>Strongly agree</w:t>
            </w:r>
          </w:p>
        </w:tc>
        <w:tc>
          <w:tcPr>
            <w:tcW w:w="1275" w:type="dxa"/>
            <w:tcBorders>
              <w:top w:val="nil"/>
            </w:tcBorders>
          </w:tcPr>
          <w:p w14:paraId="2F781C4C" w14:textId="7F191A05" w:rsidR="00DD5C37" w:rsidRPr="00B620F6"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B620F6">
              <w:rPr>
                <w:rFonts w:asciiTheme="minorHAnsi" w:eastAsia="Calibri" w:hAnsiTheme="minorHAnsi" w:cstheme="minorHAnsi"/>
                <w:color w:val="000000"/>
              </w:rPr>
              <w:t>350</w:t>
            </w:r>
          </w:p>
        </w:tc>
        <w:tc>
          <w:tcPr>
            <w:tcW w:w="1134" w:type="dxa"/>
            <w:tcBorders>
              <w:top w:val="nil"/>
              <w:right w:val="nil"/>
            </w:tcBorders>
          </w:tcPr>
          <w:p w14:paraId="2DE2628E" w14:textId="77777777" w:rsidR="00DD5C37" w:rsidRPr="00B620F6"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65</w:t>
            </w:r>
          </w:p>
        </w:tc>
      </w:tr>
      <w:tr w:rsidR="000B4F9F" w:rsidRPr="00DD5C37" w14:paraId="77D1FD13"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EF2313A" w14:textId="77777777" w:rsidR="00DD5C37" w:rsidRPr="00B620F6" w:rsidRDefault="00DD5C37" w:rsidP="00DD5C37">
            <w:pPr>
              <w:keepNext/>
              <w:spacing w:after="0"/>
              <w:rPr>
                <w:rFonts w:asciiTheme="minorHAnsi" w:eastAsia="Calibri" w:hAnsiTheme="minorHAnsi" w:cstheme="minorHAnsi"/>
                <w:highlight w:val="yellow"/>
              </w:rPr>
            </w:pPr>
            <w:r w:rsidRPr="00B620F6">
              <w:rPr>
                <w:rFonts w:asciiTheme="minorHAnsi" w:eastAsia="Calibri" w:hAnsiTheme="minorHAnsi" w:cstheme="minorHAnsi"/>
              </w:rPr>
              <w:t>Agree</w:t>
            </w:r>
          </w:p>
        </w:tc>
        <w:tc>
          <w:tcPr>
            <w:tcW w:w="1275" w:type="dxa"/>
          </w:tcPr>
          <w:p w14:paraId="3C575031" w14:textId="77777777" w:rsidR="00DD5C37" w:rsidRPr="00B620F6"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628</w:t>
            </w:r>
          </w:p>
        </w:tc>
        <w:tc>
          <w:tcPr>
            <w:tcW w:w="1134" w:type="dxa"/>
            <w:tcBorders>
              <w:right w:val="nil"/>
            </w:tcBorders>
          </w:tcPr>
          <w:p w14:paraId="7CAC44A2" w14:textId="77777777" w:rsidR="00DD5C37" w:rsidRPr="00B620F6"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30</w:t>
            </w:r>
          </w:p>
        </w:tc>
      </w:tr>
      <w:tr w:rsidR="000B4F9F" w:rsidRPr="00DD5C37" w14:paraId="4F5AA863"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DE6B66A" w14:textId="77777777" w:rsidR="00DD5C37" w:rsidRPr="00B620F6" w:rsidRDefault="00DD5C37" w:rsidP="00DD5C37">
            <w:pPr>
              <w:keepNext/>
              <w:spacing w:after="0"/>
              <w:rPr>
                <w:rFonts w:asciiTheme="minorHAnsi" w:eastAsia="Calibri" w:hAnsiTheme="minorHAnsi" w:cstheme="minorHAnsi"/>
                <w:highlight w:val="yellow"/>
              </w:rPr>
            </w:pPr>
            <w:r w:rsidRPr="00B620F6">
              <w:rPr>
                <w:rFonts w:asciiTheme="minorHAnsi" w:eastAsia="Calibri" w:hAnsiTheme="minorHAnsi" w:cstheme="minorHAnsi"/>
              </w:rPr>
              <w:t>Neutral</w:t>
            </w:r>
          </w:p>
        </w:tc>
        <w:tc>
          <w:tcPr>
            <w:tcW w:w="1275" w:type="dxa"/>
          </w:tcPr>
          <w:p w14:paraId="26F0EBBB" w14:textId="77777777" w:rsidR="00DD5C37" w:rsidRPr="00B620F6"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91</w:t>
            </w:r>
          </w:p>
        </w:tc>
        <w:tc>
          <w:tcPr>
            <w:tcW w:w="1134" w:type="dxa"/>
            <w:tcBorders>
              <w:right w:val="nil"/>
            </w:tcBorders>
          </w:tcPr>
          <w:p w14:paraId="03903C01" w14:textId="77777777" w:rsidR="00DD5C37" w:rsidRPr="00B620F6"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4</w:t>
            </w:r>
          </w:p>
        </w:tc>
      </w:tr>
      <w:tr w:rsidR="000B4F9F" w:rsidRPr="00DD5C37" w14:paraId="11CBCEC6"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3FAB661" w14:textId="77777777" w:rsidR="00DD5C37" w:rsidRPr="00B620F6" w:rsidRDefault="00DD5C37" w:rsidP="00DD5C37">
            <w:pPr>
              <w:keepNext/>
              <w:spacing w:after="0"/>
              <w:rPr>
                <w:rFonts w:asciiTheme="minorHAnsi" w:eastAsia="Calibri" w:hAnsiTheme="minorHAnsi" w:cstheme="minorHAnsi"/>
                <w:highlight w:val="yellow"/>
              </w:rPr>
            </w:pPr>
            <w:r w:rsidRPr="00B620F6">
              <w:rPr>
                <w:rFonts w:asciiTheme="minorHAnsi" w:eastAsia="Calibri" w:hAnsiTheme="minorHAnsi" w:cstheme="minorHAnsi"/>
              </w:rPr>
              <w:t>Disagree</w:t>
            </w:r>
          </w:p>
        </w:tc>
        <w:tc>
          <w:tcPr>
            <w:tcW w:w="1275" w:type="dxa"/>
          </w:tcPr>
          <w:p w14:paraId="24338DF8" w14:textId="77777777" w:rsidR="00DD5C37" w:rsidRPr="00B620F6"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8</w:t>
            </w:r>
          </w:p>
        </w:tc>
        <w:tc>
          <w:tcPr>
            <w:tcW w:w="1134" w:type="dxa"/>
            <w:tcBorders>
              <w:right w:val="nil"/>
            </w:tcBorders>
          </w:tcPr>
          <w:p w14:paraId="68DA17B1" w14:textId="77777777" w:rsidR="00DD5C37" w:rsidRPr="00B620F6"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&lt;1</w:t>
            </w:r>
          </w:p>
        </w:tc>
      </w:tr>
      <w:tr w:rsidR="00AF2133" w:rsidRPr="00DD5C37" w14:paraId="3F0FFDC4"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2C843DE" w14:textId="77777777" w:rsidR="00DD5C37" w:rsidRPr="00B620F6" w:rsidRDefault="00DD5C37" w:rsidP="00DD5C37">
            <w:pPr>
              <w:keepNext/>
              <w:spacing w:after="0"/>
              <w:rPr>
                <w:rFonts w:asciiTheme="minorHAnsi" w:eastAsia="Calibri" w:hAnsiTheme="minorHAnsi" w:cstheme="minorHAnsi"/>
                <w:highlight w:val="yellow"/>
              </w:rPr>
            </w:pPr>
            <w:r w:rsidRPr="00B620F6">
              <w:rPr>
                <w:rFonts w:asciiTheme="minorHAnsi" w:eastAsia="Calibri" w:hAnsiTheme="minorHAnsi" w:cstheme="minorHAnsi"/>
              </w:rPr>
              <w:t>Strongly disagree</w:t>
            </w:r>
          </w:p>
        </w:tc>
        <w:tc>
          <w:tcPr>
            <w:tcW w:w="1275" w:type="dxa"/>
          </w:tcPr>
          <w:p w14:paraId="67E06F7E" w14:textId="77777777" w:rsidR="00DD5C37" w:rsidRPr="00B620F6"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10</w:t>
            </w:r>
          </w:p>
        </w:tc>
        <w:tc>
          <w:tcPr>
            <w:tcW w:w="1134" w:type="dxa"/>
            <w:tcBorders>
              <w:right w:val="nil"/>
            </w:tcBorders>
          </w:tcPr>
          <w:p w14:paraId="2822186E" w14:textId="77777777" w:rsidR="00DD5C37" w:rsidRPr="00B620F6" w:rsidRDefault="00DD5C37" w:rsidP="00DD5C37">
            <w:pPr>
              <w:keepNext/>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&lt;1</w:t>
            </w:r>
          </w:p>
        </w:tc>
      </w:tr>
      <w:tr w:rsidR="000B4F9F" w:rsidRPr="00DD5C37" w14:paraId="5FA90518"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3871ED2" w14:textId="77777777" w:rsidR="00DD5C37" w:rsidRPr="00B620F6" w:rsidRDefault="00DD5C37" w:rsidP="00DD5C37">
            <w:pPr>
              <w:keepNext/>
              <w:spacing w:after="0"/>
              <w:rPr>
                <w:rFonts w:asciiTheme="minorHAnsi" w:eastAsia="Calibri" w:hAnsiTheme="minorHAnsi" w:cstheme="minorHAnsi"/>
              </w:rPr>
            </w:pPr>
            <w:r w:rsidRPr="00B620F6">
              <w:rPr>
                <w:rFonts w:asciiTheme="minorHAnsi" w:eastAsia="Calibri" w:hAnsiTheme="minorHAnsi" w:cstheme="minorHAnsi"/>
              </w:rPr>
              <w:t>Total</w:t>
            </w:r>
          </w:p>
        </w:tc>
        <w:tc>
          <w:tcPr>
            <w:tcW w:w="1275" w:type="dxa"/>
          </w:tcPr>
          <w:p w14:paraId="51B6373A" w14:textId="01082FED" w:rsidR="00DD5C37" w:rsidRPr="00B620F6"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B620F6">
              <w:rPr>
                <w:rFonts w:asciiTheme="minorHAnsi" w:eastAsia="Calibri" w:hAnsiTheme="minorHAnsi" w:cstheme="minorHAnsi"/>
                <w:color w:val="000000"/>
              </w:rPr>
              <w:t>087</w:t>
            </w:r>
          </w:p>
        </w:tc>
        <w:tc>
          <w:tcPr>
            <w:tcW w:w="1134" w:type="dxa"/>
            <w:tcBorders>
              <w:right w:val="nil"/>
            </w:tcBorders>
          </w:tcPr>
          <w:p w14:paraId="56719D36" w14:textId="77777777" w:rsidR="00DD5C37" w:rsidRPr="00B620F6" w:rsidRDefault="00DD5C37" w:rsidP="00DD5C37">
            <w:pPr>
              <w:keepNext/>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B620F6">
              <w:rPr>
                <w:rFonts w:asciiTheme="minorHAnsi" w:eastAsia="Calibri" w:hAnsiTheme="minorHAnsi" w:cstheme="minorHAnsi"/>
                <w:color w:val="000000"/>
              </w:rPr>
              <w:t>100</w:t>
            </w:r>
          </w:p>
        </w:tc>
      </w:tr>
    </w:tbl>
    <w:p w14:paraId="723559CF" w14:textId="6A42A84A" w:rsidR="00DD5C37" w:rsidRPr="00DD5C37" w:rsidRDefault="00452B85" w:rsidP="004319D5">
      <w:pPr>
        <w:pStyle w:val="09Sourcesandnotesfortablesfiguresboxes"/>
        <w:rPr>
          <w:b/>
          <w:color w:val="26664E"/>
          <w:sz w:val="24"/>
        </w:rPr>
      </w:pPr>
      <w:r w:rsidRPr="00DD5C37">
        <w:t xml:space="preserve">Note: </w:t>
      </w:r>
      <w:r>
        <w:t>Percentages have been rounded to the nearest whole number.</w:t>
      </w:r>
    </w:p>
    <w:p w14:paraId="76E904C0" w14:textId="381434A7" w:rsidR="00DD5C37" w:rsidRPr="00DD5C37" w:rsidRDefault="00DD5C37" w:rsidP="009D4E2F">
      <w:pPr>
        <w:pStyle w:val="08Figuretableboxheading"/>
      </w:pPr>
      <w:bookmarkStart w:id="132" w:name="_Toc202860617"/>
      <w:bookmarkStart w:id="133" w:name="_Toc206170041"/>
      <w:r w:rsidRPr="00DD5C37">
        <w:t>Table B.1</w:t>
      </w:r>
      <w:r w:rsidR="000D5CCE">
        <w:t>7</w:t>
      </w:r>
      <w:r w:rsidRPr="00DD5C37">
        <w:t>: How do you describe your gender?</w:t>
      </w:r>
      <w:bookmarkEnd w:id="132"/>
      <w:bookmarkEnd w:id="133"/>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7270338C"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6468317C"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5304864E" w14:textId="19A37F8A"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0C3F4614" w14:textId="306080DD"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4467BB53"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25E9B6A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Woman</w:t>
            </w:r>
          </w:p>
        </w:tc>
        <w:tc>
          <w:tcPr>
            <w:tcW w:w="1275" w:type="dxa"/>
            <w:tcBorders>
              <w:top w:val="nil"/>
            </w:tcBorders>
          </w:tcPr>
          <w:p w14:paraId="120FD8F1" w14:textId="78847E2C"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093</w:t>
            </w:r>
          </w:p>
        </w:tc>
        <w:tc>
          <w:tcPr>
            <w:tcW w:w="1134" w:type="dxa"/>
            <w:tcBorders>
              <w:top w:val="nil"/>
              <w:right w:val="nil"/>
            </w:tcBorders>
          </w:tcPr>
          <w:p w14:paraId="05024D9A"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52</w:t>
            </w:r>
          </w:p>
        </w:tc>
      </w:tr>
      <w:tr w:rsidR="000B4F9F" w:rsidRPr="00DD5C37" w14:paraId="583AA5C7"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A8A49B3"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Man</w:t>
            </w:r>
          </w:p>
        </w:tc>
        <w:tc>
          <w:tcPr>
            <w:tcW w:w="1275" w:type="dxa"/>
          </w:tcPr>
          <w:p w14:paraId="063A3D1C"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921</w:t>
            </w:r>
          </w:p>
        </w:tc>
        <w:tc>
          <w:tcPr>
            <w:tcW w:w="1134" w:type="dxa"/>
            <w:tcBorders>
              <w:right w:val="nil"/>
            </w:tcBorders>
          </w:tcPr>
          <w:p w14:paraId="03470FED"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44</w:t>
            </w:r>
          </w:p>
        </w:tc>
      </w:tr>
      <w:tr w:rsidR="000B4F9F" w:rsidRPr="00DD5C37" w14:paraId="3CF5DA9A"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CF6A35A"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Prefer not to say</w:t>
            </w:r>
          </w:p>
        </w:tc>
        <w:tc>
          <w:tcPr>
            <w:tcW w:w="1275" w:type="dxa"/>
          </w:tcPr>
          <w:p w14:paraId="7CE59F4A"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67</w:t>
            </w:r>
          </w:p>
        </w:tc>
        <w:tc>
          <w:tcPr>
            <w:tcW w:w="1134" w:type="dxa"/>
            <w:tcBorders>
              <w:right w:val="nil"/>
            </w:tcBorders>
          </w:tcPr>
          <w:p w14:paraId="101CD3CB"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w:t>
            </w:r>
          </w:p>
        </w:tc>
      </w:tr>
      <w:tr w:rsidR="000B4F9F" w:rsidRPr="00DD5C37" w14:paraId="0E40E69A"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ED02734"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Non-binary</w:t>
            </w:r>
          </w:p>
        </w:tc>
        <w:tc>
          <w:tcPr>
            <w:tcW w:w="1275" w:type="dxa"/>
          </w:tcPr>
          <w:p w14:paraId="527CC6E3"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w:t>
            </w:r>
          </w:p>
        </w:tc>
        <w:tc>
          <w:tcPr>
            <w:tcW w:w="1134" w:type="dxa"/>
            <w:tcBorders>
              <w:right w:val="nil"/>
            </w:tcBorders>
          </w:tcPr>
          <w:p w14:paraId="17E6D9DE"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AF2133" w:rsidRPr="00DD5C37" w14:paraId="57648F3A"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ADB6A53" w14:textId="44C8D5BC"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Prefer to specify</w:t>
            </w:r>
          </w:p>
        </w:tc>
        <w:tc>
          <w:tcPr>
            <w:tcW w:w="1275" w:type="dxa"/>
          </w:tcPr>
          <w:p w14:paraId="7E8ADDD2"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p>
        </w:tc>
        <w:tc>
          <w:tcPr>
            <w:tcW w:w="1134" w:type="dxa"/>
            <w:tcBorders>
              <w:right w:val="nil"/>
            </w:tcBorders>
          </w:tcPr>
          <w:p w14:paraId="306CC23E"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6C671316"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7D78195"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3192FEFB" w14:textId="0DE94B3C"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B620F6">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6F4CB275"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49541213" w14:textId="00621A25" w:rsidR="00DD5C37" w:rsidRPr="00DD5C37" w:rsidRDefault="00452B85" w:rsidP="004319D5">
      <w:pPr>
        <w:pStyle w:val="09Sourcesandnotesfortablesfiguresboxes"/>
      </w:pPr>
      <w:r w:rsidRPr="00DD5C37">
        <w:t xml:space="preserve">Note: </w:t>
      </w:r>
      <w:r>
        <w:t>Percentages have been rounded to the nearest whole number.</w:t>
      </w:r>
    </w:p>
    <w:p w14:paraId="39465013" w14:textId="52A34095" w:rsidR="00DD5C37" w:rsidRPr="00DD5C37" w:rsidRDefault="00DD5C37" w:rsidP="004319D5">
      <w:pPr>
        <w:pStyle w:val="08Figuretableboxheading"/>
      </w:pPr>
      <w:bookmarkStart w:id="134" w:name="_Toc202860618"/>
      <w:bookmarkStart w:id="135" w:name="_Toc206170042"/>
      <w:r w:rsidRPr="00DD5C37">
        <w:t>Table B.1</w:t>
      </w:r>
      <w:r w:rsidR="000D5CCE">
        <w:t>8</w:t>
      </w:r>
      <w:r w:rsidRPr="00DD5C37">
        <w:t>: How old are you?</w:t>
      </w:r>
      <w:bookmarkEnd w:id="134"/>
      <w:bookmarkEnd w:id="135"/>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1F83AFA1"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97AB554"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56D12808" w14:textId="139B898D"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538B3BD8" w14:textId="50F8AC0E"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2761200A" w14:textId="77777777" w:rsidTr="00821F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6427BFA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18-24</w:t>
            </w:r>
          </w:p>
        </w:tc>
        <w:tc>
          <w:tcPr>
            <w:tcW w:w="1275" w:type="dxa"/>
            <w:tcBorders>
              <w:top w:val="nil"/>
            </w:tcBorders>
          </w:tcPr>
          <w:p w14:paraId="63EF49FE"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w:t>
            </w:r>
          </w:p>
        </w:tc>
        <w:tc>
          <w:tcPr>
            <w:tcW w:w="1134" w:type="dxa"/>
            <w:tcBorders>
              <w:top w:val="nil"/>
              <w:right w:val="nil"/>
            </w:tcBorders>
          </w:tcPr>
          <w:p w14:paraId="6DF6928D"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4F0E0DCD"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416DA0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25-34</w:t>
            </w:r>
          </w:p>
        </w:tc>
        <w:tc>
          <w:tcPr>
            <w:tcW w:w="1275" w:type="dxa"/>
          </w:tcPr>
          <w:p w14:paraId="0BB61EF3"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158</w:t>
            </w:r>
          </w:p>
        </w:tc>
        <w:tc>
          <w:tcPr>
            <w:tcW w:w="1134" w:type="dxa"/>
            <w:tcBorders>
              <w:right w:val="nil"/>
            </w:tcBorders>
          </w:tcPr>
          <w:p w14:paraId="64CE07CC"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w:t>
            </w:r>
          </w:p>
        </w:tc>
      </w:tr>
      <w:tr w:rsidR="000B4F9F" w:rsidRPr="00DD5C37" w14:paraId="4E9747A1"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9345281"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35-44</w:t>
            </w:r>
          </w:p>
        </w:tc>
        <w:tc>
          <w:tcPr>
            <w:tcW w:w="1275" w:type="dxa"/>
          </w:tcPr>
          <w:p w14:paraId="174E0152"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728</w:t>
            </w:r>
          </w:p>
        </w:tc>
        <w:tc>
          <w:tcPr>
            <w:tcW w:w="1134" w:type="dxa"/>
            <w:tcBorders>
              <w:right w:val="nil"/>
            </w:tcBorders>
          </w:tcPr>
          <w:p w14:paraId="26957431"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35</w:t>
            </w:r>
          </w:p>
        </w:tc>
      </w:tr>
      <w:tr w:rsidR="000B4F9F" w:rsidRPr="00DD5C37" w14:paraId="3C58E396"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CA3BE7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45-54</w:t>
            </w:r>
          </w:p>
        </w:tc>
        <w:tc>
          <w:tcPr>
            <w:tcW w:w="1275" w:type="dxa"/>
          </w:tcPr>
          <w:p w14:paraId="50CD8516"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791</w:t>
            </w:r>
          </w:p>
        </w:tc>
        <w:tc>
          <w:tcPr>
            <w:tcW w:w="1134" w:type="dxa"/>
            <w:tcBorders>
              <w:right w:val="nil"/>
            </w:tcBorders>
          </w:tcPr>
          <w:p w14:paraId="777771E2"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38</w:t>
            </w:r>
          </w:p>
        </w:tc>
      </w:tr>
      <w:tr w:rsidR="00AF2133" w:rsidRPr="00DD5C37" w14:paraId="61A2245F"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91FCE54"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55-64</w:t>
            </w:r>
          </w:p>
        </w:tc>
        <w:tc>
          <w:tcPr>
            <w:tcW w:w="1275" w:type="dxa"/>
          </w:tcPr>
          <w:p w14:paraId="143B4861"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355</w:t>
            </w:r>
          </w:p>
        </w:tc>
        <w:tc>
          <w:tcPr>
            <w:tcW w:w="1134" w:type="dxa"/>
            <w:tcBorders>
              <w:right w:val="nil"/>
            </w:tcBorders>
          </w:tcPr>
          <w:p w14:paraId="41547F3D"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17</w:t>
            </w:r>
          </w:p>
        </w:tc>
      </w:tr>
      <w:tr w:rsidR="000B4F9F" w:rsidRPr="00DD5C37" w14:paraId="5B3E1B4D"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45A28DB"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above 65</w:t>
            </w:r>
          </w:p>
        </w:tc>
        <w:tc>
          <w:tcPr>
            <w:tcW w:w="1275" w:type="dxa"/>
          </w:tcPr>
          <w:p w14:paraId="31DE12F4"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47</w:t>
            </w:r>
          </w:p>
        </w:tc>
        <w:tc>
          <w:tcPr>
            <w:tcW w:w="1134" w:type="dxa"/>
            <w:tcBorders>
              <w:right w:val="nil"/>
            </w:tcBorders>
          </w:tcPr>
          <w:p w14:paraId="2F89F9BA"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p>
        </w:tc>
      </w:tr>
      <w:tr w:rsidR="000B4F9F" w:rsidRPr="00DD5C37" w14:paraId="6233AA11"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8AA44CB"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371E0832" w14:textId="7294EF9C"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162D4819"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731036D9" w14:textId="471A4F16" w:rsidR="00DD5C37" w:rsidRPr="00DD5C37" w:rsidRDefault="00452B85" w:rsidP="004319D5">
      <w:pPr>
        <w:pStyle w:val="09Sourcesandnotesfortablesfiguresboxes"/>
      </w:pPr>
      <w:r w:rsidRPr="00DD5C37">
        <w:t xml:space="preserve">Note: </w:t>
      </w:r>
      <w:r>
        <w:t>Percentages have been rounded to the nearest whole number.</w:t>
      </w:r>
    </w:p>
    <w:p w14:paraId="50151985" w14:textId="59DAC055" w:rsidR="00DD5C37" w:rsidRPr="00DD5C37" w:rsidRDefault="00DD5C37" w:rsidP="004319D5">
      <w:pPr>
        <w:pStyle w:val="08Figuretableboxheading"/>
      </w:pPr>
      <w:bookmarkStart w:id="136" w:name="_Toc202860619"/>
      <w:bookmarkStart w:id="137" w:name="_Toc206170043"/>
      <w:r w:rsidRPr="00DD5C37">
        <w:lastRenderedPageBreak/>
        <w:t>Table B.1</w:t>
      </w:r>
      <w:r w:rsidR="000D5CCE">
        <w:t>9</w:t>
      </w:r>
      <w:r w:rsidRPr="00DD5C37">
        <w:t>: Where do you currently live?</w:t>
      </w:r>
      <w:bookmarkEnd w:id="136"/>
      <w:bookmarkEnd w:id="137"/>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13852907"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480D25D" w14:textId="77777777" w:rsidR="007770EC" w:rsidRPr="009D4E2F" w:rsidRDefault="007770EC" w:rsidP="007770EC">
            <w:pPr>
              <w:pStyle w:val="10Tabletext"/>
              <w:keepNext/>
              <w:rPr>
                <w:rFonts w:asciiTheme="minorHAnsi" w:hAnsiTheme="minorHAnsi" w:cstheme="minorHAnsi"/>
              </w:rPr>
            </w:pPr>
            <w:r w:rsidRPr="009D4E2F">
              <w:rPr>
                <w:rFonts w:asciiTheme="minorHAnsi" w:hAnsiTheme="minorHAnsi" w:cstheme="minorHAnsi"/>
              </w:rPr>
              <w:t>Answer choices</w:t>
            </w:r>
          </w:p>
        </w:tc>
        <w:tc>
          <w:tcPr>
            <w:tcW w:w="1275" w:type="dxa"/>
            <w:tcBorders>
              <w:top w:val="nil"/>
              <w:bottom w:val="nil"/>
              <w:right w:val="nil"/>
            </w:tcBorders>
          </w:tcPr>
          <w:p w14:paraId="6025EDCF" w14:textId="3072DD8D" w:rsidR="007770EC" w:rsidRPr="009D4E2F" w:rsidRDefault="007770EC" w:rsidP="007770EC">
            <w:pPr>
              <w:pStyle w:val="10Tabletext"/>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6D132BD3" w14:textId="41AA4735" w:rsidR="007770EC" w:rsidRPr="009D4E2F" w:rsidRDefault="007770EC" w:rsidP="007770EC">
            <w:pPr>
              <w:pStyle w:val="10Tabletext"/>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D5C37">
              <w:rPr>
                <w:rFonts w:asciiTheme="minorHAnsi" w:eastAsia="Rockwell" w:hAnsiTheme="minorHAnsi" w:cstheme="minorHAnsi"/>
              </w:rPr>
              <w:t>%</w:t>
            </w:r>
          </w:p>
        </w:tc>
      </w:tr>
      <w:tr w:rsidR="000B4F9F" w:rsidRPr="00DD5C37" w14:paraId="7D589447" w14:textId="77777777" w:rsidTr="001643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56913C21" w14:textId="77777777" w:rsidR="00DD5C37" w:rsidRPr="009D4E2F" w:rsidRDefault="00DD5C37" w:rsidP="004319D5">
            <w:pPr>
              <w:pStyle w:val="10Tabletext"/>
              <w:keepNext/>
              <w:rPr>
                <w:rFonts w:asciiTheme="minorHAnsi" w:hAnsiTheme="minorHAnsi" w:cstheme="minorHAnsi"/>
                <w:highlight w:val="yellow"/>
              </w:rPr>
            </w:pPr>
            <w:r w:rsidRPr="009D4E2F">
              <w:rPr>
                <w:rFonts w:asciiTheme="minorHAnsi" w:hAnsiTheme="minorHAnsi" w:cstheme="minorHAnsi"/>
              </w:rPr>
              <w:t>Melbourne suburbs</w:t>
            </w:r>
          </w:p>
        </w:tc>
        <w:tc>
          <w:tcPr>
            <w:tcW w:w="1275" w:type="dxa"/>
            <w:tcBorders>
              <w:top w:val="nil"/>
            </w:tcBorders>
          </w:tcPr>
          <w:p w14:paraId="1CBC9A9A" w14:textId="0A75609C"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1</w:t>
            </w:r>
            <w:r w:rsidR="00511EE8">
              <w:rPr>
                <w:rFonts w:asciiTheme="minorHAnsi" w:hAnsiTheme="minorHAnsi" w:cstheme="minorHAnsi"/>
              </w:rPr>
              <w:t>,</w:t>
            </w:r>
            <w:r w:rsidRPr="009D4E2F">
              <w:rPr>
                <w:rFonts w:asciiTheme="minorHAnsi" w:hAnsiTheme="minorHAnsi" w:cstheme="minorHAnsi"/>
              </w:rPr>
              <w:t>505</w:t>
            </w:r>
          </w:p>
        </w:tc>
        <w:tc>
          <w:tcPr>
            <w:tcW w:w="1134" w:type="dxa"/>
            <w:tcBorders>
              <w:top w:val="nil"/>
              <w:right w:val="nil"/>
            </w:tcBorders>
          </w:tcPr>
          <w:p w14:paraId="0A83CCE8" w14:textId="77777777"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72</w:t>
            </w:r>
          </w:p>
        </w:tc>
      </w:tr>
      <w:tr w:rsidR="000B4F9F" w:rsidRPr="00DD5C37" w14:paraId="3F044B8E"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A3D6A3E" w14:textId="77777777" w:rsidR="00DD5C37" w:rsidRPr="009D4E2F" w:rsidRDefault="00DD5C37" w:rsidP="004319D5">
            <w:pPr>
              <w:pStyle w:val="10Tabletext"/>
              <w:keepNext/>
              <w:rPr>
                <w:rFonts w:asciiTheme="minorHAnsi" w:hAnsiTheme="minorHAnsi" w:cstheme="minorHAnsi"/>
                <w:highlight w:val="yellow"/>
              </w:rPr>
            </w:pPr>
            <w:r w:rsidRPr="009D4E2F">
              <w:rPr>
                <w:rFonts w:asciiTheme="minorHAnsi" w:hAnsiTheme="minorHAnsi" w:cstheme="minorHAnsi"/>
              </w:rPr>
              <w:t>Melbourne CBD</w:t>
            </w:r>
          </w:p>
        </w:tc>
        <w:tc>
          <w:tcPr>
            <w:tcW w:w="1275" w:type="dxa"/>
          </w:tcPr>
          <w:p w14:paraId="3121AF81" w14:textId="77777777" w:rsidR="00DD5C37" w:rsidRPr="009D4E2F" w:rsidRDefault="00DD5C37" w:rsidP="00511EE8">
            <w:pPr>
              <w:pStyle w:val="10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224</w:t>
            </w:r>
          </w:p>
        </w:tc>
        <w:tc>
          <w:tcPr>
            <w:tcW w:w="1134" w:type="dxa"/>
            <w:tcBorders>
              <w:right w:val="nil"/>
            </w:tcBorders>
          </w:tcPr>
          <w:p w14:paraId="7456BFAD" w14:textId="77777777" w:rsidR="00DD5C37" w:rsidRPr="009D4E2F" w:rsidRDefault="00DD5C37" w:rsidP="00511EE8">
            <w:pPr>
              <w:pStyle w:val="10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11</w:t>
            </w:r>
          </w:p>
        </w:tc>
      </w:tr>
      <w:tr w:rsidR="000B4F9F" w:rsidRPr="00DD5C37" w14:paraId="04C8BA61"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2D35C3B" w14:textId="77777777" w:rsidR="00DD5C37" w:rsidRPr="009D4E2F" w:rsidRDefault="00DD5C37" w:rsidP="004319D5">
            <w:pPr>
              <w:pStyle w:val="10Tabletext"/>
              <w:keepNext/>
              <w:rPr>
                <w:rFonts w:asciiTheme="minorHAnsi" w:hAnsiTheme="minorHAnsi" w:cstheme="minorHAnsi"/>
                <w:highlight w:val="yellow"/>
              </w:rPr>
            </w:pPr>
            <w:r w:rsidRPr="009D4E2F">
              <w:rPr>
                <w:rFonts w:asciiTheme="minorHAnsi" w:hAnsiTheme="minorHAnsi" w:cstheme="minorHAnsi"/>
              </w:rPr>
              <w:t>Regional city</w:t>
            </w:r>
          </w:p>
        </w:tc>
        <w:tc>
          <w:tcPr>
            <w:tcW w:w="1275" w:type="dxa"/>
          </w:tcPr>
          <w:p w14:paraId="21860E84" w14:textId="77777777"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207</w:t>
            </w:r>
          </w:p>
        </w:tc>
        <w:tc>
          <w:tcPr>
            <w:tcW w:w="1134" w:type="dxa"/>
            <w:tcBorders>
              <w:right w:val="nil"/>
            </w:tcBorders>
          </w:tcPr>
          <w:p w14:paraId="2EE79195" w14:textId="77777777"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10</w:t>
            </w:r>
          </w:p>
        </w:tc>
      </w:tr>
      <w:tr w:rsidR="000B4F9F" w:rsidRPr="00DD5C37" w14:paraId="301AE5A8"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3A2C606" w14:textId="77777777" w:rsidR="00DD5C37" w:rsidRPr="009D4E2F" w:rsidRDefault="00DD5C37" w:rsidP="004319D5">
            <w:pPr>
              <w:pStyle w:val="10Tabletext"/>
              <w:keepNext/>
              <w:rPr>
                <w:rFonts w:asciiTheme="minorHAnsi" w:hAnsiTheme="minorHAnsi" w:cstheme="minorHAnsi"/>
                <w:highlight w:val="yellow"/>
              </w:rPr>
            </w:pPr>
            <w:r w:rsidRPr="009D4E2F">
              <w:rPr>
                <w:rFonts w:asciiTheme="minorHAnsi" w:hAnsiTheme="minorHAnsi" w:cstheme="minorHAnsi"/>
              </w:rPr>
              <w:t>Location in Victoria outside of a regional city</w:t>
            </w:r>
          </w:p>
        </w:tc>
        <w:tc>
          <w:tcPr>
            <w:tcW w:w="1275" w:type="dxa"/>
          </w:tcPr>
          <w:p w14:paraId="3693A328" w14:textId="77777777" w:rsidR="00DD5C37" w:rsidRPr="009D4E2F" w:rsidRDefault="00DD5C37" w:rsidP="00511EE8">
            <w:pPr>
              <w:pStyle w:val="10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142</w:t>
            </w:r>
          </w:p>
        </w:tc>
        <w:tc>
          <w:tcPr>
            <w:tcW w:w="1134" w:type="dxa"/>
            <w:tcBorders>
              <w:right w:val="nil"/>
            </w:tcBorders>
          </w:tcPr>
          <w:p w14:paraId="58E6FA3D" w14:textId="77777777" w:rsidR="00DD5C37" w:rsidRPr="009D4E2F" w:rsidRDefault="00DD5C37" w:rsidP="00511EE8">
            <w:pPr>
              <w:pStyle w:val="10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7</w:t>
            </w:r>
          </w:p>
        </w:tc>
      </w:tr>
      <w:tr w:rsidR="00AF2133" w:rsidRPr="00DD5C37" w14:paraId="2B7B4057"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2E91C4D" w14:textId="77777777" w:rsidR="00DD5C37" w:rsidRPr="009D4E2F" w:rsidRDefault="00DD5C37" w:rsidP="004319D5">
            <w:pPr>
              <w:pStyle w:val="10Tabletext"/>
              <w:keepNext/>
              <w:rPr>
                <w:rFonts w:asciiTheme="minorHAnsi" w:hAnsiTheme="minorHAnsi" w:cstheme="minorHAnsi"/>
              </w:rPr>
            </w:pPr>
            <w:r w:rsidRPr="009D4E2F">
              <w:rPr>
                <w:rFonts w:asciiTheme="minorHAnsi" w:hAnsiTheme="minorHAnsi" w:cstheme="minorHAnsi"/>
              </w:rPr>
              <w:t>Outside Victoria</w:t>
            </w:r>
          </w:p>
        </w:tc>
        <w:tc>
          <w:tcPr>
            <w:tcW w:w="1275" w:type="dxa"/>
          </w:tcPr>
          <w:p w14:paraId="13EF6747" w14:textId="77777777"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6</w:t>
            </w:r>
          </w:p>
        </w:tc>
        <w:tc>
          <w:tcPr>
            <w:tcW w:w="1134" w:type="dxa"/>
            <w:tcBorders>
              <w:right w:val="nil"/>
            </w:tcBorders>
          </w:tcPr>
          <w:p w14:paraId="6259D633" w14:textId="77777777"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&lt;1</w:t>
            </w:r>
          </w:p>
        </w:tc>
      </w:tr>
      <w:tr w:rsidR="000B4F9F" w:rsidRPr="00DD5C37" w14:paraId="1F470000"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2600CF8" w14:textId="77777777" w:rsidR="00DD5C37" w:rsidRPr="009D4E2F" w:rsidRDefault="00DD5C37" w:rsidP="004319D5">
            <w:pPr>
              <w:pStyle w:val="10Tabletext"/>
              <w:keepNext/>
              <w:rPr>
                <w:rFonts w:asciiTheme="minorHAnsi" w:hAnsiTheme="minorHAnsi" w:cstheme="minorHAnsi"/>
              </w:rPr>
            </w:pPr>
            <w:r w:rsidRPr="009D4E2F">
              <w:rPr>
                <w:rFonts w:asciiTheme="minorHAnsi" w:hAnsiTheme="minorHAnsi" w:cstheme="minorHAnsi"/>
              </w:rPr>
              <w:t>Other</w:t>
            </w:r>
          </w:p>
        </w:tc>
        <w:tc>
          <w:tcPr>
            <w:tcW w:w="1275" w:type="dxa"/>
          </w:tcPr>
          <w:p w14:paraId="29DE44E3" w14:textId="77777777" w:rsidR="00DD5C37" w:rsidRPr="009D4E2F" w:rsidRDefault="00DD5C37" w:rsidP="00511EE8">
            <w:pPr>
              <w:pStyle w:val="10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3</w:t>
            </w:r>
          </w:p>
        </w:tc>
        <w:tc>
          <w:tcPr>
            <w:tcW w:w="1134" w:type="dxa"/>
            <w:tcBorders>
              <w:right w:val="nil"/>
            </w:tcBorders>
          </w:tcPr>
          <w:p w14:paraId="4F05742F" w14:textId="77777777" w:rsidR="00DD5C37" w:rsidRPr="009D4E2F" w:rsidRDefault="00DD5C37" w:rsidP="00511EE8">
            <w:pPr>
              <w:pStyle w:val="10Tabletext"/>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&lt;1</w:t>
            </w:r>
          </w:p>
        </w:tc>
      </w:tr>
      <w:tr w:rsidR="000B4F9F" w:rsidRPr="00DD5C37" w14:paraId="2B64B5D5"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1D7BA13" w14:textId="77777777" w:rsidR="00DD5C37" w:rsidRPr="009D4E2F" w:rsidRDefault="00DD5C37" w:rsidP="004319D5">
            <w:pPr>
              <w:pStyle w:val="10Tabletext"/>
              <w:keepNext/>
              <w:rPr>
                <w:rFonts w:asciiTheme="minorHAnsi" w:hAnsiTheme="minorHAnsi" w:cstheme="minorHAnsi"/>
              </w:rPr>
            </w:pPr>
            <w:r w:rsidRPr="009D4E2F">
              <w:rPr>
                <w:rFonts w:asciiTheme="minorHAnsi" w:hAnsiTheme="minorHAnsi" w:cstheme="minorHAnsi"/>
              </w:rPr>
              <w:t>Total</w:t>
            </w:r>
          </w:p>
        </w:tc>
        <w:tc>
          <w:tcPr>
            <w:tcW w:w="1275" w:type="dxa"/>
          </w:tcPr>
          <w:p w14:paraId="4C0A159C" w14:textId="5407F8A4"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2</w:t>
            </w:r>
            <w:r w:rsidR="00511EE8">
              <w:rPr>
                <w:rFonts w:asciiTheme="minorHAnsi" w:hAnsiTheme="minorHAnsi" w:cstheme="minorHAnsi"/>
              </w:rPr>
              <w:t>,</w:t>
            </w:r>
            <w:r w:rsidRPr="009D4E2F">
              <w:rPr>
                <w:rFonts w:asciiTheme="minorHAnsi" w:hAnsiTheme="minorHAnsi" w:cstheme="minorHAnsi"/>
              </w:rPr>
              <w:t>087</w:t>
            </w:r>
          </w:p>
        </w:tc>
        <w:tc>
          <w:tcPr>
            <w:tcW w:w="1134" w:type="dxa"/>
            <w:tcBorders>
              <w:right w:val="nil"/>
            </w:tcBorders>
          </w:tcPr>
          <w:p w14:paraId="39EBF00B" w14:textId="77777777" w:rsidR="00DD5C37" w:rsidRPr="009D4E2F" w:rsidRDefault="00DD5C37" w:rsidP="00511EE8">
            <w:pPr>
              <w:pStyle w:val="10Tabletext"/>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4E2F">
              <w:rPr>
                <w:rFonts w:asciiTheme="minorHAnsi" w:hAnsiTheme="minorHAnsi" w:cstheme="minorHAnsi"/>
              </w:rPr>
              <w:t>100</w:t>
            </w:r>
          </w:p>
        </w:tc>
      </w:tr>
    </w:tbl>
    <w:p w14:paraId="51A06C11" w14:textId="070A4EFA" w:rsidR="00DD5C37" w:rsidRPr="00DD5C37" w:rsidRDefault="00452B85" w:rsidP="004319D5">
      <w:pPr>
        <w:pStyle w:val="09Sourcesandnotesfortablesfiguresboxes"/>
      </w:pPr>
      <w:r w:rsidRPr="00DD5C37">
        <w:t xml:space="preserve">Note: </w:t>
      </w:r>
      <w:r>
        <w:t>Percentages have been rounded to the nearest whole number.</w:t>
      </w:r>
    </w:p>
    <w:p w14:paraId="125EB127" w14:textId="2E4E2ED1" w:rsidR="00DD5C37" w:rsidRPr="00DD5C37" w:rsidRDefault="00DD5C37" w:rsidP="004319D5">
      <w:pPr>
        <w:pStyle w:val="08Figuretableboxheading"/>
      </w:pPr>
      <w:bookmarkStart w:id="138" w:name="_Toc202860620"/>
      <w:bookmarkStart w:id="139" w:name="_Toc206170044"/>
      <w:r w:rsidRPr="00DD5C37">
        <w:t>Table B.</w:t>
      </w:r>
      <w:r w:rsidR="000D5CCE">
        <w:t>20</w:t>
      </w:r>
      <w:r w:rsidRPr="00DD5C37">
        <w:t>: Where have you have primarily worked from for the last 3 months? If you work in more than one location, select the primary or ‘base’ location?</w:t>
      </w:r>
      <w:bookmarkEnd w:id="138"/>
      <w:bookmarkEnd w:id="139"/>
    </w:p>
    <w:tbl>
      <w:tblPr>
        <w:tblStyle w:val="ListTable3-Accent11"/>
        <w:tblW w:w="8505" w:type="dxa"/>
        <w:tblLayout w:type="fixed"/>
        <w:tblLook w:val="04A0" w:firstRow="1" w:lastRow="0" w:firstColumn="1" w:lastColumn="0" w:noHBand="0" w:noVBand="1"/>
      </w:tblPr>
      <w:tblGrid>
        <w:gridCol w:w="6096"/>
        <w:gridCol w:w="1275"/>
        <w:gridCol w:w="1134"/>
      </w:tblGrid>
      <w:tr w:rsidR="007770EC" w:rsidRPr="00DD5C37" w14:paraId="741CCEA2" w14:textId="77777777" w:rsidTr="007770EC">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5BEEB00"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7CF40B3F" w14:textId="46EB26C7"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184A43EE" w14:textId="463B7BA1"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43BFB42C" w14:textId="77777777" w:rsidTr="001643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603FAC4D"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Melbourne suburbs</w:t>
            </w:r>
          </w:p>
        </w:tc>
        <w:tc>
          <w:tcPr>
            <w:tcW w:w="1275" w:type="dxa"/>
            <w:tcBorders>
              <w:top w:val="nil"/>
            </w:tcBorders>
          </w:tcPr>
          <w:p w14:paraId="05C20009"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489</w:t>
            </w:r>
          </w:p>
        </w:tc>
        <w:tc>
          <w:tcPr>
            <w:tcW w:w="1134" w:type="dxa"/>
            <w:tcBorders>
              <w:top w:val="nil"/>
              <w:right w:val="nil"/>
            </w:tcBorders>
          </w:tcPr>
          <w:p w14:paraId="7E88089F"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23</w:t>
            </w:r>
          </w:p>
        </w:tc>
      </w:tr>
      <w:tr w:rsidR="000B4F9F" w:rsidRPr="00DD5C37" w14:paraId="08D1F62E"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C6FD1EE"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Melbourne CBD</w:t>
            </w:r>
          </w:p>
        </w:tc>
        <w:tc>
          <w:tcPr>
            <w:tcW w:w="1275" w:type="dxa"/>
          </w:tcPr>
          <w:p w14:paraId="58D5580C" w14:textId="50DA9FB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321</w:t>
            </w:r>
          </w:p>
        </w:tc>
        <w:tc>
          <w:tcPr>
            <w:tcW w:w="1134" w:type="dxa"/>
            <w:tcBorders>
              <w:right w:val="nil"/>
            </w:tcBorders>
          </w:tcPr>
          <w:p w14:paraId="0B9FB43B"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63</w:t>
            </w:r>
          </w:p>
        </w:tc>
      </w:tr>
      <w:tr w:rsidR="000B4F9F" w:rsidRPr="00DD5C37" w14:paraId="776F7474"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9DE05C5"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Regional city</w:t>
            </w:r>
          </w:p>
        </w:tc>
        <w:tc>
          <w:tcPr>
            <w:tcW w:w="1275" w:type="dxa"/>
          </w:tcPr>
          <w:p w14:paraId="55904635"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182</w:t>
            </w:r>
          </w:p>
        </w:tc>
        <w:tc>
          <w:tcPr>
            <w:tcW w:w="1134" w:type="dxa"/>
            <w:tcBorders>
              <w:right w:val="nil"/>
            </w:tcBorders>
          </w:tcPr>
          <w:p w14:paraId="1AE251F9"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9</w:t>
            </w:r>
          </w:p>
        </w:tc>
      </w:tr>
      <w:tr w:rsidR="000B4F9F" w:rsidRPr="00DD5C37" w14:paraId="1BED9F0E"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9D36C6C"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Location in Victoria outside of a regional city</w:t>
            </w:r>
          </w:p>
        </w:tc>
        <w:tc>
          <w:tcPr>
            <w:tcW w:w="1275" w:type="dxa"/>
          </w:tcPr>
          <w:p w14:paraId="0EF31C77"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82</w:t>
            </w:r>
          </w:p>
        </w:tc>
        <w:tc>
          <w:tcPr>
            <w:tcW w:w="1134" w:type="dxa"/>
            <w:tcBorders>
              <w:right w:val="nil"/>
            </w:tcBorders>
          </w:tcPr>
          <w:p w14:paraId="1F97C1AC"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w:t>
            </w:r>
          </w:p>
        </w:tc>
      </w:tr>
      <w:tr w:rsidR="00AF2133" w:rsidRPr="00DD5C37" w14:paraId="3AA46363"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05FB9F13"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Outside Victoria</w:t>
            </w:r>
          </w:p>
        </w:tc>
        <w:tc>
          <w:tcPr>
            <w:tcW w:w="1275" w:type="dxa"/>
          </w:tcPr>
          <w:p w14:paraId="21125E37"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13</w:t>
            </w:r>
          </w:p>
        </w:tc>
        <w:tc>
          <w:tcPr>
            <w:tcW w:w="1134" w:type="dxa"/>
            <w:tcBorders>
              <w:right w:val="nil"/>
            </w:tcBorders>
          </w:tcPr>
          <w:p w14:paraId="58B5344D"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028D374E"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F8598A4"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533DB6F3" w14:textId="6E2E1E26"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01A06D49"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42E1994A" w14:textId="63C291EF" w:rsidR="00452B85" w:rsidRDefault="00452B85" w:rsidP="00452B85">
      <w:pPr>
        <w:pStyle w:val="09Sourcesandnotesfortablesfiguresboxes"/>
      </w:pPr>
      <w:r w:rsidRPr="00DD5C37">
        <w:t xml:space="preserve">Note: </w:t>
      </w:r>
      <w:r>
        <w:t>Percentages have been rounded to the nearest whole number.</w:t>
      </w:r>
    </w:p>
    <w:p w14:paraId="7E8F5E23" w14:textId="31847DF9" w:rsidR="00DD5C37" w:rsidRPr="00DD5C37" w:rsidRDefault="00DD5C37" w:rsidP="004319D5">
      <w:pPr>
        <w:pStyle w:val="08Figuretableboxheading"/>
      </w:pPr>
      <w:bookmarkStart w:id="140" w:name="_Toc202860621"/>
      <w:bookmarkStart w:id="141" w:name="_Toc206170045"/>
      <w:r w:rsidRPr="00DD5C37">
        <w:t>Table B.</w:t>
      </w:r>
      <w:r w:rsidR="000D5CCE">
        <w:t>21</w:t>
      </w:r>
      <w:r w:rsidRPr="00DD5C37">
        <w:t xml:space="preserve">: </w:t>
      </w:r>
      <w:r w:rsidR="00C13031" w:rsidRPr="00C13031">
        <w:t>What have been your main places of work over the last 3 months</w:t>
      </w:r>
      <w:r w:rsidRPr="00DD5C37">
        <w:t xml:space="preserve">? </w:t>
      </w:r>
      <w:r w:rsidR="009E2C8F" w:rsidRPr="009E2C8F">
        <w:t>Please select all that apply.</w:t>
      </w:r>
      <w:bookmarkEnd w:id="140"/>
      <w:bookmarkEnd w:id="141"/>
    </w:p>
    <w:tbl>
      <w:tblPr>
        <w:tblStyle w:val="ListTable3-Accent11"/>
        <w:tblW w:w="8505" w:type="dxa"/>
        <w:tblLayout w:type="fixed"/>
        <w:tblLook w:val="04A0" w:firstRow="1" w:lastRow="0" w:firstColumn="1" w:lastColumn="0" w:noHBand="0" w:noVBand="1"/>
      </w:tblPr>
      <w:tblGrid>
        <w:gridCol w:w="6096"/>
        <w:gridCol w:w="1275"/>
        <w:gridCol w:w="1134"/>
      </w:tblGrid>
      <w:tr w:rsidR="007B406D" w:rsidRPr="00DD5C37" w14:paraId="349539B2" w14:textId="77777777" w:rsidTr="007B406D">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5D1B4FE5" w14:textId="77777777" w:rsidR="007770EC" w:rsidRPr="00DD5C37" w:rsidRDefault="007770EC" w:rsidP="007770EC">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7E30EB37" w14:textId="561042CC"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7BD4FA5A" w14:textId="48DF7695" w:rsidR="007770EC" w:rsidRPr="00DD5C37" w:rsidRDefault="007770EC" w:rsidP="007770EC">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53C76A49" w14:textId="77777777" w:rsidTr="007B40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2ECEF16A"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Your employer’s office</w:t>
            </w:r>
          </w:p>
        </w:tc>
        <w:tc>
          <w:tcPr>
            <w:tcW w:w="1275" w:type="dxa"/>
            <w:tcBorders>
              <w:top w:val="nil"/>
            </w:tcBorders>
          </w:tcPr>
          <w:p w14:paraId="541030FF" w14:textId="7A477C81"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772</w:t>
            </w:r>
          </w:p>
        </w:tc>
        <w:tc>
          <w:tcPr>
            <w:tcW w:w="1134" w:type="dxa"/>
            <w:tcBorders>
              <w:top w:val="nil"/>
              <w:right w:val="nil"/>
            </w:tcBorders>
          </w:tcPr>
          <w:p w14:paraId="0C34770A" w14:textId="7836BE80" w:rsidR="00DD5C37" w:rsidRPr="00DD5C37" w:rsidRDefault="00246A1B"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85</w:t>
            </w:r>
          </w:p>
        </w:tc>
      </w:tr>
      <w:tr w:rsidR="000B4F9F" w:rsidRPr="00DD5C37" w14:paraId="62E78FBD" w14:textId="77777777" w:rsidTr="007B406D">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4456071"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Home or private location</w:t>
            </w:r>
          </w:p>
        </w:tc>
        <w:tc>
          <w:tcPr>
            <w:tcW w:w="1275" w:type="dxa"/>
          </w:tcPr>
          <w:p w14:paraId="14919470" w14:textId="238065DD"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322</w:t>
            </w:r>
          </w:p>
        </w:tc>
        <w:tc>
          <w:tcPr>
            <w:tcW w:w="1134" w:type="dxa"/>
            <w:tcBorders>
              <w:right w:val="nil"/>
            </w:tcBorders>
          </w:tcPr>
          <w:p w14:paraId="2FF847CF" w14:textId="1E900277" w:rsidR="00DD5C37" w:rsidRPr="00DD5C37" w:rsidRDefault="00246A1B"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63</w:t>
            </w:r>
          </w:p>
        </w:tc>
      </w:tr>
      <w:tr w:rsidR="000B4F9F" w:rsidRPr="00DD5C37" w14:paraId="3498DC58" w14:textId="77777777" w:rsidTr="007B406D">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88220B2"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A frontline or service delivery location (including working on site)</w:t>
            </w:r>
          </w:p>
        </w:tc>
        <w:tc>
          <w:tcPr>
            <w:tcW w:w="1275" w:type="dxa"/>
          </w:tcPr>
          <w:p w14:paraId="632D411A"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165</w:t>
            </w:r>
          </w:p>
        </w:tc>
        <w:tc>
          <w:tcPr>
            <w:tcW w:w="1134" w:type="dxa"/>
            <w:tcBorders>
              <w:right w:val="nil"/>
            </w:tcBorders>
          </w:tcPr>
          <w:p w14:paraId="5A2766A0" w14:textId="6150D320" w:rsidR="00DD5C37" w:rsidRPr="00DD5C37" w:rsidRDefault="007E5DF9"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8</w:t>
            </w:r>
          </w:p>
        </w:tc>
      </w:tr>
      <w:tr w:rsidR="000B4F9F" w:rsidRPr="00DD5C37" w14:paraId="055011AE" w14:textId="77777777" w:rsidTr="007B406D">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749FC1A"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A shared office space (where two or more organisations share the same workspace)</w:t>
            </w:r>
          </w:p>
        </w:tc>
        <w:tc>
          <w:tcPr>
            <w:tcW w:w="1275" w:type="dxa"/>
          </w:tcPr>
          <w:p w14:paraId="1C594D03"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72</w:t>
            </w:r>
          </w:p>
        </w:tc>
        <w:tc>
          <w:tcPr>
            <w:tcW w:w="1134" w:type="dxa"/>
            <w:tcBorders>
              <w:right w:val="nil"/>
            </w:tcBorders>
          </w:tcPr>
          <w:p w14:paraId="28EC1E38" w14:textId="5520F69B" w:rsidR="00DD5C37" w:rsidRPr="00DD5C37" w:rsidRDefault="007E5DF9"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Pr>
                <w:rFonts w:asciiTheme="minorHAnsi" w:eastAsia="Calibri" w:hAnsiTheme="minorHAnsi" w:cstheme="minorHAnsi"/>
                <w:color w:val="000000"/>
              </w:rPr>
              <w:t>3</w:t>
            </w:r>
          </w:p>
        </w:tc>
      </w:tr>
      <w:tr w:rsidR="00AF2133" w:rsidRPr="00DD5C37" w14:paraId="5586B5AB" w14:textId="77777777" w:rsidTr="007B406D">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BC2F0B0"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Other</w:t>
            </w:r>
          </w:p>
        </w:tc>
        <w:tc>
          <w:tcPr>
            <w:tcW w:w="1275" w:type="dxa"/>
          </w:tcPr>
          <w:p w14:paraId="30987DC9"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14</w:t>
            </w:r>
          </w:p>
        </w:tc>
        <w:tc>
          <w:tcPr>
            <w:tcW w:w="1134" w:type="dxa"/>
            <w:tcBorders>
              <w:right w:val="nil"/>
            </w:tcBorders>
          </w:tcPr>
          <w:p w14:paraId="651E4695" w14:textId="6CA17A16"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p>
        </w:tc>
      </w:tr>
      <w:tr w:rsidR="000B4F9F" w:rsidRPr="00DD5C37" w14:paraId="387AFBBC" w14:textId="77777777" w:rsidTr="007B406D">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BF43E69" w14:textId="166E8B9B"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r w:rsidR="00350A7F">
              <w:rPr>
                <w:rFonts w:asciiTheme="minorHAnsi" w:eastAsia="Calibri" w:hAnsiTheme="minorHAnsi" w:cstheme="minorHAnsi"/>
              </w:rPr>
              <w:t xml:space="preserve"> respondents</w:t>
            </w:r>
          </w:p>
        </w:tc>
        <w:tc>
          <w:tcPr>
            <w:tcW w:w="1275" w:type="dxa"/>
          </w:tcPr>
          <w:p w14:paraId="540AFB17" w14:textId="0FD092A6"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444F7CFE" w14:textId="10701BAE"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p>
        </w:tc>
      </w:tr>
    </w:tbl>
    <w:p w14:paraId="1261E748" w14:textId="77777777" w:rsidR="00452B85" w:rsidRDefault="00452B85" w:rsidP="00452B85">
      <w:pPr>
        <w:pStyle w:val="09Sourcesandnotesfortablesfiguresboxes"/>
      </w:pPr>
      <w:r w:rsidRPr="00DD5C37">
        <w:t xml:space="preserve">Note: </w:t>
      </w:r>
      <w:r>
        <w:t>Percentages have been rounded to the nearest whole number.</w:t>
      </w:r>
      <w:r w:rsidRPr="00DD5C37">
        <w:t xml:space="preserve"> The sum of the percentages in this table</w:t>
      </w:r>
      <w:r>
        <w:t xml:space="preserve"> exceeds 100 as respondents were able to select more than one option. </w:t>
      </w:r>
    </w:p>
    <w:p w14:paraId="75573871" w14:textId="577DFCDA" w:rsidR="00DD5C37" w:rsidRPr="00DD5C37" w:rsidRDefault="00DD5C37" w:rsidP="004319D5">
      <w:pPr>
        <w:pStyle w:val="08Figuretableboxheading"/>
      </w:pPr>
      <w:bookmarkStart w:id="142" w:name="_Toc202860622"/>
      <w:bookmarkStart w:id="143" w:name="_Toc206170046"/>
      <w:r w:rsidRPr="00DD5C37">
        <w:t>Table B.</w:t>
      </w:r>
      <w:r w:rsidR="000D5CCE">
        <w:t>22</w:t>
      </w:r>
      <w:r w:rsidRPr="00DD5C37">
        <w:t>: Do you currently work…?</w:t>
      </w:r>
      <w:bookmarkEnd w:id="142"/>
      <w:bookmarkEnd w:id="143"/>
    </w:p>
    <w:tbl>
      <w:tblPr>
        <w:tblStyle w:val="ListTable3-Accent11"/>
        <w:tblW w:w="8505" w:type="dxa"/>
        <w:tblLayout w:type="fixed"/>
        <w:tblLook w:val="04A0" w:firstRow="1" w:lastRow="0" w:firstColumn="1" w:lastColumn="0" w:noHBand="0" w:noVBand="1"/>
      </w:tblPr>
      <w:tblGrid>
        <w:gridCol w:w="6096"/>
        <w:gridCol w:w="1275"/>
        <w:gridCol w:w="1134"/>
      </w:tblGrid>
      <w:tr w:rsidR="00CE4A48" w:rsidRPr="00DD5C37" w14:paraId="4E9D93B5" w14:textId="77777777" w:rsidTr="00CE4A48">
        <w:trPr>
          <w:cnfStyle w:val="100000000000" w:firstRow="1" w:lastRow="0" w:firstColumn="0" w:lastColumn="0" w:oddVBand="0" w:evenVBand="0" w:oddHBand="0" w:evenHBand="0" w:firstRowFirstColumn="0" w:firstRowLastColumn="0" w:lastRowFirstColumn="0" w:lastRowLastColumn="0"/>
          <w:cantSplit/>
          <w:trHeight w:val="230"/>
        </w:trPr>
        <w:tc>
          <w:tcPr>
            <w:cnfStyle w:val="001000000100" w:firstRow="0" w:lastRow="0" w:firstColumn="1" w:lastColumn="0" w:oddVBand="0" w:evenVBand="0" w:oddHBand="0" w:evenHBand="0" w:firstRowFirstColumn="1" w:firstRowLastColumn="0" w:lastRowFirstColumn="0" w:lastRowLastColumn="0"/>
            <w:tcW w:w="6096" w:type="dxa"/>
            <w:tcBorders>
              <w:top w:val="nil"/>
              <w:left w:val="nil"/>
            </w:tcBorders>
          </w:tcPr>
          <w:p w14:paraId="2E1D3160" w14:textId="77777777" w:rsidR="00CE4A48" w:rsidRPr="00DD5C37" w:rsidRDefault="00CE4A48" w:rsidP="00CE4A48">
            <w:pPr>
              <w:spacing w:after="0"/>
              <w:rPr>
                <w:rFonts w:asciiTheme="minorHAnsi" w:eastAsia="Calibri" w:hAnsiTheme="minorHAnsi" w:cstheme="minorHAnsi"/>
              </w:rPr>
            </w:pPr>
            <w:r w:rsidRPr="00DD5C37">
              <w:rPr>
                <w:rFonts w:asciiTheme="minorHAnsi" w:eastAsia="Calibri" w:hAnsiTheme="minorHAnsi" w:cstheme="minorHAnsi"/>
              </w:rPr>
              <w:t xml:space="preserve">Answer </w:t>
            </w:r>
            <w:r w:rsidRPr="00DD5C37">
              <w:rPr>
                <w:rFonts w:asciiTheme="minorHAnsi" w:eastAsia="Rockwell" w:hAnsiTheme="minorHAnsi" w:cstheme="minorHAnsi"/>
              </w:rPr>
              <w:t>choices</w:t>
            </w:r>
          </w:p>
        </w:tc>
        <w:tc>
          <w:tcPr>
            <w:tcW w:w="1275" w:type="dxa"/>
            <w:tcBorders>
              <w:top w:val="nil"/>
              <w:bottom w:val="nil"/>
              <w:right w:val="nil"/>
            </w:tcBorders>
          </w:tcPr>
          <w:p w14:paraId="7514A4FD" w14:textId="18574064" w:rsidR="00CE4A48" w:rsidRPr="00DD5C37" w:rsidRDefault="00CE4A48" w:rsidP="00CE4A48">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rPr>
            </w:pPr>
            <w:r w:rsidRPr="00DD5C37">
              <w:rPr>
                <w:rFonts w:asciiTheme="minorHAnsi" w:eastAsia="Rockwell" w:hAnsiTheme="minorHAnsi" w:cstheme="minorHAnsi"/>
              </w:rPr>
              <w:t>Number</w:t>
            </w:r>
            <w:r>
              <w:rPr>
                <w:rFonts w:asciiTheme="minorHAnsi" w:eastAsia="Rockwell" w:hAnsiTheme="minorHAnsi" w:cstheme="minorHAnsi"/>
              </w:rPr>
              <w:t xml:space="preserve"> of responses</w:t>
            </w:r>
          </w:p>
        </w:tc>
        <w:tc>
          <w:tcPr>
            <w:tcW w:w="1134" w:type="dxa"/>
            <w:tcBorders>
              <w:top w:val="nil"/>
              <w:bottom w:val="nil"/>
              <w:right w:val="nil"/>
            </w:tcBorders>
          </w:tcPr>
          <w:p w14:paraId="30FC0020" w14:textId="664E0BFA" w:rsidR="00CE4A48" w:rsidRPr="00DD5C37" w:rsidRDefault="00CE4A48" w:rsidP="00CE4A48">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D5C37">
              <w:rPr>
                <w:rFonts w:asciiTheme="minorHAnsi" w:eastAsia="Rockwell" w:hAnsiTheme="minorHAnsi" w:cstheme="minorHAnsi"/>
              </w:rPr>
              <w:t>%</w:t>
            </w:r>
          </w:p>
        </w:tc>
      </w:tr>
      <w:tr w:rsidR="000B4F9F" w:rsidRPr="00DD5C37" w14:paraId="4AC31E95" w14:textId="77777777" w:rsidTr="00F345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top w:val="nil"/>
              <w:left w:val="nil"/>
            </w:tcBorders>
          </w:tcPr>
          <w:p w14:paraId="12079780"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Full-time</w:t>
            </w:r>
          </w:p>
        </w:tc>
        <w:tc>
          <w:tcPr>
            <w:tcW w:w="1275" w:type="dxa"/>
            <w:tcBorders>
              <w:top w:val="nil"/>
            </w:tcBorders>
          </w:tcPr>
          <w:p w14:paraId="484BBC00" w14:textId="4F96A918"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851</w:t>
            </w:r>
          </w:p>
        </w:tc>
        <w:tc>
          <w:tcPr>
            <w:tcW w:w="1134" w:type="dxa"/>
            <w:tcBorders>
              <w:top w:val="nil"/>
              <w:right w:val="nil"/>
            </w:tcBorders>
          </w:tcPr>
          <w:p w14:paraId="1C78362D"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89</w:t>
            </w:r>
          </w:p>
        </w:tc>
      </w:tr>
      <w:tr w:rsidR="000B4F9F" w:rsidRPr="00DD5C37" w14:paraId="6A97DAA6"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A7929D9"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Part-time</w:t>
            </w:r>
          </w:p>
        </w:tc>
        <w:tc>
          <w:tcPr>
            <w:tcW w:w="1275" w:type="dxa"/>
          </w:tcPr>
          <w:p w14:paraId="55473D00"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174</w:t>
            </w:r>
          </w:p>
        </w:tc>
        <w:tc>
          <w:tcPr>
            <w:tcW w:w="1134" w:type="dxa"/>
            <w:tcBorders>
              <w:right w:val="nil"/>
            </w:tcBorders>
          </w:tcPr>
          <w:p w14:paraId="28FC1AAB"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8</w:t>
            </w:r>
          </w:p>
        </w:tc>
      </w:tr>
      <w:tr w:rsidR="000B4F9F" w:rsidRPr="00DD5C37" w14:paraId="54E9964B" w14:textId="77777777" w:rsidTr="00FC4E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EAC0BE9"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Full-time, but I would like to work part-time</w:t>
            </w:r>
          </w:p>
        </w:tc>
        <w:tc>
          <w:tcPr>
            <w:tcW w:w="1275" w:type="dxa"/>
          </w:tcPr>
          <w:p w14:paraId="0951E248"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51</w:t>
            </w:r>
          </w:p>
        </w:tc>
        <w:tc>
          <w:tcPr>
            <w:tcW w:w="1134" w:type="dxa"/>
            <w:tcBorders>
              <w:right w:val="nil"/>
            </w:tcBorders>
          </w:tcPr>
          <w:p w14:paraId="2562A891"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p>
        </w:tc>
      </w:tr>
      <w:tr w:rsidR="000B4F9F" w:rsidRPr="00DD5C37" w14:paraId="7D605ED5" w14:textId="77777777" w:rsidTr="00FC4E14">
        <w:trPr>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037B05C" w14:textId="77777777"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Part-time, but I would like to work full-time</w:t>
            </w:r>
          </w:p>
        </w:tc>
        <w:tc>
          <w:tcPr>
            <w:tcW w:w="1275" w:type="dxa"/>
          </w:tcPr>
          <w:p w14:paraId="13758F98"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7</w:t>
            </w:r>
          </w:p>
        </w:tc>
        <w:tc>
          <w:tcPr>
            <w:tcW w:w="1134" w:type="dxa"/>
            <w:tcBorders>
              <w:right w:val="nil"/>
            </w:tcBorders>
          </w:tcPr>
          <w:p w14:paraId="2012695A"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5F145BFB" w14:textId="77777777" w:rsidTr="00FC4E14">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52319F8" w14:textId="158DF1CE" w:rsidR="00DD5C37" w:rsidRPr="00DD5C37" w:rsidRDefault="00DD5C37" w:rsidP="00DD5C37">
            <w:pPr>
              <w:spacing w:after="0"/>
              <w:rPr>
                <w:rFonts w:asciiTheme="minorHAnsi" w:eastAsia="Calibri" w:hAnsiTheme="minorHAnsi" w:cstheme="minorHAnsi"/>
                <w:highlight w:val="yellow"/>
              </w:rPr>
            </w:pPr>
            <w:r w:rsidRPr="00DD5C37">
              <w:rPr>
                <w:rFonts w:asciiTheme="minorHAnsi" w:eastAsia="Calibri" w:hAnsiTheme="minorHAnsi" w:cstheme="minorHAnsi"/>
              </w:rPr>
              <w:t>Other</w:t>
            </w:r>
          </w:p>
        </w:tc>
        <w:tc>
          <w:tcPr>
            <w:tcW w:w="1275" w:type="dxa"/>
          </w:tcPr>
          <w:p w14:paraId="5EA84464"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4</w:t>
            </w:r>
          </w:p>
        </w:tc>
        <w:tc>
          <w:tcPr>
            <w:tcW w:w="1134" w:type="dxa"/>
            <w:tcBorders>
              <w:right w:val="nil"/>
            </w:tcBorders>
          </w:tcPr>
          <w:p w14:paraId="78548F8F" w14:textId="77777777" w:rsidR="00DD5C37" w:rsidRPr="00DD5C37" w:rsidRDefault="00DD5C37" w:rsidP="00DD5C37">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&lt;1</w:t>
            </w:r>
          </w:p>
        </w:tc>
      </w:tr>
      <w:tr w:rsidR="000B4F9F" w:rsidRPr="00DD5C37" w14:paraId="10ACE47C" w14:textId="77777777" w:rsidTr="00FC4E14">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B198FEA" w14:textId="77777777" w:rsidR="00DD5C37" w:rsidRPr="00DD5C37" w:rsidRDefault="00DD5C37" w:rsidP="00DD5C37">
            <w:pPr>
              <w:spacing w:after="0"/>
              <w:rPr>
                <w:rFonts w:asciiTheme="minorHAnsi" w:eastAsia="Calibri" w:hAnsiTheme="minorHAnsi" w:cstheme="minorHAnsi"/>
              </w:rPr>
            </w:pPr>
            <w:r w:rsidRPr="00DD5C37">
              <w:rPr>
                <w:rFonts w:asciiTheme="minorHAnsi" w:eastAsia="Calibri" w:hAnsiTheme="minorHAnsi" w:cstheme="minorHAnsi"/>
              </w:rPr>
              <w:t>Total</w:t>
            </w:r>
          </w:p>
        </w:tc>
        <w:tc>
          <w:tcPr>
            <w:tcW w:w="1275" w:type="dxa"/>
          </w:tcPr>
          <w:p w14:paraId="0EB2D4C9" w14:textId="61E1DFCC"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2</w:t>
            </w:r>
            <w:r w:rsidR="00511EE8">
              <w:rPr>
                <w:rFonts w:asciiTheme="minorHAnsi" w:eastAsia="Calibri" w:hAnsiTheme="minorHAnsi" w:cstheme="minorHAnsi"/>
                <w:color w:val="000000"/>
              </w:rPr>
              <w:t>,</w:t>
            </w:r>
            <w:r w:rsidRPr="00DD5C37">
              <w:rPr>
                <w:rFonts w:asciiTheme="minorHAnsi" w:eastAsia="Calibri" w:hAnsiTheme="minorHAnsi" w:cstheme="minorHAnsi"/>
                <w:color w:val="000000"/>
              </w:rPr>
              <w:t>087</w:t>
            </w:r>
          </w:p>
        </w:tc>
        <w:tc>
          <w:tcPr>
            <w:tcW w:w="1134" w:type="dxa"/>
            <w:tcBorders>
              <w:right w:val="nil"/>
            </w:tcBorders>
          </w:tcPr>
          <w:p w14:paraId="7D99CF26" w14:textId="77777777" w:rsidR="00DD5C37" w:rsidRPr="00DD5C37" w:rsidRDefault="00DD5C37" w:rsidP="00DD5C37">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rPr>
            </w:pPr>
            <w:r w:rsidRPr="00DD5C37">
              <w:rPr>
                <w:rFonts w:asciiTheme="minorHAnsi" w:eastAsia="Calibri" w:hAnsiTheme="minorHAnsi" w:cstheme="minorHAnsi"/>
                <w:color w:val="000000"/>
              </w:rPr>
              <w:t>100</w:t>
            </w:r>
          </w:p>
        </w:tc>
      </w:tr>
    </w:tbl>
    <w:p w14:paraId="40C48617" w14:textId="68084E88" w:rsidR="004741BD" w:rsidRDefault="0073364D" w:rsidP="00293361">
      <w:pPr>
        <w:pStyle w:val="09Sourcesandnotesfortablesfiguresboxes"/>
        <w:rPr>
          <w:noProof/>
          <w:color w:val="auto"/>
          <w:lang w:eastAsia="en-AU"/>
        </w:rPr>
      </w:pPr>
      <w:r w:rsidRPr="00DD5C37">
        <w:t xml:space="preserve">Note: </w:t>
      </w:r>
      <w:r>
        <w:t>Percentages have been rounded to the nearest whole number</w:t>
      </w:r>
      <w:r w:rsidR="00DD5C37" w:rsidRPr="00DD5C37">
        <w:t>.</w:t>
      </w:r>
      <w:r w:rsidR="004741BD">
        <w:rPr>
          <w:noProof/>
          <w:color w:val="auto"/>
          <w:lang w:eastAsia="en-AU"/>
        </w:rPr>
        <w:br w:type="page"/>
      </w:r>
    </w:p>
    <w:p w14:paraId="1FB46515" w14:textId="1A02CB58" w:rsidR="004741BD" w:rsidRDefault="00F74BB8" w:rsidP="003A1F0F">
      <w:pPr>
        <w:pStyle w:val="01Chapterheading"/>
      </w:pPr>
      <w:bookmarkStart w:id="144" w:name="_Toc206573960"/>
      <w:r>
        <w:rPr>
          <w:lang w:val="en-GB"/>
        </w:rPr>
        <w:lastRenderedPageBreak/>
        <w:t>Appendix C</w:t>
      </w:r>
      <w:r w:rsidRPr="00032A52">
        <w:rPr>
          <w:lang w:val="en-GB"/>
        </w:rPr>
        <w:t xml:space="preserve"> —</w:t>
      </w:r>
      <w:r w:rsidR="003A1F0F" w:rsidRPr="003A1F0F">
        <w:t xml:space="preserve"> </w:t>
      </w:r>
      <w:r w:rsidR="00C376AF">
        <w:t xml:space="preserve">part-worths from </w:t>
      </w:r>
      <w:r w:rsidR="00A41730" w:rsidRPr="003A1F0F">
        <w:t>choice-based conjoint</w:t>
      </w:r>
      <w:r w:rsidR="003A1F0F" w:rsidRPr="003A1F0F">
        <w:t xml:space="preserve"> </w:t>
      </w:r>
      <w:r w:rsidR="00C376AF">
        <w:t>exercise</w:t>
      </w:r>
      <w:bookmarkEnd w:id="144"/>
    </w:p>
    <w:p w14:paraId="16120048" w14:textId="4BA17E0B" w:rsidR="00051414" w:rsidRDefault="00C376AF" w:rsidP="00C376AF">
      <w:pPr>
        <w:pStyle w:val="05Paragraph"/>
      </w:pPr>
      <w:r w:rsidRPr="00122D95">
        <w:rPr>
          <w:noProof/>
        </w:rPr>
        <w:drawing>
          <wp:inline distT="0" distB="0" distL="0" distR="0" wp14:anchorId="0D6D50D1" wp14:editId="0F00559F">
            <wp:extent cx="2222500" cy="253365"/>
            <wp:effectExtent l="0" t="0" r="6350" b="0"/>
            <wp:docPr id="271291465" name="Picture 271291465" descr="P2354#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91465" name="Picture 271291465" descr="P2354#yIS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0" cy="253365"/>
                    </a:xfrm>
                    <a:prstGeom prst="rect">
                      <a:avLst/>
                    </a:prstGeom>
                    <a:noFill/>
                    <a:ln>
                      <a:noFill/>
                    </a:ln>
                  </pic:spPr>
                </pic:pic>
              </a:graphicData>
            </a:graphic>
          </wp:inline>
        </w:drawing>
      </w:r>
    </w:p>
    <w:p w14:paraId="307542B4" w14:textId="77777777" w:rsidR="002B3071" w:rsidRDefault="002B3071" w:rsidP="002B3071">
      <w:pPr>
        <w:rPr>
          <w:noProof/>
        </w:rPr>
      </w:pPr>
    </w:p>
    <w:p w14:paraId="3E36FBC5" w14:textId="028CF971" w:rsidR="002B3071" w:rsidRDefault="002B3071" w:rsidP="002B3071">
      <w:pPr>
        <w:pStyle w:val="08Figuretableboxheading"/>
      </w:pPr>
      <w:bookmarkStart w:id="145" w:name="_Toc202860623"/>
      <w:bookmarkStart w:id="146" w:name="_Toc206170047"/>
      <w:r>
        <w:t xml:space="preserve">Figure C.1: </w:t>
      </w:r>
      <w:r w:rsidR="00A54FDA">
        <w:t>Average part-worths</w:t>
      </w:r>
      <w:r w:rsidR="00153E74">
        <w:t>,</w:t>
      </w:r>
      <w:r w:rsidR="00A54FDA">
        <w:t xml:space="preserve"> all respondents</w:t>
      </w:r>
      <w:bookmarkEnd w:id="145"/>
      <w:bookmarkEnd w:id="146"/>
    </w:p>
    <w:p w14:paraId="009C7615" w14:textId="459B5824" w:rsidR="002B3071" w:rsidRDefault="00550709" w:rsidP="002B3071">
      <w:pPr>
        <w:pStyle w:val="08Figuretableboxheading"/>
      </w:pPr>
      <w:r>
        <w:rPr>
          <w:noProof/>
        </w:rPr>
        <w:drawing>
          <wp:inline distT="0" distB="0" distL="0" distR="0" wp14:anchorId="1D181275" wp14:editId="0DB1E1E4">
            <wp:extent cx="5414010" cy="5614670"/>
            <wp:effectExtent l="0" t="0" r="0" b="5080"/>
            <wp:docPr id="1748523967" name="Picture 5" descr="A bar chart plotting the part-worths (on the horizontal axis) for every level of every attribute (on the vertical axis). Part-worths were calculated using data for all 2,087 survey respon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23967" name="Picture 5" descr="A bar chart plotting the part-worths (on the horizontal axis) for every level of every attribute (on the vertical axis). Part-worths were calculated using data for all 2,087 survey respondent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14010" cy="5614670"/>
                    </a:xfrm>
                    <a:prstGeom prst="rect">
                      <a:avLst/>
                    </a:prstGeom>
                    <a:noFill/>
                  </pic:spPr>
                </pic:pic>
              </a:graphicData>
            </a:graphic>
          </wp:inline>
        </w:drawing>
      </w:r>
    </w:p>
    <w:p w14:paraId="3440CC7B" w14:textId="5EF7B45A" w:rsidR="006C360A" w:rsidRDefault="0009757B" w:rsidP="0009757B">
      <w:pPr>
        <w:pStyle w:val="09Sourcesandnotesfortablesfiguresboxes"/>
      </w:pPr>
      <w:r>
        <w:t xml:space="preserve">Source: </w:t>
      </w:r>
      <w:r w:rsidR="00FD3EDA">
        <w:t xml:space="preserve">Tribunal analysis of survey data. </w:t>
      </w:r>
      <w:r w:rsidR="006C360A">
        <w:br w:type="page"/>
      </w:r>
    </w:p>
    <w:p w14:paraId="750A285A" w14:textId="6526F5EE" w:rsidR="006C360A" w:rsidRDefault="006C360A" w:rsidP="006C360A">
      <w:pPr>
        <w:pStyle w:val="08Figuretableboxheading"/>
      </w:pPr>
      <w:bookmarkStart w:id="147" w:name="_Toc202860625"/>
      <w:bookmarkStart w:id="148" w:name="_Toc206170049"/>
      <w:r>
        <w:lastRenderedPageBreak/>
        <w:t>Figure C.</w:t>
      </w:r>
      <w:r w:rsidR="00DE513A">
        <w:t>2</w:t>
      </w:r>
      <w:r>
        <w:t>: Average part-worths</w:t>
      </w:r>
      <w:r w:rsidR="00702992">
        <w:t xml:space="preserve"> by </w:t>
      </w:r>
      <w:r w:rsidR="00EC1915">
        <w:t>current employment</w:t>
      </w:r>
      <w:r w:rsidR="00DE513A">
        <w:t>, public vs private</w:t>
      </w:r>
      <w:bookmarkEnd w:id="147"/>
      <w:bookmarkEnd w:id="148"/>
    </w:p>
    <w:p w14:paraId="7A2192D0" w14:textId="1336B681" w:rsidR="0009757B" w:rsidRDefault="00250430" w:rsidP="006C360A">
      <w:pPr>
        <w:pStyle w:val="08Figuretableboxheading"/>
      </w:pPr>
      <w:r>
        <w:rPr>
          <w:noProof/>
        </w:rPr>
        <w:drawing>
          <wp:inline distT="0" distB="0" distL="0" distR="0" wp14:anchorId="7ACAC5C3" wp14:editId="7B5A009A">
            <wp:extent cx="5414010" cy="5444490"/>
            <wp:effectExtent l="0" t="0" r="0" b="3810"/>
            <wp:docPr id="891696359" name="Picture 8" descr="A bar chart plotting the part-worths (on the horizontal axis) for every level of every attribute (on the vertical axis) by sector of current employment. Data is shown for respondents currently working in the public sector, and for those working in the private sector. Significant differences (p&lt;0.05) in part-worths were observed for the following levels: all contract lengths except for 5 years; 9- and 4-month without cause termination periods; all flexible work options; all sectors except for public entities; all remuneration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96359" name="Picture 8" descr="A bar chart plotting the part-worths (on the horizontal axis) for every level of every attribute (on the vertical axis) by sector of current employment. Data is shown for respondents currently working in the public sector, and for those working in the private sector. Significant differences (p&lt;0.05) in part-worths were observed for the following levels: all contract lengths except for 5 years; 9- and 4-month without cause termination periods; all flexible work options; all sectors except for public entities; all remuneration level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14010" cy="5444490"/>
                    </a:xfrm>
                    <a:prstGeom prst="rect">
                      <a:avLst/>
                    </a:prstGeom>
                    <a:noFill/>
                  </pic:spPr>
                </pic:pic>
              </a:graphicData>
            </a:graphic>
          </wp:inline>
        </w:drawing>
      </w:r>
    </w:p>
    <w:p w14:paraId="7168D819" w14:textId="30268FED" w:rsidR="00CF2E2C" w:rsidRPr="00376A4B" w:rsidRDefault="00CF2E2C" w:rsidP="006C360A">
      <w:pPr>
        <w:pStyle w:val="09Sourcesandnotesfortablesfiguresboxes"/>
        <w:rPr>
          <w:spacing w:val="-4"/>
        </w:rPr>
      </w:pPr>
      <w:r w:rsidRPr="00376A4B">
        <w:rPr>
          <w:spacing w:val="-4"/>
        </w:rPr>
        <w:t xml:space="preserve">Note: </w:t>
      </w:r>
      <w:r w:rsidR="00697E1F" w:rsidRPr="00376A4B">
        <w:rPr>
          <w:spacing w:val="-4"/>
        </w:rPr>
        <w:t xml:space="preserve">The Tribunal conducted </w:t>
      </w:r>
      <w:r w:rsidR="004713B0" w:rsidRPr="00376A4B">
        <w:rPr>
          <w:spacing w:val="-4"/>
        </w:rPr>
        <w:t>t-tests</w:t>
      </w:r>
      <w:r w:rsidR="004135A3" w:rsidRPr="00376A4B">
        <w:rPr>
          <w:spacing w:val="-4"/>
        </w:rPr>
        <w:t xml:space="preserve"> </w:t>
      </w:r>
      <w:r w:rsidR="004713B0" w:rsidRPr="00376A4B">
        <w:rPr>
          <w:spacing w:val="-4"/>
        </w:rPr>
        <w:t>to determine wh</w:t>
      </w:r>
      <w:r w:rsidR="004068D6" w:rsidRPr="00376A4B">
        <w:rPr>
          <w:spacing w:val="-4"/>
        </w:rPr>
        <w:t>ether</w:t>
      </w:r>
      <w:r w:rsidR="004135A3" w:rsidRPr="00376A4B">
        <w:rPr>
          <w:spacing w:val="-4"/>
        </w:rPr>
        <w:t xml:space="preserve"> part-worth values </w:t>
      </w:r>
      <w:r w:rsidR="00697E1F" w:rsidRPr="00376A4B">
        <w:rPr>
          <w:spacing w:val="-4"/>
        </w:rPr>
        <w:t xml:space="preserve">for particular levels </w:t>
      </w:r>
      <w:r w:rsidR="004135A3" w:rsidRPr="00376A4B">
        <w:rPr>
          <w:spacing w:val="-4"/>
        </w:rPr>
        <w:t>differed significantly between respondents from the public and private sectors</w:t>
      </w:r>
      <w:r w:rsidR="00C96A0A" w:rsidRPr="00376A4B">
        <w:rPr>
          <w:spacing w:val="-4"/>
        </w:rPr>
        <w:t>.</w:t>
      </w:r>
      <w:r w:rsidR="004135A3" w:rsidRPr="00376A4B">
        <w:rPr>
          <w:spacing w:val="-4"/>
        </w:rPr>
        <w:t xml:space="preserve"> ** means that the difference was significant at a level of 0.01.</w:t>
      </w:r>
    </w:p>
    <w:p w14:paraId="1A8A6D6A" w14:textId="45436AD7" w:rsidR="00DD7ADC" w:rsidRDefault="006C360A" w:rsidP="006C360A">
      <w:pPr>
        <w:pStyle w:val="09Sourcesandnotesfortablesfiguresboxes"/>
      </w:pPr>
      <w:r>
        <w:t xml:space="preserve">Source: </w:t>
      </w:r>
      <w:r w:rsidR="00FD3EDA">
        <w:t xml:space="preserve">Tribunal analysis of survey data. </w:t>
      </w:r>
      <w:r w:rsidR="00DD7ADC">
        <w:br w:type="page"/>
      </w:r>
    </w:p>
    <w:p w14:paraId="21B67FD9" w14:textId="76AF6B30" w:rsidR="006C360A" w:rsidRDefault="0003270F" w:rsidP="00DD7ADC">
      <w:pPr>
        <w:pStyle w:val="08Figuretableboxheading"/>
      </w:pPr>
      <w:bookmarkStart w:id="149" w:name="_Toc202860627"/>
      <w:bookmarkStart w:id="150" w:name="_Toc206170051"/>
      <w:r>
        <w:lastRenderedPageBreak/>
        <w:t>Figure C.3: Average part-worths</w:t>
      </w:r>
      <w:r w:rsidR="005B540E">
        <w:t xml:space="preserve"> by</w:t>
      </w:r>
      <w:r w:rsidR="00734AAC">
        <w:t xml:space="preserve"> current employment</w:t>
      </w:r>
      <w:r>
        <w:t xml:space="preserve">, VPS vs </w:t>
      </w:r>
      <w:r w:rsidR="0092011C">
        <w:t>PE</w:t>
      </w:r>
      <w:r w:rsidR="00D30B4F">
        <w:t>s</w:t>
      </w:r>
      <w:bookmarkEnd w:id="149"/>
      <w:bookmarkEnd w:id="150"/>
    </w:p>
    <w:p w14:paraId="37677E19" w14:textId="67653191" w:rsidR="0003270F" w:rsidRDefault="00615530" w:rsidP="00DD7ADC">
      <w:pPr>
        <w:pStyle w:val="08Figuretableboxheading"/>
      </w:pPr>
      <w:r>
        <w:rPr>
          <w:noProof/>
        </w:rPr>
        <w:drawing>
          <wp:inline distT="0" distB="0" distL="0" distR="0" wp14:anchorId="113FFBA7" wp14:editId="105EA78B">
            <wp:extent cx="5414010" cy="5438140"/>
            <wp:effectExtent l="0" t="0" r="0" b="0"/>
            <wp:docPr id="1194845599" name="Picture 7" descr="A bar chart plotting the part-worths (on the horizontal axis) for every level of every attribute (on the vertical axis) by type of public sector employment. Data is shown for respondents currently working in the VPS, and for those working in public entities. Significant differences (p&lt;0.05) in part-worths were observed for the following levels: 12- and 4-month without cause termination periods; option to purchase more leave and working from home; increased autonomy; all sectors except for not for profit; all remuneration levels except for $5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45599" name="Picture 7" descr="A bar chart plotting the part-worths (on the horizontal axis) for every level of every attribute (on the vertical axis) by type of public sector employment. Data is shown for respondents currently working in the VPS, and for those working in public entities. Significant differences (p&lt;0.05) in part-worths were observed for the following levels: 12- and 4-month without cause termination periods; option to purchase more leave and working from home; increased autonomy; all sectors except for not for profit; all remuneration levels except for $580,00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14010" cy="5438140"/>
                    </a:xfrm>
                    <a:prstGeom prst="rect">
                      <a:avLst/>
                    </a:prstGeom>
                    <a:noFill/>
                  </pic:spPr>
                </pic:pic>
              </a:graphicData>
            </a:graphic>
          </wp:inline>
        </w:drawing>
      </w:r>
    </w:p>
    <w:p w14:paraId="4CE20A88" w14:textId="3EE23745" w:rsidR="0003270F" w:rsidRDefault="0003270F" w:rsidP="0003270F">
      <w:pPr>
        <w:pStyle w:val="09Sourcesandnotesfortablesfiguresboxes"/>
      </w:pPr>
      <w:r>
        <w:t>Note</w:t>
      </w:r>
      <w:r w:rsidR="00CC6BF1">
        <w:t>:</w:t>
      </w:r>
      <w:r w:rsidR="00494F1E" w:rsidRPr="00494F1E">
        <w:t xml:space="preserve"> </w:t>
      </w:r>
      <w:r w:rsidR="00494F1E">
        <w:t>The Tribunal conducted t-tests</w:t>
      </w:r>
      <w:r w:rsidR="00494F1E" w:rsidRPr="004135A3">
        <w:t xml:space="preserve"> </w:t>
      </w:r>
      <w:r w:rsidR="00494F1E">
        <w:t>to determine whether</w:t>
      </w:r>
      <w:r w:rsidRPr="004135A3">
        <w:t xml:space="preserve"> part-worth values </w:t>
      </w:r>
      <w:r w:rsidR="00494F1E">
        <w:t xml:space="preserve">for particular levels </w:t>
      </w:r>
      <w:r w:rsidRPr="004135A3">
        <w:t xml:space="preserve">differed significantly between respondents </w:t>
      </w:r>
      <w:r w:rsidR="00331299">
        <w:t xml:space="preserve">currently </w:t>
      </w:r>
      <w:r w:rsidR="00B60F9D">
        <w:t>employed in</w:t>
      </w:r>
      <w:r w:rsidR="00514267">
        <w:t xml:space="preserve"> VPS</w:t>
      </w:r>
      <w:r w:rsidR="00B60F9D">
        <w:t xml:space="preserve"> bodies and </w:t>
      </w:r>
      <w:r w:rsidR="00537777">
        <w:t>PEs</w:t>
      </w:r>
      <w:r w:rsidRPr="004135A3">
        <w:t>. * means that the difference was significant at a level of 0.05, and ** means that the difference was significant at a level of 0.01.</w:t>
      </w:r>
    </w:p>
    <w:p w14:paraId="16BAE471" w14:textId="2FEEB277" w:rsidR="0003270F" w:rsidRDefault="0003270F" w:rsidP="0003270F">
      <w:pPr>
        <w:pStyle w:val="09Sourcesandnotesfortablesfiguresboxes"/>
      </w:pPr>
      <w:r>
        <w:t xml:space="preserve">Source: </w:t>
      </w:r>
      <w:r w:rsidR="00FD3EDA">
        <w:t>Tribunal analysis of survey data</w:t>
      </w:r>
      <w:r>
        <w:t>.</w:t>
      </w:r>
      <w:r>
        <w:br w:type="page"/>
      </w:r>
    </w:p>
    <w:p w14:paraId="2EC9BE6F" w14:textId="56675FEB" w:rsidR="00F6469B" w:rsidRDefault="00F6469B" w:rsidP="00F6469B">
      <w:pPr>
        <w:pStyle w:val="08Figuretableboxheading"/>
      </w:pPr>
      <w:bookmarkStart w:id="151" w:name="_Toc202860629"/>
      <w:bookmarkStart w:id="152" w:name="_Toc206170053"/>
      <w:r>
        <w:lastRenderedPageBreak/>
        <w:t>Figure C.4: Average part-worths</w:t>
      </w:r>
      <w:r w:rsidR="00734AAC">
        <w:t xml:space="preserve"> by</w:t>
      </w:r>
      <w:r w:rsidR="00FA5C29">
        <w:t xml:space="preserve"> current role</w:t>
      </w:r>
      <w:r>
        <w:t>, engin</w:t>
      </w:r>
      <w:r w:rsidR="00382DF8">
        <w:t>eering vs non-engineering</w:t>
      </w:r>
      <w:bookmarkEnd w:id="151"/>
      <w:bookmarkEnd w:id="152"/>
    </w:p>
    <w:p w14:paraId="0C9B646C" w14:textId="1702F463" w:rsidR="00F6469B" w:rsidRDefault="0054408C" w:rsidP="00F6469B">
      <w:pPr>
        <w:pStyle w:val="08Figuretableboxheading"/>
      </w:pPr>
      <w:r>
        <w:rPr>
          <w:noProof/>
        </w:rPr>
        <w:drawing>
          <wp:inline distT="0" distB="0" distL="0" distR="0" wp14:anchorId="79F88255" wp14:editId="5E8592D6">
            <wp:extent cx="5414010" cy="5431790"/>
            <wp:effectExtent l="0" t="0" r="0" b="0"/>
            <wp:docPr id="645041864" name="Picture 9" descr="A bar chart plotting the part-worths (on the horizontal axis) for every level of every attribute (on the vertical axis) by current role. Data is shown for respondents currently working in engineering and non-engineering roles. Significant differences (p&lt;0.05) in part-worths were observed for the following levels: 4-month without cause termination period; all flexible work options except for none specified; all sectors except for not for profit; all remuneration levels except for $35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41864" name="Picture 9" descr="A bar chart plotting the part-worths (on the horizontal axis) for every level of every attribute (on the vertical axis) by current role. Data is shown for respondents currently working in engineering and non-engineering roles. Significant differences (p&lt;0.05) in part-worths were observed for the following levels: 4-month without cause termination period; all flexible work options except for none specified; all sectors except for not for profit; all remuneration levels except for $350,00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14010" cy="5431790"/>
                    </a:xfrm>
                    <a:prstGeom prst="rect">
                      <a:avLst/>
                    </a:prstGeom>
                    <a:noFill/>
                  </pic:spPr>
                </pic:pic>
              </a:graphicData>
            </a:graphic>
          </wp:inline>
        </w:drawing>
      </w:r>
    </w:p>
    <w:p w14:paraId="40682A46" w14:textId="37F9340F" w:rsidR="00F6469B" w:rsidRDefault="00F6469B" w:rsidP="00F6469B">
      <w:pPr>
        <w:pStyle w:val="09Sourcesandnotesfortablesfiguresboxes"/>
      </w:pPr>
      <w:r>
        <w:t xml:space="preserve">Note: </w:t>
      </w:r>
      <w:r w:rsidR="00494F1E">
        <w:t>The Tribunal conducted t-tests</w:t>
      </w:r>
      <w:r w:rsidR="00494F1E" w:rsidRPr="004135A3">
        <w:t xml:space="preserve"> </w:t>
      </w:r>
      <w:r w:rsidR="00494F1E">
        <w:t>to determine whether</w:t>
      </w:r>
      <w:r w:rsidR="00494F1E" w:rsidRPr="004135A3">
        <w:t xml:space="preserve"> </w:t>
      </w:r>
      <w:r w:rsidRPr="004135A3">
        <w:t xml:space="preserve">part-worth values </w:t>
      </w:r>
      <w:r w:rsidR="00494F1E">
        <w:t>for particular levels</w:t>
      </w:r>
      <w:r w:rsidRPr="004135A3">
        <w:t xml:space="preserve"> differed significantly between respondents </w:t>
      </w:r>
      <w:r w:rsidR="00F36924">
        <w:t>depending on whether their day-to-day work involves engineering</w:t>
      </w:r>
      <w:r w:rsidRPr="004135A3">
        <w:t>. * means that the difference was significant at a level of 0.05, and ** means that the difference was significant at a level of 0.01.</w:t>
      </w:r>
    </w:p>
    <w:p w14:paraId="196AE1A7" w14:textId="6DFDCC4A" w:rsidR="00C376AF" w:rsidRPr="003A1F0F" w:rsidRDefault="00F6469B" w:rsidP="0003270F">
      <w:pPr>
        <w:pStyle w:val="09Sourcesandnotesfortablesfiguresboxes"/>
      </w:pPr>
      <w:r>
        <w:t xml:space="preserve">Source: </w:t>
      </w:r>
      <w:r w:rsidR="00FD3EDA">
        <w:t>Tribunal analysis of survey data</w:t>
      </w:r>
      <w:r>
        <w:t>.</w:t>
      </w:r>
    </w:p>
    <w:sectPr w:rsidR="00C376AF" w:rsidRPr="003A1F0F" w:rsidSect="00D26039">
      <w:headerReference w:type="even" r:id="rId58"/>
      <w:headerReference w:type="default" r:id="rId59"/>
      <w:footerReference w:type="default" r:id="rId60"/>
      <w:headerReference w:type="first" r:id="rId61"/>
      <w:pgSz w:w="11906" w:h="16838" w:code="9"/>
      <w:pgMar w:top="1701" w:right="1701" w:bottom="1559" w:left="1701" w:header="425"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7157" w14:textId="77777777" w:rsidR="00B03FE1" w:rsidRPr="00333B58" w:rsidRDefault="00B03FE1" w:rsidP="00333B58">
      <w:r>
        <w:separator/>
      </w:r>
    </w:p>
    <w:p w14:paraId="3C35F970" w14:textId="77777777" w:rsidR="00B03FE1" w:rsidRDefault="00B03FE1"/>
  </w:endnote>
  <w:endnote w:type="continuationSeparator" w:id="0">
    <w:p w14:paraId="3EC22343" w14:textId="77777777" w:rsidR="00B03FE1" w:rsidRPr="00333B58" w:rsidRDefault="00B03FE1" w:rsidP="00333B58">
      <w:r>
        <w:continuationSeparator/>
      </w:r>
    </w:p>
    <w:p w14:paraId="38CF963C" w14:textId="77777777" w:rsidR="00B03FE1" w:rsidRDefault="00B03FE1"/>
  </w:endnote>
  <w:endnote w:type="continuationNotice" w:id="1">
    <w:p w14:paraId="75910D34" w14:textId="77777777" w:rsidR="00B03FE1" w:rsidRDefault="00B03FE1">
      <w:pPr>
        <w:spacing w:after="0"/>
      </w:pPr>
    </w:p>
    <w:p w14:paraId="58B4861D" w14:textId="77777777" w:rsidR="00B03FE1" w:rsidRDefault="00B03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panose1 w:val="00000000000000000000"/>
    <w:charset w:val="00"/>
    <w:family w:val="roman"/>
    <w:notTrueType/>
    <w:pitch w:val="default"/>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ding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E278" w14:textId="77777777" w:rsidR="008140E7" w:rsidRDefault="008140E7">
    <w:pPr>
      <w:pStyle w:val="Footer"/>
    </w:pPr>
  </w:p>
  <w:p w14:paraId="57B3A4A4" w14:textId="77777777" w:rsidR="0071757D" w:rsidRDefault="007175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A9C6" w14:textId="6A3C5928" w:rsidR="00C3360F" w:rsidRDefault="00C3360F" w:rsidP="00042C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C56C" w14:textId="68B158C2" w:rsidR="003515D8" w:rsidRDefault="00000000" w:rsidP="00735993">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00B5" w14:textId="77777777" w:rsidR="00B03FE1" w:rsidRPr="00333B58" w:rsidRDefault="00B03FE1" w:rsidP="0014700E">
      <w:pPr>
        <w:spacing w:after="0"/>
      </w:pPr>
      <w:r>
        <w:separator/>
      </w:r>
    </w:p>
  </w:footnote>
  <w:footnote w:type="continuationSeparator" w:id="0">
    <w:p w14:paraId="6AADF721" w14:textId="77777777" w:rsidR="00B03FE1" w:rsidRPr="00FB39CD" w:rsidRDefault="00B03FE1" w:rsidP="00FB39CD">
      <w:pPr>
        <w:spacing w:after="0"/>
        <w:rPr>
          <w:sz w:val="2"/>
          <w:szCs w:val="2"/>
        </w:rPr>
      </w:pPr>
      <w:r>
        <w:continuationSeparator/>
      </w:r>
    </w:p>
    <w:p w14:paraId="2EEE89FA" w14:textId="77777777" w:rsidR="00B03FE1" w:rsidRDefault="00B03FE1"/>
  </w:footnote>
  <w:footnote w:type="continuationNotice" w:id="1">
    <w:p w14:paraId="1C604CBD" w14:textId="77777777" w:rsidR="00B03FE1" w:rsidRPr="00FB39CD" w:rsidRDefault="00B03FE1">
      <w:pPr>
        <w:spacing w:after="0"/>
        <w:rPr>
          <w:sz w:val="2"/>
          <w:szCs w:val="4"/>
        </w:rPr>
      </w:pPr>
    </w:p>
    <w:p w14:paraId="356CA642" w14:textId="77777777" w:rsidR="00B03FE1" w:rsidRDefault="00B03FE1"/>
  </w:footnote>
  <w:footnote w:id="2">
    <w:p w14:paraId="2C047B50" w14:textId="031BBFF4" w:rsidR="00F1572C" w:rsidRDefault="00F1572C">
      <w:pPr>
        <w:pStyle w:val="FootnoteText"/>
      </w:pPr>
      <w:r>
        <w:rPr>
          <w:rStyle w:val="FootnoteReference"/>
        </w:rPr>
        <w:footnoteRef/>
      </w:r>
      <w:r>
        <w:t xml:space="preserve"> </w:t>
      </w:r>
      <w:r>
        <w:tab/>
      </w:r>
      <w:r w:rsidRPr="00BE0857">
        <w:rPr>
          <w:i/>
          <w:iCs/>
        </w:rPr>
        <w:t>Victorian Independent Remuneration Tribunal and Improving Parliamentary Standards Act 2019</w:t>
      </w:r>
      <w:r>
        <w:t xml:space="preserve"> (Vic)</w:t>
      </w:r>
      <w:r w:rsidR="00BE0857">
        <w:t xml:space="preserve"> (VIRTIPS Act). </w:t>
      </w:r>
    </w:p>
  </w:footnote>
  <w:footnote w:id="3">
    <w:p w14:paraId="06F2163C" w14:textId="71ACD10C" w:rsidR="00F935E9" w:rsidRDefault="00F935E9">
      <w:pPr>
        <w:pStyle w:val="FootnoteText"/>
      </w:pPr>
      <w:r>
        <w:rPr>
          <w:rStyle w:val="FootnoteReference"/>
        </w:rPr>
        <w:footnoteRef/>
      </w:r>
      <w:r>
        <w:t xml:space="preserve"> </w:t>
      </w:r>
      <w:r>
        <w:tab/>
        <w:t>VIRTIPS Act, s. 3</w:t>
      </w:r>
      <w:r w:rsidR="00546661">
        <w:t>6(6)</w:t>
      </w:r>
      <w:r>
        <w:t>.</w:t>
      </w:r>
    </w:p>
  </w:footnote>
  <w:footnote w:id="4">
    <w:p w14:paraId="1DB44758" w14:textId="144CFE88" w:rsidR="00F1604F" w:rsidRDefault="00F1604F">
      <w:pPr>
        <w:pStyle w:val="FootnoteText"/>
      </w:pPr>
      <w:r>
        <w:rPr>
          <w:rStyle w:val="FootnoteReference"/>
        </w:rPr>
        <w:footnoteRef/>
      </w:r>
      <w:r>
        <w:t xml:space="preserve"> </w:t>
      </w:r>
      <w:r w:rsidR="00BE0857">
        <w:tab/>
        <w:t xml:space="preserve">VIRTIPS Act, s. </w:t>
      </w:r>
      <w:r w:rsidR="00F935E9">
        <w:t xml:space="preserve">38. </w:t>
      </w:r>
    </w:p>
  </w:footnote>
  <w:footnote w:id="5">
    <w:p w14:paraId="60F56B6D" w14:textId="470A0F21" w:rsidR="00165E69" w:rsidRDefault="00165E69">
      <w:pPr>
        <w:pStyle w:val="FootnoteText"/>
      </w:pPr>
      <w:r>
        <w:rPr>
          <w:rStyle w:val="FootnoteReference"/>
        </w:rPr>
        <w:footnoteRef/>
      </w:r>
      <w:r>
        <w:t xml:space="preserve"> </w:t>
      </w:r>
      <w:r w:rsidR="00EA361B">
        <w:tab/>
        <w:t>Victorian Independent Remuneration Tribunal (2024</w:t>
      </w:r>
      <w:r w:rsidR="001B1917">
        <w:t>b</w:t>
      </w:r>
      <w:r w:rsidR="00EA361B">
        <w:t>)</w:t>
      </w:r>
      <w:r w:rsidR="00732705">
        <w:t xml:space="preserve">, </w:t>
      </w:r>
      <w:r w:rsidR="00EA361B">
        <w:t>p</w:t>
      </w:r>
      <w:r w:rsidR="00AB4042">
        <w:t>p</w:t>
      </w:r>
      <w:r w:rsidR="00EA361B">
        <w:t>. 14</w:t>
      </w:r>
      <w:r w:rsidR="00AB4042">
        <w:t>, 17-18</w:t>
      </w:r>
      <w:r w:rsidR="00AA7CF9">
        <w:t>.</w:t>
      </w:r>
      <w:r w:rsidR="00EA361B">
        <w:t xml:space="preserve"> </w:t>
      </w:r>
    </w:p>
  </w:footnote>
  <w:footnote w:id="6">
    <w:p w14:paraId="54C75FA4" w14:textId="7E3E9DCC" w:rsidR="005E7E65" w:rsidRDefault="005E7E65" w:rsidP="005E7E65">
      <w:pPr>
        <w:pStyle w:val="FootnoteText"/>
      </w:pPr>
      <w:r>
        <w:rPr>
          <w:rStyle w:val="FootnoteReference"/>
        </w:rPr>
        <w:footnoteRef/>
      </w:r>
      <w:r>
        <w:t xml:space="preserve"> </w:t>
      </w:r>
      <w:r>
        <w:tab/>
      </w:r>
      <w:r w:rsidR="00C669E4" w:rsidRPr="00C669E4">
        <w:t>Victorian Auditor-General’s Office</w:t>
      </w:r>
      <w:r>
        <w:t xml:space="preserve"> (2005), p. 45. </w:t>
      </w:r>
    </w:p>
  </w:footnote>
  <w:footnote w:id="7">
    <w:p w14:paraId="0EB2E841" w14:textId="4AB056D3" w:rsidR="00761714" w:rsidRPr="00761714" w:rsidRDefault="00761714">
      <w:pPr>
        <w:pStyle w:val="FootnoteText"/>
      </w:pPr>
      <w:r>
        <w:rPr>
          <w:rStyle w:val="FootnoteReference"/>
        </w:rPr>
        <w:footnoteRef/>
      </w:r>
      <w:r w:rsidR="00512160">
        <w:tab/>
      </w:r>
      <w:r>
        <w:t>PwC (2021)</w:t>
      </w:r>
      <w:r w:rsidR="00D06B71">
        <w:t>,</w:t>
      </w:r>
      <w:r>
        <w:t xml:space="preserve"> </w:t>
      </w:r>
      <w:r w:rsidR="00084C68">
        <w:t xml:space="preserve">p. 5. </w:t>
      </w:r>
    </w:p>
  </w:footnote>
  <w:footnote w:id="8">
    <w:p w14:paraId="2B4AB71C" w14:textId="04AD09AF" w:rsidR="00866E44" w:rsidRDefault="00866E44">
      <w:pPr>
        <w:pStyle w:val="FootnoteText"/>
      </w:pPr>
      <w:r>
        <w:rPr>
          <w:rStyle w:val="FootnoteReference"/>
        </w:rPr>
        <w:footnoteRef/>
      </w:r>
      <w:r>
        <w:t xml:space="preserve"> </w:t>
      </w:r>
      <w:r>
        <w:tab/>
      </w:r>
      <w:r w:rsidR="00E72978">
        <w:t>Gartner (</w:t>
      </w:r>
      <w:r w:rsidR="000F4534">
        <w:t>2018)</w:t>
      </w:r>
      <w:r w:rsidR="00FD3E77" w:rsidRPr="00A47FAC">
        <w:t>,</w:t>
      </w:r>
      <w:r w:rsidR="00FD3E77" w:rsidRPr="00FD3E77">
        <w:t xml:space="preserve"> p.</w:t>
      </w:r>
      <w:r w:rsidR="00C93EF4">
        <w:t xml:space="preserve"> </w:t>
      </w:r>
      <w:r w:rsidR="00FD3E77" w:rsidRPr="00FD3E77">
        <w:t>11</w:t>
      </w:r>
      <w:r w:rsidR="000F4534">
        <w:t>.</w:t>
      </w:r>
      <w:r w:rsidR="00E72978">
        <w:t xml:space="preserve"> </w:t>
      </w:r>
    </w:p>
  </w:footnote>
  <w:footnote w:id="9">
    <w:p w14:paraId="212CDA8B" w14:textId="756A2FAA" w:rsidR="00284ED9" w:rsidRDefault="00284ED9" w:rsidP="00B90398">
      <w:pPr>
        <w:pStyle w:val="FootnoteText"/>
      </w:pPr>
      <w:r>
        <w:rPr>
          <w:rStyle w:val="FootnoteReference"/>
        </w:rPr>
        <w:footnoteRef/>
      </w:r>
      <w:r>
        <w:t xml:space="preserve"> </w:t>
      </w:r>
      <w:r w:rsidR="008214CB">
        <w:tab/>
      </w:r>
      <w:r>
        <w:t>Gartner (20</w:t>
      </w:r>
      <w:r w:rsidR="008214CB">
        <w:t>19</w:t>
      </w:r>
      <w:r>
        <w:t>)</w:t>
      </w:r>
      <w:r w:rsidR="00B90398">
        <w:t>,</w:t>
      </w:r>
      <w:r>
        <w:t xml:space="preserve"> p</w:t>
      </w:r>
      <w:r w:rsidR="00D65386">
        <w:t>p</w:t>
      </w:r>
      <w:r>
        <w:t>.</w:t>
      </w:r>
      <w:r w:rsidR="00C93EF4">
        <w:t xml:space="preserve"> </w:t>
      </w:r>
      <w:r w:rsidR="00D65386">
        <w:t xml:space="preserve">1, </w:t>
      </w:r>
      <w:r>
        <w:t>6</w:t>
      </w:r>
      <w:r w:rsidR="009E6869">
        <w:t>.</w:t>
      </w:r>
      <w:r>
        <w:t xml:space="preserve"> </w:t>
      </w:r>
    </w:p>
  </w:footnote>
  <w:footnote w:id="10">
    <w:p w14:paraId="564C779B" w14:textId="3B64618B" w:rsidR="00FB75D4" w:rsidRDefault="00FB75D4">
      <w:pPr>
        <w:pStyle w:val="FootnoteText"/>
      </w:pPr>
      <w:r>
        <w:rPr>
          <w:rStyle w:val="FootnoteReference"/>
        </w:rPr>
        <w:footnoteRef/>
      </w:r>
      <w:r>
        <w:t xml:space="preserve"> </w:t>
      </w:r>
      <w:r>
        <w:tab/>
        <w:t>Gitman L et al</w:t>
      </w:r>
      <w:r w:rsidR="00CF1CBF">
        <w:t>.</w:t>
      </w:r>
      <w:r w:rsidR="00333649">
        <w:t xml:space="preserve"> (2018)</w:t>
      </w:r>
      <w:r w:rsidR="00333649" w:rsidRPr="00A47FAC">
        <w:t>,</w:t>
      </w:r>
      <w:r w:rsidR="00333649">
        <w:t xml:space="preserve"> p</w:t>
      </w:r>
      <w:r w:rsidR="000F45DF">
        <w:t>p</w:t>
      </w:r>
      <w:r w:rsidR="00333649">
        <w:t xml:space="preserve">. </w:t>
      </w:r>
      <w:r w:rsidR="000F45DF">
        <w:t xml:space="preserve">340-341. </w:t>
      </w:r>
    </w:p>
  </w:footnote>
  <w:footnote w:id="11">
    <w:p w14:paraId="7EC93C31" w14:textId="5D9EE3FF" w:rsidR="00884485" w:rsidRDefault="00884485" w:rsidP="00884485">
      <w:pPr>
        <w:pStyle w:val="FootnoteText"/>
      </w:pPr>
      <w:r>
        <w:rPr>
          <w:rStyle w:val="FootnoteReference"/>
        </w:rPr>
        <w:footnoteRef/>
      </w:r>
      <w:r>
        <w:t xml:space="preserve"> </w:t>
      </w:r>
      <w:r>
        <w:tab/>
        <w:t xml:space="preserve">Acquah A </w:t>
      </w:r>
      <w:r w:rsidRPr="00E74870">
        <w:t>et al</w:t>
      </w:r>
      <w:r w:rsidR="00E74870">
        <w:t>.</w:t>
      </w:r>
      <w:r>
        <w:t xml:space="preserve"> (2021)</w:t>
      </w:r>
      <w:r w:rsidR="000F18F2">
        <w:t>, p. 26</w:t>
      </w:r>
      <w:r>
        <w:t xml:space="preserve">. </w:t>
      </w:r>
    </w:p>
  </w:footnote>
  <w:footnote w:id="12">
    <w:p w14:paraId="4EE03134" w14:textId="0ECAAF7E" w:rsidR="00DC2CC9" w:rsidRDefault="00DC2CC9">
      <w:pPr>
        <w:pStyle w:val="FootnoteText"/>
      </w:pPr>
      <w:r>
        <w:rPr>
          <w:rStyle w:val="FootnoteReference"/>
        </w:rPr>
        <w:footnoteRef/>
      </w:r>
      <w:r>
        <w:t xml:space="preserve"> </w:t>
      </w:r>
      <w:r>
        <w:tab/>
        <w:t>Kurt S (2023)</w:t>
      </w:r>
      <w:r w:rsidR="00426180">
        <w:t xml:space="preserve">. </w:t>
      </w:r>
    </w:p>
  </w:footnote>
  <w:footnote w:id="13">
    <w:p w14:paraId="6E667EB7" w14:textId="37370233" w:rsidR="003A00A7" w:rsidRDefault="003A00A7">
      <w:pPr>
        <w:pStyle w:val="FootnoteText"/>
      </w:pPr>
      <w:r>
        <w:rPr>
          <w:rStyle w:val="FootnoteReference"/>
        </w:rPr>
        <w:footnoteRef/>
      </w:r>
      <w:r>
        <w:t xml:space="preserve"> </w:t>
      </w:r>
      <w:r>
        <w:tab/>
      </w:r>
      <w:r w:rsidR="000F1D29">
        <w:t>Alshmemri M</w:t>
      </w:r>
      <w:r w:rsidR="00B2387D">
        <w:t xml:space="preserve"> et al</w:t>
      </w:r>
      <w:r w:rsidR="00E74870">
        <w:t>.</w:t>
      </w:r>
      <w:r w:rsidR="000F1D29">
        <w:t xml:space="preserve"> (2017)</w:t>
      </w:r>
      <w:r w:rsidR="00B2387D">
        <w:t>, pp. 1</w:t>
      </w:r>
      <w:r w:rsidR="00677C69">
        <w:t>2</w:t>
      </w:r>
      <w:r w:rsidR="00B2387D">
        <w:t>-</w:t>
      </w:r>
      <w:r w:rsidR="00677C69">
        <w:t>13</w:t>
      </w:r>
      <w:r w:rsidR="00B2387D">
        <w:t xml:space="preserve">. </w:t>
      </w:r>
    </w:p>
  </w:footnote>
  <w:footnote w:id="14">
    <w:p w14:paraId="2378871F" w14:textId="7648853A" w:rsidR="003818C0" w:rsidRDefault="003818C0" w:rsidP="003818C0">
      <w:pPr>
        <w:pStyle w:val="FootnoteText"/>
      </w:pPr>
      <w:r>
        <w:rPr>
          <w:rStyle w:val="FootnoteReference"/>
        </w:rPr>
        <w:footnoteRef/>
      </w:r>
      <w:r>
        <w:t xml:space="preserve"> </w:t>
      </w:r>
      <w:r>
        <w:tab/>
        <w:t xml:space="preserve">Latham G and Pinder C (2005), pp. </w:t>
      </w:r>
      <w:r w:rsidR="00FE337C">
        <w:t>488-491</w:t>
      </w:r>
      <w:r>
        <w:t>.</w:t>
      </w:r>
    </w:p>
  </w:footnote>
  <w:footnote w:id="15">
    <w:p w14:paraId="4FE923A7" w14:textId="7A646325" w:rsidR="00F042A4" w:rsidRDefault="00F042A4">
      <w:pPr>
        <w:pStyle w:val="FootnoteText"/>
      </w:pPr>
      <w:r>
        <w:rPr>
          <w:rStyle w:val="FootnoteReference"/>
        </w:rPr>
        <w:footnoteRef/>
      </w:r>
      <w:r w:rsidR="00DC0572">
        <w:t xml:space="preserve"> </w:t>
      </w:r>
      <w:r w:rsidR="00DC0572">
        <w:tab/>
      </w:r>
      <w:r>
        <w:t>Hays</w:t>
      </w:r>
      <w:r w:rsidR="00D20632">
        <w:t xml:space="preserve"> (2025)</w:t>
      </w:r>
      <w:r w:rsidR="00453BCA">
        <w:t xml:space="preserve">, </w:t>
      </w:r>
      <w:r>
        <w:t>p. 2</w:t>
      </w:r>
      <w:r w:rsidR="007D5F6D">
        <w:t>1</w:t>
      </w:r>
      <w:r w:rsidR="00453BCA">
        <w:t>.</w:t>
      </w:r>
    </w:p>
  </w:footnote>
  <w:footnote w:id="16">
    <w:p w14:paraId="7771AB70" w14:textId="03C89AFD" w:rsidR="00DC0572" w:rsidRDefault="00DC0572">
      <w:pPr>
        <w:pStyle w:val="FootnoteText"/>
      </w:pPr>
      <w:r>
        <w:rPr>
          <w:rStyle w:val="FootnoteReference"/>
        </w:rPr>
        <w:footnoteRef/>
      </w:r>
      <w:r>
        <w:t xml:space="preserve"> </w:t>
      </w:r>
      <w:r>
        <w:tab/>
        <w:t>Hays</w:t>
      </w:r>
      <w:r w:rsidR="00D20632">
        <w:t xml:space="preserve"> (2025)</w:t>
      </w:r>
      <w:r>
        <w:t>, p</w:t>
      </w:r>
      <w:r w:rsidR="00500B7E">
        <w:t>p</w:t>
      </w:r>
      <w:r>
        <w:t>.</w:t>
      </w:r>
      <w:r w:rsidR="00500B7E">
        <w:t xml:space="preserve"> 22,</w:t>
      </w:r>
      <w:r>
        <w:t xml:space="preserve"> 37</w:t>
      </w:r>
      <w:r w:rsidR="00E16798" w:rsidRPr="00E16798">
        <w:t>-</w:t>
      </w:r>
      <w:r>
        <w:t>38.</w:t>
      </w:r>
    </w:p>
  </w:footnote>
  <w:footnote w:id="17">
    <w:p w14:paraId="5E62F735" w14:textId="0F65251E" w:rsidR="003250D9" w:rsidRDefault="003250D9" w:rsidP="003250D9">
      <w:pPr>
        <w:pStyle w:val="FootnoteText"/>
      </w:pPr>
      <w:r>
        <w:rPr>
          <w:rStyle w:val="FootnoteReference"/>
        </w:rPr>
        <w:footnoteRef/>
      </w:r>
      <w:r>
        <w:t xml:space="preserve"> </w:t>
      </w:r>
      <w:r>
        <w:tab/>
        <w:t>Milkovich G et al</w:t>
      </w:r>
      <w:r w:rsidR="00F653FE">
        <w:t>.</w:t>
      </w:r>
      <w:r>
        <w:t xml:space="preserve"> (2014)</w:t>
      </w:r>
      <w:r w:rsidR="008900E9">
        <w:t>,</w:t>
      </w:r>
      <w:r>
        <w:t xml:space="preserve"> pp. 12</w:t>
      </w:r>
      <w:r w:rsidR="008900E9">
        <w:t>,</w:t>
      </w:r>
      <w:r>
        <w:t xml:space="preserve"> 221.</w:t>
      </w:r>
    </w:p>
  </w:footnote>
  <w:footnote w:id="18">
    <w:p w14:paraId="72F3636A" w14:textId="79DD4650" w:rsidR="000B130F" w:rsidRDefault="000B130F" w:rsidP="000B130F">
      <w:pPr>
        <w:pStyle w:val="FootnoteText"/>
      </w:pPr>
      <w:r>
        <w:rPr>
          <w:rStyle w:val="FootnoteReference"/>
        </w:rPr>
        <w:footnoteRef/>
      </w:r>
      <w:r>
        <w:t xml:space="preserve"> </w:t>
      </w:r>
      <w:r>
        <w:tab/>
      </w:r>
      <w:r w:rsidR="006D298C" w:rsidRPr="006D298C">
        <w:t xml:space="preserve">Ronda L et al. </w:t>
      </w:r>
      <w:r>
        <w:t>(2020)</w:t>
      </w:r>
      <w:r w:rsidRPr="00D96019">
        <w:t>, pp. 1546-1561.</w:t>
      </w:r>
    </w:p>
  </w:footnote>
  <w:footnote w:id="19">
    <w:p w14:paraId="7E39D74F" w14:textId="4186A29C" w:rsidR="000B130F" w:rsidRDefault="000B130F" w:rsidP="000B130F">
      <w:pPr>
        <w:pStyle w:val="FootnoteText"/>
      </w:pPr>
      <w:r>
        <w:rPr>
          <w:rStyle w:val="FootnoteReference"/>
        </w:rPr>
        <w:footnoteRef/>
      </w:r>
      <w:r>
        <w:t xml:space="preserve"> </w:t>
      </w:r>
      <w:r>
        <w:tab/>
      </w:r>
      <w:r w:rsidR="006D298C" w:rsidRPr="006D298C">
        <w:t xml:space="preserve">Ronda L et al. </w:t>
      </w:r>
      <w:r w:rsidR="00E26C5E">
        <w:t>(2020)</w:t>
      </w:r>
      <w:r>
        <w:t>, p. 1552.</w:t>
      </w:r>
    </w:p>
  </w:footnote>
  <w:footnote w:id="20">
    <w:p w14:paraId="5CE5B7BC" w14:textId="6D651B8B" w:rsidR="00CF326E" w:rsidRDefault="00CF326E" w:rsidP="00F7201A">
      <w:pPr>
        <w:pStyle w:val="FootnoteText"/>
      </w:pPr>
      <w:r>
        <w:rPr>
          <w:rStyle w:val="FootnoteReference"/>
        </w:rPr>
        <w:footnoteRef/>
      </w:r>
      <w:r>
        <w:t xml:space="preserve"> </w:t>
      </w:r>
      <w:r w:rsidR="009A7EAC">
        <w:tab/>
      </w:r>
      <w:r w:rsidR="00616784" w:rsidRPr="00616784">
        <w:t>Chapman</w:t>
      </w:r>
      <w:r w:rsidR="00F653FE">
        <w:t xml:space="preserve"> D</w:t>
      </w:r>
      <w:r w:rsidR="00616784" w:rsidRPr="00616784">
        <w:t xml:space="preserve"> </w:t>
      </w:r>
      <w:r w:rsidR="00616784">
        <w:t>et al</w:t>
      </w:r>
      <w:r w:rsidR="00F653FE">
        <w:t>.</w:t>
      </w:r>
      <w:r w:rsidR="00616784">
        <w:t xml:space="preserve"> (2005)</w:t>
      </w:r>
      <w:r w:rsidR="009A7EAC">
        <w:t>,</w:t>
      </w:r>
      <w:r w:rsidR="00F7201A">
        <w:t xml:space="preserve"> p</w:t>
      </w:r>
      <w:r w:rsidR="00616784">
        <w:t xml:space="preserve">. 938. </w:t>
      </w:r>
    </w:p>
  </w:footnote>
  <w:footnote w:id="21">
    <w:p w14:paraId="78C30D94" w14:textId="1D65B61E" w:rsidR="00C122DF" w:rsidRDefault="00C122DF">
      <w:pPr>
        <w:pStyle w:val="FootnoteText"/>
      </w:pPr>
      <w:r>
        <w:rPr>
          <w:rStyle w:val="FootnoteReference"/>
        </w:rPr>
        <w:footnoteRef/>
      </w:r>
      <w:r>
        <w:t xml:space="preserve"> </w:t>
      </w:r>
      <w:r w:rsidR="0054457D">
        <w:tab/>
        <w:t>Berkman</w:t>
      </w:r>
      <w:r w:rsidR="009A54B9">
        <w:t xml:space="preserve"> </w:t>
      </w:r>
      <w:r w:rsidR="0054457D">
        <w:t xml:space="preserve">E </w:t>
      </w:r>
      <w:r w:rsidR="0054457D" w:rsidRPr="009A54B9">
        <w:t>et al</w:t>
      </w:r>
      <w:r w:rsidR="00F653FE">
        <w:t>.</w:t>
      </w:r>
      <w:r w:rsidR="0054457D" w:rsidRPr="009A54B9">
        <w:t xml:space="preserve"> </w:t>
      </w:r>
      <w:r w:rsidR="0054457D">
        <w:t>(</w:t>
      </w:r>
      <w:r w:rsidR="00B67158">
        <w:t>2016), p</w:t>
      </w:r>
      <w:r w:rsidR="0054457D">
        <w:t>. 16.</w:t>
      </w:r>
    </w:p>
  </w:footnote>
  <w:footnote w:id="22">
    <w:p w14:paraId="1757B008" w14:textId="501DB2C0" w:rsidR="007A6610" w:rsidRDefault="007A6610" w:rsidP="000B76EA">
      <w:pPr>
        <w:pStyle w:val="FootnoteText"/>
      </w:pPr>
      <w:r>
        <w:rPr>
          <w:rStyle w:val="FootnoteReference"/>
        </w:rPr>
        <w:footnoteRef/>
      </w:r>
      <w:r>
        <w:t xml:space="preserve"> </w:t>
      </w:r>
      <w:r>
        <w:tab/>
        <w:t>Ward</w:t>
      </w:r>
      <w:r w:rsidR="00F653FE">
        <w:t xml:space="preserve"> S</w:t>
      </w:r>
      <w:r>
        <w:t xml:space="preserve"> (202</w:t>
      </w:r>
      <w:r w:rsidR="00EC5D1E">
        <w:t>4</w:t>
      </w:r>
      <w:r>
        <w:t>)</w:t>
      </w:r>
      <w:r w:rsidR="000B76EA">
        <w:t>,</w:t>
      </w:r>
      <w:r>
        <w:t xml:space="preserve"> p. </w:t>
      </w:r>
      <w:r w:rsidR="000E7EB3">
        <w:t xml:space="preserve">1129. </w:t>
      </w:r>
    </w:p>
  </w:footnote>
  <w:footnote w:id="23">
    <w:p w14:paraId="7752CDA4" w14:textId="40F6DDCC" w:rsidR="000F29F9" w:rsidRPr="001079F0" w:rsidRDefault="000F29F9" w:rsidP="000F29F9">
      <w:pPr>
        <w:pStyle w:val="FootnoteText"/>
      </w:pPr>
      <w:r>
        <w:rPr>
          <w:rStyle w:val="FootnoteReference"/>
        </w:rPr>
        <w:footnoteRef/>
      </w:r>
      <w:r>
        <w:t xml:space="preserve"> </w:t>
      </w:r>
      <w:r>
        <w:tab/>
        <w:t xml:space="preserve">Chen Y </w:t>
      </w:r>
      <w:r w:rsidRPr="00F653FE">
        <w:t>et al</w:t>
      </w:r>
      <w:r w:rsidR="00C9451A">
        <w:t>.</w:t>
      </w:r>
      <w:r w:rsidRPr="00F653FE">
        <w:t xml:space="preserve"> </w:t>
      </w:r>
      <w:r>
        <w:t>(2012</w:t>
      </w:r>
      <w:r w:rsidRPr="004D5A80">
        <w:t>), p. 1.</w:t>
      </w:r>
      <w:r>
        <w:t xml:space="preserve"> </w:t>
      </w:r>
    </w:p>
  </w:footnote>
  <w:footnote w:id="24">
    <w:p w14:paraId="2B23E86F" w14:textId="3CAC8EE0" w:rsidR="000652D2" w:rsidRPr="004D5A80" w:rsidRDefault="000652D2">
      <w:pPr>
        <w:pStyle w:val="FootnoteText"/>
      </w:pPr>
      <w:r w:rsidRPr="004D5A80">
        <w:rPr>
          <w:rStyle w:val="FootnoteReference"/>
        </w:rPr>
        <w:footnoteRef/>
      </w:r>
      <w:r w:rsidRPr="004D5A80">
        <w:t xml:space="preserve"> </w:t>
      </w:r>
      <w:r w:rsidRPr="004D5A80">
        <w:tab/>
      </w:r>
      <w:r w:rsidR="00C9451A" w:rsidRPr="004D5A80">
        <w:t>Ward S</w:t>
      </w:r>
      <w:r w:rsidRPr="004D5A80">
        <w:t xml:space="preserve"> (202</w:t>
      </w:r>
      <w:r w:rsidR="00214291">
        <w:t>4</w:t>
      </w:r>
      <w:r w:rsidRPr="004D5A80">
        <w:t>), p. 1129.</w:t>
      </w:r>
    </w:p>
  </w:footnote>
  <w:footnote w:id="25">
    <w:p w14:paraId="77528FD9" w14:textId="50AD1495" w:rsidR="00EF0614" w:rsidRPr="004D5A80" w:rsidRDefault="00EF0614" w:rsidP="0078658E">
      <w:pPr>
        <w:pStyle w:val="FootnoteText"/>
      </w:pPr>
      <w:r w:rsidRPr="004D5A80">
        <w:rPr>
          <w:rStyle w:val="FootnoteReference"/>
        </w:rPr>
        <w:footnoteRef/>
      </w:r>
      <w:r w:rsidRPr="004D5A80">
        <w:t xml:space="preserve"> </w:t>
      </w:r>
      <w:r w:rsidR="008E5AAB" w:rsidRPr="004D5A80">
        <w:tab/>
        <w:t>Cohen</w:t>
      </w:r>
      <w:r w:rsidR="00446C41" w:rsidRPr="004D5A80">
        <w:t xml:space="preserve"> D et al.</w:t>
      </w:r>
      <w:r w:rsidR="008E5AAB" w:rsidRPr="004D5A80">
        <w:t xml:space="preserve"> </w:t>
      </w:r>
      <w:r w:rsidR="0078658E" w:rsidRPr="004D5A80">
        <w:t>(2019)</w:t>
      </w:r>
      <w:r w:rsidR="009013B8" w:rsidRPr="004D5A80">
        <w:t>, p. 477</w:t>
      </w:r>
      <w:r w:rsidR="00724442" w:rsidRPr="004D5A80">
        <w:t xml:space="preserve">; </w:t>
      </w:r>
      <w:r w:rsidR="00446C41" w:rsidRPr="004D5A80">
        <w:t>Ward S</w:t>
      </w:r>
      <w:r w:rsidR="00724442" w:rsidRPr="004D5A80">
        <w:t xml:space="preserve"> (202</w:t>
      </w:r>
      <w:r w:rsidR="00214291">
        <w:t>4</w:t>
      </w:r>
      <w:r w:rsidR="00724442" w:rsidRPr="004D5A80">
        <w:t>), p. 1129</w:t>
      </w:r>
      <w:r w:rsidR="0078658E" w:rsidRPr="004D5A80">
        <w:t>.</w:t>
      </w:r>
    </w:p>
  </w:footnote>
  <w:footnote w:id="26">
    <w:p w14:paraId="3EA807D6" w14:textId="4AD98C62" w:rsidR="000F29F9" w:rsidRDefault="000F29F9" w:rsidP="000F29F9">
      <w:pPr>
        <w:pStyle w:val="FootnoteText"/>
      </w:pPr>
      <w:r w:rsidRPr="004D5A80">
        <w:rPr>
          <w:rStyle w:val="FootnoteReference"/>
        </w:rPr>
        <w:footnoteRef/>
      </w:r>
      <w:r w:rsidRPr="004D5A80">
        <w:t xml:space="preserve"> </w:t>
      </w:r>
      <w:r w:rsidRPr="004D5A80">
        <w:tab/>
        <w:t xml:space="preserve">Latham G and Pinder C (2005), pp. </w:t>
      </w:r>
      <w:r w:rsidR="00965266" w:rsidRPr="004D5A80">
        <w:t>504</w:t>
      </w:r>
      <w:r w:rsidR="00A60D69" w:rsidRPr="004D5A80">
        <w:t>-</w:t>
      </w:r>
      <w:r w:rsidR="00965266" w:rsidRPr="004D5A80">
        <w:t>505</w:t>
      </w:r>
      <w:r w:rsidRPr="004D5A80">
        <w:t>.</w:t>
      </w:r>
    </w:p>
  </w:footnote>
  <w:footnote w:id="27">
    <w:p w14:paraId="67B65E2D" w14:textId="55C27C46" w:rsidR="00F55C21" w:rsidRDefault="00F55C21">
      <w:pPr>
        <w:pStyle w:val="FootnoteText"/>
      </w:pPr>
      <w:r>
        <w:rPr>
          <w:rStyle w:val="FootnoteReference"/>
        </w:rPr>
        <w:footnoteRef/>
      </w:r>
      <w:r>
        <w:t xml:space="preserve"> </w:t>
      </w:r>
      <w:r w:rsidR="008E7FCC">
        <w:tab/>
      </w:r>
      <w:r>
        <w:t>ABS</w:t>
      </w:r>
      <w:r w:rsidR="00C10AD1">
        <w:t xml:space="preserve"> (2024). </w:t>
      </w:r>
    </w:p>
  </w:footnote>
  <w:footnote w:id="28">
    <w:p w14:paraId="0774F86E" w14:textId="59E2F3B7" w:rsidR="00AB6140" w:rsidRDefault="00AB6140">
      <w:pPr>
        <w:pStyle w:val="FootnoteText"/>
      </w:pPr>
      <w:r>
        <w:rPr>
          <w:rStyle w:val="FootnoteReference"/>
        </w:rPr>
        <w:footnoteRef/>
      </w:r>
      <w:r>
        <w:t xml:space="preserve"> </w:t>
      </w:r>
      <w:r w:rsidR="008E7FCC">
        <w:tab/>
      </w:r>
      <w:r w:rsidR="006313F1">
        <w:t>CEDA (2025)</w:t>
      </w:r>
      <w:r w:rsidR="00EF4899">
        <w:t>, p. 2</w:t>
      </w:r>
      <w:r w:rsidR="006313F1">
        <w:t xml:space="preserve">. </w:t>
      </w:r>
    </w:p>
  </w:footnote>
  <w:footnote w:id="29">
    <w:p w14:paraId="53D5B514" w14:textId="04E7E7D0" w:rsidR="008C42A9" w:rsidRDefault="008C42A9">
      <w:pPr>
        <w:pStyle w:val="FootnoteText"/>
      </w:pPr>
      <w:r>
        <w:rPr>
          <w:rStyle w:val="FootnoteReference"/>
        </w:rPr>
        <w:footnoteRef/>
      </w:r>
      <w:r>
        <w:t xml:space="preserve"> </w:t>
      </w:r>
      <w:r w:rsidR="00A50EB7">
        <w:tab/>
      </w:r>
      <w:r>
        <w:t>Vij A et al</w:t>
      </w:r>
      <w:r w:rsidR="00EC19F3">
        <w:t>.</w:t>
      </w:r>
      <w:r>
        <w:t xml:space="preserve"> (2023)</w:t>
      </w:r>
      <w:r w:rsidR="00A50EB7">
        <w:t>, p. 783</w:t>
      </w:r>
      <w:r w:rsidR="00205CC6">
        <w:t>.</w:t>
      </w:r>
    </w:p>
  </w:footnote>
  <w:footnote w:id="30">
    <w:p w14:paraId="5E741B33" w14:textId="15E9A13B" w:rsidR="008C42A9" w:rsidRDefault="008C42A9">
      <w:pPr>
        <w:pStyle w:val="FootnoteText"/>
      </w:pPr>
      <w:r>
        <w:rPr>
          <w:rStyle w:val="FootnoteReference"/>
        </w:rPr>
        <w:footnoteRef/>
      </w:r>
      <w:r>
        <w:t xml:space="preserve"> </w:t>
      </w:r>
      <w:r w:rsidR="0096516D">
        <w:tab/>
      </w:r>
      <w:r w:rsidR="0085483C">
        <w:t>Vij A et al</w:t>
      </w:r>
      <w:r w:rsidR="00EC19F3">
        <w:t xml:space="preserve">. </w:t>
      </w:r>
      <w:r w:rsidR="0085483C">
        <w:t>(2023)</w:t>
      </w:r>
      <w:r w:rsidR="002B6D20">
        <w:t xml:space="preserve">, p. </w:t>
      </w:r>
      <w:r w:rsidR="0096516D">
        <w:t>784</w:t>
      </w:r>
      <w:r w:rsidR="002B6D20">
        <w:t xml:space="preserve">. </w:t>
      </w:r>
    </w:p>
  </w:footnote>
  <w:footnote w:id="31">
    <w:p w14:paraId="057B9A1B" w14:textId="51F8904A" w:rsidR="00631993" w:rsidRPr="003D21E3" w:rsidRDefault="00631993">
      <w:pPr>
        <w:pStyle w:val="FootnoteText"/>
      </w:pPr>
      <w:r>
        <w:rPr>
          <w:rStyle w:val="FootnoteReference"/>
        </w:rPr>
        <w:footnoteRef/>
      </w:r>
      <w:r>
        <w:t xml:space="preserve"> </w:t>
      </w:r>
      <w:r w:rsidR="00717470">
        <w:tab/>
      </w:r>
      <w:r>
        <w:t>Bloom N</w:t>
      </w:r>
      <w:r w:rsidR="00EC19F3">
        <w:t xml:space="preserve"> et al.</w:t>
      </w:r>
      <w:r w:rsidR="003D21E3">
        <w:t xml:space="preserve"> (2024)</w:t>
      </w:r>
      <w:r w:rsidR="00717470">
        <w:t xml:space="preserve">, p. </w:t>
      </w:r>
      <w:r w:rsidR="0086550D">
        <w:t>920</w:t>
      </w:r>
      <w:r w:rsidR="00A176CF">
        <w:t>.</w:t>
      </w:r>
      <w:r w:rsidR="003D21E3">
        <w:t xml:space="preserve"> </w:t>
      </w:r>
    </w:p>
  </w:footnote>
  <w:footnote w:id="32">
    <w:p w14:paraId="4BDEEA9B" w14:textId="11269249" w:rsidR="0035092D" w:rsidRDefault="0035092D">
      <w:pPr>
        <w:pStyle w:val="FootnoteText"/>
      </w:pPr>
      <w:r>
        <w:rPr>
          <w:rStyle w:val="FootnoteReference"/>
        </w:rPr>
        <w:footnoteRef/>
      </w:r>
      <w:r>
        <w:t xml:space="preserve"> </w:t>
      </w:r>
      <w:r w:rsidR="004E68DA">
        <w:tab/>
      </w:r>
      <w:r w:rsidR="00D013E1">
        <w:t>Hu</w:t>
      </w:r>
      <w:r w:rsidR="00EC19F3">
        <w:t xml:space="preserve"> J</w:t>
      </w:r>
      <w:r w:rsidR="00D013E1">
        <w:t xml:space="preserve"> and Hirsh</w:t>
      </w:r>
      <w:r w:rsidR="00EC19F3">
        <w:t xml:space="preserve"> J</w:t>
      </w:r>
      <w:r w:rsidR="00D013E1">
        <w:t xml:space="preserve"> (2017)</w:t>
      </w:r>
      <w:r w:rsidR="00B30045">
        <w:t>, pp. 1-2.</w:t>
      </w:r>
    </w:p>
  </w:footnote>
  <w:footnote w:id="33">
    <w:p w14:paraId="29BE5C26" w14:textId="18FCC2A2" w:rsidR="004E68DA" w:rsidRDefault="004E68DA">
      <w:pPr>
        <w:pStyle w:val="FootnoteText"/>
      </w:pPr>
      <w:r>
        <w:rPr>
          <w:rStyle w:val="FootnoteReference"/>
        </w:rPr>
        <w:footnoteRef/>
      </w:r>
      <w:r>
        <w:t xml:space="preserve"> </w:t>
      </w:r>
      <w:r>
        <w:tab/>
        <w:t>Ward</w:t>
      </w:r>
      <w:r w:rsidR="00EC19F3">
        <w:t xml:space="preserve"> S</w:t>
      </w:r>
      <w:r>
        <w:t xml:space="preserve"> (202</w:t>
      </w:r>
      <w:r w:rsidR="00214291">
        <w:t>4</w:t>
      </w:r>
      <w:r>
        <w:t>), p. 1130.</w:t>
      </w:r>
    </w:p>
  </w:footnote>
  <w:footnote w:id="34">
    <w:p w14:paraId="7E5CFAB8" w14:textId="0A42CAF8" w:rsidR="009E5645" w:rsidRDefault="009E5645">
      <w:pPr>
        <w:pStyle w:val="FootnoteText"/>
      </w:pPr>
      <w:r>
        <w:rPr>
          <w:rStyle w:val="FootnoteReference"/>
        </w:rPr>
        <w:footnoteRef/>
      </w:r>
      <w:r>
        <w:t xml:space="preserve"> </w:t>
      </w:r>
      <w:r w:rsidR="004E68DA">
        <w:tab/>
      </w:r>
      <w:r w:rsidR="00D77310">
        <w:t>Hu</w:t>
      </w:r>
      <w:r w:rsidR="00A26535">
        <w:t xml:space="preserve"> J</w:t>
      </w:r>
      <w:r w:rsidR="00D77310">
        <w:t xml:space="preserve"> and Hirsh</w:t>
      </w:r>
      <w:r w:rsidR="00A26535">
        <w:t xml:space="preserve"> J</w:t>
      </w:r>
      <w:r w:rsidR="00D77310">
        <w:t xml:space="preserve"> (2017), p</w:t>
      </w:r>
      <w:r w:rsidR="004008BE">
        <w:t>p</w:t>
      </w:r>
      <w:r w:rsidR="00D77310">
        <w:t>. 2</w:t>
      </w:r>
      <w:r w:rsidR="004008BE">
        <w:t>-3</w:t>
      </w:r>
      <w:r w:rsidR="00D77310">
        <w:t xml:space="preserve">. </w:t>
      </w:r>
    </w:p>
  </w:footnote>
  <w:footnote w:id="35">
    <w:p w14:paraId="19886220" w14:textId="709341FA" w:rsidR="00FA4B32" w:rsidRDefault="00FA4B32">
      <w:pPr>
        <w:pStyle w:val="FootnoteText"/>
      </w:pPr>
      <w:r>
        <w:rPr>
          <w:rStyle w:val="FootnoteReference"/>
        </w:rPr>
        <w:footnoteRef/>
      </w:r>
      <w:r>
        <w:t xml:space="preserve"> </w:t>
      </w:r>
      <w:r>
        <w:tab/>
        <w:t>Ward</w:t>
      </w:r>
      <w:r w:rsidR="00A26535">
        <w:t xml:space="preserve"> S</w:t>
      </w:r>
      <w:r>
        <w:t xml:space="preserve"> (202</w:t>
      </w:r>
      <w:r w:rsidR="00214291">
        <w:t>4</w:t>
      </w:r>
      <w:r>
        <w:t>), p</w:t>
      </w:r>
      <w:r w:rsidR="009A30A1">
        <w:t>p</w:t>
      </w:r>
      <w:r>
        <w:t xml:space="preserve">. </w:t>
      </w:r>
      <w:r w:rsidR="00CC046D">
        <w:t>1139</w:t>
      </w:r>
      <w:r w:rsidR="00A157BF">
        <w:t>-</w:t>
      </w:r>
      <w:r w:rsidR="00DE0B3C">
        <w:t>11</w:t>
      </w:r>
      <w:r w:rsidR="00A157BF">
        <w:t xml:space="preserve">40, </w:t>
      </w:r>
      <w:r>
        <w:t>114</w:t>
      </w:r>
      <w:r w:rsidR="009A30A1">
        <w:t>4-</w:t>
      </w:r>
      <w:r w:rsidR="00DE0B3C">
        <w:t>114</w:t>
      </w:r>
      <w:r>
        <w:t xml:space="preserve">5. </w:t>
      </w:r>
    </w:p>
  </w:footnote>
  <w:footnote w:id="36">
    <w:p w14:paraId="51CF66B9" w14:textId="41944D2D" w:rsidR="00434A89" w:rsidRDefault="00434A89">
      <w:pPr>
        <w:pStyle w:val="FootnoteText"/>
      </w:pPr>
      <w:r>
        <w:rPr>
          <w:rStyle w:val="FootnoteReference"/>
        </w:rPr>
        <w:footnoteRef/>
      </w:r>
      <w:r>
        <w:t xml:space="preserve"> </w:t>
      </w:r>
      <w:r>
        <w:tab/>
      </w:r>
      <w:r w:rsidRPr="001522F6">
        <w:t>Azgad-Tromer</w:t>
      </w:r>
      <w:r w:rsidR="00A26535">
        <w:t xml:space="preserve"> S</w:t>
      </w:r>
      <w:r>
        <w:t xml:space="preserve"> (2017), pp. 342-343</w:t>
      </w:r>
      <w:r w:rsidR="00FB7C49">
        <w:t xml:space="preserve">; </w:t>
      </w:r>
      <w:r w:rsidR="007F5FFC">
        <w:t>V</w:t>
      </w:r>
      <w:r w:rsidR="00FB7C49" w:rsidRPr="00FB7C49">
        <w:t>an Tuin</w:t>
      </w:r>
      <w:r w:rsidR="00A26535">
        <w:t xml:space="preserve"> L et al.</w:t>
      </w:r>
      <w:r w:rsidR="00F00302">
        <w:t xml:space="preserve"> (2020)</w:t>
      </w:r>
      <w:r w:rsidR="0022390E">
        <w:t>, p. 1</w:t>
      </w:r>
      <w:r>
        <w:t>.</w:t>
      </w:r>
    </w:p>
  </w:footnote>
  <w:footnote w:id="37">
    <w:p w14:paraId="719EB564" w14:textId="7CC1BB63" w:rsidR="00935803" w:rsidRDefault="00935803">
      <w:pPr>
        <w:pStyle w:val="FootnoteText"/>
      </w:pPr>
      <w:r>
        <w:rPr>
          <w:rStyle w:val="FootnoteReference"/>
        </w:rPr>
        <w:footnoteRef/>
      </w:r>
      <w:r>
        <w:t xml:space="preserve"> </w:t>
      </w:r>
      <w:r>
        <w:tab/>
        <w:t>BHP (</w:t>
      </w:r>
      <w:r w:rsidR="00BA4C7E">
        <w:t xml:space="preserve">2024). </w:t>
      </w:r>
    </w:p>
  </w:footnote>
  <w:footnote w:id="38">
    <w:p w14:paraId="290D13AC" w14:textId="2821255A" w:rsidR="00897FDE" w:rsidRDefault="00897FDE">
      <w:pPr>
        <w:pStyle w:val="FootnoteText"/>
      </w:pPr>
      <w:r>
        <w:rPr>
          <w:rStyle w:val="FootnoteReference"/>
        </w:rPr>
        <w:footnoteRef/>
      </w:r>
      <w:r>
        <w:t xml:space="preserve"> </w:t>
      </w:r>
      <w:r w:rsidR="001960B7">
        <w:tab/>
      </w:r>
      <w:r>
        <w:t>Australian Human Rights Commission (</w:t>
      </w:r>
      <w:r w:rsidR="006B7C80">
        <w:t>2008</w:t>
      </w:r>
      <w:r w:rsidR="003006D4">
        <w:t>)</w:t>
      </w:r>
      <w:r w:rsidR="001960B7">
        <w:t>.</w:t>
      </w:r>
      <w:r w:rsidR="006B7C80">
        <w:t xml:space="preserve"> </w:t>
      </w:r>
    </w:p>
  </w:footnote>
  <w:footnote w:id="39">
    <w:p w14:paraId="326FFC16" w14:textId="59EDC0BF" w:rsidR="00694C3A" w:rsidRDefault="00694C3A">
      <w:pPr>
        <w:pStyle w:val="FootnoteText"/>
      </w:pPr>
      <w:r>
        <w:rPr>
          <w:rStyle w:val="FootnoteReference"/>
        </w:rPr>
        <w:footnoteRef/>
      </w:r>
      <w:r>
        <w:t xml:space="preserve"> </w:t>
      </w:r>
      <w:r w:rsidR="001522F6">
        <w:tab/>
      </w:r>
      <w:r w:rsidR="001522F6" w:rsidRPr="001522F6">
        <w:t>Azgad-Tromer</w:t>
      </w:r>
      <w:r w:rsidR="00A26535">
        <w:t xml:space="preserve"> S</w:t>
      </w:r>
      <w:r w:rsidR="001522F6">
        <w:t xml:space="preserve"> </w:t>
      </w:r>
      <w:r w:rsidR="002271C3">
        <w:t>(2017)</w:t>
      </w:r>
      <w:r w:rsidR="00332485">
        <w:t>,</w:t>
      </w:r>
      <w:r w:rsidR="001522F6">
        <w:t xml:space="preserve"> pp. 356-357</w:t>
      </w:r>
      <w:r w:rsidR="007E3C26">
        <w:t xml:space="preserve">; </w:t>
      </w:r>
      <w:r w:rsidR="007F5FFC">
        <w:t>V</w:t>
      </w:r>
      <w:r w:rsidR="007E3C26" w:rsidRPr="00FB7C49">
        <w:t>an Tuin</w:t>
      </w:r>
      <w:r w:rsidR="00A26535">
        <w:t xml:space="preserve"> L et al.</w:t>
      </w:r>
      <w:r w:rsidR="00186610">
        <w:t xml:space="preserve"> (2020)</w:t>
      </w:r>
      <w:r w:rsidR="007E3C26">
        <w:t>, p</w:t>
      </w:r>
      <w:r w:rsidR="00EF2E0E">
        <w:t>p</w:t>
      </w:r>
      <w:r w:rsidR="007E3C26">
        <w:t xml:space="preserve">. </w:t>
      </w:r>
      <w:r w:rsidR="00EF2E0E">
        <w:t>7-9</w:t>
      </w:r>
      <w:r w:rsidR="007E3C26">
        <w:t>.</w:t>
      </w:r>
    </w:p>
  </w:footnote>
  <w:footnote w:id="40">
    <w:p w14:paraId="2C9E0817" w14:textId="2BBB5F65" w:rsidR="001A5E10" w:rsidRDefault="001A5E10">
      <w:pPr>
        <w:pStyle w:val="FootnoteText"/>
      </w:pPr>
      <w:r>
        <w:rPr>
          <w:rStyle w:val="FootnoteReference"/>
        </w:rPr>
        <w:footnoteRef/>
      </w:r>
      <w:r>
        <w:t xml:space="preserve"> </w:t>
      </w:r>
      <w:r>
        <w:tab/>
      </w:r>
      <w:r w:rsidR="0090069C">
        <w:t>O’Reilly</w:t>
      </w:r>
      <w:r w:rsidR="00A26535">
        <w:t xml:space="preserve"> C</w:t>
      </w:r>
      <w:r w:rsidR="0090069C">
        <w:t xml:space="preserve"> and Chatman</w:t>
      </w:r>
      <w:r w:rsidR="00A26535">
        <w:t xml:space="preserve"> J</w:t>
      </w:r>
      <w:r w:rsidR="00F561EE">
        <w:t xml:space="preserve"> (1996)</w:t>
      </w:r>
      <w:r w:rsidR="00787125">
        <w:t xml:space="preserve">, </w:t>
      </w:r>
      <w:r w:rsidR="00F561EE">
        <w:t>p</w:t>
      </w:r>
      <w:r>
        <w:t xml:space="preserve">. 166. </w:t>
      </w:r>
      <w:r w:rsidR="00FD11DB">
        <w:t xml:space="preserve">For an </w:t>
      </w:r>
      <w:r w:rsidR="00D265AD">
        <w:t>example of this definition</w:t>
      </w:r>
      <w:r w:rsidR="00153E99">
        <w:t xml:space="preserve"> being</w:t>
      </w:r>
      <w:r w:rsidR="0003019B">
        <w:t xml:space="preserve"> use</w:t>
      </w:r>
      <w:r w:rsidR="00153E99">
        <w:t>d</w:t>
      </w:r>
      <w:r w:rsidR="0003019B">
        <w:t xml:space="preserve"> in subsequent literature, see </w:t>
      </w:r>
      <w:r w:rsidR="0003019B" w:rsidRPr="008740BC">
        <w:t>Sull</w:t>
      </w:r>
      <w:r w:rsidR="00A26535">
        <w:t xml:space="preserve"> D et al.</w:t>
      </w:r>
      <w:r w:rsidR="0003019B">
        <w:t xml:space="preserve"> (2019).</w:t>
      </w:r>
    </w:p>
  </w:footnote>
  <w:footnote w:id="41">
    <w:p w14:paraId="12914208" w14:textId="64303A5B" w:rsidR="00741C4F" w:rsidRDefault="00741C4F">
      <w:pPr>
        <w:pStyle w:val="FootnoteText"/>
      </w:pPr>
      <w:r>
        <w:rPr>
          <w:rStyle w:val="FootnoteReference"/>
        </w:rPr>
        <w:footnoteRef/>
      </w:r>
      <w:r>
        <w:t xml:space="preserve"> </w:t>
      </w:r>
      <w:r w:rsidR="004C6C48">
        <w:tab/>
      </w:r>
      <w:r w:rsidR="004C6C48" w:rsidRPr="004C6C48">
        <w:t>Panneerselvam</w:t>
      </w:r>
      <w:r w:rsidR="00A26535">
        <w:t xml:space="preserve"> S</w:t>
      </w:r>
      <w:r w:rsidR="006030D9">
        <w:t xml:space="preserve"> </w:t>
      </w:r>
      <w:r w:rsidR="006030D9" w:rsidRPr="006030D9">
        <w:t>and Balaraman K</w:t>
      </w:r>
      <w:r w:rsidR="004C6C48" w:rsidRPr="004C6C48">
        <w:t xml:space="preserve"> (2022); </w:t>
      </w:r>
      <w:r w:rsidR="00757008" w:rsidRPr="00757008">
        <w:t>Theys N and Barkhuizen</w:t>
      </w:r>
      <w:r w:rsidR="00757008">
        <w:t xml:space="preserve"> E</w:t>
      </w:r>
      <w:r w:rsidR="004C6C48" w:rsidRPr="004C6C48">
        <w:t xml:space="preserve"> (2022)</w:t>
      </w:r>
      <w:r w:rsidR="00625E88">
        <w:t>, p. 4</w:t>
      </w:r>
      <w:r w:rsidR="004C6C48" w:rsidRPr="004C6C48">
        <w:t xml:space="preserve">; </w:t>
      </w:r>
      <w:r w:rsidR="00AC19DD">
        <w:t>Harvard Division of Continuing Education (2025)</w:t>
      </w:r>
      <w:r w:rsidR="004C6C48" w:rsidRPr="004C6C48">
        <w:t>.</w:t>
      </w:r>
    </w:p>
  </w:footnote>
  <w:footnote w:id="42">
    <w:p w14:paraId="45CFCEDB" w14:textId="417B9A6E" w:rsidR="007B297D" w:rsidRPr="005D7E80" w:rsidRDefault="007B297D">
      <w:pPr>
        <w:pStyle w:val="FootnoteText"/>
      </w:pPr>
      <w:r>
        <w:rPr>
          <w:rStyle w:val="FootnoteReference"/>
        </w:rPr>
        <w:footnoteRef/>
      </w:r>
      <w:r>
        <w:t xml:space="preserve"> </w:t>
      </w:r>
      <w:r>
        <w:tab/>
      </w:r>
      <w:r w:rsidR="005D7E80">
        <w:t xml:space="preserve">Glassdoor (2019). </w:t>
      </w:r>
    </w:p>
  </w:footnote>
  <w:footnote w:id="43">
    <w:p w14:paraId="3930E255" w14:textId="4CDB1B7F" w:rsidR="00217A43" w:rsidRDefault="00217A43">
      <w:pPr>
        <w:pStyle w:val="FootnoteText"/>
      </w:pPr>
      <w:r>
        <w:rPr>
          <w:rStyle w:val="FootnoteReference"/>
        </w:rPr>
        <w:footnoteRef/>
      </w:r>
      <w:r>
        <w:t xml:space="preserve"> </w:t>
      </w:r>
      <w:r>
        <w:tab/>
      </w:r>
      <w:r w:rsidR="00A91428" w:rsidRPr="00A91428">
        <w:t xml:space="preserve">United Nations Development Programme </w:t>
      </w:r>
      <w:r>
        <w:t>Global Centre for Public Service Excellence (</w:t>
      </w:r>
      <w:r w:rsidR="00B42375">
        <w:t>2015</w:t>
      </w:r>
      <w:r>
        <w:t xml:space="preserve">), </w:t>
      </w:r>
      <w:r w:rsidR="00B42375">
        <w:t>p</w:t>
      </w:r>
      <w:r w:rsidR="00A45E00">
        <w:t>.</w:t>
      </w:r>
      <w:r w:rsidR="00A91428">
        <w:t xml:space="preserve"> </w:t>
      </w:r>
      <w:r w:rsidR="007E6D4F">
        <w:t xml:space="preserve">5. </w:t>
      </w:r>
    </w:p>
  </w:footnote>
  <w:footnote w:id="44">
    <w:p w14:paraId="78E0AC07" w14:textId="4F96EE32" w:rsidR="00732F7E" w:rsidRDefault="00732F7E">
      <w:pPr>
        <w:pStyle w:val="FootnoteText"/>
      </w:pPr>
      <w:r>
        <w:rPr>
          <w:rStyle w:val="FootnoteReference"/>
        </w:rPr>
        <w:footnoteRef/>
      </w:r>
      <w:r>
        <w:t xml:space="preserve"> </w:t>
      </w:r>
      <w:r>
        <w:tab/>
      </w:r>
      <w:r w:rsidR="00EA481D">
        <w:t>Boruvka E and Perry J (2020), p</w:t>
      </w:r>
      <w:r w:rsidR="00DA45CA">
        <w:t>.</w:t>
      </w:r>
      <w:r w:rsidR="00EA481D">
        <w:t xml:space="preserve"> 569.</w:t>
      </w:r>
    </w:p>
  </w:footnote>
  <w:footnote w:id="45">
    <w:p w14:paraId="605DC436" w14:textId="076DEA2F" w:rsidR="00FA60EB" w:rsidRPr="001646A5" w:rsidRDefault="00FA60EB">
      <w:pPr>
        <w:pStyle w:val="FootnoteText"/>
      </w:pPr>
      <w:r>
        <w:rPr>
          <w:rStyle w:val="FootnoteReference"/>
        </w:rPr>
        <w:footnoteRef/>
      </w:r>
      <w:r>
        <w:t xml:space="preserve"> </w:t>
      </w:r>
      <w:r>
        <w:tab/>
        <w:t>Boruvka E and Perry J</w:t>
      </w:r>
      <w:r w:rsidR="00DA45CA">
        <w:t xml:space="preserve"> </w:t>
      </w:r>
      <w:r>
        <w:t>(2020), p</w:t>
      </w:r>
      <w:r w:rsidR="00DA45CA">
        <w:t>.</w:t>
      </w:r>
      <w:r>
        <w:t xml:space="preserve"> </w:t>
      </w:r>
      <w:r w:rsidRPr="001646A5">
        <w:t>572.</w:t>
      </w:r>
    </w:p>
  </w:footnote>
  <w:footnote w:id="46">
    <w:p w14:paraId="7C766456" w14:textId="0C144C07" w:rsidR="002D3B0D" w:rsidRDefault="002D3B0D" w:rsidP="0086386B">
      <w:pPr>
        <w:pStyle w:val="FootnoteText"/>
      </w:pPr>
      <w:r w:rsidRPr="001646A5">
        <w:rPr>
          <w:rStyle w:val="FootnoteReference"/>
        </w:rPr>
        <w:footnoteRef/>
      </w:r>
      <w:r w:rsidRPr="001646A5">
        <w:t xml:space="preserve"> </w:t>
      </w:r>
      <w:r w:rsidR="00B85F03" w:rsidRPr="001646A5">
        <w:tab/>
      </w:r>
      <w:r w:rsidR="0086386B" w:rsidRPr="001646A5">
        <w:t>Lapuente V</w:t>
      </w:r>
      <w:r w:rsidR="005A082E" w:rsidRPr="001646A5">
        <w:t xml:space="preserve"> and </w:t>
      </w:r>
      <w:r w:rsidR="0086386B" w:rsidRPr="001646A5">
        <w:t>Van de Walle S</w:t>
      </w:r>
      <w:r w:rsidR="005A082E" w:rsidRPr="001646A5">
        <w:t xml:space="preserve"> (20</w:t>
      </w:r>
      <w:r w:rsidR="009258CB" w:rsidRPr="001646A5">
        <w:t>20</w:t>
      </w:r>
      <w:r w:rsidR="00E90A22" w:rsidRPr="001646A5">
        <w:t>)</w:t>
      </w:r>
      <w:r w:rsidR="00731494" w:rsidRPr="001646A5">
        <w:t>,</w:t>
      </w:r>
      <w:r w:rsidR="0086386B" w:rsidRPr="001646A5">
        <w:t xml:space="preserve"> </w:t>
      </w:r>
      <w:r w:rsidR="00F07E46" w:rsidRPr="001646A5">
        <w:t>p</w:t>
      </w:r>
      <w:r w:rsidR="00E7480F" w:rsidRPr="001646A5">
        <w:t>. 462</w:t>
      </w:r>
      <w:r w:rsidR="00F07E46" w:rsidRPr="001646A5">
        <w:t>.</w:t>
      </w:r>
    </w:p>
  </w:footnote>
  <w:footnote w:id="47">
    <w:p w14:paraId="3C8DEF1A" w14:textId="2B0CC6CD" w:rsidR="009B1A2C" w:rsidRDefault="009B1A2C">
      <w:pPr>
        <w:pStyle w:val="FootnoteText"/>
      </w:pPr>
      <w:r>
        <w:rPr>
          <w:rStyle w:val="FootnoteReference"/>
        </w:rPr>
        <w:footnoteRef/>
      </w:r>
      <w:r>
        <w:t xml:space="preserve"> </w:t>
      </w:r>
      <w:r w:rsidR="00B85F03">
        <w:tab/>
      </w:r>
      <w:r w:rsidR="00B85F03" w:rsidRPr="0086386B">
        <w:t xml:space="preserve">Lapuente </w:t>
      </w:r>
      <w:r w:rsidR="00B85F03">
        <w:t>V and Van de Walle S (20</w:t>
      </w:r>
      <w:r w:rsidR="009258CB">
        <w:t>20</w:t>
      </w:r>
      <w:r w:rsidR="00B85F03">
        <w:t>), p. 465.</w:t>
      </w:r>
    </w:p>
  </w:footnote>
  <w:footnote w:id="48">
    <w:p w14:paraId="0A21AFFC" w14:textId="686F779F" w:rsidR="00BA4C3B" w:rsidRDefault="00BA4C3B">
      <w:pPr>
        <w:pStyle w:val="FootnoteText"/>
      </w:pPr>
      <w:r>
        <w:rPr>
          <w:rStyle w:val="FootnoteReference"/>
        </w:rPr>
        <w:footnoteRef/>
      </w:r>
      <w:r>
        <w:t xml:space="preserve"> </w:t>
      </w:r>
      <w:r w:rsidR="004253B6">
        <w:tab/>
      </w:r>
      <w:r w:rsidRPr="0086386B">
        <w:t xml:space="preserve">Lapuente </w:t>
      </w:r>
      <w:r>
        <w:t>V and Van de Walle S (20</w:t>
      </w:r>
      <w:r w:rsidR="009258CB">
        <w:t>20</w:t>
      </w:r>
      <w:r>
        <w:t>), p. 467.</w:t>
      </w:r>
    </w:p>
  </w:footnote>
  <w:footnote w:id="49">
    <w:p w14:paraId="616CBBF0" w14:textId="5FD4EA67" w:rsidR="00E606B5" w:rsidRDefault="00E606B5" w:rsidP="00E606B5">
      <w:pPr>
        <w:pStyle w:val="FootnoteText"/>
      </w:pPr>
      <w:r>
        <w:rPr>
          <w:rStyle w:val="FootnoteReference"/>
        </w:rPr>
        <w:footnoteRef/>
      </w:r>
      <w:r>
        <w:t xml:space="preserve"> </w:t>
      </w:r>
      <w:r w:rsidR="004253B6">
        <w:tab/>
      </w:r>
      <w:r w:rsidR="00A04C28" w:rsidRPr="0086386B">
        <w:t xml:space="preserve">Lapuente </w:t>
      </w:r>
      <w:r w:rsidR="00A04C28">
        <w:t>V and Van de Walle S (20</w:t>
      </w:r>
      <w:r w:rsidR="009258CB">
        <w:t>20</w:t>
      </w:r>
      <w:r w:rsidR="00A04C28">
        <w:t>), p. 469.</w:t>
      </w:r>
      <w:r w:rsidR="00A04C28" w:rsidRPr="007973EC" w:rsidDel="00A04C28">
        <w:rPr>
          <w:highlight w:val="yellow"/>
        </w:rPr>
        <w:t xml:space="preserve"> </w:t>
      </w:r>
    </w:p>
  </w:footnote>
  <w:footnote w:id="50">
    <w:p w14:paraId="04FDA3E2" w14:textId="423813AC" w:rsidR="004F195E" w:rsidRPr="001646A5" w:rsidRDefault="004F195E" w:rsidP="004F195E">
      <w:pPr>
        <w:pStyle w:val="FootnoteText"/>
      </w:pPr>
      <w:r w:rsidRPr="001646A5">
        <w:rPr>
          <w:rStyle w:val="FootnoteReference"/>
        </w:rPr>
        <w:footnoteRef/>
      </w:r>
      <w:r w:rsidR="00B47C23" w:rsidRPr="001646A5">
        <w:tab/>
      </w:r>
      <w:r w:rsidR="0094523A" w:rsidRPr="001646A5">
        <w:t>Boruvka E and Perry J (2020), p. 572</w:t>
      </w:r>
      <w:r w:rsidR="001646A5" w:rsidRPr="001646A5">
        <w:t>.</w:t>
      </w:r>
    </w:p>
  </w:footnote>
  <w:footnote w:id="51">
    <w:p w14:paraId="51BB627A" w14:textId="45622545" w:rsidR="00352D49" w:rsidRPr="001646A5" w:rsidRDefault="00352D49" w:rsidP="00352D49">
      <w:pPr>
        <w:pStyle w:val="FootnoteText"/>
      </w:pPr>
      <w:r w:rsidRPr="001646A5">
        <w:rPr>
          <w:rStyle w:val="FootnoteReference"/>
        </w:rPr>
        <w:footnoteRef/>
      </w:r>
      <w:r w:rsidRPr="001646A5">
        <w:t xml:space="preserve"> </w:t>
      </w:r>
      <w:r w:rsidRPr="001646A5">
        <w:tab/>
        <w:t>United Nations Development Programme Global Centre for Public Service Excellence (2015), p</w:t>
      </w:r>
      <w:r w:rsidR="00B5241F" w:rsidRPr="001646A5">
        <w:t>.</w:t>
      </w:r>
      <w:r w:rsidRPr="001646A5">
        <w:t xml:space="preserve"> </w:t>
      </w:r>
      <w:r w:rsidR="00C77260" w:rsidRPr="001646A5">
        <w:t>10</w:t>
      </w:r>
      <w:r w:rsidRPr="001646A5">
        <w:t>.</w:t>
      </w:r>
    </w:p>
  </w:footnote>
  <w:footnote w:id="52">
    <w:p w14:paraId="2AEB7EB2" w14:textId="1D92ED69" w:rsidR="007D2D5D" w:rsidRDefault="007D2D5D" w:rsidP="007D2D5D">
      <w:pPr>
        <w:pStyle w:val="FootnoteText"/>
      </w:pPr>
      <w:r w:rsidRPr="001646A5">
        <w:rPr>
          <w:rStyle w:val="FootnoteReference"/>
        </w:rPr>
        <w:footnoteRef/>
      </w:r>
      <w:r w:rsidRPr="001646A5">
        <w:t xml:space="preserve"> </w:t>
      </w:r>
      <w:r w:rsidRPr="001646A5">
        <w:tab/>
        <w:t>Boruvka E and Perry J (2020), p</w:t>
      </w:r>
      <w:r w:rsidR="00B5241F" w:rsidRPr="001646A5">
        <w:t>.</w:t>
      </w:r>
      <w:r w:rsidRPr="001646A5">
        <w:t xml:space="preserve"> 57</w:t>
      </w:r>
      <w:r w:rsidR="00B128F7" w:rsidRPr="001646A5">
        <w:t>3</w:t>
      </w:r>
      <w:r w:rsidR="006B4074" w:rsidRPr="001646A5">
        <w:t>; United Nations Development Programme Global Centre for Public Service Excellence (2015), p</w:t>
      </w:r>
      <w:r w:rsidR="00E65F7D" w:rsidRPr="001646A5">
        <w:t>p</w:t>
      </w:r>
      <w:r w:rsidR="00B5241F" w:rsidRPr="001646A5">
        <w:t>.</w:t>
      </w:r>
      <w:r w:rsidR="006B4074" w:rsidRPr="001646A5">
        <w:t xml:space="preserve"> 10-11</w:t>
      </w:r>
      <w:r w:rsidRPr="001646A5">
        <w:t>.</w:t>
      </w:r>
    </w:p>
  </w:footnote>
  <w:footnote w:id="53">
    <w:p w14:paraId="5A52F373" w14:textId="6C0F4910" w:rsidR="00342248" w:rsidRDefault="00342248" w:rsidP="00342248">
      <w:pPr>
        <w:pStyle w:val="FootnoteText"/>
      </w:pPr>
      <w:r>
        <w:rPr>
          <w:rStyle w:val="FootnoteReference"/>
        </w:rPr>
        <w:footnoteRef/>
      </w:r>
      <w:r>
        <w:t xml:space="preserve"> </w:t>
      </w:r>
      <w:r>
        <w:tab/>
        <w:t>Perry J and Wise L (1990)</w:t>
      </w:r>
      <w:r>
        <w:rPr>
          <w:i/>
          <w:iCs/>
        </w:rPr>
        <w:t>.</w:t>
      </w:r>
    </w:p>
  </w:footnote>
  <w:footnote w:id="54">
    <w:p w14:paraId="180DACBE" w14:textId="6FD146AD" w:rsidR="00732314" w:rsidRDefault="00732314" w:rsidP="00732314">
      <w:pPr>
        <w:pStyle w:val="FootnoteText"/>
      </w:pPr>
      <w:r>
        <w:rPr>
          <w:rStyle w:val="FootnoteReference"/>
        </w:rPr>
        <w:footnoteRef/>
      </w:r>
      <w:r>
        <w:t xml:space="preserve"> </w:t>
      </w:r>
      <w:r>
        <w:tab/>
        <w:t>Anderfuhren-Biget S</w:t>
      </w:r>
      <w:r w:rsidR="00E65F7D">
        <w:t xml:space="preserve"> et al.</w:t>
      </w:r>
      <w:r>
        <w:t xml:space="preserve"> (2010</w:t>
      </w:r>
      <w:r w:rsidRPr="00C82C7E">
        <w:t>),</w:t>
      </w:r>
      <w:r>
        <w:t xml:space="preserve"> p. 221.</w:t>
      </w:r>
    </w:p>
  </w:footnote>
  <w:footnote w:id="55">
    <w:p w14:paraId="1C0E1075" w14:textId="237FC0F1" w:rsidR="00966D27" w:rsidRDefault="00966D27">
      <w:pPr>
        <w:pStyle w:val="FootnoteText"/>
      </w:pPr>
      <w:r>
        <w:rPr>
          <w:rStyle w:val="FootnoteReference"/>
        </w:rPr>
        <w:footnoteRef/>
      </w:r>
      <w:r>
        <w:t xml:space="preserve"> </w:t>
      </w:r>
      <w:r>
        <w:tab/>
      </w:r>
      <w:r w:rsidR="00D2033B">
        <w:t>Fennessy</w:t>
      </w:r>
      <w:r w:rsidR="009B7C86">
        <w:t xml:space="preserve"> A</w:t>
      </w:r>
      <w:r w:rsidR="00D2033B">
        <w:t xml:space="preserve"> (2022)</w:t>
      </w:r>
      <w:r w:rsidR="00013299">
        <w:t xml:space="preserve">. </w:t>
      </w:r>
    </w:p>
  </w:footnote>
  <w:footnote w:id="56">
    <w:p w14:paraId="72DC25E4" w14:textId="325A1F83" w:rsidR="00861DB6" w:rsidRPr="00C82C7E" w:rsidRDefault="00861DB6" w:rsidP="00CD7F72">
      <w:pPr>
        <w:pStyle w:val="FootnoteText"/>
      </w:pPr>
      <w:r>
        <w:rPr>
          <w:rStyle w:val="FootnoteReference"/>
        </w:rPr>
        <w:footnoteRef/>
      </w:r>
      <w:r>
        <w:t xml:space="preserve"> </w:t>
      </w:r>
      <w:r w:rsidR="004A5AE3">
        <w:tab/>
        <w:t>Buelens</w:t>
      </w:r>
      <w:r w:rsidR="009B7C86">
        <w:t xml:space="preserve"> M</w:t>
      </w:r>
      <w:r w:rsidR="004A5AE3">
        <w:t xml:space="preserve"> and Van den Broeck</w:t>
      </w:r>
      <w:r w:rsidR="009B7C86">
        <w:t xml:space="preserve"> H</w:t>
      </w:r>
      <w:r w:rsidR="004A5AE3">
        <w:t xml:space="preserve"> </w:t>
      </w:r>
      <w:r w:rsidR="004A5AE3" w:rsidRPr="00C82C7E">
        <w:t>(2007)</w:t>
      </w:r>
      <w:r w:rsidR="009E6A2A" w:rsidRPr="00C82C7E">
        <w:t xml:space="preserve">, pp. 65-66. </w:t>
      </w:r>
    </w:p>
  </w:footnote>
  <w:footnote w:id="57">
    <w:p w14:paraId="69C2F959" w14:textId="44CFBED1" w:rsidR="004750EC" w:rsidRDefault="004750EC">
      <w:pPr>
        <w:pStyle w:val="FootnoteText"/>
      </w:pPr>
      <w:r w:rsidRPr="00C82C7E">
        <w:rPr>
          <w:rStyle w:val="FootnoteReference"/>
        </w:rPr>
        <w:footnoteRef/>
      </w:r>
      <w:r w:rsidRPr="00C82C7E">
        <w:t xml:space="preserve"> </w:t>
      </w:r>
      <w:r w:rsidRPr="00C82C7E">
        <w:tab/>
        <w:t>Buelens M and Van den Broeck H (2007), p</w:t>
      </w:r>
      <w:r w:rsidR="00E43953" w:rsidRPr="00C82C7E">
        <w:t>.</w:t>
      </w:r>
      <w:r w:rsidRPr="00C82C7E">
        <w:t xml:space="preserve"> 70.</w:t>
      </w:r>
    </w:p>
  </w:footnote>
  <w:footnote w:id="58">
    <w:p w14:paraId="2C397D9E" w14:textId="15B9C9CD" w:rsidR="00760FD6" w:rsidRDefault="00760FD6" w:rsidP="00760FD6">
      <w:pPr>
        <w:pStyle w:val="FootnoteText"/>
      </w:pPr>
      <w:r>
        <w:rPr>
          <w:rStyle w:val="FootnoteReference"/>
        </w:rPr>
        <w:footnoteRef/>
      </w:r>
      <w:r>
        <w:t xml:space="preserve"> </w:t>
      </w:r>
      <w:r>
        <w:tab/>
      </w:r>
      <w:r w:rsidR="007F5FFC">
        <w:t>V</w:t>
      </w:r>
      <w:r>
        <w:t>an Triest S (202</w:t>
      </w:r>
      <w:r w:rsidR="003342DD">
        <w:t>4</w:t>
      </w:r>
      <w:r>
        <w:t>), p. 235</w:t>
      </w:r>
      <w:r w:rsidR="006F01EB">
        <w:t>; Meng F and Wu J (20</w:t>
      </w:r>
      <w:r w:rsidR="006F01EB" w:rsidRPr="00C82C7E">
        <w:t>17)</w:t>
      </w:r>
      <w:r w:rsidR="00070A18" w:rsidRPr="00C82C7E">
        <w:t xml:space="preserve">, </w:t>
      </w:r>
      <w:r w:rsidR="00863B7C" w:rsidRPr="00C82C7E">
        <w:t>pp</w:t>
      </w:r>
      <w:r w:rsidR="00863B7C">
        <w:t>. 1306</w:t>
      </w:r>
      <w:r w:rsidR="002D78BA">
        <w:t>-</w:t>
      </w:r>
      <w:r w:rsidR="00863B7C">
        <w:t xml:space="preserve">1307, </w:t>
      </w:r>
      <w:r w:rsidR="00FB1F36">
        <w:t>1315</w:t>
      </w:r>
      <w:r>
        <w:t xml:space="preserve">. </w:t>
      </w:r>
    </w:p>
  </w:footnote>
  <w:footnote w:id="59">
    <w:p w14:paraId="7E798380" w14:textId="49F882C6" w:rsidR="005835F9" w:rsidRDefault="005835F9" w:rsidP="005835F9">
      <w:pPr>
        <w:pStyle w:val="FootnoteText"/>
      </w:pPr>
      <w:r>
        <w:rPr>
          <w:rStyle w:val="FootnoteReference"/>
        </w:rPr>
        <w:footnoteRef/>
      </w:r>
      <w:r>
        <w:t xml:space="preserve"> </w:t>
      </w:r>
      <w:r w:rsidR="00231422">
        <w:tab/>
      </w:r>
      <w:r>
        <w:t>Anderfuhren-Biget S</w:t>
      </w:r>
      <w:r w:rsidR="009B7C86">
        <w:t xml:space="preserve"> et al.</w:t>
      </w:r>
      <w:r>
        <w:t xml:space="preserve"> (2010).</w:t>
      </w:r>
    </w:p>
  </w:footnote>
  <w:footnote w:id="60">
    <w:p w14:paraId="176B6B76" w14:textId="361B0426" w:rsidR="00A93CDA" w:rsidRDefault="00A93CDA">
      <w:pPr>
        <w:pStyle w:val="FootnoteText"/>
      </w:pPr>
      <w:r>
        <w:rPr>
          <w:rStyle w:val="FootnoteReference"/>
        </w:rPr>
        <w:footnoteRef/>
      </w:r>
      <w:r>
        <w:t xml:space="preserve"> </w:t>
      </w:r>
      <w:r>
        <w:tab/>
        <w:t>Van Triest S (202</w:t>
      </w:r>
      <w:r w:rsidR="00EC5D1E">
        <w:t>4</w:t>
      </w:r>
      <w:r>
        <w:t>), p. 244.</w:t>
      </w:r>
    </w:p>
  </w:footnote>
  <w:footnote w:id="61">
    <w:p w14:paraId="7B22B0BD" w14:textId="2FAAC789" w:rsidR="00516909" w:rsidRDefault="00516909" w:rsidP="00AA562C">
      <w:pPr>
        <w:pStyle w:val="FootnoteText"/>
      </w:pPr>
      <w:r>
        <w:rPr>
          <w:rStyle w:val="FootnoteReference"/>
        </w:rPr>
        <w:footnoteRef/>
      </w:r>
      <w:r>
        <w:t xml:space="preserve"> </w:t>
      </w:r>
      <w:r>
        <w:tab/>
      </w:r>
      <w:r w:rsidR="00B6451A" w:rsidRPr="00B6451A">
        <w:t>Vandenabeele</w:t>
      </w:r>
      <w:r w:rsidR="00B6451A">
        <w:t xml:space="preserve"> W and </w:t>
      </w:r>
      <w:r w:rsidR="00B6451A" w:rsidRPr="00B6451A">
        <w:t>Penning de Vries</w:t>
      </w:r>
      <w:r w:rsidR="00B6451A">
        <w:t xml:space="preserve"> J (2016)</w:t>
      </w:r>
      <w:r w:rsidR="00D71766" w:rsidRPr="00DF198F">
        <w:t>, p.</w:t>
      </w:r>
      <w:r w:rsidR="00DF198F" w:rsidRPr="00DF198F">
        <w:t xml:space="preserve"> 3</w:t>
      </w:r>
      <w:r w:rsidR="00432BA4">
        <w:rPr>
          <w:i/>
          <w:iCs/>
        </w:rPr>
        <w:t>.</w:t>
      </w:r>
    </w:p>
  </w:footnote>
  <w:footnote w:id="62">
    <w:p w14:paraId="46D70020" w14:textId="65EDCB5E" w:rsidR="00065F74" w:rsidRPr="00405BB4" w:rsidRDefault="00065F74">
      <w:pPr>
        <w:pStyle w:val="FootnoteText"/>
      </w:pPr>
      <w:r>
        <w:rPr>
          <w:rStyle w:val="FootnoteReference"/>
        </w:rPr>
        <w:footnoteRef/>
      </w:r>
      <w:r>
        <w:t xml:space="preserve"> </w:t>
      </w:r>
      <w:r>
        <w:tab/>
      </w:r>
      <w:r w:rsidRPr="00B6451A">
        <w:t>Vandenabeele</w:t>
      </w:r>
      <w:r>
        <w:t xml:space="preserve"> W and </w:t>
      </w:r>
      <w:r w:rsidRPr="00B6451A">
        <w:t>Penning de Vries</w:t>
      </w:r>
      <w:r>
        <w:t xml:space="preserve"> J (2016)</w:t>
      </w:r>
      <w:r w:rsidRPr="00DF198F">
        <w:t>, p</w:t>
      </w:r>
      <w:r w:rsidR="00405BB4">
        <w:t>p</w:t>
      </w:r>
      <w:r w:rsidRPr="00DF198F">
        <w:t xml:space="preserve">. </w:t>
      </w:r>
      <w:r w:rsidR="00405BB4">
        <w:t>6-</w:t>
      </w:r>
      <w:r w:rsidR="00405BB4" w:rsidRPr="00405BB4">
        <w:t>7</w:t>
      </w:r>
      <w:r w:rsidRPr="00405BB4">
        <w:t>.</w:t>
      </w:r>
    </w:p>
  </w:footnote>
  <w:footnote w:id="63">
    <w:p w14:paraId="7BC6D7DB" w14:textId="002B6D23" w:rsidR="00DE38D7" w:rsidRDefault="00DE38D7">
      <w:pPr>
        <w:pStyle w:val="FootnoteText"/>
      </w:pPr>
      <w:r>
        <w:rPr>
          <w:rStyle w:val="FootnoteReference"/>
        </w:rPr>
        <w:footnoteRef/>
      </w:r>
      <w:r>
        <w:t xml:space="preserve"> </w:t>
      </w:r>
      <w:r>
        <w:tab/>
      </w:r>
      <w:r w:rsidR="00AE4726">
        <w:t>Ripoll G et al</w:t>
      </w:r>
      <w:r w:rsidR="000735E8">
        <w:t>.</w:t>
      </w:r>
      <w:r w:rsidR="00AE4726">
        <w:t xml:space="preserve"> (2023), p</w:t>
      </w:r>
      <w:r w:rsidR="00284126">
        <w:t>.</w:t>
      </w:r>
      <w:r w:rsidR="00AE4726">
        <w:t xml:space="preserve"> </w:t>
      </w:r>
      <w:r w:rsidR="0092030F">
        <w:t>194</w:t>
      </w:r>
      <w:r w:rsidR="00AE4726">
        <w:t>.</w:t>
      </w:r>
    </w:p>
  </w:footnote>
  <w:footnote w:id="64">
    <w:p w14:paraId="53315119" w14:textId="7C5D11DA" w:rsidR="00C76A4C" w:rsidRDefault="00C76A4C" w:rsidP="00C76A4C">
      <w:pPr>
        <w:pStyle w:val="FootnoteText"/>
      </w:pPr>
      <w:r>
        <w:rPr>
          <w:rStyle w:val="FootnoteReference"/>
        </w:rPr>
        <w:footnoteRef/>
      </w:r>
      <w:r>
        <w:t xml:space="preserve"> </w:t>
      </w:r>
      <w:r w:rsidR="00284126">
        <w:tab/>
      </w:r>
      <w:r>
        <w:t>Ripoll G</w:t>
      </w:r>
      <w:r w:rsidR="00CB0CD3">
        <w:t xml:space="preserve"> et al.</w:t>
      </w:r>
      <w:r>
        <w:t xml:space="preserve"> (2023), </w:t>
      </w:r>
      <w:r w:rsidR="00CB0CD3">
        <w:t xml:space="preserve">pp. </w:t>
      </w:r>
      <w:r w:rsidR="003C70BA">
        <w:t>193</w:t>
      </w:r>
      <w:r w:rsidR="00812343">
        <w:t>-</w:t>
      </w:r>
      <w:r w:rsidR="003B42DC">
        <w:t>197</w:t>
      </w:r>
      <w:r>
        <w:t>.</w:t>
      </w:r>
    </w:p>
  </w:footnote>
  <w:footnote w:id="65">
    <w:p w14:paraId="378A0D34" w14:textId="0CC1FA74" w:rsidR="008472AC" w:rsidRPr="00386A9A" w:rsidRDefault="008472AC" w:rsidP="008472AC">
      <w:pPr>
        <w:pStyle w:val="FootnoteText"/>
      </w:pPr>
      <w:r>
        <w:rPr>
          <w:rStyle w:val="FootnoteReference"/>
        </w:rPr>
        <w:footnoteRef/>
      </w:r>
      <w:r>
        <w:t xml:space="preserve"> </w:t>
      </w:r>
      <w:r>
        <w:tab/>
        <w:t xml:space="preserve">Bozeman B and Su X </w:t>
      </w:r>
      <w:r w:rsidRPr="007F5FFC">
        <w:t>(2015), pp</w:t>
      </w:r>
      <w:r w:rsidR="00682122" w:rsidRPr="007F5FFC">
        <w:t>.</w:t>
      </w:r>
      <w:r>
        <w:t xml:space="preserve"> 701-704. </w:t>
      </w:r>
    </w:p>
  </w:footnote>
  <w:footnote w:id="66">
    <w:p w14:paraId="688A213B" w14:textId="559B844D" w:rsidR="002C488A" w:rsidRDefault="002C488A">
      <w:pPr>
        <w:pStyle w:val="FootnoteText"/>
      </w:pPr>
      <w:r>
        <w:rPr>
          <w:rStyle w:val="FootnoteReference"/>
        </w:rPr>
        <w:footnoteRef/>
      </w:r>
      <w:r>
        <w:t xml:space="preserve"> </w:t>
      </w:r>
      <w:r>
        <w:tab/>
      </w:r>
      <w:r w:rsidR="00BB7AF4">
        <w:t>Hinna A et al</w:t>
      </w:r>
      <w:r w:rsidR="00DB068E">
        <w:t>.</w:t>
      </w:r>
      <w:r w:rsidR="00BB7AF4">
        <w:t xml:space="preserve"> (2021), p</w:t>
      </w:r>
      <w:r>
        <w:t xml:space="preserve">. </w:t>
      </w:r>
      <w:r w:rsidR="00DC4C56">
        <w:t>5</w:t>
      </w:r>
      <w:r w:rsidR="00D5241E">
        <w:t>2.</w:t>
      </w:r>
    </w:p>
  </w:footnote>
  <w:footnote w:id="67">
    <w:p w14:paraId="6DBB0A06" w14:textId="3ED8A10D" w:rsidR="00677B03" w:rsidRDefault="00677B03">
      <w:pPr>
        <w:pStyle w:val="FootnoteText"/>
      </w:pPr>
      <w:r>
        <w:rPr>
          <w:rStyle w:val="FootnoteReference"/>
        </w:rPr>
        <w:footnoteRef/>
      </w:r>
      <w:r>
        <w:t xml:space="preserve"> </w:t>
      </w:r>
      <w:r w:rsidR="00284126">
        <w:tab/>
        <w:t>Ripoll G et al</w:t>
      </w:r>
      <w:r w:rsidR="004E1D57">
        <w:t>.</w:t>
      </w:r>
      <w:r w:rsidR="00284126">
        <w:t xml:space="preserve"> (20</w:t>
      </w:r>
      <w:r w:rsidR="00284126" w:rsidRPr="007F5FFC">
        <w:t>23), p. 6</w:t>
      </w:r>
      <w:r w:rsidR="001E216A" w:rsidRPr="007F5FFC">
        <w:t>; V</w:t>
      </w:r>
      <w:r w:rsidR="001E216A">
        <w:t>ogel R and Satzger M (2024</w:t>
      </w:r>
      <w:r w:rsidR="001E216A" w:rsidRPr="007F5FFC">
        <w:t xml:space="preserve">), </w:t>
      </w:r>
      <w:r w:rsidR="00A20EFE" w:rsidRPr="007F5FFC">
        <w:t>p</w:t>
      </w:r>
      <w:r w:rsidR="00A20EFE">
        <w:t xml:space="preserve">p. </w:t>
      </w:r>
      <w:r w:rsidR="001E216A">
        <w:t>180-197.</w:t>
      </w:r>
    </w:p>
  </w:footnote>
  <w:footnote w:id="68">
    <w:p w14:paraId="78F66A01" w14:textId="4325D9BC" w:rsidR="00A56FD2" w:rsidRDefault="00A56FD2">
      <w:pPr>
        <w:pStyle w:val="FootnoteText"/>
      </w:pPr>
      <w:r>
        <w:rPr>
          <w:rStyle w:val="FootnoteReference"/>
        </w:rPr>
        <w:footnoteRef/>
      </w:r>
      <w:r>
        <w:t xml:space="preserve"> </w:t>
      </w:r>
      <w:r>
        <w:tab/>
      </w:r>
      <w:r w:rsidR="001A4F31" w:rsidRPr="00837FFE">
        <w:t>Vogel R and Satzger M (2024), pp. 190.</w:t>
      </w:r>
    </w:p>
  </w:footnote>
  <w:footnote w:id="69">
    <w:p w14:paraId="269A4E80" w14:textId="76803F91" w:rsidR="00BD632A" w:rsidRPr="00837FFE" w:rsidRDefault="00BD632A" w:rsidP="00BD632A">
      <w:pPr>
        <w:pStyle w:val="FootnoteText"/>
      </w:pPr>
      <w:r>
        <w:rPr>
          <w:rStyle w:val="FootnoteReference"/>
        </w:rPr>
        <w:footnoteRef/>
      </w:r>
      <w:r>
        <w:t xml:space="preserve"> </w:t>
      </w:r>
      <w:r w:rsidR="001219CC">
        <w:tab/>
      </w:r>
      <w:r>
        <w:t xml:space="preserve">Binu Raj A (2021), </w:t>
      </w:r>
      <w:r w:rsidR="007E133C">
        <w:t xml:space="preserve">pp. </w:t>
      </w:r>
      <w:r>
        <w:t>203-22</w:t>
      </w:r>
      <w:r w:rsidRPr="00837FFE">
        <w:t>6</w:t>
      </w:r>
      <w:r w:rsidR="005B6ED2" w:rsidRPr="00837FFE">
        <w:t xml:space="preserve">; Clarke M and Scurry T (2017), </w:t>
      </w:r>
      <w:r w:rsidR="0098771C" w:rsidRPr="00837FFE">
        <w:t xml:space="preserve">pp. </w:t>
      </w:r>
      <w:r w:rsidR="00AB4106" w:rsidRPr="00837FFE">
        <w:t>966, 969</w:t>
      </w:r>
      <w:r w:rsidR="00E84109" w:rsidRPr="00837FFE">
        <w:t>-</w:t>
      </w:r>
      <w:r w:rsidR="00AB4106" w:rsidRPr="00837FFE">
        <w:t>970</w:t>
      </w:r>
      <w:r w:rsidR="00DE5E4C" w:rsidRPr="00837FFE">
        <w:t xml:space="preserve">, </w:t>
      </w:r>
      <w:r w:rsidR="007D4EC0" w:rsidRPr="00837FFE">
        <w:t>980-</w:t>
      </w:r>
      <w:r w:rsidR="00DE5E4C" w:rsidRPr="00837FFE">
        <w:t>986</w:t>
      </w:r>
      <w:r w:rsidR="005B6ED2" w:rsidRPr="00837FFE">
        <w:t xml:space="preserve">. </w:t>
      </w:r>
    </w:p>
  </w:footnote>
  <w:footnote w:id="70">
    <w:p w14:paraId="00783D07" w14:textId="0BB5BAE8" w:rsidR="00FA44B8" w:rsidRDefault="00FA44B8" w:rsidP="00FA44B8">
      <w:pPr>
        <w:pStyle w:val="FootnoteText"/>
      </w:pPr>
      <w:r w:rsidRPr="00837FFE">
        <w:rPr>
          <w:rStyle w:val="FootnoteReference"/>
        </w:rPr>
        <w:footnoteRef/>
      </w:r>
      <w:r w:rsidRPr="00837FFE">
        <w:t xml:space="preserve"> </w:t>
      </w:r>
      <w:r w:rsidRPr="00837FFE">
        <w:tab/>
        <w:t>State Services Authority (2006), p. 26.</w:t>
      </w:r>
      <w:r>
        <w:t xml:space="preserve"> </w:t>
      </w:r>
    </w:p>
  </w:footnote>
  <w:footnote w:id="71">
    <w:p w14:paraId="68409BF0" w14:textId="59B968A3" w:rsidR="001E4752" w:rsidRDefault="001E4752">
      <w:pPr>
        <w:pStyle w:val="FootnoteText"/>
      </w:pPr>
      <w:r>
        <w:rPr>
          <w:rStyle w:val="FootnoteReference"/>
        </w:rPr>
        <w:footnoteRef/>
      </w:r>
      <w:r>
        <w:t xml:space="preserve"> </w:t>
      </w:r>
      <w:r>
        <w:tab/>
      </w:r>
      <w:r w:rsidR="006F19CC">
        <w:t>Hinna A et al</w:t>
      </w:r>
      <w:r w:rsidR="00EB5F89">
        <w:t>.</w:t>
      </w:r>
      <w:r w:rsidR="006F19CC">
        <w:t xml:space="preserve"> (2021)</w:t>
      </w:r>
      <w:r w:rsidR="002365C0" w:rsidRPr="002365C0">
        <w:t>, p. 52</w:t>
      </w:r>
      <w:r w:rsidR="006F19CC">
        <w:t xml:space="preserve">. </w:t>
      </w:r>
    </w:p>
  </w:footnote>
  <w:footnote w:id="72">
    <w:p w14:paraId="7ACDA38B" w14:textId="3BA725E0" w:rsidR="00F50452" w:rsidRDefault="00F50452">
      <w:pPr>
        <w:pStyle w:val="FootnoteText"/>
      </w:pPr>
      <w:r>
        <w:rPr>
          <w:rStyle w:val="FootnoteReference"/>
        </w:rPr>
        <w:footnoteRef/>
      </w:r>
      <w:r>
        <w:t xml:space="preserve"> </w:t>
      </w:r>
      <w:r w:rsidR="00EC57E9">
        <w:t>Johnston K (202</w:t>
      </w:r>
      <w:r w:rsidR="00196F9D">
        <w:t>5</w:t>
      </w:r>
      <w:r w:rsidR="00EC57E9">
        <w:t>), p</w:t>
      </w:r>
      <w:r w:rsidR="00196F9D">
        <w:t>p</w:t>
      </w:r>
      <w:r w:rsidR="00EC57E9">
        <w:t xml:space="preserve">. </w:t>
      </w:r>
      <w:r w:rsidR="00196F9D">
        <w:t>167-168</w:t>
      </w:r>
      <w:r w:rsidR="00EC57E9">
        <w:t xml:space="preserve">. </w:t>
      </w:r>
    </w:p>
  </w:footnote>
  <w:footnote w:id="73">
    <w:p w14:paraId="0A7EF2DE" w14:textId="127DDA62" w:rsidR="00725C95" w:rsidRPr="007872E5" w:rsidRDefault="00725C95">
      <w:pPr>
        <w:pStyle w:val="FootnoteText"/>
      </w:pPr>
      <w:r>
        <w:rPr>
          <w:rStyle w:val="FootnoteReference"/>
        </w:rPr>
        <w:footnoteRef/>
      </w:r>
      <w:r>
        <w:t xml:space="preserve"> </w:t>
      </w:r>
      <w:r w:rsidR="007872E5">
        <w:tab/>
      </w:r>
      <w:r>
        <w:t xml:space="preserve">Victorian Independent Remuneration </w:t>
      </w:r>
      <w:r w:rsidRPr="008D7257">
        <w:t>Tribunal (2024</w:t>
      </w:r>
      <w:r w:rsidR="00405722" w:rsidRPr="008D7257">
        <w:t>a</w:t>
      </w:r>
      <w:r w:rsidRPr="008D7257">
        <w:t>)</w:t>
      </w:r>
      <w:r w:rsidR="007872E5" w:rsidRPr="008D7257">
        <w:rPr>
          <w:i/>
          <w:iCs/>
        </w:rPr>
        <w:t xml:space="preserve">; </w:t>
      </w:r>
      <w:r w:rsidR="007872E5" w:rsidRPr="008D7257">
        <w:t>Victorian Independent Remuneration Tribunal (2024</w:t>
      </w:r>
      <w:r w:rsidR="00405722" w:rsidRPr="008D7257">
        <w:t>b</w:t>
      </w:r>
      <w:r w:rsidR="007872E5" w:rsidRPr="008D7257">
        <w:t>).</w:t>
      </w:r>
      <w:r w:rsidR="007872E5">
        <w:t xml:space="preserve"> </w:t>
      </w:r>
    </w:p>
  </w:footnote>
  <w:footnote w:id="74">
    <w:p w14:paraId="76A6F3B2" w14:textId="358B9273" w:rsidR="00A86510" w:rsidRDefault="00A86510">
      <w:pPr>
        <w:pStyle w:val="FootnoteText"/>
      </w:pPr>
      <w:r>
        <w:rPr>
          <w:rStyle w:val="FootnoteReference"/>
        </w:rPr>
        <w:footnoteRef/>
      </w:r>
      <w:r>
        <w:t xml:space="preserve"> </w:t>
      </w:r>
      <w:r>
        <w:tab/>
      </w:r>
      <w:r w:rsidRPr="00A86510">
        <w:rPr>
          <w:i/>
          <w:iCs/>
        </w:rPr>
        <w:t>Public Administration Act 2004</w:t>
      </w:r>
      <w:r>
        <w:t xml:space="preserve"> (Vic), s</w:t>
      </w:r>
      <w:r w:rsidR="00FF1656">
        <w:t>.</w:t>
      </w:r>
      <w:r>
        <w:t xml:space="preserve"> 25. </w:t>
      </w:r>
    </w:p>
  </w:footnote>
  <w:footnote w:id="75">
    <w:p w14:paraId="52B10AD3" w14:textId="53208DBC" w:rsidR="000808F6" w:rsidRDefault="000808F6" w:rsidP="000808F6">
      <w:pPr>
        <w:pStyle w:val="FootnoteText"/>
      </w:pPr>
      <w:r>
        <w:rPr>
          <w:rStyle w:val="FootnoteReference"/>
        </w:rPr>
        <w:footnoteRef/>
      </w:r>
      <w:r>
        <w:t xml:space="preserve"> </w:t>
      </w:r>
      <w:r>
        <w:tab/>
      </w:r>
      <w:r w:rsidRPr="00471A3B">
        <w:t>Those regulations state all public entities are prescribed unless they are specifically excluded</w:t>
      </w:r>
      <w:r w:rsidR="008F3E96">
        <w:t xml:space="preserve"> (reg. 5(1))</w:t>
      </w:r>
      <w:r w:rsidRPr="00471A3B">
        <w:t xml:space="preserve">. Entities that are not prescribed include public hospitals and public health services within the meaning of the </w:t>
      </w:r>
      <w:r w:rsidRPr="00471A3B">
        <w:rPr>
          <w:i/>
          <w:iCs/>
        </w:rPr>
        <w:t>Health Services Act 1988</w:t>
      </w:r>
      <w:r w:rsidRPr="00471A3B">
        <w:t xml:space="preserve"> (Vic), Ambulance Victoria, the Victorian Institute for Forensic Mental Health, school councils, SEC Victoria and its subsidiaries, and certain committees of management.</w:t>
      </w:r>
    </w:p>
  </w:footnote>
  <w:footnote w:id="76">
    <w:p w14:paraId="5C8F2163" w14:textId="64AA041F" w:rsidR="0074002E" w:rsidRDefault="0074002E">
      <w:pPr>
        <w:pStyle w:val="FootnoteText"/>
      </w:pPr>
      <w:r>
        <w:rPr>
          <w:rStyle w:val="FootnoteReference"/>
        </w:rPr>
        <w:footnoteRef/>
      </w:r>
      <w:r>
        <w:t xml:space="preserve"> </w:t>
      </w:r>
      <w:r>
        <w:tab/>
      </w:r>
      <w:r w:rsidRPr="0074002E">
        <w:t>While public hospitals and certain other Victorian public health sector organisations are not prescribed, a similar framework applies to them under the separate Health Executive Employment and Remuneration Policy managed by the Department of Health.</w:t>
      </w:r>
    </w:p>
  </w:footnote>
  <w:footnote w:id="77">
    <w:p w14:paraId="3E3E3C82" w14:textId="656447D8" w:rsidR="00F54D38" w:rsidRDefault="00F54D38">
      <w:pPr>
        <w:pStyle w:val="FootnoteText"/>
      </w:pPr>
      <w:r>
        <w:rPr>
          <w:rStyle w:val="FootnoteReference"/>
        </w:rPr>
        <w:footnoteRef/>
      </w:r>
      <w:r>
        <w:t xml:space="preserve"> </w:t>
      </w:r>
      <w:r w:rsidR="003C134A">
        <w:tab/>
      </w:r>
      <w:r>
        <w:t>Hill</w:t>
      </w:r>
      <w:r w:rsidR="00081606">
        <w:t xml:space="preserve"> J et al</w:t>
      </w:r>
      <w:r w:rsidR="001A3DDA">
        <w:t>.</w:t>
      </w:r>
      <w:r w:rsidR="00AB75EF">
        <w:t xml:space="preserve"> (</w:t>
      </w:r>
      <w:r w:rsidR="00AB75EF" w:rsidRPr="00F55F16">
        <w:t>2011)</w:t>
      </w:r>
      <w:r w:rsidR="002B4AEF" w:rsidRPr="00F55F16">
        <w:t xml:space="preserve">, p. </w:t>
      </w:r>
      <w:r w:rsidR="004D364D" w:rsidRPr="00F55F16">
        <w:t>5</w:t>
      </w:r>
      <w:r w:rsidR="00B1553D" w:rsidRPr="00F55F16">
        <w:t>59</w:t>
      </w:r>
      <w:r w:rsidR="004D364D">
        <w:t xml:space="preserve">. </w:t>
      </w:r>
    </w:p>
  </w:footnote>
  <w:footnote w:id="78">
    <w:p w14:paraId="7C084714" w14:textId="13FB470E" w:rsidR="003C134A" w:rsidRDefault="003C134A">
      <w:pPr>
        <w:pStyle w:val="FootnoteText"/>
      </w:pPr>
      <w:r>
        <w:rPr>
          <w:rStyle w:val="FootnoteReference"/>
        </w:rPr>
        <w:footnoteRef/>
      </w:r>
      <w:r>
        <w:t xml:space="preserve"> </w:t>
      </w:r>
      <w:r w:rsidR="007376B7">
        <w:tab/>
        <w:t>ABS (2024).</w:t>
      </w:r>
    </w:p>
  </w:footnote>
  <w:footnote w:id="79">
    <w:p w14:paraId="36D07663" w14:textId="1C8F95B3" w:rsidR="00F8265C" w:rsidRDefault="00F8265C">
      <w:pPr>
        <w:pStyle w:val="FootnoteText"/>
      </w:pPr>
      <w:r>
        <w:rPr>
          <w:rStyle w:val="FootnoteReference"/>
        </w:rPr>
        <w:footnoteRef/>
      </w:r>
      <w:r>
        <w:t xml:space="preserve"> </w:t>
      </w:r>
      <w:r>
        <w:tab/>
        <w:t>Fair Work O</w:t>
      </w:r>
      <w:r w:rsidR="00750F0F">
        <w:t>m</w:t>
      </w:r>
      <w:r>
        <w:t>budsm</w:t>
      </w:r>
      <w:r w:rsidR="00FB6A94">
        <w:t>an (</w:t>
      </w:r>
      <w:r w:rsidR="00FD1F3C">
        <w:t>n.d.</w:t>
      </w:r>
      <w:r w:rsidR="00FB6A94">
        <w:t>)</w:t>
      </w:r>
      <w:r w:rsidR="00FD1F3C">
        <w:t xml:space="preserve">. </w:t>
      </w:r>
    </w:p>
  </w:footnote>
  <w:footnote w:id="80">
    <w:p w14:paraId="565B4AF5" w14:textId="006E594B" w:rsidR="00452CC9" w:rsidRDefault="00452CC9">
      <w:pPr>
        <w:pStyle w:val="FootnoteText"/>
      </w:pPr>
      <w:r>
        <w:rPr>
          <w:rStyle w:val="FootnoteReference"/>
        </w:rPr>
        <w:footnoteRef/>
      </w:r>
      <w:r>
        <w:t xml:space="preserve"> </w:t>
      </w:r>
      <w:r>
        <w:tab/>
      </w:r>
      <w:r w:rsidR="0010113C">
        <w:t>Productivity Commission (2009)</w:t>
      </w:r>
      <w:r w:rsidR="0010113C" w:rsidRPr="004F27C6">
        <w:t xml:space="preserve">, </w:t>
      </w:r>
      <w:r w:rsidRPr="004F27C6">
        <w:t>pp. 235-236</w:t>
      </w:r>
      <w:r w:rsidR="0010113C">
        <w:t>.</w:t>
      </w:r>
    </w:p>
  </w:footnote>
  <w:footnote w:id="81">
    <w:p w14:paraId="49D47E45" w14:textId="53A8DE5A" w:rsidR="00BC6D6F" w:rsidRDefault="00BC6D6F">
      <w:pPr>
        <w:pStyle w:val="FootnoteText"/>
      </w:pPr>
      <w:r>
        <w:rPr>
          <w:rStyle w:val="FootnoteReference"/>
        </w:rPr>
        <w:footnoteRef/>
      </w:r>
      <w:r>
        <w:t xml:space="preserve"> </w:t>
      </w:r>
      <w:r w:rsidR="00D52F6E">
        <w:tab/>
      </w:r>
      <w:r w:rsidR="00DF0196">
        <w:t>Productivity Commission (20</w:t>
      </w:r>
      <w:r w:rsidR="00DF0196" w:rsidRPr="00F55F16">
        <w:t xml:space="preserve">09), p. 234; </w:t>
      </w:r>
      <w:r w:rsidRPr="00F55F16">
        <w:t>Egan Associates (n.d.)</w:t>
      </w:r>
      <w:r w:rsidR="00B46C84" w:rsidRPr="00F55F16">
        <w:rPr>
          <w:i/>
          <w:iCs/>
        </w:rPr>
        <w:t>.</w:t>
      </w:r>
      <w:r>
        <w:t xml:space="preserve"> </w:t>
      </w:r>
    </w:p>
  </w:footnote>
  <w:footnote w:id="82">
    <w:p w14:paraId="18F776D5" w14:textId="7E9FCF45" w:rsidR="00CD151E" w:rsidRDefault="00CD151E">
      <w:pPr>
        <w:pStyle w:val="FootnoteText"/>
      </w:pPr>
      <w:r>
        <w:rPr>
          <w:rStyle w:val="FootnoteReference"/>
        </w:rPr>
        <w:footnoteRef/>
      </w:r>
      <w:r>
        <w:t xml:space="preserve"> </w:t>
      </w:r>
      <w:r>
        <w:tab/>
      </w:r>
      <w:r w:rsidRPr="00CD151E">
        <w:t>Australian Council of Superannuation In</w:t>
      </w:r>
      <w:r w:rsidRPr="00F55F16">
        <w:t>vestors (2023)</w:t>
      </w:r>
      <w:r w:rsidR="006A0D1D" w:rsidRPr="00F55F16">
        <w:t xml:space="preserve">, </w:t>
      </w:r>
      <w:r w:rsidRPr="00F55F16">
        <w:t>p. 23</w:t>
      </w:r>
      <w:r w:rsidR="006A0D1D" w:rsidRPr="00F55F16">
        <w:t>.</w:t>
      </w:r>
      <w:r w:rsidR="007D15DB">
        <w:t xml:space="preserve"> </w:t>
      </w:r>
    </w:p>
  </w:footnote>
  <w:footnote w:id="83">
    <w:p w14:paraId="1DBD93EE" w14:textId="64DA7447" w:rsidR="007C484A" w:rsidRDefault="007C484A">
      <w:pPr>
        <w:pStyle w:val="FootnoteText"/>
      </w:pPr>
      <w:r>
        <w:rPr>
          <w:rStyle w:val="FootnoteReference"/>
        </w:rPr>
        <w:footnoteRef/>
      </w:r>
      <w:r>
        <w:t xml:space="preserve"> </w:t>
      </w:r>
      <w:r>
        <w:tab/>
        <w:t xml:space="preserve">VPSC (2021). </w:t>
      </w:r>
    </w:p>
  </w:footnote>
  <w:footnote w:id="84">
    <w:p w14:paraId="5F29E372" w14:textId="179D67CE" w:rsidR="00683A4D" w:rsidRDefault="00683A4D">
      <w:pPr>
        <w:pStyle w:val="FootnoteText"/>
      </w:pPr>
      <w:r>
        <w:rPr>
          <w:rStyle w:val="FootnoteReference"/>
        </w:rPr>
        <w:footnoteRef/>
      </w:r>
      <w:r>
        <w:t xml:space="preserve"> </w:t>
      </w:r>
      <w:r>
        <w:tab/>
        <w:t>WGEA (2024)</w:t>
      </w:r>
      <w:r w:rsidRPr="00E14ACA">
        <w:t>, p. 11</w:t>
      </w:r>
      <w:r>
        <w:t>.</w:t>
      </w:r>
    </w:p>
  </w:footnote>
  <w:footnote w:id="85">
    <w:p w14:paraId="2C28A8AF" w14:textId="59CC9837" w:rsidR="005938CA" w:rsidRDefault="005938CA">
      <w:pPr>
        <w:pStyle w:val="FootnoteText"/>
      </w:pPr>
      <w:r>
        <w:rPr>
          <w:rStyle w:val="FootnoteReference"/>
        </w:rPr>
        <w:footnoteRef/>
      </w:r>
      <w:r>
        <w:t xml:space="preserve"> </w:t>
      </w:r>
      <w:r w:rsidR="001065F1">
        <w:tab/>
      </w:r>
      <w:r w:rsidR="00FC5A7C">
        <w:t>WGEA (2024)</w:t>
      </w:r>
      <w:r w:rsidR="00FC5A7C" w:rsidRPr="00E14ACA">
        <w:t>, pp. 11, 41-45</w:t>
      </w:r>
      <w:r w:rsidR="0076780F">
        <w:t xml:space="preserve">. </w:t>
      </w:r>
    </w:p>
  </w:footnote>
  <w:footnote w:id="86">
    <w:p w14:paraId="292C2597" w14:textId="4738E3C4" w:rsidR="0061143D" w:rsidRPr="00B9410D" w:rsidRDefault="0061143D" w:rsidP="006D421A">
      <w:pPr>
        <w:pStyle w:val="FootnoteText"/>
      </w:pPr>
      <w:r w:rsidRPr="00B9410D">
        <w:rPr>
          <w:rStyle w:val="FootnoteReference"/>
        </w:rPr>
        <w:footnoteRef/>
      </w:r>
      <w:r w:rsidRPr="00B9410D">
        <w:t xml:space="preserve"> </w:t>
      </w:r>
      <w:r w:rsidRPr="00B9410D">
        <w:tab/>
      </w:r>
      <w:r w:rsidR="00C15730" w:rsidRPr="00B9410D">
        <w:t>Victorian Independent Remuneration Tribunal (2024a), pp. 130-133; Victorian Independent Remuneration Tribunal (2024b)</w:t>
      </w:r>
      <w:r w:rsidR="002A7FA2" w:rsidRPr="00B9410D">
        <w:t>, pp. 14</w:t>
      </w:r>
      <w:r w:rsidR="006D421A" w:rsidRPr="00B9410D">
        <w:t>2</w:t>
      </w:r>
      <w:r w:rsidR="002A7FA2" w:rsidRPr="00B9410D">
        <w:t>-14</w:t>
      </w:r>
      <w:r w:rsidR="007F68F2" w:rsidRPr="00B9410D">
        <w:t>6</w:t>
      </w:r>
      <w:r w:rsidR="00C15730" w:rsidRPr="00B9410D">
        <w:t>.</w:t>
      </w:r>
      <w:r w:rsidR="002A7FA2" w:rsidRPr="00B9410D">
        <w:t xml:space="preserve"> </w:t>
      </w:r>
    </w:p>
  </w:footnote>
  <w:footnote w:id="87">
    <w:p w14:paraId="4AE862EF" w14:textId="321EFEFD" w:rsidR="00625AFB" w:rsidRPr="00B9410D" w:rsidRDefault="00625AFB" w:rsidP="00625AFB">
      <w:pPr>
        <w:pStyle w:val="FootnoteText"/>
      </w:pPr>
      <w:r w:rsidRPr="00B9410D">
        <w:rPr>
          <w:rStyle w:val="FootnoteReference"/>
        </w:rPr>
        <w:footnoteRef/>
      </w:r>
      <w:r w:rsidRPr="00B9410D">
        <w:tab/>
      </w:r>
      <w:r w:rsidR="00C15730" w:rsidRPr="00B9410D">
        <w:t>Victorian Independent Remuneration Tribunal (2024b)</w:t>
      </w:r>
      <w:r w:rsidR="006D421A" w:rsidRPr="00B9410D">
        <w:t xml:space="preserve">, p. </w:t>
      </w:r>
      <w:r w:rsidR="00BE2558" w:rsidRPr="00B9410D">
        <w:t>14</w:t>
      </w:r>
      <w:r w:rsidR="0077521D" w:rsidRPr="00B9410D">
        <w:t>1</w:t>
      </w:r>
      <w:r w:rsidR="00BE2558" w:rsidRPr="00B9410D">
        <w:t>,</w:t>
      </w:r>
      <w:r w:rsidR="005E32AF" w:rsidRPr="00B9410D">
        <w:t xml:space="preserve"> </w:t>
      </w:r>
      <w:r w:rsidR="00C15730" w:rsidRPr="00B9410D">
        <w:t>Victorian Independent Remuneration Tribunal (2024a)</w:t>
      </w:r>
      <w:r w:rsidR="005E32AF" w:rsidRPr="00B9410D">
        <w:t>,</w:t>
      </w:r>
      <w:r w:rsidRPr="00B9410D">
        <w:t xml:space="preserve"> p</w:t>
      </w:r>
      <w:r w:rsidR="007A0D31" w:rsidRPr="00B9410D">
        <w:t>. </w:t>
      </w:r>
      <w:r w:rsidR="0020502D" w:rsidRPr="00B9410D">
        <w:t>128</w:t>
      </w:r>
      <w:r w:rsidRPr="00B9410D">
        <w:t>.</w:t>
      </w:r>
    </w:p>
  </w:footnote>
  <w:footnote w:id="88">
    <w:p w14:paraId="3952C1B5" w14:textId="6A28FF7B" w:rsidR="002D2AD2" w:rsidRPr="00B9410D" w:rsidRDefault="002D2AD2">
      <w:pPr>
        <w:pStyle w:val="FootnoteText"/>
      </w:pPr>
      <w:r w:rsidRPr="00B9410D">
        <w:rPr>
          <w:rStyle w:val="FootnoteReference"/>
        </w:rPr>
        <w:footnoteRef/>
      </w:r>
      <w:r w:rsidRPr="00B9410D">
        <w:t xml:space="preserve"> </w:t>
      </w:r>
      <w:r w:rsidRPr="00B9410D">
        <w:tab/>
      </w:r>
      <w:r w:rsidR="00C15730" w:rsidRPr="00B9410D">
        <w:t>Victorian Independent Remuneration Tribunal (2024b)</w:t>
      </w:r>
      <w:r w:rsidRPr="00B9410D">
        <w:t>, p. 14</w:t>
      </w:r>
      <w:r w:rsidR="0077521D" w:rsidRPr="00B9410D">
        <w:t>2</w:t>
      </w:r>
      <w:r w:rsidRPr="00B9410D">
        <w:t xml:space="preserve">, </w:t>
      </w:r>
      <w:r w:rsidR="00C15730" w:rsidRPr="00B9410D">
        <w:t>Victorian Independent Remuneration Tribunal (2024a)</w:t>
      </w:r>
      <w:r w:rsidRPr="00B9410D">
        <w:t>, p</w:t>
      </w:r>
      <w:r w:rsidR="007A0D31" w:rsidRPr="00B9410D">
        <w:t>. </w:t>
      </w:r>
      <w:r w:rsidRPr="00B9410D">
        <w:t>129.</w:t>
      </w:r>
    </w:p>
  </w:footnote>
  <w:footnote w:id="89">
    <w:p w14:paraId="2BA15A5A" w14:textId="203793F3" w:rsidR="000150BA" w:rsidRPr="00B9410D" w:rsidRDefault="000150BA">
      <w:pPr>
        <w:pStyle w:val="FootnoteText"/>
      </w:pPr>
      <w:r w:rsidRPr="00B9410D">
        <w:rPr>
          <w:rStyle w:val="FootnoteReference"/>
        </w:rPr>
        <w:footnoteRef/>
      </w:r>
      <w:r w:rsidRPr="00B9410D">
        <w:t xml:space="preserve"> </w:t>
      </w:r>
      <w:r w:rsidRPr="00B9410D">
        <w:tab/>
        <w:t>Mercer (2024), p. 26.</w:t>
      </w:r>
    </w:p>
  </w:footnote>
  <w:footnote w:id="90">
    <w:p w14:paraId="5F478340" w14:textId="757281BE" w:rsidR="00B06C43" w:rsidRDefault="00B06C43" w:rsidP="002F2F94">
      <w:pPr>
        <w:pStyle w:val="FootnoteText"/>
      </w:pPr>
      <w:r w:rsidRPr="00B9410D">
        <w:rPr>
          <w:rStyle w:val="FootnoteReference"/>
        </w:rPr>
        <w:footnoteRef/>
      </w:r>
      <w:r w:rsidRPr="00B9410D">
        <w:t xml:space="preserve"> </w:t>
      </w:r>
      <w:r w:rsidR="00B25E4B" w:rsidRPr="00B9410D">
        <w:tab/>
      </w:r>
      <w:r w:rsidR="002F2F94" w:rsidRPr="00B9410D">
        <w:t>Mercer (2024), p. 26.</w:t>
      </w:r>
    </w:p>
  </w:footnote>
  <w:footnote w:id="91">
    <w:p w14:paraId="5CB10037" w14:textId="06431FA9" w:rsidR="008640D9" w:rsidRDefault="008640D9">
      <w:pPr>
        <w:pStyle w:val="FootnoteText"/>
      </w:pPr>
      <w:r>
        <w:rPr>
          <w:rStyle w:val="FootnoteReference"/>
        </w:rPr>
        <w:footnoteRef/>
      </w:r>
      <w:r>
        <w:t xml:space="preserve"> </w:t>
      </w:r>
      <w:r>
        <w:tab/>
      </w:r>
      <w:r w:rsidR="008236A7">
        <w:t>Victorian Independent Remuneration Tribu</w:t>
      </w:r>
      <w:r w:rsidR="008236A7" w:rsidRPr="00B9410D">
        <w:t>nal (2024</w:t>
      </w:r>
      <w:r w:rsidR="00C81552" w:rsidRPr="00B9410D">
        <w:t>b</w:t>
      </w:r>
      <w:r w:rsidR="008236A7" w:rsidRPr="00B9410D">
        <w:t>),</w:t>
      </w:r>
      <w:r w:rsidRPr="00B9410D">
        <w:t xml:space="preserve"> p</w:t>
      </w:r>
      <w:r w:rsidR="008236A7" w:rsidRPr="00B9410D">
        <w:t>p</w:t>
      </w:r>
      <w:r w:rsidRPr="00B9410D">
        <w:t>.</w:t>
      </w:r>
      <w:r w:rsidR="008236A7" w:rsidRPr="00B9410D">
        <w:t xml:space="preserve"> </w:t>
      </w:r>
      <w:r w:rsidRPr="00B9410D">
        <w:t>72-</w:t>
      </w:r>
      <w:r w:rsidR="008236A7" w:rsidRPr="00B9410D">
        <w:t>73.</w:t>
      </w:r>
      <w:r w:rsidR="008236A7" w:rsidRPr="00C81552">
        <w:t xml:space="preserve"> </w:t>
      </w:r>
    </w:p>
  </w:footnote>
  <w:footnote w:id="92">
    <w:p w14:paraId="2DA41945" w14:textId="5ED2A6F9" w:rsidR="0088726D" w:rsidRDefault="0088726D">
      <w:pPr>
        <w:pStyle w:val="FootnoteText"/>
      </w:pPr>
      <w:r>
        <w:rPr>
          <w:rStyle w:val="FootnoteReference"/>
        </w:rPr>
        <w:footnoteRef/>
      </w:r>
      <w:r>
        <w:t xml:space="preserve"> </w:t>
      </w:r>
      <w:r w:rsidR="00B25E4B">
        <w:tab/>
        <w:t>Victorian Independent Remuneratio</w:t>
      </w:r>
      <w:r w:rsidR="00B25E4B" w:rsidRPr="00B9410D">
        <w:t>n Tribunal (2024</w:t>
      </w:r>
      <w:r w:rsidR="00DB5A54" w:rsidRPr="00B9410D">
        <w:t>a</w:t>
      </w:r>
      <w:r w:rsidR="00B25E4B" w:rsidRPr="00B9410D">
        <w:t>), pp. 8</w:t>
      </w:r>
      <w:r w:rsidR="007E2DC8" w:rsidRPr="00B9410D">
        <w:t>3</w:t>
      </w:r>
      <w:r w:rsidR="00B25E4B" w:rsidRPr="00B9410D">
        <w:t>-8</w:t>
      </w:r>
      <w:r w:rsidR="007E2DC8" w:rsidRPr="00B9410D">
        <w:t>4</w:t>
      </w:r>
      <w:r w:rsidR="00B25E4B" w:rsidRPr="00B9410D">
        <w:t>.</w:t>
      </w:r>
    </w:p>
  </w:footnote>
  <w:footnote w:id="93">
    <w:p w14:paraId="36730062" w14:textId="2FBEB1C6" w:rsidR="00546579" w:rsidRDefault="00546579" w:rsidP="00546579">
      <w:pPr>
        <w:pStyle w:val="FootnoteText"/>
      </w:pPr>
      <w:r>
        <w:rPr>
          <w:rStyle w:val="FootnoteReference"/>
        </w:rPr>
        <w:footnoteRef/>
      </w:r>
      <w:r>
        <w:t xml:space="preserve"> </w:t>
      </w:r>
      <w:r w:rsidR="00B9410D">
        <w:tab/>
      </w:r>
      <w:r>
        <w:t xml:space="preserve">Victorian Independent Remuneration </w:t>
      </w:r>
      <w:r w:rsidRPr="00B9410D">
        <w:t>Tribunal (2024</w:t>
      </w:r>
      <w:r w:rsidR="00DB5A54" w:rsidRPr="00B9410D">
        <w:t>a</w:t>
      </w:r>
      <w:r w:rsidRPr="00B9410D">
        <w:t>), pp. 84-8</w:t>
      </w:r>
      <w:r w:rsidRPr="00C81552">
        <w:t xml:space="preserve">5. </w:t>
      </w:r>
    </w:p>
  </w:footnote>
  <w:footnote w:id="94">
    <w:p w14:paraId="4F04A2B4" w14:textId="67818B25" w:rsidR="003203EF" w:rsidRDefault="003203EF" w:rsidP="003203EF">
      <w:pPr>
        <w:pStyle w:val="FootnoteText"/>
      </w:pPr>
      <w:r>
        <w:rPr>
          <w:rStyle w:val="FootnoteReference"/>
        </w:rPr>
        <w:footnoteRef/>
      </w:r>
      <w:r>
        <w:t xml:space="preserve"> </w:t>
      </w:r>
      <w:r>
        <w:tab/>
        <w:t>Bardoel A</w:t>
      </w:r>
      <w:r w:rsidR="00AC2902">
        <w:t xml:space="preserve"> et al.</w:t>
      </w:r>
      <w:r>
        <w:t xml:space="preserve"> (2003). </w:t>
      </w:r>
    </w:p>
  </w:footnote>
  <w:footnote w:id="95">
    <w:p w14:paraId="7FE2AE0D" w14:textId="7C83C6E4" w:rsidR="003203EF" w:rsidRPr="0059098F" w:rsidRDefault="003203EF" w:rsidP="003203EF">
      <w:pPr>
        <w:pStyle w:val="FootnoteText"/>
      </w:pPr>
      <w:r w:rsidRPr="0059098F">
        <w:rPr>
          <w:rStyle w:val="FootnoteReference"/>
        </w:rPr>
        <w:footnoteRef/>
      </w:r>
      <w:r w:rsidRPr="0059098F">
        <w:t xml:space="preserve"> </w:t>
      </w:r>
      <w:r w:rsidRPr="0059098F">
        <w:tab/>
        <w:t>Bardoel</w:t>
      </w:r>
      <w:r w:rsidR="00EE5817" w:rsidRPr="0059098F">
        <w:t xml:space="preserve"> </w:t>
      </w:r>
      <w:r w:rsidRPr="0059098F">
        <w:t>A</w:t>
      </w:r>
      <w:r w:rsidR="00EE5817" w:rsidRPr="0059098F">
        <w:t xml:space="preserve"> et al.</w:t>
      </w:r>
      <w:r w:rsidRPr="0059098F">
        <w:t xml:space="preserve"> (2003), p. 50. </w:t>
      </w:r>
    </w:p>
  </w:footnote>
  <w:footnote w:id="96">
    <w:p w14:paraId="363C20AF" w14:textId="1FA192BA" w:rsidR="003203EF" w:rsidRDefault="003203EF" w:rsidP="003203EF">
      <w:pPr>
        <w:pStyle w:val="FootnoteText"/>
      </w:pPr>
      <w:r w:rsidRPr="0059098F">
        <w:rPr>
          <w:rStyle w:val="FootnoteReference"/>
        </w:rPr>
        <w:footnoteRef/>
      </w:r>
      <w:r w:rsidRPr="0059098F">
        <w:t xml:space="preserve"> </w:t>
      </w:r>
      <w:r w:rsidRPr="0059098F">
        <w:tab/>
      </w:r>
      <w:r w:rsidR="00EE5817" w:rsidRPr="0059098F">
        <w:t>Bardoel A et al.</w:t>
      </w:r>
      <w:r w:rsidRPr="0059098F">
        <w:t xml:space="preserve"> (2003), p. 38.</w:t>
      </w:r>
      <w:r w:rsidRPr="00EE5817">
        <w:t xml:space="preserve"> </w:t>
      </w:r>
    </w:p>
  </w:footnote>
  <w:footnote w:id="97">
    <w:p w14:paraId="1EE7FB17" w14:textId="16CD2B11" w:rsidR="000E7BC1" w:rsidRDefault="000E7BC1" w:rsidP="000E7BC1">
      <w:pPr>
        <w:pStyle w:val="FootnoteText"/>
      </w:pPr>
      <w:r>
        <w:rPr>
          <w:rStyle w:val="FootnoteReference"/>
        </w:rPr>
        <w:footnoteRef/>
      </w:r>
      <w:r>
        <w:t xml:space="preserve"> </w:t>
      </w:r>
      <w:r>
        <w:tab/>
      </w:r>
      <w:r w:rsidRPr="009A0BB9">
        <w:t xml:space="preserve">Orme </w:t>
      </w:r>
      <w:r w:rsidR="00954C17" w:rsidRPr="009A0BB9">
        <w:t xml:space="preserve">B </w:t>
      </w:r>
      <w:r w:rsidRPr="009A0BB9">
        <w:t>(2010)</w:t>
      </w:r>
      <w:r w:rsidR="00954C17" w:rsidRPr="009A0BB9">
        <w:t>,</w:t>
      </w:r>
      <w:r w:rsidRPr="009A0BB9">
        <w:t xml:space="preserve"> pp. </w:t>
      </w:r>
      <w:r w:rsidR="009A0BB9" w:rsidRPr="009A0BB9">
        <w:t xml:space="preserve">78, </w:t>
      </w:r>
      <w:r w:rsidRPr="009A0BB9">
        <w:t>186.</w:t>
      </w:r>
    </w:p>
  </w:footnote>
  <w:footnote w:id="98">
    <w:p w14:paraId="49644E39" w14:textId="0690BE8D" w:rsidR="00B73C01" w:rsidRDefault="00B73C01" w:rsidP="00B73C01">
      <w:pPr>
        <w:pStyle w:val="FootnoteText"/>
      </w:pPr>
      <w:r w:rsidRPr="001D519B">
        <w:rPr>
          <w:rStyle w:val="FootnoteReference"/>
        </w:rPr>
        <w:footnoteRef/>
      </w:r>
      <w:r w:rsidRPr="001D519B">
        <w:t xml:space="preserve"> </w:t>
      </w:r>
      <w:r w:rsidRPr="001D519B">
        <w:tab/>
        <w:t>For further information about Hierarchical Bayes estimation, see Orme</w:t>
      </w:r>
      <w:r w:rsidR="00954C17" w:rsidRPr="001D519B">
        <w:t xml:space="preserve"> B</w:t>
      </w:r>
      <w:r w:rsidRPr="001D519B">
        <w:t xml:space="preserve"> (2010), pp. 167-168.</w:t>
      </w:r>
      <w:r>
        <w:t xml:space="preserve"> </w:t>
      </w:r>
    </w:p>
  </w:footnote>
  <w:footnote w:id="99">
    <w:p w14:paraId="555007AB" w14:textId="3403E50A" w:rsidR="002D7DC9" w:rsidRDefault="002D7DC9">
      <w:pPr>
        <w:pStyle w:val="FootnoteText"/>
      </w:pPr>
      <w:r>
        <w:rPr>
          <w:rStyle w:val="FootnoteReference"/>
        </w:rPr>
        <w:footnoteRef/>
      </w:r>
      <w:r>
        <w:t xml:space="preserve"> </w:t>
      </w:r>
      <w:r w:rsidR="00593231">
        <w:tab/>
      </w:r>
      <w:r w:rsidR="00593231" w:rsidRPr="00593231">
        <w:t>Walasek</w:t>
      </w:r>
      <w:r w:rsidR="00593231">
        <w:t xml:space="preserve"> et al.</w:t>
      </w:r>
      <w:r w:rsidR="00593231" w:rsidRPr="00593231">
        <w:t xml:space="preserve"> (2024), pp. 1-2.</w:t>
      </w:r>
    </w:p>
  </w:footnote>
  <w:footnote w:id="100">
    <w:p w14:paraId="2960303B" w14:textId="1E016623" w:rsidR="00084A38" w:rsidRDefault="00084A38">
      <w:pPr>
        <w:pStyle w:val="FootnoteText"/>
      </w:pPr>
      <w:r>
        <w:rPr>
          <w:rStyle w:val="FootnoteReference"/>
        </w:rPr>
        <w:footnoteRef/>
      </w:r>
      <w:r>
        <w:t xml:space="preserve"> </w:t>
      </w:r>
      <w:r w:rsidR="00100FE4">
        <w:tab/>
        <w:t>The lower bound of the</w:t>
      </w:r>
      <w:r>
        <w:t xml:space="preserve"> estimate is based on data for respondents currently working in the private sector and</w:t>
      </w:r>
      <w:r w:rsidR="00100FE4">
        <w:t xml:space="preserve"> the upper bound is based on data for respondents currently working in the VPS.</w:t>
      </w:r>
    </w:p>
  </w:footnote>
  <w:footnote w:id="101">
    <w:p w14:paraId="722A0239" w14:textId="3B7563FA" w:rsidR="00100FE4" w:rsidRDefault="00100FE4">
      <w:pPr>
        <w:pStyle w:val="FootnoteText"/>
      </w:pPr>
      <w:r>
        <w:rPr>
          <w:rStyle w:val="FootnoteReference"/>
        </w:rPr>
        <w:footnoteRef/>
      </w:r>
      <w:r>
        <w:t xml:space="preserve"> </w:t>
      </w:r>
      <w:r>
        <w:tab/>
        <w:t>The lower bound of the estimate is based on data for respondents currently working in the private sector and the upper bound is based on data for respondents currently working in the VPS.</w:t>
      </w:r>
    </w:p>
  </w:footnote>
  <w:footnote w:id="102">
    <w:p w14:paraId="779007C7" w14:textId="1328678F" w:rsidR="008225F8" w:rsidRDefault="008225F8">
      <w:pPr>
        <w:pStyle w:val="FootnoteText"/>
      </w:pPr>
      <w:r>
        <w:rPr>
          <w:rStyle w:val="FootnoteReference"/>
        </w:rPr>
        <w:footnoteRef/>
      </w:r>
      <w:r>
        <w:t xml:space="preserve"> </w:t>
      </w:r>
      <w:r w:rsidR="00CA37A5">
        <w:tab/>
      </w:r>
      <w:r w:rsidR="000D4221">
        <w:tab/>
      </w:r>
      <w:r w:rsidR="00EB003A">
        <w:t xml:space="preserve">Miller S (2015). </w:t>
      </w:r>
    </w:p>
  </w:footnote>
  <w:footnote w:id="103">
    <w:p w14:paraId="4F1D384E" w14:textId="0295A4CC" w:rsidR="002F34BA" w:rsidRDefault="002F34BA" w:rsidP="006A796C">
      <w:pPr>
        <w:pStyle w:val="FootnoteText"/>
      </w:pPr>
      <w:r>
        <w:rPr>
          <w:rStyle w:val="FootnoteReference"/>
        </w:rPr>
        <w:footnoteRef/>
      </w:r>
      <w:r>
        <w:t xml:space="preserve"> </w:t>
      </w:r>
      <w:r>
        <w:tab/>
      </w:r>
      <w:r w:rsidR="00AC1B2E">
        <w:tab/>
      </w:r>
      <w:r>
        <w:t>Chassamb</w:t>
      </w:r>
      <w:r w:rsidR="00D10AAD">
        <w:t>o</w:t>
      </w:r>
      <w:r>
        <w:t>ulli A and Gomes P (20</w:t>
      </w:r>
      <w:r w:rsidRPr="004F57A4">
        <w:t>19), p. 9</w:t>
      </w:r>
      <w:r w:rsidR="006A796C" w:rsidRPr="004F57A4">
        <w:t>.</w:t>
      </w:r>
    </w:p>
  </w:footnote>
  <w:footnote w:id="104">
    <w:p w14:paraId="239574DC" w14:textId="7C80753D" w:rsidR="00EF03BE" w:rsidRDefault="00EF03BE" w:rsidP="00E54D08">
      <w:pPr>
        <w:pStyle w:val="FootnoteText"/>
      </w:pPr>
      <w:r>
        <w:rPr>
          <w:rStyle w:val="FootnoteReference"/>
        </w:rPr>
        <w:footnoteRef/>
      </w:r>
      <w:r>
        <w:t xml:space="preserve"> </w:t>
      </w:r>
      <w:r w:rsidR="006F22D7">
        <w:tab/>
      </w:r>
      <w:r w:rsidR="00AC1B2E">
        <w:tab/>
      </w:r>
      <w:r w:rsidR="006F22D7" w:rsidRPr="006F22D7">
        <w:t>Cavalcanti T and Santos M (2021), p. 955</w:t>
      </w:r>
      <w:r w:rsidR="008B012C">
        <w:t xml:space="preserve">; World Bank (2021), p. 26. </w:t>
      </w:r>
    </w:p>
  </w:footnote>
  <w:footnote w:id="105">
    <w:p w14:paraId="6FDAE777" w14:textId="0E7595E7" w:rsidR="00096F81" w:rsidRDefault="00096F81" w:rsidP="00096F81">
      <w:pPr>
        <w:pStyle w:val="FootnoteText"/>
      </w:pPr>
      <w:r>
        <w:rPr>
          <w:rStyle w:val="FootnoteReference"/>
        </w:rPr>
        <w:footnoteRef/>
      </w:r>
      <w:r>
        <w:t xml:space="preserve"> </w:t>
      </w:r>
      <w:r>
        <w:tab/>
      </w:r>
      <w:r w:rsidR="008254B8">
        <w:t>Victorian Independent Remuneration Tribunal (2024b)</w:t>
      </w:r>
      <w:r>
        <w:t>, p. 43.</w:t>
      </w:r>
    </w:p>
  </w:footnote>
  <w:footnote w:id="106">
    <w:p w14:paraId="3BEEC35B" w14:textId="6F6EE5DC" w:rsidR="00096F81" w:rsidRDefault="00096F81" w:rsidP="00096F81">
      <w:pPr>
        <w:pStyle w:val="FootnoteText"/>
      </w:pPr>
      <w:r>
        <w:rPr>
          <w:rStyle w:val="FootnoteReference"/>
        </w:rPr>
        <w:footnoteRef/>
      </w:r>
      <w:r>
        <w:t xml:space="preserve"> </w:t>
      </w:r>
      <w:r>
        <w:tab/>
      </w:r>
      <w:r w:rsidR="008254B8">
        <w:t>Victorian Independent Remuneration Tribunal (2024b)</w:t>
      </w:r>
      <w:r>
        <w:t xml:space="preserve">, pp. 43, 48. </w:t>
      </w:r>
    </w:p>
  </w:footnote>
  <w:footnote w:id="107">
    <w:p w14:paraId="22C9ED28" w14:textId="7CDBCD76" w:rsidR="00257EF1" w:rsidRDefault="00257EF1">
      <w:pPr>
        <w:pStyle w:val="FootnoteText"/>
      </w:pPr>
      <w:r>
        <w:rPr>
          <w:rStyle w:val="FootnoteReference"/>
        </w:rPr>
        <w:footnoteRef/>
      </w:r>
      <w:r>
        <w:t xml:space="preserve"> </w:t>
      </w:r>
      <w:r w:rsidR="00B71009">
        <w:tab/>
      </w:r>
      <w:r>
        <w:t>VPSC (</w:t>
      </w:r>
      <w:r w:rsidR="00360ADF">
        <w:t>20</w:t>
      </w:r>
      <w:r w:rsidR="008140E7">
        <w:t>2</w:t>
      </w:r>
      <w:r w:rsidR="00360ADF">
        <w:t>2</w:t>
      </w:r>
      <w:r>
        <w:t>)</w:t>
      </w:r>
      <w:r w:rsidR="00934BFB">
        <w:t>.</w:t>
      </w:r>
    </w:p>
  </w:footnote>
  <w:footnote w:id="108">
    <w:p w14:paraId="1A928BD5" w14:textId="368E4EDE" w:rsidR="00067D1D" w:rsidRDefault="00067D1D" w:rsidP="00067D1D">
      <w:pPr>
        <w:pStyle w:val="FootnoteText"/>
      </w:pPr>
      <w:r>
        <w:rPr>
          <w:rStyle w:val="FootnoteReference"/>
        </w:rPr>
        <w:footnoteRef/>
      </w:r>
      <w:r>
        <w:t xml:space="preserve"> </w:t>
      </w:r>
      <w:r w:rsidR="008254B8">
        <w:t>Victorian Independent Remuneration Tribunal (2024b)</w:t>
      </w:r>
      <w:r>
        <w:t xml:space="preserve">, pp. 131-132.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B308" w14:textId="64255F49" w:rsidR="004753FE" w:rsidRDefault="00000000">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101" type="#_x0000_t136" style="position:absolute;margin-left:0;margin-top:0;width:304pt;height:121.5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102" type="#_x0000_t136" style="position:absolute;margin-left:0;margin-top:0;width:266pt;height:159.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D8D" w14:textId="08C556E1" w:rsidR="00000A20" w:rsidRDefault="00000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90D8" w14:textId="49873C69" w:rsidR="004753FE" w:rsidRDefault="00000000">
    <w:pPr>
      <w:pStyle w:val="Header"/>
    </w:pPr>
    <w:r>
      <w:rPr>
        <w:noProof/>
      </w:rPr>
      <w:pict w14:anchorId="5F79F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105" type="#_x0000_t136" style="position:absolute;margin-left:0;margin-top:0;width:304pt;height:121.55pt;rotation:315;z-index:-25165823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106" type="#_x0000_t136" style="position:absolute;margin-left:0;margin-top:0;width:266pt;height:159.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CF09" w14:textId="1B6DBE3A" w:rsidR="009C1981" w:rsidRDefault="009C1981">
    <w:pPr>
      <w:pStyle w:val="Header"/>
    </w:pPr>
  </w:p>
  <w:p w14:paraId="3A352F58" w14:textId="77777777" w:rsidR="002C59F5" w:rsidRDefault="002C59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3698" w14:textId="5C276826" w:rsidR="009C1981" w:rsidRDefault="009C1981">
    <w:pPr>
      <w:pStyle w:val="Header"/>
    </w:pPr>
  </w:p>
  <w:p w14:paraId="0DF204FA" w14:textId="77777777" w:rsidR="002C59F5" w:rsidRDefault="002C59F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2B78" w14:textId="15A2A3AC"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1848464F"/>
    <w:multiLevelType w:val="hybridMultilevel"/>
    <w:tmpl w:val="F30CABB0"/>
    <w:lvl w:ilvl="0" w:tplc="34782D48">
      <w:start w:val="1"/>
      <w:numFmt w:val="bullet"/>
      <w:lvlText w:val=""/>
      <w:lvlJc w:val="left"/>
      <w:pPr>
        <w:ind w:left="1020" w:hanging="360"/>
      </w:pPr>
      <w:rPr>
        <w:rFonts w:ascii="Symbol" w:hAnsi="Symbol"/>
      </w:rPr>
    </w:lvl>
    <w:lvl w:ilvl="1" w:tplc="75D85416">
      <w:start w:val="1"/>
      <w:numFmt w:val="bullet"/>
      <w:lvlText w:val=""/>
      <w:lvlJc w:val="left"/>
      <w:pPr>
        <w:ind w:left="1020" w:hanging="360"/>
      </w:pPr>
      <w:rPr>
        <w:rFonts w:ascii="Symbol" w:hAnsi="Symbol"/>
      </w:rPr>
    </w:lvl>
    <w:lvl w:ilvl="2" w:tplc="2F7E5C20">
      <w:start w:val="1"/>
      <w:numFmt w:val="bullet"/>
      <w:lvlText w:val=""/>
      <w:lvlJc w:val="left"/>
      <w:pPr>
        <w:ind w:left="1020" w:hanging="360"/>
      </w:pPr>
      <w:rPr>
        <w:rFonts w:ascii="Symbol" w:hAnsi="Symbol"/>
      </w:rPr>
    </w:lvl>
    <w:lvl w:ilvl="3" w:tplc="B70A9D38">
      <w:start w:val="1"/>
      <w:numFmt w:val="bullet"/>
      <w:lvlText w:val=""/>
      <w:lvlJc w:val="left"/>
      <w:pPr>
        <w:ind w:left="1020" w:hanging="360"/>
      </w:pPr>
      <w:rPr>
        <w:rFonts w:ascii="Symbol" w:hAnsi="Symbol"/>
      </w:rPr>
    </w:lvl>
    <w:lvl w:ilvl="4" w:tplc="D7CAEDE2">
      <w:start w:val="1"/>
      <w:numFmt w:val="bullet"/>
      <w:lvlText w:val=""/>
      <w:lvlJc w:val="left"/>
      <w:pPr>
        <w:ind w:left="1020" w:hanging="360"/>
      </w:pPr>
      <w:rPr>
        <w:rFonts w:ascii="Symbol" w:hAnsi="Symbol"/>
      </w:rPr>
    </w:lvl>
    <w:lvl w:ilvl="5" w:tplc="9E98AE58">
      <w:start w:val="1"/>
      <w:numFmt w:val="bullet"/>
      <w:lvlText w:val=""/>
      <w:lvlJc w:val="left"/>
      <w:pPr>
        <w:ind w:left="1020" w:hanging="360"/>
      </w:pPr>
      <w:rPr>
        <w:rFonts w:ascii="Symbol" w:hAnsi="Symbol"/>
      </w:rPr>
    </w:lvl>
    <w:lvl w:ilvl="6" w:tplc="020E361C">
      <w:start w:val="1"/>
      <w:numFmt w:val="bullet"/>
      <w:lvlText w:val=""/>
      <w:lvlJc w:val="left"/>
      <w:pPr>
        <w:ind w:left="1020" w:hanging="360"/>
      </w:pPr>
      <w:rPr>
        <w:rFonts w:ascii="Symbol" w:hAnsi="Symbol"/>
      </w:rPr>
    </w:lvl>
    <w:lvl w:ilvl="7" w:tplc="59768818">
      <w:start w:val="1"/>
      <w:numFmt w:val="bullet"/>
      <w:lvlText w:val=""/>
      <w:lvlJc w:val="left"/>
      <w:pPr>
        <w:ind w:left="1020" w:hanging="360"/>
      </w:pPr>
      <w:rPr>
        <w:rFonts w:ascii="Symbol" w:hAnsi="Symbol"/>
      </w:rPr>
    </w:lvl>
    <w:lvl w:ilvl="8" w:tplc="7A1C03CE">
      <w:start w:val="1"/>
      <w:numFmt w:val="bullet"/>
      <w:lvlText w:val=""/>
      <w:lvlJc w:val="left"/>
      <w:pPr>
        <w:ind w:left="1020" w:hanging="360"/>
      </w:pPr>
      <w:rPr>
        <w:rFonts w:ascii="Symbol" w:hAnsi="Symbol"/>
      </w:rPr>
    </w:lvl>
  </w:abstractNum>
  <w:abstractNum w:abstractNumId="11" w15:restartNumberingAfterBreak="0">
    <w:nsid w:val="19D5278A"/>
    <w:multiLevelType w:val="hybridMultilevel"/>
    <w:tmpl w:val="4958225E"/>
    <w:lvl w:ilvl="0" w:tplc="D36ED5D8">
      <w:start w:val="1"/>
      <w:numFmt w:val="decimal"/>
      <w:lvlText w:val="%1)"/>
      <w:lvlJc w:val="left"/>
      <w:pPr>
        <w:ind w:left="1020" w:hanging="360"/>
      </w:pPr>
    </w:lvl>
    <w:lvl w:ilvl="1" w:tplc="4BDEDC38">
      <w:start w:val="1"/>
      <w:numFmt w:val="decimal"/>
      <w:lvlText w:val="%2)"/>
      <w:lvlJc w:val="left"/>
      <w:pPr>
        <w:ind w:left="1020" w:hanging="360"/>
      </w:pPr>
    </w:lvl>
    <w:lvl w:ilvl="2" w:tplc="D2A6EB0A">
      <w:start w:val="1"/>
      <w:numFmt w:val="decimal"/>
      <w:lvlText w:val="%3)"/>
      <w:lvlJc w:val="left"/>
      <w:pPr>
        <w:ind w:left="1020" w:hanging="360"/>
      </w:pPr>
    </w:lvl>
    <w:lvl w:ilvl="3" w:tplc="9BDCDFB0">
      <w:start w:val="1"/>
      <w:numFmt w:val="decimal"/>
      <w:lvlText w:val="%4)"/>
      <w:lvlJc w:val="left"/>
      <w:pPr>
        <w:ind w:left="1020" w:hanging="360"/>
      </w:pPr>
    </w:lvl>
    <w:lvl w:ilvl="4" w:tplc="1BC01D84">
      <w:start w:val="1"/>
      <w:numFmt w:val="decimal"/>
      <w:lvlText w:val="%5)"/>
      <w:lvlJc w:val="left"/>
      <w:pPr>
        <w:ind w:left="1020" w:hanging="360"/>
      </w:pPr>
    </w:lvl>
    <w:lvl w:ilvl="5" w:tplc="C0AE5AA2">
      <w:start w:val="1"/>
      <w:numFmt w:val="decimal"/>
      <w:lvlText w:val="%6)"/>
      <w:lvlJc w:val="left"/>
      <w:pPr>
        <w:ind w:left="1020" w:hanging="360"/>
      </w:pPr>
    </w:lvl>
    <w:lvl w:ilvl="6" w:tplc="7922A7DC">
      <w:start w:val="1"/>
      <w:numFmt w:val="decimal"/>
      <w:lvlText w:val="%7)"/>
      <w:lvlJc w:val="left"/>
      <w:pPr>
        <w:ind w:left="1020" w:hanging="360"/>
      </w:pPr>
    </w:lvl>
    <w:lvl w:ilvl="7" w:tplc="1E587728">
      <w:start w:val="1"/>
      <w:numFmt w:val="decimal"/>
      <w:lvlText w:val="%8)"/>
      <w:lvlJc w:val="left"/>
      <w:pPr>
        <w:ind w:left="1020" w:hanging="360"/>
      </w:pPr>
    </w:lvl>
    <w:lvl w:ilvl="8" w:tplc="96EC4100">
      <w:start w:val="1"/>
      <w:numFmt w:val="decimal"/>
      <w:lvlText w:val="%9)"/>
      <w:lvlJc w:val="left"/>
      <w:pPr>
        <w:ind w:left="1020" w:hanging="360"/>
      </w:pPr>
    </w:lvl>
  </w:abstractNum>
  <w:abstractNum w:abstractNumId="12" w15:restartNumberingAfterBreak="0">
    <w:nsid w:val="1ABA067E"/>
    <w:multiLevelType w:val="hybridMultilevel"/>
    <w:tmpl w:val="95F2F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3B071A"/>
    <w:multiLevelType w:val="hybridMultilevel"/>
    <w:tmpl w:val="32A0B366"/>
    <w:lvl w:ilvl="0" w:tplc="C954337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CB599A"/>
    <w:multiLevelType w:val="hybridMultilevel"/>
    <w:tmpl w:val="3E00ED70"/>
    <w:lvl w:ilvl="0" w:tplc="90687AEE">
      <w:start w:val="1"/>
      <w:numFmt w:val="bullet"/>
      <w:lvlText w:val=""/>
      <w:lvlJc w:val="left"/>
      <w:pPr>
        <w:ind w:left="1020" w:hanging="360"/>
      </w:pPr>
      <w:rPr>
        <w:rFonts w:ascii="Symbol" w:hAnsi="Symbol"/>
      </w:rPr>
    </w:lvl>
    <w:lvl w:ilvl="1" w:tplc="A274C972">
      <w:start w:val="1"/>
      <w:numFmt w:val="bullet"/>
      <w:lvlText w:val=""/>
      <w:lvlJc w:val="left"/>
      <w:pPr>
        <w:ind w:left="1020" w:hanging="360"/>
      </w:pPr>
      <w:rPr>
        <w:rFonts w:ascii="Symbol" w:hAnsi="Symbol"/>
      </w:rPr>
    </w:lvl>
    <w:lvl w:ilvl="2" w:tplc="A2B0DFA0">
      <w:start w:val="1"/>
      <w:numFmt w:val="bullet"/>
      <w:lvlText w:val=""/>
      <w:lvlJc w:val="left"/>
      <w:pPr>
        <w:ind w:left="1020" w:hanging="360"/>
      </w:pPr>
      <w:rPr>
        <w:rFonts w:ascii="Symbol" w:hAnsi="Symbol"/>
      </w:rPr>
    </w:lvl>
    <w:lvl w:ilvl="3" w:tplc="7CCAB2F8">
      <w:start w:val="1"/>
      <w:numFmt w:val="bullet"/>
      <w:lvlText w:val=""/>
      <w:lvlJc w:val="left"/>
      <w:pPr>
        <w:ind w:left="1020" w:hanging="360"/>
      </w:pPr>
      <w:rPr>
        <w:rFonts w:ascii="Symbol" w:hAnsi="Symbol"/>
      </w:rPr>
    </w:lvl>
    <w:lvl w:ilvl="4" w:tplc="6D0601FA">
      <w:start w:val="1"/>
      <w:numFmt w:val="bullet"/>
      <w:lvlText w:val=""/>
      <w:lvlJc w:val="left"/>
      <w:pPr>
        <w:ind w:left="1020" w:hanging="360"/>
      </w:pPr>
      <w:rPr>
        <w:rFonts w:ascii="Symbol" w:hAnsi="Symbol"/>
      </w:rPr>
    </w:lvl>
    <w:lvl w:ilvl="5" w:tplc="171A9AA0">
      <w:start w:val="1"/>
      <w:numFmt w:val="bullet"/>
      <w:lvlText w:val=""/>
      <w:lvlJc w:val="left"/>
      <w:pPr>
        <w:ind w:left="1020" w:hanging="360"/>
      </w:pPr>
      <w:rPr>
        <w:rFonts w:ascii="Symbol" w:hAnsi="Symbol"/>
      </w:rPr>
    </w:lvl>
    <w:lvl w:ilvl="6" w:tplc="68F8486A">
      <w:start w:val="1"/>
      <w:numFmt w:val="bullet"/>
      <w:lvlText w:val=""/>
      <w:lvlJc w:val="left"/>
      <w:pPr>
        <w:ind w:left="1020" w:hanging="360"/>
      </w:pPr>
      <w:rPr>
        <w:rFonts w:ascii="Symbol" w:hAnsi="Symbol"/>
      </w:rPr>
    </w:lvl>
    <w:lvl w:ilvl="7" w:tplc="888C01AA">
      <w:start w:val="1"/>
      <w:numFmt w:val="bullet"/>
      <w:lvlText w:val=""/>
      <w:lvlJc w:val="left"/>
      <w:pPr>
        <w:ind w:left="1020" w:hanging="360"/>
      </w:pPr>
      <w:rPr>
        <w:rFonts w:ascii="Symbol" w:hAnsi="Symbol"/>
      </w:rPr>
    </w:lvl>
    <w:lvl w:ilvl="8" w:tplc="49AA616A">
      <w:start w:val="1"/>
      <w:numFmt w:val="bullet"/>
      <w:lvlText w:val=""/>
      <w:lvlJc w:val="left"/>
      <w:pPr>
        <w:ind w:left="1020" w:hanging="360"/>
      </w:pPr>
      <w:rPr>
        <w:rFonts w:ascii="Symbol" w:hAnsi="Symbol"/>
      </w:rPr>
    </w:lvl>
  </w:abstractNum>
  <w:abstractNum w:abstractNumId="15"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4D0252"/>
    <w:multiLevelType w:val="multilevel"/>
    <w:tmpl w:val="4E465982"/>
    <w:lvl w:ilvl="0">
      <w:start w:val="1"/>
      <w:numFmt w:val="upperLetter"/>
      <w:pStyle w:val="14Annualadjustmentinstrumentclause"/>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bullet"/>
      <w:lvlText w:val="­"/>
      <w:lvlJc w:val="left"/>
      <w:pPr>
        <w:ind w:left="1134" w:hanging="510"/>
      </w:pPr>
      <w:rPr>
        <w:rFonts w:ascii="Courier New" w:hAnsi="Courier New" w:hint="default"/>
      </w:rPr>
    </w:lvl>
    <w:lvl w:ilvl="3">
      <w:start w:val="1"/>
      <w:numFmt w:val="none"/>
      <w:lvlText w:val=""/>
      <w:lvlJc w:val="left"/>
      <w:pPr>
        <w:ind w:left="7200" w:hanging="360"/>
      </w:pPr>
      <w:rPr>
        <w:rFonts w:hint="default"/>
      </w:rPr>
    </w:lvl>
    <w:lvl w:ilvl="4">
      <w:start w:val="1"/>
      <w:numFmt w:val="none"/>
      <w:lvlText w:val=""/>
      <w:lvlJc w:val="left"/>
      <w:pPr>
        <w:ind w:left="7920" w:hanging="360"/>
      </w:pPr>
      <w:rPr>
        <w:rFonts w:hint="default"/>
      </w:rPr>
    </w:lvl>
    <w:lvl w:ilvl="5">
      <w:start w:val="1"/>
      <w:numFmt w:val="none"/>
      <w:lvlText w:val=""/>
      <w:lvlJc w:val="right"/>
      <w:pPr>
        <w:ind w:left="8640" w:hanging="180"/>
      </w:pPr>
      <w:rPr>
        <w:rFonts w:hint="default"/>
      </w:rPr>
    </w:lvl>
    <w:lvl w:ilvl="6">
      <w:start w:val="1"/>
      <w:numFmt w:val="none"/>
      <w:lvlText w:val=""/>
      <w:lvlJc w:val="left"/>
      <w:pPr>
        <w:ind w:left="9360" w:hanging="360"/>
      </w:pPr>
      <w:rPr>
        <w:rFonts w:hint="default"/>
      </w:rPr>
    </w:lvl>
    <w:lvl w:ilvl="7">
      <w:start w:val="1"/>
      <w:numFmt w:val="none"/>
      <w:lvlText w:val=""/>
      <w:lvlJc w:val="left"/>
      <w:pPr>
        <w:ind w:left="10080" w:hanging="360"/>
      </w:pPr>
      <w:rPr>
        <w:rFonts w:hint="default"/>
      </w:rPr>
    </w:lvl>
    <w:lvl w:ilvl="8">
      <w:start w:val="1"/>
      <w:numFmt w:val="none"/>
      <w:lvlText w:val=""/>
      <w:lvlJc w:val="right"/>
      <w:pPr>
        <w:ind w:left="10800" w:hanging="180"/>
      </w:pPr>
      <w:rPr>
        <w:rFonts w:hint="default"/>
      </w:rPr>
    </w:lvl>
  </w:abstractNum>
  <w:abstractNum w:abstractNumId="17" w15:restartNumberingAfterBreak="0">
    <w:nsid w:val="3AE8155A"/>
    <w:multiLevelType w:val="hybridMultilevel"/>
    <w:tmpl w:val="55AE9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F137B5"/>
    <w:multiLevelType w:val="hybridMultilevel"/>
    <w:tmpl w:val="82AC8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3ED542C9"/>
    <w:multiLevelType w:val="hybridMultilevel"/>
    <w:tmpl w:val="CC16E256"/>
    <w:lvl w:ilvl="0" w:tplc="BD029AD2">
      <w:start w:val="1"/>
      <w:numFmt w:val="decimal"/>
      <w:lvlText w:val="%1)"/>
      <w:lvlJc w:val="left"/>
      <w:pPr>
        <w:ind w:left="1020" w:hanging="360"/>
      </w:pPr>
    </w:lvl>
    <w:lvl w:ilvl="1" w:tplc="11C89CB4">
      <w:start w:val="1"/>
      <w:numFmt w:val="decimal"/>
      <w:lvlText w:val="%2)"/>
      <w:lvlJc w:val="left"/>
      <w:pPr>
        <w:ind w:left="1020" w:hanging="360"/>
      </w:pPr>
    </w:lvl>
    <w:lvl w:ilvl="2" w:tplc="0FB887CE">
      <w:start w:val="1"/>
      <w:numFmt w:val="decimal"/>
      <w:lvlText w:val="%3)"/>
      <w:lvlJc w:val="left"/>
      <w:pPr>
        <w:ind w:left="1020" w:hanging="360"/>
      </w:pPr>
    </w:lvl>
    <w:lvl w:ilvl="3" w:tplc="6CDA6790">
      <w:start w:val="1"/>
      <w:numFmt w:val="decimal"/>
      <w:lvlText w:val="%4)"/>
      <w:lvlJc w:val="left"/>
      <w:pPr>
        <w:ind w:left="1020" w:hanging="360"/>
      </w:pPr>
    </w:lvl>
    <w:lvl w:ilvl="4" w:tplc="66C4C524">
      <w:start w:val="1"/>
      <w:numFmt w:val="decimal"/>
      <w:lvlText w:val="%5)"/>
      <w:lvlJc w:val="left"/>
      <w:pPr>
        <w:ind w:left="1020" w:hanging="360"/>
      </w:pPr>
    </w:lvl>
    <w:lvl w:ilvl="5" w:tplc="A8020116">
      <w:start w:val="1"/>
      <w:numFmt w:val="decimal"/>
      <w:lvlText w:val="%6)"/>
      <w:lvlJc w:val="left"/>
      <w:pPr>
        <w:ind w:left="1020" w:hanging="360"/>
      </w:pPr>
    </w:lvl>
    <w:lvl w:ilvl="6" w:tplc="096CF88A">
      <w:start w:val="1"/>
      <w:numFmt w:val="decimal"/>
      <w:lvlText w:val="%7)"/>
      <w:lvlJc w:val="left"/>
      <w:pPr>
        <w:ind w:left="1020" w:hanging="360"/>
      </w:pPr>
    </w:lvl>
    <w:lvl w:ilvl="7" w:tplc="853E13CC">
      <w:start w:val="1"/>
      <w:numFmt w:val="decimal"/>
      <w:lvlText w:val="%8)"/>
      <w:lvlJc w:val="left"/>
      <w:pPr>
        <w:ind w:left="1020" w:hanging="360"/>
      </w:pPr>
    </w:lvl>
    <w:lvl w:ilvl="8" w:tplc="DD6AA620">
      <w:start w:val="1"/>
      <w:numFmt w:val="decimal"/>
      <w:lvlText w:val="%9)"/>
      <w:lvlJc w:val="left"/>
      <w:pPr>
        <w:ind w:left="1020" w:hanging="360"/>
      </w:pPr>
    </w:lvl>
  </w:abstractNum>
  <w:abstractNum w:abstractNumId="21" w15:restartNumberingAfterBreak="0">
    <w:nsid w:val="3EF759E5"/>
    <w:multiLevelType w:val="hybridMultilevel"/>
    <w:tmpl w:val="D1CAB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170365"/>
    <w:multiLevelType w:val="hybridMultilevel"/>
    <w:tmpl w:val="F4669660"/>
    <w:lvl w:ilvl="0" w:tplc="56684024">
      <w:start w:val="1"/>
      <w:numFmt w:val="bullet"/>
      <w:lvlText w:val=""/>
      <w:lvlJc w:val="left"/>
      <w:pPr>
        <w:ind w:left="1020" w:hanging="360"/>
      </w:pPr>
      <w:rPr>
        <w:rFonts w:ascii="Symbol" w:hAnsi="Symbol"/>
      </w:rPr>
    </w:lvl>
    <w:lvl w:ilvl="1" w:tplc="2AAEAAEA">
      <w:start w:val="1"/>
      <w:numFmt w:val="bullet"/>
      <w:lvlText w:val=""/>
      <w:lvlJc w:val="left"/>
      <w:pPr>
        <w:ind w:left="1020" w:hanging="360"/>
      </w:pPr>
      <w:rPr>
        <w:rFonts w:ascii="Symbol" w:hAnsi="Symbol"/>
      </w:rPr>
    </w:lvl>
    <w:lvl w:ilvl="2" w:tplc="4FF6FF74">
      <w:start w:val="1"/>
      <w:numFmt w:val="bullet"/>
      <w:lvlText w:val=""/>
      <w:lvlJc w:val="left"/>
      <w:pPr>
        <w:ind w:left="1020" w:hanging="360"/>
      </w:pPr>
      <w:rPr>
        <w:rFonts w:ascii="Symbol" w:hAnsi="Symbol"/>
      </w:rPr>
    </w:lvl>
    <w:lvl w:ilvl="3" w:tplc="C3BEE694">
      <w:start w:val="1"/>
      <w:numFmt w:val="bullet"/>
      <w:lvlText w:val=""/>
      <w:lvlJc w:val="left"/>
      <w:pPr>
        <w:ind w:left="1020" w:hanging="360"/>
      </w:pPr>
      <w:rPr>
        <w:rFonts w:ascii="Symbol" w:hAnsi="Symbol"/>
      </w:rPr>
    </w:lvl>
    <w:lvl w:ilvl="4" w:tplc="4680EB34">
      <w:start w:val="1"/>
      <w:numFmt w:val="bullet"/>
      <w:lvlText w:val=""/>
      <w:lvlJc w:val="left"/>
      <w:pPr>
        <w:ind w:left="1020" w:hanging="360"/>
      </w:pPr>
      <w:rPr>
        <w:rFonts w:ascii="Symbol" w:hAnsi="Symbol"/>
      </w:rPr>
    </w:lvl>
    <w:lvl w:ilvl="5" w:tplc="E47CE9CA">
      <w:start w:val="1"/>
      <w:numFmt w:val="bullet"/>
      <w:lvlText w:val=""/>
      <w:lvlJc w:val="left"/>
      <w:pPr>
        <w:ind w:left="1020" w:hanging="360"/>
      </w:pPr>
      <w:rPr>
        <w:rFonts w:ascii="Symbol" w:hAnsi="Symbol"/>
      </w:rPr>
    </w:lvl>
    <w:lvl w:ilvl="6" w:tplc="B29A4D90">
      <w:start w:val="1"/>
      <w:numFmt w:val="bullet"/>
      <w:lvlText w:val=""/>
      <w:lvlJc w:val="left"/>
      <w:pPr>
        <w:ind w:left="1020" w:hanging="360"/>
      </w:pPr>
      <w:rPr>
        <w:rFonts w:ascii="Symbol" w:hAnsi="Symbol"/>
      </w:rPr>
    </w:lvl>
    <w:lvl w:ilvl="7" w:tplc="017A15E8">
      <w:start w:val="1"/>
      <w:numFmt w:val="bullet"/>
      <w:lvlText w:val=""/>
      <w:lvlJc w:val="left"/>
      <w:pPr>
        <w:ind w:left="1020" w:hanging="360"/>
      </w:pPr>
      <w:rPr>
        <w:rFonts w:ascii="Symbol" w:hAnsi="Symbol"/>
      </w:rPr>
    </w:lvl>
    <w:lvl w:ilvl="8" w:tplc="CA9685AA">
      <w:start w:val="1"/>
      <w:numFmt w:val="bullet"/>
      <w:lvlText w:val=""/>
      <w:lvlJc w:val="left"/>
      <w:pPr>
        <w:ind w:left="1020" w:hanging="360"/>
      </w:pPr>
      <w:rPr>
        <w:rFonts w:ascii="Symbol" w:hAnsi="Symbol"/>
      </w:rPr>
    </w:lvl>
  </w:abstractNum>
  <w:abstractNum w:abstractNumId="23" w15:restartNumberingAfterBreak="0">
    <w:nsid w:val="53CC7038"/>
    <w:multiLevelType w:val="hybridMultilevel"/>
    <w:tmpl w:val="05C0F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35603D"/>
    <w:multiLevelType w:val="hybridMultilevel"/>
    <w:tmpl w:val="8E0256D8"/>
    <w:lvl w:ilvl="0" w:tplc="2924A3D0">
      <w:start w:val="1"/>
      <w:numFmt w:val="bullet"/>
      <w:lvlText w:val=""/>
      <w:lvlJc w:val="left"/>
      <w:pPr>
        <w:ind w:left="1020" w:hanging="360"/>
      </w:pPr>
      <w:rPr>
        <w:rFonts w:ascii="Symbol" w:hAnsi="Symbol"/>
      </w:rPr>
    </w:lvl>
    <w:lvl w:ilvl="1" w:tplc="0688E266">
      <w:start w:val="1"/>
      <w:numFmt w:val="bullet"/>
      <w:lvlText w:val=""/>
      <w:lvlJc w:val="left"/>
      <w:pPr>
        <w:ind w:left="1020" w:hanging="360"/>
      </w:pPr>
      <w:rPr>
        <w:rFonts w:ascii="Symbol" w:hAnsi="Symbol"/>
      </w:rPr>
    </w:lvl>
    <w:lvl w:ilvl="2" w:tplc="05C49B26">
      <w:start w:val="1"/>
      <w:numFmt w:val="bullet"/>
      <w:lvlText w:val=""/>
      <w:lvlJc w:val="left"/>
      <w:pPr>
        <w:ind w:left="1020" w:hanging="360"/>
      </w:pPr>
      <w:rPr>
        <w:rFonts w:ascii="Symbol" w:hAnsi="Symbol"/>
      </w:rPr>
    </w:lvl>
    <w:lvl w:ilvl="3" w:tplc="B1D47EFE">
      <w:start w:val="1"/>
      <w:numFmt w:val="bullet"/>
      <w:lvlText w:val=""/>
      <w:lvlJc w:val="left"/>
      <w:pPr>
        <w:ind w:left="1020" w:hanging="360"/>
      </w:pPr>
      <w:rPr>
        <w:rFonts w:ascii="Symbol" w:hAnsi="Symbol"/>
      </w:rPr>
    </w:lvl>
    <w:lvl w:ilvl="4" w:tplc="48705FFC">
      <w:start w:val="1"/>
      <w:numFmt w:val="bullet"/>
      <w:lvlText w:val=""/>
      <w:lvlJc w:val="left"/>
      <w:pPr>
        <w:ind w:left="1020" w:hanging="360"/>
      </w:pPr>
      <w:rPr>
        <w:rFonts w:ascii="Symbol" w:hAnsi="Symbol"/>
      </w:rPr>
    </w:lvl>
    <w:lvl w:ilvl="5" w:tplc="BFB41644">
      <w:start w:val="1"/>
      <w:numFmt w:val="bullet"/>
      <w:lvlText w:val=""/>
      <w:lvlJc w:val="left"/>
      <w:pPr>
        <w:ind w:left="1020" w:hanging="360"/>
      </w:pPr>
      <w:rPr>
        <w:rFonts w:ascii="Symbol" w:hAnsi="Symbol"/>
      </w:rPr>
    </w:lvl>
    <w:lvl w:ilvl="6" w:tplc="72AA7E96">
      <w:start w:val="1"/>
      <w:numFmt w:val="bullet"/>
      <w:lvlText w:val=""/>
      <w:lvlJc w:val="left"/>
      <w:pPr>
        <w:ind w:left="1020" w:hanging="360"/>
      </w:pPr>
      <w:rPr>
        <w:rFonts w:ascii="Symbol" w:hAnsi="Symbol"/>
      </w:rPr>
    </w:lvl>
    <w:lvl w:ilvl="7" w:tplc="BE08B1FE">
      <w:start w:val="1"/>
      <w:numFmt w:val="bullet"/>
      <w:lvlText w:val=""/>
      <w:lvlJc w:val="left"/>
      <w:pPr>
        <w:ind w:left="1020" w:hanging="360"/>
      </w:pPr>
      <w:rPr>
        <w:rFonts w:ascii="Symbol" w:hAnsi="Symbol"/>
      </w:rPr>
    </w:lvl>
    <w:lvl w:ilvl="8" w:tplc="D4F2E3F6">
      <w:start w:val="1"/>
      <w:numFmt w:val="bullet"/>
      <w:lvlText w:val=""/>
      <w:lvlJc w:val="left"/>
      <w:pPr>
        <w:ind w:left="1020" w:hanging="360"/>
      </w:pPr>
      <w:rPr>
        <w:rFonts w:ascii="Symbol" w:hAnsi="Symbol"/>
      </w:rPr>
    </w:lvl>
  </w:abstractNum>
  <w:abstractNum w:abstractNumId="25" w15:restartNumberingAfterBreak="0">
    <w:nsid w:val="697E5191"/>
    <w:multiLevelType w:val="hybridMultilevel"/>
    <w:tmpl w:val="FE942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7634F0"/>
    <w:multiLevelType w:val="hybridMultilevel"/>
    <w:tmpl w:val="5FBE632C"/>
    <w:lvl w:ilvl="0" w:tplc="0CB60E26">
      <w:start w:val="1"/>
      <w:numFmt w:val="decimal"/>
      <w:pStyle w:val="AppendixA-questiontext"/>
      <w:lvlText w:val="%1."/>
      <w:lvlJc w:val="left"/>
      <w:pPr>
        <w:ind w:left="360" w:hanging="360"/>
      </w:pPr>
    </w:lvl>
    <w:lvl w:ilvl="1" w:tplc="157A4CB4">
      <w:start w:val="1"/>
      <w:numFmt w:val="lowerLetter"/>
      <w:pStyle w:val="AppendixA-option"/>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32A6F01"/>
    <w:multiLevelType w:val="hybridMultilevel"/>
    <w:tmpl w:val="9FFC1D0C"/>
    <w:lvl w:ilvl="0" w:tplc="7C5EC424">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8"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29" w15:restartNumberingAfterBreak="0">
    <w:nsid w:val="78F352CF"/>
    <w:multiLevelType w:val="hybridMultilevel"/>
    <w:tmpl w:val="4C8061EA"/>
    <w:lvl w:ilvl="0" w:tplc="E43C50FE">
      <w:start w:val="1"/>
      <w:numFmt w:val="bullet"/>
      <w:pStyle w:val="13Box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8120399">
    <w:abstractNumId w:val="30"/>
  </w:num>
  <w:num w:numId="2" w16cid:durableId="1404598139">
    <w:abstractNumId w:val="9"/>
  </w:num>
  <w:num w:numId="3" w16cid:durableId="1105151226">
    <w:abstractNumId w:val="7"/>
  </w:num>
  <w:num w:numId="4" w16cid:durableId="386073348">
    <w:abstractNumId w:val="6"/>
  </w:num>
  <w:num w:numId="5" w16cid:durableId="116611378">
    <w:abstractNumId w:val="5"/>
  </w:num>
  <w:num w:numId="6" w16cid:durableId="246963019">
    <w:abstractNumId w:val="4"/>
  </w:num>
  <w:num w:numId="7" w16cid:durableId="13725694">
    <w:abstractNumId w:val="8"/>
  </w:num>
  <w:num w:numId="8" w16cid:durableId="1156609986">
    <w:abstractNumId w:val="3"/>
  </w:num>
  <w:num w:numId="9" w16cid:durableId="373967501">
    <w:abstractNumId w:val="2"/>
  </w:num>
  <w:num w:numId="10" w16cid:durableId="1465195892">
    <w:abstractNumId w:val="1"/>
  </w:num>
  <w:num w:numId="11" w16cid:durableId="1070158135">
    <w:abstractNumId w:val="0"/>
  </w:num>
  <w:num w:numId="12" w16cid:durableId="1110275153">
    <w:abstractNumId w:val="15"/>
  </w:num>
  <w:num w:numId="13" w16cid:durableId="1683774381">
    <w:abstractNumId w:val="28"/>
  </w:num>
  <w:num w:numId="14" w16cid:durableId="1437213473">
    <w:abstractNumId w:val="16"/>
  </w:num>
  <w:num w:numId="15" w16cid:durableId="1668316370">
    <w:abstractNumId w:val="19"/>
  </w:num>
  <w:num w:numId="16" w16cid:durableId="1500581778">
    <w:abstractNumId w:val="29"/>
  </w:num>
  <w:num w:numId="17" w16cid:durableId="1150250182">
    <w:abstractNumId w:val="18"/>
  </w:num>
  <w:num w:numId="18" w16cid:durableId="1285382636">
    <w:abstractNumId w:val="23"/>
  </w:num>
  <w:num w:numId="19" w16cid:durableId="587465202">
    <w:abstractNumId w:val="21"/>
  </w:num>
  <w:num w:numId="20" w16cid:durableId="1064912716">
    <w:abstractNumId w:val="25"/>
  </w:num>
  <w:num w:numId="21" w16cid:durableId="1943876581">
    <w:abstractNumId w:val="12"/>
  </w:num>
  <w:num w:numId="22" w16cid:durableId="1902642327">
    <w:abstractNumId w:val="17"/>
  </w:num>
  <w:num w:numId="23" w16cid:durableId="466046494">
    <w:abstractNumId w:val="26"/>
  </w:num>
  <w:num w:numId="24" w16cid:durableId="861555586">
    <w:abstractNumId w:val="27"/>
  </w:num>
  <w:num w:numId="25" w16cid:durableId="1031418633">
    <w:abstractNumId w:val="26"/>
    <w:lvlOverride w:ilvl="0">
      <w:startOverride w:val="3"/>
    </w:lvlOverride>
  </w:num>
  <w:num w:numId="26" w16cid:durableId="2133594378">
    <w:abstractNumId w:val="13"/>
  </w:num>
  <w:num w:numId="27" w16cid:durableId="84545144">
    <w:abstractNumId w:val="29"/>
  </w:num>
  <w:num w:numId="28" w16cid:durableId="971443025">
    <w:abstractNumId w:val="29"/>
  </w:num>
  <w:num w:numId="29" w16cid:durableId="147746663">
    <w:abstractNumId w:val="29"/>
  </w:num>
  <w:num w:numId="30" w16cid:durableId="638221751">
    <w:abstractNumId w:val="22"/>
  </w:num>
  <w:num w:numId="31" w16cid:durableId="1000625215">
    <w:abstractNumId w:val="14"/>
  </w:num>
  <w:num w:numId="32" w16cid:durableId="1831360053">
    <w:abstractNumId w:val="24"/>
  </w:num>
  <w:num w:numId="33" w16cid:durableId="200214262">
    <w:abstractNumId w:val="11"/>
  </w:num>
  <w:num w:numId="34" w16cid:durableId="464085119">
    <w:abstractNumId w:val="10"/>
  </w:num>
  <w:num w:numId="35" w16cid:durableId="1093666319">
    <w:abstractNumId w:val="20"/>
  </w:num>
  <w:num w:numId="36" w16cid:durableId="99013750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284"/>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24E"/>
    <w:rsid w:val="00000354"/>
    <w:rsid w:val="00000378"/>
    <w:rsid w:val="00000414"/>
    <w:rsid w:val="0000050A"/>
    <w:rsid w:val="0000051C"/>
    <w:rsid w:val="000005F2"/>
    <w:rsid w:val="00000637"/>
    <w:rsid w:val="000006F2"/>
    <w:rsid w:val="00000724"/>
    <w:rsid w:val="0000076B"/>
    <w:rsid w:val="0000078B"/>
    <w:rsid w:val="00000870"/>
    <w:rsid w:val="00000892"/>
    <w:rsid w:val="000008AA"/>
    <w:rsid w:val="000008B2"/>
    <w:rsid w:val="0000090E"/>
    <w:rsid w:val="0000091E"/>
    <w:rsid w:val="00000A09"/>
    <w:rsid w:val="00000A16"/>
    <w:rsid w:val="00000A20"/>
    <w:rsid w:val="00000A89"/>
    <w:rsid w:val="00000AE4"/>
    <w:rsid w:val="00000B61"/>
    <w:rsid w:val="00000C1F"/>
    <w:rsid w:val="00000D65"/>
    <w:rsid w:val="00000E9F"/>
    <w:rsid w:val="00000ED9"/>
    <w:rsid w:val="00000F98"/>
    <w:rsid w:val="00001014"/>
    <w:rsid w:val="0000103D"/>
    <w:rsid w:val="00001152"/>
    <w:rsid w:val="000011E9"/>
    <w:rsid w:val="00001245"/>
    <w:rsid w:val="00001292"/>
    <w:rsid w:val="000012BF"/>
    <w:rsid w:val="000013F4"/>
    <w:rsid w:val="00001481"/>
    <w:rsid w:val="000015E7"/>
    <w:rsid w:val="000016D4"/>
    <w:rsid w:val="00001716"/>
    <w:rsid w:val="0000171C"/>
    <w:rsid w:val="000017D2"/>
    <w:rsid w:val="00001913"/>
    <w:rsid w:val="0000198D"/>
    <w:rsid w:val="00001A68"/>
    <w:rsid w:val="00001BC7"/>
    <w:rsid w:val="00001C07"/>
    <w:rsid w:val="00001C76"/>
    <w:rsid w:val="00001CE4"/>
    <w:rsid w:val="00001CF1"/>
    <w:rsid w:val="00001D6D"/>
    <w:rsid w:val="00001E28"/>
    <w:rsid w:val="00001E3B"/>
    <w:rsid w:val="00001EE1"/>
    <w:rsid w:val="00001F08"/>
    <w:rsid w:val="00001F90"/>
    <w:rsid w:val="00001F9F"/>
    <w:rsid w:val="00001FCD"/>
    <w:rsid w:val="00002114"/>
    <w:rsid w:val="0000212B"/>
    <w:rsid w:val="00002133"/>
    <w:rsid w:val="00002249"/>
    <w:rsid w:val="00002344"/>
    <w:rsid w:val="0000256C"/>
    <w:rsid w:val="00002605"/>
    <w:rsid w:val="0000261B"/>
    <w:rsid w:val="0000273D"/>
    <w:rsid w:val="000027A7"/>
    <w:rsid w:val="0000293F"/>
    <w:rsid w:val="00002A77"/>
    <w:rsid w:val="00002B79"/>
    <w:rsid w:val="00002D24"/>
    <w:rsid w:val="00002E5D"/>
    <w:rsid w:val="000030FB"/>
    <w:rsid w:val="0000312C"/>
    <w:rsid w:val="0000325C"/>
    <w:rsid w:val="0000345A"/>
    <w:rsid w:val="00003597"/>
    <w:rsid w:val="000035E3"/>
    <w:rsid w:val="00003617"/>
    <w:rsid w:val="00003649"/>
    <w:rsid w:val="000036ED"/>
    <w:rsid w:val="000036FA"/>
    <w:rsid w:val="00003726"/>
    <w:rsid w:val="00003735"/>
    <w:rsid w:val="00003747"/>
    <w:rsid w:val="00003759"/>
    <w:rsid w:val="0000375C"/>
    <w:rsid w:val="000037E9"/>
    <w:rsid w:val="0000388F"/>
    <w:rsid w:val="00003914"/>
    <w:rsid w:val="00003939"/>
    <w:rsid w:val="000039AB"/>
    <w:rsid w:val="00003AA0"/>
    <w:rsid w:val="00003BFD"/>
    <w:rsid w:val="00003D10"/>
    <w:rsid w:val="00003D77"/>
    <w:rsid w:val="00003DD7"/>
    <w:rsid w:val="00003E05"/>
    <w:rsid w:val="00003E65"/>
    <w:rsid w:val="00003EB5"/>
    <w:rsid w:val="000040D4"/>
    <w:rsid w:val="00004177"/>
    <w:rsid w:val="00004182"/>
    <w:rsid w:val="0000419B"/>
    <w:rsid w:val="00004220"/>
    <w:rsid w:val="00004267"/>
    <w:rsid w:val="000042B5"/>
    <w:rsid w:val="00004397"/>
    <w:rsid w:val="00004403"/>
    <w:rsid w:val="0000453D"/>
    <w:rsid w:val="0000457B"/>
    <w:rsid w:val="00004682"/>
    <w:rsid w:val="0000474E"/>
    <w:rsid w:val="0000477E"/>
    <w:rsid w:val="000048BA"/>
    <w:rsid w:val="0000491F"/>
    <w:rsid w:val="00004958"/>
    <w:rsid w:val="000049B4"/>
    <w:rsid w:val="000049C3"/>
    <w:rsid w:val="00004AFF"/>
    <w:rsid w:val="00004B13"/>
    <w:rsid w:val="00004B87"/>
    <w:rsid w:val="00004BC2"/>
    <w:rsid w:val="00004C19"/>
    <w:rsid w:val="00004D13"/>
    <w:rsid w:val="00004D38"/>
    <w:rsid w:val="00004D59"/>
    <w:rsid w:val="00004DAD"/>
    <w:rsid w:val="00004F53"/>
    <w:rsid w:val="00005058"/>
    <w:rsid w:val="00005146"/>
    <w:rsid w:val="0000514C"/>
    <w:rsid w:val="000051AA"/>
    <w:rsid w:val="0000522C"/>
    <w:rsid w:val="00005275"/>
    <w:rsid w:val="000052A6"/>
    <w:rsid w:val="000052D7"/>
    <w:rsid w:val="00005323"/>
    <w:rsid w:val="00005732"/>
    <w:rsid w:val="0000573A"/>
    <w:rsid w:val="0000585B"/>
    <w:rsid w:val="0000585E"/>
    <w:rsid w:val="00005919"/>
    <w:rsid w:val="0000596F"/>
    <w:rsid w:val="00005990"/>
    <w:rsid w:val="00005ACC"/>
    <w:rsid w:val="00005B92"/>
    <w:rsid w:val="00005B9A"/>
    <w:rsid w:val="00005CC3"/>
    <w:rsid w:val="00005D9C"/>
    <w:rsid w:val="00005EFD"/>
    <w:rsid w:val="00005F8C"/>
    <w:rsid w:val="00005FC8"/>
    <w:rsid w:val="00006028"/>
    <w:rsid w:val="00006054"/>
    <w:rsid w:val="000060E5"/>
    <w:rsid w:val="0000614F"/>
    <w:rsid w:val="000061B4"/>
    <w:rsid w:val="00006253"/>
    <w:rsid w:val="0000627D"/>
    <w:rsid w:val="00006294"/>
    <w:rsid w:val="000062AF"/>
    <w:rsid w:val="000062DB"/>
    <w:rsid w:val="00006324"/>
    <w:rsid w:val="000063AD"/>
    <w:rsid w:val="000063AE"/>
    <w:rsid w:val="0000646F"/>
    <w:rsid w:val="00006530"/>
    <w:rsid w:val="00006553"/>
    <w:rsid w:val="0000655F"/>
    <w:rsid w:val="000065F6"/>
    <w:rsid w:val="00006699"/>
    <w:rsid w:val="00006761"/>
    <w:rsid w:val="000068FD"/>
    <w:rsid w:val="0000692D"/>
    <w:rsid w:val="00006C69"/>
    <w:rsid w:val="00006C8C"/>
    <w:rsid w:val="00006CD7"/>
    <w:rsid w:val="00006F88"/>
    <w:rsid w:val="00006FB6"/>
    <w:rsid w:val="00007183"/>
    <w:rsid w:val="0000734C"/>
    <w:rsid w:val="000073D2"/>
    <w:rsid w:val="00007428"/>
    <w:rsid w:val="00007433"/>
    <w:rsid w:val="0000756A"/>
    <w:rsid w:val="00007578"/>
    <w:rsid w:val="0000761D"/>
    <w:rsid w:val="0000779E"/>
    <w:rsid w:val="00007979"/>
    <w:rsid w:val="000079FD"/>
    <w:rsid w:val="00007A9E"/>
    <w:rsid w:val="00007B58"/>
    <w:rsid w:val="00007BEE"/>
    <w:rsid w:val="00007D18"/>
    <w:rsid w:val="00007D99"/>
    <w:rsid w:val="00007DA5"/>
    <w:rsid w:val="00007DF1"/>
    <w:rsid w:val="00007DFA"/>
    <w:rsid w:val="00007E59"/>
    <w:rsid w:val="00007FEA"/>
    <w:rsid w:val="000100E5"/>
    <w:rsid w:val="000100F2"/>
    <w:rsid w:val="0001036F"/>
    <w:rsid w:val="0001054A"/>
    <w:rsid w:val="0001058B"/>
    <w:rsid w:val="00010675"/>
    <w:rsid w:val="000109C8"/>
    <w:rsid w:val="00010AA7"/>
    <w:rsid w:val="00010AEA"/>
    <w:rsid w:val="00010B6A"/>
    <w:rsid w:val="00010BC3"/>
    <w:rsid w:val="00010BD1"/>
    <w:rsid w:val="00010BFC"/>
    <w:rsid w:val="00010C52"/>
    <w:rsid w:val="00010D43"/>
    <w:rsid w:val="00010D9B"/>
    <w:rsid w:val="00010E3D"/>
    <w:rsid w:val="00010EFB"/>
    <w:rsid w:val="00010F28"/>
    <w:rsid w:val="000110B9"/>
    <w:rsid w:val="0001129E"/>
    <w:rsid w:val="00011408"/>
    <w:rsid w:val="000115DF"/>
    <w:rsid w:val="00011676"/>
    <w:rsid w:val="00011897"/>
    <w:rsid w:val="000118D0"/>
    <w:rsid w:val="0001194E"/>
    <w:rsid w:val="00011CCC"/>
    <w:rsid w:val="00011D64"/>
    <w:rsid w:val="00011E95"/>
    <w:rsid w:val="00012188"/>
    <w:rsid w:val="000121F8"/>
    <w:rsid w:val="00012257"/>
    <w:rsid w:val="000122E6"/>
    <w:rsid w:val="000122EA"/>
    <w:rsid w:val="00012378"/>
    <w:rsid w:val="000123D7"/>
    <w:rsid w:val="00012439"/>
    <w:rsid w:val="00012494"/>
    <w:rsid w:val="000124AD"/>
    <w:rsid w:val="0001253B"/>
    <w:rsid w:val="000126E5"/>
    <w:rsid w:val="00012864"/>
    <w:rsid w:val="00012EE8"/>
    <w:rsid w:val="00012FCF"/>
    <w:rsid w:val="000130EF"/>
    <w:rsid w:val="00013109"/>
    <w:rsid w:val="00013299"/>
    <w:rsid w:val="00013603"/>
    <w:rsid w:val="0001372A"/>
    <w:rsid w:val="00013912"/>
    <w:rsid w:val="00013943"/>
    <w:rsid w:val="00013978"/>
    <w:rsid w:val="000139DA"/>
    <w:rsid w:val="00013AE8"/>
    <w:rsid w:val="00013B13"/>
    <w:rsid w:val="00013BAA"/>
    <w:rsid w:val="00013BEF"/>
    <w:rsid w:val="00013CC8"/>
    <w:rsid w:val="00013D7D"/>
    <w:rsid w:val="00013F52"/>
    <w:rsid w:val="0001406F"/>
    <w:rsid w:val="000140EC"/>
    <w:rsid w:val="000143DB"/>
    <w:rsid w:val="000143FC"/>
    <w:rsid w:val="0001451E"/>
    <w:rsid w:val="00014582"/>
    <w:rsid w:val="000145D7"/>
    <w:rsid w:val="00014633"/>
    <w:rsid w:val="00014691"/>
    <w:rsid w:val="00014773"/>
    <w:rsid w:val="000147A0"/>
    <w:rsid w:val="00014837"/>
    <w:rsid w:val="00014846"/>
    <w:rsid w:val="00014851"/>
    <w:rsid w:val="000148E9"/>
    <w:rsid w:val="00014941"/>
    <w:rsid w:val="0001499F"/>
    <w:rsid w:val="000149A6"/>
    <w:rsid w:val="00014AB4"/>
    <w:rsid w:val="00014CDA"/>
    <w:rsid w:val="00014DA1"/>
    <w:rsid w:val="00014DBD"/>
    <w:rsid w:val="00014DEF"/>
    <w:rsid w:val="00014E4F"/>
    <w:rsid w:val="00014EE5"/>
    <w:rsid w:val="00014FB5"/>
    <w:rsid w:val="00014FB6"/>
    <w:rsid w:val="000150BA"/>
    <w:rsid w:val="00015342"/>
    <w:rsid w:val="00015377"/>
    <w:rsid w:val="00015475"/>
    <w:rsid w:val="00015520"/>
    <w:rsid w:val="00015680"/>
    <w:rsid w:val="00015739"/>
    <w:rsid w:val="000157BD"/>
    <w:rsid w:val="00015982"/>
    <w:rsid w:val="00015A39"/>
    <w:rsid w:val="00015B0B"/>
    <w:rsid w:val="00015B17"/>
    <w:rsid w:val="00015BD6"/>
    <w:rsid w:val="00015C12"/>
    <w:rsid w:val="00015CD3"/>
    <w:rsid w:val="00015D28"/>
    <w:rsid w:val="00015D7B"/>
    <w:rsid w:val="00015D82"/>
    <w:rsid w:val="00015FCB"/>
    <w:rsid w:val="0001608A"/>
    <w:rsid w:val="0001611F"/>
    <w:rsid w:val="000161A7"/>
    <w:rsid w:val="000161FB"/>
    <w:rsid w:val="00016229"/>
    <w:rsid w:val="000162EE"/>
    <w:rsid w:val="000163F2"/>
    <w:rsid w:val="00016507"/>
    <w:rsid w:val="0001655B"/>
    <w:rsid w:val="000166FC"/>
    <w:rsid w:val="0001670D"/>
    <w:rsid w:val="0001680B"/>
    <w:rsid w:val="0001685D"/>
    <w:rsid w:val="00016B4F"/>
    <w:rsid w:val="00016E9F"/>
    <w:rsid w:val="00016EAC"/>
    <w:rsid w:val="00017086"/>
    <w:rsid w:val="000170F2"/>
    <w:rsid w:val="0001713F"/>
    <w:rsid w:val="000172EC"/>
    <w:rsid w:val="0001733D"/>
    <w:rsid w:val="000173B4"/>
    <w:rsid w:val="000174BC"/>
    <w:rsid w:val="00017591"/>
    <w:rsid w:val="000175D6"/>
    <w:rsid w:val="000176EE"/>
    <w:rsid w:val="00017803"/>
    <w:rsid w:val="00017859"/>
    <w:rsid w:val="0001786E"/>
    <w:rsid w:val="00017A6E"/>
    <w:rsid w:val="00017AC4"/>
    <w:rsid w:val="00017B73"/>
    <w:rsid w:val="00017BD6"/>
    <w:rsid w:val="00017CB6"/>
    <w:rsid w:val="00017EAD"/>
    <w:rsid w:val="00017EB6"/>
    <w:rsid w:val="00020179"/>
    <w:rsid w:val="00020206"/>
    <w:rsid w:val="00020246"/>
    <w:rsid w:val="00020266"/>
    <w:rsid w:val="00020296"/>
    <w:rsid w:val="000202A0"/>
    <w:rsid w:val="000202A6"/>
    <w:rsid w:val="00020335"/>
    <w:rsid w:val="0002035F"/>
    <w:rsid w:val="0002039A"/>
    <w:rsid w:val="000203DF"/>
    <w:rsid w:val="000204D4"/>
    <w:rsid w:val="000204ED"/>
    <w:rsid w:val="0002051F"/>
    <w:rsid w:val="0002052F"/>
    <w:rsid w:val="00020574"/>
    <w:rsid w:val="000205D1"/>
    <w:rsid w:val="000205FD"/>
    <w:rsid w:val="00020614"/>
    <w:rsid w:val="000208C5"/>
    <w:rsid w:val="00020AB8"/>
    <w:rsid w:val="00020B83"/>
    <w:rsid w:val="00020BBA"/>
    <w:rsid w:val="00020BC0"/>
    <w:rsid w:val="00020BD6"/>
    <w:rsid w:val="00020D1C"/>
    <w:rsid w:val="00020D24"/>
    <w:rsid w:val="00020D7F"/>
    <w:rsid w:val="00020DD4"/>
    <w:rsid w:val="00020E2F"/>
    <w:rsid w:val="00020E7C"/>
    <w:rsid w:val="00020F31"/>
    <w:rsid w:val="00020F43"/>
    <w:rsid w:val="00021102"/>
    <w:rsid w:val="0002113C"/>
    <w:rsid w:val="000212C1"/>
    <w:rsid w:val="000212F6"/>
    <w:rsid w:val="0002140D"/>
    <w:rsid w:val="0002149B"/>
    <w:rsid w:val="0002157C"/>
    <w:rsid w:val="00021636"/>
    <w:rsid w:val="0002171B"/>
    <w:rsid w:val="00021725"/>
    <w:rsid w:val="0002180C"/>
    <w:rsid w:val="00021836"/>
    <w:rsid w:val="00021A62"/>
    <w:rsid w:val="00021ADE"/>
    <w:rsid w:val="00021B46"/>
    <w:rsid w:val="00021D76"/>
    <w:rsid w:val="00021FFA"/>
    <w:rsid w:val="0002204C"/>
    <w:rsid w:val="00022178"/>
    <w:rsid w:val="00022325"/>
    <w:rsid w:val="00022467"/>
    <w:rsid w:val="0002265B"/>
    <w:rsid w:val="000226D6"/>
    <w:rsid w:val="000226F9"/>
    <w:rsid w:val="000227FB"/>
    <w:rsid w:val="00022816"/>
    <w:rsid w:val="00022818"/>
    <w:rsid w:val="0002284E"/>
    <w:rsid w:val="00022961"/>
    <w:rsid w:val="000229C2"/>
    <w:rsid w:val="00022AF0"/>
    <w:rsid w:val="00022B70"/>
    <w:rsid w:val="00022EBA"/>
    <w:rsid w:val="00022EDA"/>
    <w:rsid w:val="00022EFB"/>
    <w:rsid w:val="00022F87"/>
    <w:rsid w:val="00023034"/>
    <w:rsid w:val="0002310F"/>
    <w:rsid w:val="00023146"/>
    <w:rsid w:val="000231BC"/>
    <w:rsid w:val="0002328B"/>
    <w:rsid w:val="000232C6"/>
    <w:rsid w:val="000232D5"/>
    <w:rsid w:val="00023318"/>
    <w:rsid w:val="000235C3"/>
    <w:rsid w:val="00023773"/>
    <w:rsid w:val="00023784"/>
    <w:rsid w:val="000237D0"/>
    <w:rsid w:val="000238F4"/>
    <w:rsid w:val="00023A55"/>
    <w:rsid w:val="00023B9D"/>
    <w:rsid w:val="00023BB9"/>
    <w:rsid w:val="00023DE7"/>
    <w:rsid w:val="00023DFB"/>
    <w:rsid w:val="00023FB4"/>
    <w:rsid w:val="00024013"/>
    <w:rsid w:val="00024234"/>
    <w:rsid w:val="000242B6"/>
    <w:rsid w:val="00024447"/>
    <w:rsid w:val="000244E7"/>
    <w:rsid w:val="00024501"/>
    <w:rsid w:val="0002452E"/>
    <w:rsid w:val="000245FE"/>
    <w:rsid w:val="00024698"/>
    <w:rsid w:val="000246DD"/>
    <w:rsid w:val="000246F7"/>
    <w:rsid w:val="000248AD"/>
    <w:rsid w:val="00024A45"/>
    <w:rsid w:val="00024A5A"/>
    <w:rsid w:val="00024A67"/>
    <w:rsid w:val="00024B52"/>
    <w:rsid w:val="00024B6F"/>
    <w:rsid w:val="00024B7E"/>
    <w:rsid w:val="00024B96"/>
    <w:rsid w:val="00024BE6"/>
    <w:rsid w:val="00024C72"/>
    <w:rsid w:val="00024DCD"/>
    <w:rsid w:val="00024E6E"/>
    <w:rsid w:val="00024EA8"/>
    <w:rsid w:val="00024F18"/>
    <w:rsid w:val="00024FA4"/>
    <w:rsid w:val="00024FCC"/>
    <w:rsid w:val="00024FDF"/>
    <w:rsid w:val="0002500F"/>
    <w:rsid w:val="000250C2"/>
    <w:rsid w:val="00025147"/>
    <w:rsid w:val="00025281"/>
    <w:rsid w:val="0002534A"/>
    <w:rsid w:val="00025435"/>
    <w:rsid w:val="0002556B"/>
    <w:rsid w:val="000255AD"/>
    <w:rsid w:val="000255E4"/>
    <w:rsid w:val="000255F5"/>
    <w:rsid w:val="0002567F"/>
    <w:rsid w:val="0002584F"/>
    <w:rsid w:val="00025AE8"/>
    <w:rsid w:val="00025AF6"/>
    <w:rsid w:val="00025BD7"/>
    <w:rsid w:val="00025D64"/>
    <w:rsid w:val="00025E22"/>
    <w:rsid w:val="00025ED1"/>
    <w:rsid w:val="00025FA9"/>
    <w:rsid w:val="000260F1"/>
    <w:rsid w:val="00026100"/>
    <w:rsid w:val="00026104"/>
    <w:rsid w:val="0002610B"/>
    <w:rsid w:val="0002628F"/>
    <w:rsid w:val="000263BA"/>
    <w:rsid w:val="000263C5"/>
    <w:rsid w:val="000263CA"/>
    <w:rsid w:val="0002644C"/>
    <w:rsid w:val="00026541"/>
    <w:rsid w:val="00026581"/>
    <w:rsid w:val="0002659E"/>
    <w:rsid w:val="000265CF"/>
    <w:rsid w:val="00026616"/>
    <w:rsid w:val="00026729"/>
    <w:rsid w:val="00026775"/>
    <w:rsid w:val="0002690E"/>
    <w:rsid w:val="00026A96"/>
    <w:rsid w:val="00026B45"/>
    <w:rsid w:val="00026BA0"/>
    <w:rsid w:val="00026BA7"/>
    <w:rsid w:val="00026BC7"/>
    <w:rsid w:val="00026CBA"/>
    <w:rsid w:val="00026CF4"/>
    <w:rsid w:val="00026D30"/>
    <w:rsid w:val="00026D74"/>
    <w:rsid w:val="00026EB0"/>
    <w:rsid w:val="00026EB3"/>
    <w:rsid w:val="00026FC0"/>
    <w:rsid w:val="000270A6"/>
    <w:rsid w:val="000270AE"/>
    <w:rsid w:val="000271BB"/>
    <w:rsid w:val="000272BA"/>
    <w:rsid w:val="00027326"/>
    <w:rsid w:val="00027463"/>
    <w:rsid w:val="000274FF"/>
    <w:rsid w:val="0002756A"/>
    <w:rsid w:val="000275DE"/>
    <w:rsid w:val="000276F3"/>
    <w:rsid w:val="00027797"/>
    <w:rsid w:val="000277AD"/>
    <w:rsid w:val="000277C6"/>
    <w:rsid w:val="000277F0"/>
    <w:rsid w:val="00027825"/>
    <w:rsid w:val="00027867"/>
    <w:rsid w:val="000278D4"/>
    <w:rsid w:val="000278FB"/>
    <w:rsid w:val="00027B19"/>
    <w:rsid w:val="00027BB2"/>
    <w:rsid w:val="00027E30"/>
    <w:rsid w:val="00027E4C"/>
    <w:rsid w:val="00027EBB"/>
    <w:rsid w:val="00027ED2"/>
    <w:rsid w:val="00027F74"/>
    <w:rsid w:val="00027FE9"/>
    <w:rsid w:val="00030016"/>
    <w:rsid w:val="0003001D"/>
    <w:rsid w:val="00030096"/>
    <w:rsid w:val="000300F2"/>
    <w:rsid w:val="0003019B"/>
    <w:rsid w:val="000301FC"/>
    <w:rsid w:val="00030285"/>
    <w:rsid w:val="0003028C"/>
    <w:rsid w:val="00030316"/>
    <w:rsid w:val="00030332"/>
    <w:rsid w:val="000303D6"/>
    <w:rsid w:val="000304CB"/>
    <w:rsid w:val="0003058D"/>
    <w:rsid w:val="00030926"/>
    <w:rsid w:val="0003095A"/>
    <w:rsid w:val="0003095D"/>
    <w:rsid w:val="0003099D"/>
    <w:rsid w:val="00030A04"/>
    <w:rsid w:val="00030AB3"/>
    <w:rsid w:val="00030B69"/>
    <w:rsid w:val="00030BE8"/>
    <w:rsid w:val="00030C77"/>
    <w:rsid w:val="00030D48"/>
    <w:rsid w:val="00030DF6"/>
    <w:rsid w:val="00030EDF"/>
    <w:rsid w:val="00030F3D"/>
    <w:rsid w:val="00030F86"/>
    <w:rsid w:val="00030FA9"/>
    <w:rsid w:val="000310A6"/>
    <w:rsid w:val="000311AE"/>
    <w:rsid w:val="00031226"/>
    <w:rsid w:val="0003124F"/>
    <w:rsid w:val="00031302"/>
    <w:rsid w:val="00031309"/>
    <w:rsid w:val="00031345"/>
    <w:rsid w:val="0003135A"/>
    <w:rsid w:val="0003141C"/>
    <w:rsid w:val="00031437"/>
    <w:rsid w:val="000314A4"/>
    <w:rsid w:val="000314CB"/>
    <w:rsid w:val="00031550"/>
    <w:rsid w:val="00031594"/>
    <w:rsid w:val="000315FA"/>
    <w:rsid w:val="00031683"/>
    <w:rsid w:val="000316DF"/>
    <w:rsid w:val="00031856"/>
    <w:rsid w:val="000318C1"/>
    <w:rsid w:val="00031A94"/>
    <w:rsid w:val="00031BCB"/>
    <w:rsid w:val="00031C39"/>
    <w:rsid w:val="00031E28"/>
    <w:rsid w:val="00031E89"/>
    <w:rsid w:val="00031EEB"/>
    <w:rsid w:val="00032068"/>
    <w:rsid w:val="000320C9"/>
    <w:rsid w:val="000320E5"/>
    <w:rsid w:val="000320F3"/>
    <w:rsid w:val="00032268"/>
    <w:rsid w:val="000322B6"/>
    <w:rsid w:val="00032322"/>
    <w:rsid w:val="000324E2"/>
    <w:rsid w:val="00032581"/>
    <w:rsid w:val="00032599"/>
    <w:rsid w:val="00032626"/>
    <w:rsid w:val="00032652"/>
    <w:rsid w:val="0003270F"/>
    <w:rsid w:val="000329DE"/>
    <w:rsid w:val="00032A52"/>
    <w:rsid w:val="00032C76"/>
    <w:rsid w:val="00032D5B"/>
    <w:rsid w:val="00032D6E"/>
    <w:rsid w:val="00032E89"/>
    <w:rsid w:val="00032EC5"/>
    <w:rsid w:val="00032F39"/>
    <w:rsid w:val="00033038"/>
    <w:rsid w:val="00033039"/>
    <w:rsid w:val="00033065"/>
    <w:rsid w:val="000330E0"/>
    <w:rsid w:val="00033198"/>
    <w:rsid w:val="000332A0"/>
    <w:rsid w:val="000332F3"/>
    <w:rsid w:val="00033311"/>
    <w:rsid w:val="000333A1"/>
    <w:rsid w:val="00033453"/>
    <w:rsid w:val="000334B2"/>
    <w:rsid w:val="00033556"/>
    <w:rsid w:val="000335AC"/>
    <w:rsid w:val="000335EA"/>
    <w:rsid w:val="0003367E"/>
    <w:rsid w:val="000336C8"/>
    <w:rsid w:val="00033713"/>
    <w:rsid w:val="00033776"/>
    <w:rsid w:val="00033923"/>
    <w:rsid w:val="0003392F"/>
    <w:rsid w:val="000339D8"/>
    <w:rsid w:val="00033AB7"/>
    <w:rsid w:val="00033B55"/>
    <w:rsid w:val="00033B56"/>
    <w:rsid w:val="00033C50"/>
    <w:rsid w:val="00033DD5"/>
    <w:rsid w:val="00033E26"/>
    <w:rsid w:val="00033E36"/>
    <w:rsid w:val="00033F0F"/>
    <w:rsid w:val="00033FE6"/>
    <w:rsid w:val="00034022"/>
    <w:rsid w:val="0003404F"/>
    <w:rsid w:val="00034054"/>
    <w:rsid w:val="00034056"/>
    <w:rsid w:val="000340D0"/>
    <w:rsid w:val="00034156"/>
    <w:rsid w:val="000343D1"/>
    <w:rsid w:val="000345A5"/>
    <w:rsid w:val="000345BE"/>
    <w:rsid w:val="000346E6"/>
    <w:rsid w:val="00034703"/>
    <w:rsid w:val="0003471D"/>
    <w:rsid w:val="00034829"/>
    <w:rsid w:val="00034B65"/>
    <w:rsid w:val="00034CB3"/>
    <w:rsid w:val="00034D66"/>
    <w:rsid w:val="00034DD7"/>
    <w:rsid w:val="00034DFB"/>
    <w:rsid w:val="00034ED0"/>
    <w:rsid w:val="00034EEC"/>
    <w:rsid w:val="00034F08"/>
    <w:rsid w:val="00034F0F"/>
    <w:rsid w:val="000350AE"/>
    <w:rsid w:val="00035180"/>
    <w:rsid w:val="000351D7"/>
    <w:rsid w:val="0003520A"/>
    <w:rsid w:val="0003535A"/>
    <w:rsid w:val="00035375"/>
    <w:rsid w:val="000353BD"/>
    <w:rsid w:val="00035547"/>
    <w:rsid w:val="0003555F"/>
    <w:rsid w:val="00035661"/>
    <w:rsid w:val="0003567B"/>
    <w:rsid w:val="000356E4"/>
    <w:rsid w:val="0003572C"/>
    <w:rsid w:val="000357BB"/>
    <w:rsid w:val="00035957"/>
    <w:rsid w:val="00035991"/>
    <w:rsid w:val="000359A3"/>
    <w:rsid w:val="000359C8"/>
    <w:rsid w:val="00035A37"/>
    <w:rsid w:val="00035B86"/>
    <w:rsid w:val="00035C18"/>
    <w:rsid w:val="00035D33"/>
    <w:rsid w:val="00035E59"/>
    <w:rsid w:val="00035F17"/>
    <w:rsid w:val="00036027"/>
    <w:rsid w:val="00036078"/>
    <w:rsid w:val="0003607F"/>
    <w:rsid w:val="000361D2"/>
    <w:rsid w:val="00036227"/>
    <w:rsid w:val="00036298"/>
    <w:rsid w:val="0003643D"/>
    <w:rsid w:val="000364FF"/>
    <w:rsid w:val="000366FD"/>
    <w:rsid w:val="0003672D"/>
    <w:rsid w:val="0003677B"/>
    <w:rsid w:val="0003681B"/>
    <w:rsid w:val="0003692B"/>
    <w:rsid w:val="0003692F"/>
    <w:rsid w:val="00036997"/>
    <w:rsid w:val="00036A79"/>
    <w:rsid w:val="00036A7D"/>
    <w:rsid w:val="00036B50"/>
    <w:rsid w:val="00036BD6"/>
    <w:rsid w:val="00036C0B"/>
    <w:rsid w:val="00036D64"/>
    <w:rsid w:val="00036DF8"/>
    <w:rsid w:val="00036FB0"/>
    <w:rsid w:val="00036FBA"/>
    <w:rsid w:val="0003711B"/>
    <w:rsid w:val="00037151"/>
    <w:rsid w:val="00037157"/>
    <w:rsid w:val="00037208"/>
    <w:rsid w:val="00037276"/>
    <w:rsid w:val="000372D7"/>
    <w:rsid w:val="000373B2"/>
    <w:rsid w:val="0003745B"/>
    <w:rsid w:val="00037545"/>
    <w:rsid w:val="00037598"/>
    <w:rsid w:val="000375D0"/>
    <w:rsid w:val="00037671"/>
    <w:rsid w:val="0003768D"/>
    <w:rsid w:val="00037695"/>
    <w:rsid w:val="0003792F"/>
    <w:rsid w:val="0003795E"/>
    <w:rsid w:val="00037A9B"/>
    <w:rsid w:val="00037BB8"/>
    <w:rsid w:val="00037CB2"/>
    <w:rsid w:val="000401BB"/>
    <w:rsid w:val="0004026B"/>
    <w:rsid w:val="00040288"/>
    <w:rsid w:val="000402E0"/>
    <w:rsid w:val="0004038C"/>
    <w:rsid w:val="00040448"/>
    <w:rsid w:val="0004046A"/>
    <w:rsid w:val="00040564"/>
    <w:rsid w:val="00040651"/>
    <w:rsid w:val="0004075F"/>
    <w:rsid w:val="000409A4"/>
    <w:rsid w:val="000409FE"/>
    <w:rsid w:val="00040A07"/>
    <w:rsid w:val="00040A23"/>
    <w:rsid w:val="00040B0C"/>
    <w:rsid w:val="00040B8A"/>
    <w:rsid w:val="00040BE6"/>
    <w:rsid w:val="00040C4B"/>
    <w:rsid w:val="00040F72"/>
    <w:rsid w:val="00040F9A"/>
    <w:rsid w:val="000410EE"/>
    <w:rsid w:val="0004112A"/>
    <w:rsid w:val="000411AA"/>
    <w:rsid w:val="00041265"/>
    <w:rsid w:val="0004126B"/>
    <w:rsid w:val="000412AD"/>
    <w:rsid w:val="00041398"/>
    <w:rsid w:val="000414BE"/>
    <w:rsid w:val="000415B1"/>
    <w:rsid w:val="00041621"/>
    <w:rsid w:val="0004164B"/>
    <w:rsid w:val="000416D7"/>
    <w:rsid w:val="000416EB"/>
    <w:rsid w:val="0004171E"/>
    <w:rsid w:val="00041734"/>
    <w:rsid w:val="0004179E"/>
    <w:rsid w:val="000417E3"/>
    <w:rsid w:val="00041A0B"/>
    <w:rsid w:val="00041A8C"/>
    <w:rsid w:val="00041A96"/>
    <w:rsid w:val="00041AAF"/>
    <w:rsid w:val="00041C1D"/>
    <w:rsid w:val="00041C4F"/>
    <w:rsid w:val="00041E7C"/>
    <w:rsid w:val="00041EC0"/>
    <w:rsid w:val="00041FC0"/>
    <w:rsid w:val="0004208C"/>
    <w:rsid w:val="000420BA"/>
    <w:rsid w:val="000420E8"/>
    <w:rsid w:val="000422D4"/>
    <w:rsid w:val="0004238C"/>
    <w:rsid w:val="0004238D"/>
    <w:rsid w:val="0004242B"/>
    <w:rsid w:val="00042434"/>
    <w:rsid w:val="00042517"/>
    <w:rsid w:val="00042601"/>
    <w:rsid w:val="0004268F"/>
    <w:rsid w:val="0004270D"/>
    <w:rsid w:val="00042752"/>
    <w:rsid w:val="000427D3"/>
    <w:rsid w:val="00042A1C"/>
    <w:rsid w:val="00042BE9"/>
    <w:rsid w:val="00042C47"/>
    <w:rsid w:val="00042C57"/>
    <w:rsid w:val="00042CAB"/>
    <w:rsid w:val="00042D79"/>
    <w:rsid w:val="00042E12"/>
    <w:rsid w:val="00042E27"/>
    <w:rsid w:val="00042E89"/>
    <w:rsid w:val="00042E8D"/>
    <w:rsid w:val="00042EDE"/>
    <w:rsid w:val="00042F50"/>
    <w:rsid w:val="00042FC5"/>
    <w:rsid w:val="000430A6"/>
    <w:rsid w:val="000430E5"/>
    <w:rsid w:val="00043166"/>
    <w:rsid w:val="0004327B"/>
    <w:rsid w:val="000433C6"/>
    <w:rsid w:val="000433DD"/>
    <w:rsid w:val="0004343D"/>
    <w:rsid w:val="00043465"/>
    <w:rsid w:val="000434BC"/>
    <w:rsid w:val="000435AD"/>
    <w:rsid w:val="00043763"/>
    <w:rsid w:val="0004380E"/>
    <w:rsid w:val="0004393B"/>
    <w:rsid w:val="0004394F"/>
    <w:rsid w:val="00043A2F"/>
    <w:rsid w:val="00043AA7"/>
    <w:rsid w:val="00043AE7"/>
    <w:rsid w:val="00043B1D"/>
    <w:rsid w:val="00043C0E"/>
    <w:rsid w:val="00043C4D"/>
    <w:rsid w:val="00043D14"/>
    <w:rsid w:val="00043DE4"/>
    <w:rsid w:val="00043E53"/>
    <w:rsid w:val="00043E99"/>
    <w:rsid w:val="00043EB9"/>
    <w:rsid w:val="00043EFF"/>
    <w:rsid w:val="00043F4C"/>
    <w:rsid w:val="00043FAA"/>
    <w:rsid w:val="0004402D"/>
    <w:rsid w:val="000440E1"/>
    <w:rsid w:val="00044229"/>
    <w:rsid w:val="000442D9"/>
    <w:rsid w:val="0004439E"/>
    <w:rsid w:val="00044492"/>
    <w:rsid w:val="000445CC"/>
    <w:rsid w:val="000445E8"/>
    <w:rsid w:val="000445F3"/>
    <w:rsid w:val="00044970"/>
    <w:rsid w:val="000449A1"/>
    <w:rsid w:val="00044ABA"/>
    <w:rsid w:val="00044AF4"/>
    <w:rsid w:val="00044B0F"/>
    <w:rsid w:val="00044B38"/>
    <w:rsid w:val="00044B43"/>
    <w:rsid w:val="00044C5A"/>
    <w:rsid w:val="00044CA6"/>
    <w:rsid w:val="00044D32"/>
    <w:rsid w:val="00044DAA"/>
    <w:rsid w:val="00044E0E"/>
    <w:rsid w:val="00044E5C"/>
    <w:rsid w:val="00044F4B"/>
    <w:rsid w:val="00044FE3"/>
    <w:rsid w:val="000450C3"/>
    <w:rsid w:val="000450ED"/>
    <w:rsid w:val="000451A9"/>
    <w:rsid w:val="000451E9"/>
    <w:rsid w:val="0004530B"/>
    <w:rsid w:val="000453A4"/>
    <w:rsid w:val="000453BD"/>
    <w:rsid w:val="00045401"/>
    <w:rsid w:val="00045673"/>
    <w:rsid w:val="0004568B"/>
    <w:rsid w:val="0004569A"/>
    <w:rsid w:val="000456B4"/>
    <w:rsid w:val="000456E5"/>
    <w:rsid w:val="00045756"/>
    <w:rsid w:val="0004576E"/>
    <w:rsid w:val="00045834"/>
    <w:rsid w:val="00045872"/>
    <w:rsid w:val="00045A36"/>
    <w:rsid w:val="00045CEF"/>
    <w:rsid w:val="00045E11"/>
    <w:rsid w:val="00046115"/>
    <w:rsid w:val="000462CA"/>
    <w:rsid w:val="000463A0"/>
    <w:rsid w:val="000463CE"/>
    <w:rsid w:val="00046429"/>
    <w:rsid w:val="00046633"/>
    <w:rsid w:val="0004680D"/>
    <w:rsid w:val="00046A25"/>
    <w:rsid w:val="00046AC3"/>
    <w:rsid w:val="00046B49"/>
    <w:rsid w:val="00046C6C"/>
    <w:rsid w:val="00046D0D"/>
    <w:rsid w:val="00046FE8"/>
    <w:rsid w:val="00047177"/>
    <w:rsid w:val="0004720A"/>
    <w:rsid w:val="00047236"/>
    <w:rsid w:val="000472B4"/>
    <w:rsid w:val="000475DF"/>
    <w:rsid w:val="00047775"/>
    <w:rsid w:val="000477B3"/>
    <w:rsid w:val="00047861"/>
    <w:rsid w:val="00047B08"/>
    <w:rsid w:val="00047C15"/>
    <w:rsid w:val="00047C76"/>
    <w:rsid w:val="00047D3B"/>
    <w:rsid w:val="00047D66"/>
    <w:rsid w:val="00047D9A"/>
    <w:rsid w:val="00047DEA"/>
    <w:rsid w:val="00047E03"/>
    <w:rsid w:val="00047E3C"/>
    <w:rsid w:val="00047F2A"/>
    <w:rsid w:val="0005002D"/>
    <w:rsid w:val="00050164"/>
    <w:rsid w:val="0005034D"/>
    <w:rsid w:val="00050473"/>
    <w:rsid w:val="0005051C"/>
    <w:rsid w:val="000505A0"/>
    <w:rsid w:val="0005080C"/>
    <w:rsid w:val="00050A3A"/>
    <w:rsid w:val="00050AF7"/>
    <w:rsid w:val="00050B65"/>
    <w:rsid w:val="00050BFD"/>
    <w:rsid w:val="00050C6B"/>
    <w:rsid w:val="00050C6C"/>
    <w:rsid w:val="00050D1B"/>
    <w:rsid w:val="00050E0A"/>
    <w:rsid w:val="00050F4F"/>
    <w:rsid w:val="00050F54"/>
    <w:rsid w:val="000510E5"/>
    <w:rsid w:val="00051267"/>
    <w:rsid w:val="000512F7"/>
    <w:rsid w:val="00051414"/>
    <w:rsid w:val="00051444"/>
    <w:rsid w:val="00051500"/>
    <w:rsid w:val="000515E1"/>
    <w:rsid w:val="00051627"/>
    <w:rsid w:val="00051678"/>
    <w:rsid w:val="000516F9"/>
    <w:rsid w:val="00051737"/>
    <w:rsid w:val="0005179C"/>
    <w:rsid w:val="00051869"/>
    <w:rsid w:val="000518AF"/>
    <w:rsid w:val="000518E6"/>
    <w:rsid w:val="00051903"/>
    <w:rsid w:val="00051A70"/>
    <w:rsid w:val="00051B49"/>
    <w:rsid w:val="00051B74"/>
    <w:rsid w:val="00051C69"/>
    <w:rsid w:val="00051C8F"/>
    <w:rsid w:val="00051CBF"/>
    <w:rsid w:val="00051CDC"/>
    <w:rsid w:val="00051FBF"/>
    <w:rsid w:val="000521BC"/>
    <w:rsid w:val="00052232"/>
    <w:rsid w:val="00052268"/>
    <w:rsid w:val="000522CB"/>
    <w:rsid w:val="000522D8"/>
    <w:rsid w:val="000523A2"/>
    <w:rsid w:val="00052406"/>
    <w:rsid w:val="000524BF"/>
    <w:rsid w:val="000524DE"/>
    <w:rsid w:val="0005259A"/>
    <w:rsid w:val="000528D3"/>
    <w:rsid w:val="000529BC"/>
    <w:rsid w:val="000529C7"/>
    <w:rsid w:val="00052A87"/>
    <w:rsid w:val="00052A89"/>
    <w:rsid w:val="00052AF8"/>
    <w:rsid w:val="00052BBA"/>
    <w:rsid w:val="00052C72"/>
    <w:rsid w:val="00052CBE"/>
    <w:rsid w:val="00052CD6"/>
    <w:rsid w:val="00052E3A"/>
    <w:rsid w:val="00052E92"/>
    <w:rsid w:val="00052F13"/>
    <w:rsid w:val="00052F24"/>
    <w:rsid w:val="0005307D"/>
    <w:rsid w:val="00053139"/>
    <w:rsid w:val="00053145"/>
    <w:rsid w:val="00053199"/>
    <w:rsid w:val="000531DA"/>
    <w:rsid w:val="0005326F"/>
    <w:rsid w:val="00053284"/>
    <w:rsid w:val="00053293"/>
    <w:rsid w:val="000532D2"/>
    <w:rsid w:val="00053459"/>
    <w:rsid w:val="00053505"/>
    <w:rsid w:val="000536A8"/>
    <w:rsid w:val="0005371B"/>
    <w:rsid w:val="000537C5"/>
    <w:rsid w:val="00053825"/>
    <w:rsid w:val="00053979"/>
    <w:rsid w:val="00053B1A"/>
    <w:rsid w:val="00053B28"/>
    <w:rsid w:val="00053B3E"/>
    <w:rsid w:val="00053D62"/>
    <w:rsid w:val="00053E3A"/>
    <w:rsid w:val="00054024"/>
    <w:rsid w:val="0005403F"/>
    <w:rsid w:val="000541CE"/>
    <w:rsid w:val="0005427F"/>
    <w:rsid w:val="00054319"/>
    <w:rsid w:val="00054380"/>
    <w:rsid w:val="0005440A"/>
    <w:rsid w:val="0005441D"/>
    <w:rsid w:val="0005447B"/>
    <w:rsid w:val="000544E4"/>
    <w:rsid w:val="000545B9"/>
    <w:rsid w:val="0005468F"/>
    <w:rsid w:val="000549D9"/>
    <w:rsid w:val="00054B9C"/>
    <w:rsid w:val="00054B9F"/>
    <w:rsid w:val="00054DC5"/>
    <w:rsid w:val="00054E5A"/>
    <w:rsid w:val="00054F15"/>
    <w:rsid w:val="0005506F"/>
    <w:rsid w:val="00055072"/>
    <w:rsid w:val="000550AA"/>
    <w:rsid w:val="000550C3"/>
    <w:rsid w:val="000552E9"/>
    <w:rsid w:val="000555AA"/>
    <w:rsid w:val="0005565E"/>
    <w:rsid w:val="00055711"/>
    <w:rsid w:val="00055753"/>
    <w:rsid w:val="00055837"/>
    <w:rsid w:val="00055978"/>
    <w:rsid w:val="000559B1"/>
    <w:rsid w:val="00055A7C"/>
    <w:rsid w:val="00055B13"/>
    <w:rsid w:val="00055C2F"/>
    <w:rsid w:val="00055CA8"/>
    <w:rsid w:val="00055D1B"/>
    <w:rsid w:val="00055E00"/>
    <w:rsid w:val="00055F5E"/>
    <w:rsid w:val="00056111"/>
    <w:rsid w:val="0005612C"/>
    <w:rsid w:val="000561D8"/>
    <w:rsid w:val="000561D9"/>
    <w:rsid w:val="000562C7"/>
    <w:rsid w:val="00056363"/>
    <w:rsid w:val="00056488"/>
    <w:rsid w:val="000564BD"/>
    <w:rsid w:val="00056561"/>
    <w:rsid w:val="00056602"/>
    <w:rsid w:val="00056679"/>
    <w:rsid w:val="0005668E"/>
    <w:rsid w:val="00056798"/>
    <w:rsid w:val="0005684C"/>
    <w:rsid w:val="0005686B"/>
    <w:rsid w:val="0005697C"/>
    <w:rsid w:val="00056A35"/>
    <w:rsid w:val="00056C93"/>
    <w:rsid w:val="00056CE5"/>
    <w:rsid w:val="00056DD0"/>
    <w:rsid w:val="00056DD1"/>
    <w:rsid w:val="00056E25"/>
    <w:rsid w:val="00056E56"/>
    <w:rsid w:val="00056F1D"/>
    <w:rsid w:val="00056FA8"/>
    <w:rsid w:val="00057059"/>
    <w:rsid w:val="00057101"/>
    <w:rsid w:val="00057176"/>
    <w:rsid w:val="000572EA"/>
    <w:rsid w:val="000573B2"/>
    <w:rsid w:val="000573EF"/>
    <w:rsid w:val="0005743D"/>
    <w:rsid w:val="00057507"/>
    <w:rsid w:val="000577D1"/>
    <w:rsid w:val="000578FF"/>
    <w:rsid w:val="00057934"/>
    <w:rsid w:val="00057946"/>
    <w:rsid w:val="00057A39"/>
    <w:rsid w:val="00057A8B"/>
    <w:rsid w:val="00057C36"/>
    <w:rsid w:val="00057C90"/>
    <w:rsid w:val="00057CAC"/>
    <w:rsid w:val="00057CFA"/>
    <w:rsid w:val="00057E13"/>
    <w:rsid w:val="00057E86"/>
    <w:rsid w:val="00057EE4"/>
    <w:rsid w:val="00057F09"/>
    <w:rsid w:val="00060009"/>
    <w:rsid w:val="000600CE"/>
    <w:rsid w:val="000600D2"/>
    <w:rsid w:val="00060360"/>
    <w:rsid w:val="00060488"/>
    <w:rsid w:val="00060514"/>
    <w:rsid w:val="0006061F"/>
    <w:rsid w:val="00060627"/>
    <w:rsid w:val="000606EF"/>
    <w:rsid w:val="00060891"/>
    <w:rsid w:val="0006099E"/>
    <w:rsid w:val="00060A35"/>
    <w:rsid w:val="00060A6F"/>
    <w:rsid w:val="00060C7A"/>
    <w:rsid w:val="00060CAE"/>
    <w:rsid w:val="00060D04"/>
    <w:rsid w:val="00060D82"/>
    <w:rsid w:val="00061168"/>
    <w:rsid w:val="00061194"/>
    <w:rsid w:val="000611B5"/>
    <w:rsid w:val="00061213"/>
    <w:rsid w:val="000612E6"/>
    <w:rsid w:val="00061372"/>
    <w:rsid w:val="0006144C"/>
    <w:rsid w:val="00061541"/>
    <w:rsid w:val="0006165D"/>
    <w:rsid w:val="0006179F"/>
    <w:rsid w:val="000617A4"/>
    <w:rsid w:val="000617D6"/>
    <w:rsid w:val="00061AAD"/>
    <w:rsid w:val="00061AD5"/>
    <w:rsid w:val="00061B9A"/>
    <w:rsid w:val="00061C13"/>
    <w:rsid w:val="00061CFA"/>
    <w:rsid w:val="00061D9E"/>
    <w:rsid w:val="00061F0F"/>
    <w:rsid w:val="00061F3E"/>
    <w:rsid w:val="00061F6D"/>
    <w:rsid w:val="00062066"/>
    <w:rsid w:val="00062080"/>
    <w:rsid w:val="00062117"/>
    <w:rsid w:val="00062182"/>
    <w:rsid w:val="0006228C"/>
    <w:rsid w:val="000622D1"/>
    <w:rsid w:val="0006231B"/>
    <w:rsid w:val="000624DB"/>
    <w:rsid w:val="00062518"/>
    <w:rsid w:val="0006258B"/>
    <w:rsid w:val="000625E8"/>
    <w:rsid w:val="000626AB"/>
    <w:rsid w:val="000626BD"/>
    <w:rsid w:val="00062719"/>
    <w:rsid w:val="00062741"/>
    <w:rsid w:val="0006285D"/>
    <w:rsid w:val="000628EE"/>
    <w:rsid w:val="0006295A"/>
    <w:rsid w:val="000629D4"/>
    <w:rsid w:val="000629D9"/>
    <w:rsid w:val="00062ACC"/>
    <w:rsid w:val="00062AD6"/>
    <w:rsid w:val="00062B7F"/>
    <w:rsid w:val="00062BDD"/>
    <w:rsid w:val="00062C00"/>
    <w:rsid w:val="00062CB8"/>
    <w:rsid w:val="00062D07"/>
    <w:rsid w:val="00062D70"/>
    <w:rsid w:val="00062DF1"/>
    <w:rsid w:val="00062EEF"/>
    <w:rsid w:val="00063026"/>
    <w:rsid w:val="000630C6"/>
    <w:rsid w:val="0006312E"/>
    <w:rsid w:val="0006318D"/>
    <w:rsid w:val="000632E8"/>
    <w:rsid w:val="00063339"/>
    <w:rsid w:val="000633AF"/>
    <w:rsid w:val="00063445"/>
    <w:rsid w:val="0006348B"/>
    <w:rsid w:val="000634A3"/>
    <w:rsid w:val="00063520"/>
    <w:rsid w:val="0006360D"/>
    <w:rsid w:val="00063734"/>
    <w:rsid w:val="00063776"/>
    <w:rsid w:val="00063786"/>
    <w:rsid w:val="000637FA"/>
    <w:rsid w:val="00063840"/>
    <w:rsid w:val="00063B08"/>
    <w:rsid w:val="00063B85"/>
    <w:rsid w:val="00063C6B"/>
    <w:rsid w:val="00063DC0"/>
    <w:rsid w:val="00063DF9"/>
    <w:rsid w:val="000644A8"/>
    <w:rsid w:val="000645B7"/>
    <w:rsid w:val="00064600"/>
    <w:rsid w:val="00064648"/>
    <w:rsid w:val="00064684"/>
    <w:rsid w:val="000646BC"/>
    <w:rsid w:val="000647D9"/>
    <w:rsid w:val="0006487B"/>
    <w:rsid w:val="000648F1"/>
    <w:rsid w:val="00064968"/>
    <w:rsid w:val="000649AF"/>
    <w:rsid w:val="000649C6"/>
    <w:rsid w:val="000649E0"/>
    <w:rsid w:val="00064A12"/>
    <w:rsid w:val="00064B1E"/>
    <w:rsid w:val="00064B28"/>
    <w:rsid w:val="00064C68"/>
    <w:rsid w:val="00064C6C"/>
    <w:rsid w:val="00064D58"/>
    <w:rsid w:val="00064DF6"/>
    <w:rsid w:val="00064F56"/>
    <w:rsid w:val="00064F84"/>
    <w:rsid w:val="00064F8E"/>
    <w:rsid w:val="00064FE7"/>
    <w:rsid w:val="00065011"/>
    <w:rsid w:val="000650BF"/>
    <w:rsid w:val="0006510D"/>
    <w:rsid w:val="00065136"/>
    <w:rsid w:val="0006529B"/>
    <w:rsid w:val="000652AD"/>
    <w:rsid w:val="000652D2"/>
    <w:rsid w:val="00065329"/>
    <w:rsid w:val="00065332"/>
    <w:rsid w:val="0006541A"/>
    <w:rsid w:val="000656D2"/>
    <w:rsid w:val="000657CD"/>
    <w:rsid w:val="000659A1"/>
    <w:rsid w:val="00065A13"/>
    <w:rsid w:val="00065B92"/>
    <w:rsid w:val="00065C45"/>
    <w:rsid w:val="00065CCB"/>
    <w:rsid w:val="00065CFB"/>
    <w:rsid w:val="00065D7B"/>
    <w:rsid w:val="00065D7E"/>
    <w:rsid w:val="00065F74"/>
    <w:rsid w:val="00065FE0"/>
    <w:rsid w:val="0006605F"/>
    <w:rsid w:val="000660AF"/>
    <w:rsid w:val="00066158"/>
    <w:rsid w:val="000661FB"/>
    <w:rsid w:val="0006621A"/>
    <w:rsid w:val="000662F1"/>
    <w:rsid w:val="00066364"/>
    <w:rsid w:val="00066376"/>
    <w:rsid w:val="0006637D"/>
    <w:rsid w:val="0006639C"/>
    <w:rsid w:val="000663DC"/>
    <w:rsid w:val="00066404"/>
    <w:rsid w:val="0006640C"/>
    <w:rsid w:val="0006641A"/>
    <w:rsid w:val="000664C8"/>
    <w:rsid w:val="000664FB"/>
    <w:rsid w:val="0006653D"/>
    <w:rsid w:val="00066540"/>
    <w:rsid w:val="000666C9"/>
    <w:rsid w:val="0006685A"/>
    <w:rsid w:val="000668CC"/>
    <w:rsid w:val="000668E9"/>
    <w:rsid w:val="0006698B"/>
    <w:rsid w:val="00066A1E"/>
    <w:rsid w:val="00066AC9"/>
    <w:rsid w:val="00066BBE"/>
    <w:rsid w:val="00066BFF"/>
    <w:rsid w:val="00066CE5"/>
    <w:rsid w:val="00066CE9"/>
    <w:rsid w:val="00066D40"/>
    <w:rsid w:val="00066D9D"/>
    <w:rsid w:val="00066DC4"/>
    <w:rsid w:val="00066F7C"/>
    <w:rsid w:val="00066FD2"/>
    <w:rsid w:val="0006728A"/>
    <w:rsid w:val="00067398"/>
    <w:rsid w:val="000673F2"/>
    <w:rsid w:val="000674BE"/>
    <w:rsid w:val="000675A2"/>
    <w:rsid w:val="000675D9"/>
    <w:rsid w:val="000675F5"/>
    <w:rsid w:val="0006770B"/>
    <w:rsid w:val="00067712"/>
    <w:rsid w:val="0006777A"/>
    <w:rsid w:val="000677D5"/>
    <w:rsid w:val="000679B1"/>
    <w:rsid w:val="00067B83"/>
    <w:rsid w:val="00067B9E"/>
    <w:rsid w:val="00067BBC"/>
    <w:rsid w:val="00067BDC"/>
    <w:rsid w:val="00067BFF"/>
    <w:rsid w:val="00067D1D"/>
    <w:rsid w:val="00067D28"/>
    <w:rsid w:val="00067D59"/>
    <w:rsid w:val="00067D60"/>
    <w:rsid w:val="00067D80"/>
    <w:rsid w:val="00067DD1"/>
    <w:rsid w:val="00067E64"/>
    <w:rsid w:val="00067F0A"/>
    <w:rsid w:val="00067F62"/>
    <w:rsid w:val="0007002E"/>
    <w:rsid w:val="0007005A"/>
    <w:rsid w:val="000700C6"/>
    <w:rsid w:val="000700E9"/>
    <w:rsid w:val="000701C7"/>
    <w:rsid w:val="000701CC"/>
    <w:rsid w:val="000701F6"/>
    <w:rsid w:val="0007026F"/>
    <w:rsid w:val="000702AD"/>
    <w:rsid w:val="0007035E"/>
    <w:rsid w:val="000704E6"/>
    <w:rsid w:val="000704E7"/>
    <w:rsid w:val="00070535"/>
    <w:rsid w:val="00070603"/>
    <w:rsid w:val="00070738"/>
    <w:rsid w:val="000708B9"/>
    <w:rsid w:val="00070A05"/>
    <w:rsid w:val="00070A18"/>
    <w:rsid w:val="00070A36"/>
    <w:rsid w:val="00070A45"/>
    <w:rsid w:val="00070AD7"/>
    <w:rsid w:val="00070AE6"/>
    <w:rsid w:val="00070BE0"/>
    <w:rsid w:val="00070CF2"/>
    <w:rsid w:val="00070F4E"/>
    <w:rsid w:val="0007110F"/>
    <w:rsid w:val="000711B1"/>
    <w:rsid w:val="00071242"/>
    <w:rsid w:val="00071345"/>
    <w:rsid w:val="0007137C"/>
    <w:rsid w:val="00071538"/>
    <w:rsid w:val="00071569"/>
    <w:rsid w:val="0007161F"/>
    <w:rsid w:val="0007164D"/>
    <w:rsid w:val="00071672"/>
    <w:rsid w:val="0007177B"/>
    <w:rsid w:val="000717DC"/>
    <w:rsid w:val="0007185B"/>
    <w:rsid w:val="000718F6"/>
    <w:rsid w:val="00071901"/>
    <w:rsid w:val="00071D60"/>
    <w:rsid w:val="00071D75"/>
    <w:rsid w:val="00071DE9"/>
    <w:rsid w:val="00071DFE"/>
    <w:rsid w:val="00071E88"/>
    <w:rsid w:val="00071E95"/>
    <w:rsid w:val="00071F3A"/>
    <w:rsid w:val="00072149"/>
    <w:rsid w:val="000722DA"/>
    <w:rsid w:val="0007232D"/>
    <w:rsid w:val="00072440"/>
    <w:rsid w:val="00072528"/>
    <w:rsid w:val="0007256F"/>
    <w:rsid w:val="0007269C"/>
    <w:rsid w:val="000726D1"/>
    <w:rsid w:val="00072764"/>
    <w:rsid w:val="0007276F"/>
    <w:rsid w:val="0007279B"/>
    <w:rsid w:val="00072873"/>
    <w:rsid w:val="00072B21"/>
    <w:rsid w:val="00072C8A"/>
    <w:rsid w:val="00072EA1"/>
    <w:rsid w:val="00072F63"/>
    <w:rsid w:val="00072F94"/>
    <w:rsid w:val="00072F99"/>
    <w:rsid w:val="00072FE0"/>
    <w:rsid w:val="00073013"/>
    <w:rsid w:val="00073020"/>
    <w:rsid w:val="00073096"/>
    <w:rsid w:val="000730EC"/>
    <w:rsid w:val="00073127"/>
    <w:rsid w:val="00073187"/>
    <w:rsid w:val="000732A6"/>
    <w:rsid w:val="000732E4"/>
    <w:rsid w:val="000733D4"/>
    <w:rsid w:val="0007350B"/>
    <w:rsid w:val="0007356B"/>
    <w:rsid w:val="000735BC"/>
    <w:rsid w:val="000735E8"/>
    <w:rsid w:val="0007374A"/>
    <w:rsid w:val="00073776"/>
    <w:rsid w:val="000738C2"/>
    <w:rsid w:val="00073903"/>
    <w:rsid w:val="00073949"/>
    <w:rsid w:val="00073995"/>
    <w:rsid w:val="00073A48"/>
    <w:rsid w:val="00073A71"/>
    <w:rsid w:val="00073ADC"/>
    <w:rsid w:val="00073AF9"/>
    <w:rsid w:val="00073C53"/>
    <w:rsid w:val="00073D1B"/>
    <w:rsid w:val="00073D5A"/>
    <w:rsid w:val="00073D79"/>
    <w:rsid w:val="00073DB3"/>
    <w:rsid w:val="00073F66"/>
    <w:rsid w:val="00073FE2"/>
    <w:rsid w:val="00074063"/>
    <w:rsid w:val="00074087"/>
    <w:rsid w:val="00074100"/>
    <w:rsid w:val="00074147"/>
    <w:rsid w:val="000741B2"/>
    <w:rsid w:val="000741E6"/>
    <w:rsid w:val="0007424A"/>
    <w:rsid w:val="000742A3"/>
    <w:rsid w:val="00074470"/>
    <w:rsid w:val="00074561"/>
    <w:rsid w:val="00074606"/>
    <w:rsid w:val="00074690"/>
    <w:rsid w:val="000746A1"/>
    <w:rsid w:val="000746EF"/>
    <w:rsid w:val="000747A0"/>
    <w:rsid w:val="00074894"/>
    <w:rsid w:val="00074989"/>
    <w:rsid w:val="00074AE7"/>
    <w:rsid w:val="00074B49"/>
    <w:rsid w:val="00074BA3"/>
    <w:rsid w:val="00074C4F"/>
    <w:rsid w:val="00074D64"/>
    <w:rsid w:val="00074D9A"/>
    <w:rsid w:val="00074E84"/>
    <w:rsid w:val="00074EEE"/>
    <w:rsid w:val="00074F2B"/>
    <w:rsid w:val="00074F95"/>
    <w:rsid w:val="00075007"/>
    <w:rsid w:val="000750E3"/>
    <w:rsid w:val="000750F0"/>
    <w:rsid w:val="000752C4"/>
    <w:rsid w:val="000753E1"/>
    <w:rsid w:val="00075568"/>
    <w:rsid w:val="00075570"/>
    <w:rsid w:val="00075584"/>
    <w:rsid w:val="000755B0"/>
    <w:rsid w:val="000755ED"/>
    <w:rsid w:val="00075637"/>
    <w:rsid w:val="0007563D"/>
    <w:rsid w:val="00075698"/>
    <w:rsid w:val="000756E1"/>
    <w:rsid w:val="000758A5"/>
    <w:rsid w:val="00075A84"/>
    <w:rsid w:val="00075BCA"/>
    <w:rsid w:val="00075DCB"/>
    <w:rsid w:val="00075E62"/>
    <w:rsid w:val="0007601B"/>
    <w:rsid w:val="00076057"/>
    <w:rsid w:val="000760BF"/>
    <w:rsid w:val="0007610E"/>
    <w:rsid w:val="00076172"/>
    <w:rsid w:val="0007619D"/>
    <w:rsid w:val="000761C1"/>
    <w:rsid w:val="000761F5"/>
    <w:rsid w:val="00076293"/>
    <w:rsid w:val="000762FF"/>
    <w:rsid w:val="000764E4"/>
    <w:rsid w:val="00076557"/>
    <w:rsid w:val="000765F0"/>
    <w:rsid w:val="00076612"/>
    <w:rsid w:val="00076731"/>
    <w:rsid w:val="0007682B"/>
    <w:rsid w:val="000768A9"/>
    <w:rsid w:val="000769B1"/>
    <w:rsid w:val="000769FA"/>
    <w:rsid w:val="00076A09"/>
    <w:rsid w:val="00076D12"/>
    <w:rsid w:val="00076D5C"/>
    <w:rsid w:val="00076F8A"/>
    <w:rsid w:val="000771B3"/>
    <w:rsid w:val="00077200"/>
    <w:rsid w:val="0007732F"/>
    <w:rsid w:val="00077359"/>
    <w:rsid w:val="00077421"/>
    <w:rsid w:val="00077424"/>
    <w:rsid w:val="00077464"/>
    <w:rsid w:val="0007749C"/>
    <w:rsid w:val="00077535"/>
    <w:rsid w:val="000775A1"/>
    <w:rsid w:val="000775EC"/>
    <w:rsid w:val="000776A6"/>
    <w:rsid w:val="000777C5"/>
    <w:rsid w:val="00077826"/>
    <w:rsid w:val="00077827"/>
    <w:rsid w:val="0007792E"/>
    <w:rsid w:val="00077953"/>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45"/>
    <w:rsid w:val="00080369"/>
    <w:rsid w:val="0008039E"/>
    <w:rsid w:val="00080424"/>
    <w:rsid w:val="000806A9"/>
    <w:rsid w:val="000808F6"/>
    <w:rsid w:val="00080A32"/>
    <w:rsid w:val="00080A39"/>
    <w:rsid w:val="00080B28"/>
    <w:rsid w:val="00080C0B"/>
    <w:rsid w:val="00080CAD"/>
    <w:rsid w:val="00080D35"/>
    <w:rsid w:val="00080E6D"/>
    <w:rsid w:val="00080E76"/>
    <w:rsid w:val="00080E88"/>
    <w:rsid w:val="00080E9E"/>
    <w:rsid w:val="00080ECB"/>
    <w:rsid w:val="00080F7E"/>
    <w:rsid w:val="00080FAB"/>
    <w:rsid w:val="00080FE1"/>
    <w:rsid w:val="0008108B"/>
    <w:rsid w:val="0008114E"/>
    <w:rsid w:val="000811F5"/>
    <w:rsid w:val="0008121F"/>
    <w:rsid w:val="000812DE"/>
    <w:rsid w:val="0008130E"/>
    <w:rsid w:val="000813DA"/>
    <w:rsid w:val="000813FC"/>
    <w:rsid w:val="000814C5"/>
    <w:rsid w:val="000814D8"/>
    <w:rsid w:val="000815AD"/>
    <w:rsid w:val="00081606"/>
    <w:rsid w:val="0008163F"/>
    <w:rsid w:val="00081645"/>
    <w:rsid w:val="00081834"/>
    <w:rsid w:val="000818C0"/>
    <w:rsid w:val="0008192F"/>
    <w:rsid w:val="00081AC4"/>
    <w:rsid w:val="00081B06"/>
    <w:rsid w:val="00081B89"/>
    <w:rsid w:val="00081BA4"/>
    <w:rsid w:val="00081BB9"/>
    <w:rsid w:val="00081CE2"/>
    <w:rsid w:val="00081D45"/>
    <w:rsid w:val="00081D7D"/>
    <w:rsid w:val="00081D8B"/>
    <w:rsid w:val="00081DF7"/>
    <w:rsid w:val="00081FED"/>
    <w:rsid w:val="000820AF"/>
    <w:rsid w:val="00082142"/>
    <w:rsid w:val="000822B5"/>
    <w:rsid w:val="000823BB"/>
    <w:rsid w:val="00082495"/>
    <w:rsid w:val="0008249C"/>
    <w:rsid w:val="000824F8"/>
    <w:rsid w:val="0008261C"/>
    <w:rsid w:val="0008275C"/>
    <w:rsid w:val="00082929"/>
    <w:rsid w:val="00082A66"/>
    <w:rsid w:val="00082B61"/>
    <w:rsid w:val="00082B7D"/>
    <w:rsid w:val="00082EE8"/>
    <w:rsid w:val="0008301A"/>
    <w:rsid w:val="00083029"/>
    <w:rsid w:val="0008304C"/>
    <w:rsid w:val="0008307D"/>
    <w:rsid w:val="000832D6"/>
    <w:rsid w:val="00083316"/>
    <w:rsid w:val="00083358"/>
    <w:rsid w:val="00083426"/>
    <w:rsid w:val="0008344C"/>
    <w:rsid w:val="00083723"/>
    <w:rsid w:val="000838FF"/>
    <w:rsid w:val="0008399A"/>
    <w:rsid w:val="000839E6"/>
    <w:rsid w:val="00083A36"/>
    <w:rsid w:val="00083C12"/>
    <w:rsid w:val="00083C42"/>
    <w:rsid w:val="00083CE5"/>
    <w:rsid w:val="00083DFF"/>
    <w:rsid w:val="00083EB0"/>
    <w:rsid w:val="00083F08"/>
    <w:rsid w:val="00083F2A"/>
    <w:rsid w:val="00084040"/>
    <w:rsid w:val="00084085"/>
    <w:rsid w:val="000840DA"/>
    <w:rsid w:val="0008417E"/>
    <w:rsid w:val="0008430A"/>
    <w:rsid w:val="0008436B"/>
    <w:rsid w:val="000844DE"/>
    <w:rsid w:val="00084500"/>
    <w:rsid w:val="00084645"/>
    <w:rsid w:val="000846F8"/>
    <w:rsid w:val="000847E6"/>
    <w:rsid w:val="000848CE"/>
    <w:rsid w:val="00084988"/>
    <w:rsid w:val="00084A38"/>
    <w:rsid w:val="00084AD7"/>
    <w:rsid w:val="00084B22"/>
    <w:rsid w:val="00084B94"/>
    <w:rsid w:val="00084C21"/>
    <w:rsid w:val="00084C68"/>
    <w:rsid w:val="00084C6A"/>
    <w:rsid w:val="00084D40"/>
    <w:rsid w:val="00084D69"/>
    <w:rsid w:val="00084DB0"/>
    <w:rsid w:val="00084DE8"/>
    <w:rsid w:val="00084F9A"/>
    <w:rsid w:val="0008500A"/>
    <w:rsid w:val="000850C9"/>
    <w:rsid w:val="0008511D"/>
    <w:rsid w:val="00085181"/>
    <w:rsid w:val="0008526E"/>
    <w:rsid w:val="00085290"/>
    <w:rsid w:val="000853E9"/>
    <w:rsid w:val="0008543B"/>
    <w:rsid w:val="00085600"/>
    <w:rsid w:val="000856A4"/>
    <w:rsid w:val="000856BA"/>
    <w:rsid w:val="00085714"/>
    <w:rsid w:val="0008581A"/>
    <w:rsid w:val="00085864"/>
    <w:rsid w:val="00085878"/>
    <w:rsid w:val="0008590E"/>
    <w:rsid w:val="000859BB"/>
    <w:rsid w:val="00085A14"/>
    <w:rsid w:val="00085A72"/>
    <w:rsid w:val="00085AC2"/>
    <w:rsid w:val="00085B3F"/>
    <w:rsid w:val="00085B76"/>
    <w:rsid w:val="00085B87"/>
    <w:rsid w:val="00085C13"/>
    <w:rsid w:val="00085CBB"/>
    <w:rsid w:val="00085CC7"/>
    <w:rsid w:val="00085CDB"/>
    <w:rsid w:val="00085FE1"/>
    <w:rsid w:val="0008600F"/>
    <w:rsid w:val="0008607A"/>
    <w:rsid w:val="00086161"/>
    <w:rsid w:val="000862FC"/>
    <w:rsid w:val="0008638D"/>
    <w:rsid w:val="000864C2"/>
    <w:rsid w:val="00086534"/>
    <w:rsid w:val="00086635"/>
    <w:rsid w:val="00086788"/>
    <w:rsid w:val="00086794"/>
    <w:rsid w:val="000867ED"/>
    <w:rsid w:val="000868F4"/>
    <w:rsid w:val="00086906"/>
    <w:rsid w:val="0008697E"/>
    <w:rsid w:val="00086ABD"/>
    <w:rsid w:val="00086AF6"/>
    <w:rsid w:val="00086BAD"/>
    <w:rsid w:val="00086C80"/>
    <w:rsid w:val="00086C87"/>
    <w:rsid w:val="00086CCB"/>
    <w:rsid w:val="00086E20"/>
    <w:rsid w:val="00086FA8"/>
    <w:rsid w:val="00086FFF"/>
    <w:rsid w:val="00087046"/>
    <w:rsid w:val="00087112"/>
    <w:rsid w:val="00087250"/>
    <w:rsid w:val="00087316"/>
    <w:rsid w:val="0008731F"/>
    <w:rsid w:val="0008739B"/>
    <w:rsid w:val="000873B4"/>
    <w:rsid w:val="000873CA"/>
    <w:rsid w:val="000874BE"/>
    <w:rsid w:val="00087515"/>
    <w:rsid w:val="00087599"/>
    <w:rsid w:val="00087622"/>
    <w:rsid w:val="0008762A"/>
    <w:rsid w:val="00087635"/>
    <w:rsid w:val="000879F7"/>
    <w:rsid w:val="00087ACC"/>
    <w:rsid w:val="00087C30"/>
    <w:rsid w:val="00087C98"/>
    <w:rsid w:val="00087CAC"/>
    <w:rsid w:val="00087D91"/>
    <w:rsid w:val="00087E36"/>
    <w:rsid w:val="00087E3C"/>
    <w:rsid w:val="00087E69"/>
    <w:rsid w:val="00087F07"/>
    <w:rsid w:val="00087F67"/>
    <w:rsid w:val="0009009C"/>
    <w:rsid w:val="0009017F"/>
    <w:rsid w:val="00090234"/>
    <w:rsid w:val="000902D9"/>
    <w:rsid w:val="0009038B"/>
    <w:rsid w:val="000903AD"/>
    <w:rsid w:val="00090566"/>
    <w:rsid w:val="000905F7"/>
    <w:rsid w:val="00090775"/>
    <w:rsid w:val="000908D8"/>
    <w:rsid w:val="00090B08"/>
    <w:rsid w:val="00090BA0"/>
    <w:rsid w:val="00090D05"/>
    <w:rsid w:val="00090D4D"/>
    <w:rsid w:val="00090DB1"/>
    <w:rsid w:val="00090DB5"/>
    <w:rsid w:val="00090FDD"/>
    <w:rsid w:val="0009108E"/>
    <w:rsid w:val="00091099"/>
    <w:rsid w:val="00091161"/>
    <w:rsid w:val="00091257"/>
    <w:rsid w:val="00091282"/>
    <w:rsid w:val="000912AE"/>
    <w:rsid w:val="000912F5"/>
    <w:rsid w:val="000913B4"/>
    <w:rsid w:val="0009140E"/>
    <w:rsid w:val="00091431"/>
    <w:rsid w:val="0009154A"/>
    <w:rsid w:val="000915B3"/>
    <w:rsid w:val="000915D4"/>
    <w:rsid w:val="000917BC"/>
    <w:rsid w:val="000917C0"/>
    <w:rsid w:val="00091856"/>
    <w:rsid w:val="00091A30"/>
    <w:rsid w:val="00091A9E"/>
    <w:rsid w:val="00091C7E"/>
    <w:rsid w:val="00091D1E"/>
    <w:rsid w:val="00091D51"/>
    <w:rsid w:val="00091DDC"/>
    <w:rsid w:val="00091E3A"/>
    <w:rsid w:val="00092156"/>
    <w:rsid w:val="000922BA"/>
    <w:rsid w:val="000923E8"/>
    <w:rsid w:val="000923EF"/>
    <w:rsid w:val="000924A3"/>
    <w:rsid w:val="00092777"/>
    <w:rsid w:val="00092A1B"/>
    <w:rsid w:val="00092BE8"/>
    <w:rsid w:val="00092C25"/>
    <w:rsid w:val="00092C27"/>
    <w:rsid w:val="00092CB2"/>
    <w:rsid w:val="00092CD9"/>
    <w:rsid w:val="00092D74"/>
    <w:rsid w:val="00092FC2"/>
    <w:rsid w:val="00092FCB"/>
    <w:rsid w:val="00093048"/>
    <w:rsid w:val="000930FF"/>
    <w:rsid w:val="00093112"/>
    <w:rsid w:val="00093242"/>
    <w:rsid w:val="00093380"/>
    <w:rsid w:val="00093539"/>
    <w:rsid w:val="00093662"/>
    <w:rsid w:val="0009373D"/>
    <w:rsid w:val="000937B2"/>
    <w:rsid w:val="00093887"/>
    <w:rsid w:val="000938AF"/>
    <w:rsid w:val="00093AB6"/>
    <w:rsid w:val="00093AEC"/>
    <w:rsid w:val="00093B30"/>
    <w:rsid w:val="00093BCA"/>
    <w:rsid w:val="00093C0E"/>
    <w:rsid w:val="00093CAB"/>
    <w:rsid w:val="00093DBC"/>
    <w:rsid w:val="00093DCE"/>
    <w:rsid w:val="00093E59"/>
    <w:rsid w:val="00093EBF"/>
    <w:rsid w:val="00093ECE"/>
    <w:rsid w:val="00093F43"/>
    <w:rsid w:val="00093F77"/>
    <w:rsid w:val="00093FE8"/>
    <w:rsid w:val="0009402B"/>
    <w:rsid w:val="000940C4"/>
    <w:rsid w:val="00094175"/>
    <w:rsid w:val="00094313"/>
    <w:rsid w:val="00094314"/>
    <w:rsid w:val="00094450"/>
    <w:rsid w:val="000944EE"/>
    <w:rsid w:val="000944F4"/>
    <w:rsid w:val="00094588"/>
    <w:rsid w:val="000945C3"/>
    <w:rsid w:val="00094661"/>
    <w:rsid w:val="000946BB"/>
    <w:rsid w:val="000949A3"/>
    <w:rsid w:val="000949C3"/>
    <w:rsid w:val="00094CC6"/>
    <w:rsid w:val="00094D7A"/>
    <w:rsid w:val="00094D92"/>
    <w:rsid w:val="00094DE5"/>
    <w:rsid w:val="00094EBF"/>
    <w:rsid w:val="00094F72"/>
    <w:rsid w:val="00094FF0"/>
    <w:rsid w:val="0009508B"/>
    <w:rsid w:val="000950DC"/>
    <w:rsid w:val="000950F5"/>
    <w:rsid w:val="00095117"/>
    <w:rsid w:val="00095309"/>
    <w:rsid w:val="0009532C"/>
    <w:rsid w:val="00095338"/>
    <w:rsid w:val="00095363"/>
    <w:rsid w:val="000953BE"/>
    <w:rsid w:val="000953E1"/>
    <w:rsid w:val="00095444"/>
    <w:rsid w:val="000954D8"/>
    <w:rsid w:val="00095598"/>
    <w:rsid w:val="00095647"/>
    <w:rsid w:val="0009566D"/>
    <w:rsid w:val="000956B9"/>
    <w:rsid w:val="0009573C"/>
    <w:rsid w:val="00095743"/>
    <w:rsid w:val="00095754"/>
    <w:rsid w:val="00095829"/>
    <w:rsid w:val="0009582C"/>
    <w:rsid w:val="0009582E"/>
    <w:rsid w:val="00095A27"/>
    <w:rsid w:val="00095AB5"/>
    <w:rsid w:val="00095B56"/>
    <w:rsid w:val="00095DF8"/>
    <w:rsid w:val="00095ECF"/>
    <w:rsid w:val="00095F16"/>
    <w:rsid w:val="00095F56"/>
    <w:rsid w:val="000960F4"/>
    <w:rsid w:val="0009610C"/>
    <w:rsid w:val="0009611F"/>
    <w:rsid w:val="00096121"/>
    <w:rsid w:val="00096272"/>
    <w:rsid w:val="0009637A"/>
    <w:rsid w:val="000963D2"/>
    <w:rsid w:val="000963F4"/>
    <w:rsid w:val="0009646C"/>
    <w:rsid w:val="000964C8"/>
    <w:rsid w:val="00096514"/>
    <w:rsid w:val="00096551"/>
    <w:rsid w:val="00096699"/>
    <w:rsid w:val="00096776"/>
    <w:rsid w:val="0009684C"/>
    <w:rsid w:val="00096A26"/>
    <w:rsid w:val="00096A76"/>
    <w:rsid w:val="00096A78"/>
    <w:rsid w:val="00096B28"/>
    <w:rsid w:val="00096C32"/>
    <w:rsid w:val="00096D95"/>
    <w:rsid w:val="00096ECD"/>
    <w:rsid w:val="00096F39"/>
    <w:rsid w:val="00096F81"/>
    <w:rsid w:val="00096F89"/>
    <w:rsid w:val="00096FB8"/>
    <w:rsid w:val="0009703A"/>
    <w:rsid w:val="00097061"/>
    <w:rsid w:val="0009708A"/>
    <w:rsid w:val="000970EB"/>
    <w:rsid w:val="000971D5"/>
    <w:rsid w:val="00097293"/>
    <w:rsid w:val="00097443"/>
    <w:rsid w:val="000974E2"/>
    <w:rsid w:val="00097534"/>
    <w:rsid w:val="0009757B"/>
    <w:rsid w:val="000975DE"/>
    <w:rsid w:val="0009760D"/>
    <w:rsid w:val="0009764E"/>
    <w:rsid w:val="000976D9"/>
    <w:rsid w:val="000977CB"/>
    <w:rsid w:val="000979B4"/>
    <w:rsid w:val="00097A59"/>
    <w:rsid w:val="00097AC4"/>
    <w:rsid w:val="00097ACC"/>
    <w:rsid w:val="00097AD8"/>
    <w:rsid w:val="00097AEF"/>
    <w:rsid w:val="00097B61"/>
    <w:rsid w:val="00097BA9"/>
    <w:rsid w:val="00097BF4"/>
    <w:rsid w:val="00097C1E"/>
    <w:rsid w:val="00097C2A"/>
    <w:rsid w:val="00097C65"/>
    <w:rsid w:val="00097C68"/>
    <w:rsid w:val="00097D69"/>
    <w:rsid w:val="00097DAB"/>
    <w:rsid w:val="00097DD8"/>
    <w:rsid w:val="00097EDF"/>
    <w:rsid w:val="00097FAC"/>
    <w:rsid w:val="00097FCB"/>
    <w:rsid w:val="000A0042"/>
    <w:rsid w:val="000A007E"/>
    <w:rsid w:val="000A009B"/>
    <w:rsid w:val="000A009C"/>
    <w:rsid w:val="000A0267"/>
    <w:rsid w:val="000A026C"/>
    <w:rsid w:val="000A02E6"/>
    <w:rsid w:val="000A04B5"/>
    <w:rsid w:val="000A04DC"/>
    <w:rsid w:val="000A0700"/>
    <w:rsid w:val="000A07D9"/>
    <w:rsid w:val="000A08C0"/>
    <w:rsid w:val="000A091C"/>
    <w:rsid w:val="000A0932"/>
    <w:rsid w:val="000A0936"/>
    <w:rsid w:val="000A096C"/>
    <w:rsid w:val="000A0A83"/>
    <w:rsid w:val="000A0B2B"/>
    <w:rsid w:val="000A0B68"/>
    <w:rsid w:val="000A0B84"/>
    <w:rsid w:val="000A0C5E"/>
    <w:rsid w:val="000A0C78"/>
    <w:rsid w:val="000A0CEB"/>
    <w:rsid w:val="000A0CF4"/>
    <w:rsid w:val="000A0E0D"/>
    <w:rsid w:val="000A0F34"/>
    <w:rsid w:val="000A0F79"/>
    <w:rsid w:val="000A1195"/>
    <w:rsid w:val="000A122E"/>
    <w:rsid w:val="000A1267"/>
    <w:rsid w:val="000A126C"/>
    <w:rsid w:val="000A1315"/>
    <w:rsid w:val="000A1397"/>
    <w:rsid w:val="000A160D"/>
    <w:rsid w:val="000A1771"/>
    <w:rsid w:val="000A17F2"/>
    <w:rsid w:val="000A17F9"/>
    <w:rsid w:val="000A187F"/>
    <w:rsid w:val="000A1A8A"/>
    <w:rsid w:val="000A1CC1"/>
    <w:rsid w:val="000A1F5E"/>
    <w:rsid w:val="000A1F61"/>
    <w:rsid w:val="000A1FEF"/>
    <w:rsid w:val="000A20EE"/>
    <w:rsid w:val="000A2187"/>
    <w:rsid w:val="000A227C"/>
    <w:rsid w:val="000A22F4"/>
    <w:rsid w:val="000A231F"/>
    <w:rsid w:val="000A253F"/>
    <w:rsid w:val="000A2578"/>
    <w:rsid w:val="000A25D2"/>
    <w:rsid w:val="000A277B"/>
    <w:rsid w:val="000A2787"/>
    <w:rsid w:val="000A2927"/>
    <w:rsid w:val="000A29A4"/>
    <w:rsid w:val="000A29CB"/>
    <w:rsid w:val="000A2A03"/>
    <w:rsid w:val="000A2B12"/>
    <w:rsid w:val="000A2C07"/>
    <w:rsid w:val="000A2D66"/>
    <w:rsid w:val="000A2E4F"/>
    <w:rsid w:val="000A2EE7"/>
    <w:rsid w:val="000A2F27"/>
    <w:rsid w:val="000A2F3A"/>
    <w:rsid w:val="000A2F63"/>
    <w:rsid w:val="000A31C8"/>
    <w:rsid w:val="000A3293"/>
    <w:rsid w:val="000A3344"/>
    <w:rsid w:val="000A33FC"/>
    <w:rsid w:val="000A3429"/>
    <w:rsid w:val="000A35CB"/>
    <w:rsid w:val="000A376B"/>
    <w:rsid w:val="000A3846"/>
    <w:rsid w:val="000A38C9"/>
    <w:rsid w:val="000A3BA2"/>
    <w:rsid w:val="000A3C48"/>
    <w:rsid w:val="000A3D43"/>
    <w:rsid w:val="000A3D71"/>
    <w:rsid w:val="000A4203"/>
    <w:rsid w:val="000A437A"/>
    <w:rsid w:val="000A4414"/>
    <w:rsid w:val="000A457A"/>
    <w:rsid w:val="000A45E6"/>
    <w:rsid w:val="000A46F3"/>
    <w:rsid w:val="000A47BD"/>
    <w:rsid w:val="000A47DE"/>
    <w:rsid w:val="000A47EA"/>
    <w:rsid w:val="000A4820"/>
    <w:rsid w:val="000A484E"/>
    <w:rsid w:val="000A4923"/>
    <w:rsid w:val="000A49B9"/>
    <w:rsid w:val="000A49C4"/>
    <w:rsid w:val="000A4AAB"/>
    <w:rsid w:val="000A4BD2"/>
    <w:rsid w:val="000A4C4F"/>
    <w:rsid w:val="000A4CD0"/>
    <w:rsid w:val="000A4DA1"/>
    <w:rsid w:val="000A4EBC"/>
    <w:rsid w:val="000A4EE6"/>
    <w:rsid w:val="000A5061"/>
    <w:rsid w:val="000A5265"/>
    <w:rsid w:val="000A5373"/>
    <w:rsid w:val="000A5598"/>
    <w:rsid w:val="000A567A"/>
    <w:rsid w:val="000A57AD"/>
    <w:rsid w:val="000A5835"/>
    <w:rsid w:val="000A5896"/>
    <w:rsid w:val="000A596F"/>
    <w:rsid w:val="000A59E0"/>
    <w:rsid w:val="000A5A2C"/>
    <w:rsid w:val="000A5AA6"/>
    <w:rsid w:val="000A5B41"/>
    <w:rsid w:val="000A5B4E"/>
    <w:rsid w:val="000A5B55"/>
    <w:rsid w:val="000A5C70"/>
    <w:rsid w:val="000A5C87"/>
    <w:rsid w:val="000A5E39"/>
    <w:rsid w:val="000A5E51"/>
    <w:rsid w:val="000A5F09"/>
    <w:rsid w:val="000A5F46"/>
    <w:rsid w:val="000A6033"/>
    <w:rsid w:val="000A6038"/>
    <w:rsid w:val="000A604A"/>
    <w:rsid w:val="000A605E"/>
    <w:rsid w:val="000A60AC"/>
    <w:rsid w:val="000A60F5"/>
    <w:rsid w:val="000A61EE"/>
    <w:rsid w:val="000A6227"/>
    <w:rsid w:val="000A6256"/>
    <w:rsid w:val="000A658F"/>
    <w:rsid w:val="000A666A"/>
    <w:rsid w:val="000A66C7"/>
    <w:rsid w:val="000A670B"/>
    <w:rsid w:val="000A672D"/>
    <w:rsid w:val="000A6886"/>
    <w:rsid w:val="000A6949"/>
    <w:rsid w:val="000A696D"/>
    <w:rsid w:val="000A697F"/>
    <w:rsid w:val="000A6B22"/>
    <w:rsid w:val="000A6BDF"/>
    <w:rsid w:val="000A6C09"/>
    <w:rsid w:val="000A6C0D"/>
    <w:rsid w:val="000A6DA5"/>
    <w:rsid w:val="000A6DF4"/>
    <w:rsid w:val="000A6F67"/>
    <w:rsid w:val="000A6F80"/>
    <w:rsid w:val="000A6FE7"/>
    <w:rsid w:val="000A6FEB"/>
    <w:rsid w:val="000A70E3"/>
    <w:rsid w:val="000A71A6"/>
    <w:rsid w:val="000A738F"/>
    <w:rsid w:val="000A73F7"/>
    <w:rsid w:val="000A74DD"/>
    <w:rsid w:val="000A7662"/>
    <w:rsid w:val="000A7672"/>
    <w:rsid w:val="000A76AD"/>
    <w:rsid w:val="000A78D2"/>
    <w:rsid w:val="000A799D"/>
    <w:rsid w:val="000A79E9"/>
    <w:rsid w:val="000A7A2A"/>
    <w:rsid w:val="000A7C09"/>
    <w:rsid w:val="000A7C6A"/>
    <w:rsid w:val="000A7D21"/>
    <w:rsid w:val="000A7DDF"/>
    <w:rsid w:val="000A7E36"/>
    <w:rsid w:val="000A7E65"/>
    <w:rsid w:val="000B0011"/>
    <w:rsid w:val="000B00AE"/>
    <w:rsid w:val="000B0137"/>
    <w:rsid w:val="000B017E"/>
    <w:rsid w:val="000B023B"/>
    <w:rsid w:val="000B053D"/>
    <w:rsid w:val="000B067F"/>
    <w:rsid w:val="000B0952"/>
    <w:rsid w:val="000B09CA"/>
    <w:rsid w:val="000B0ADD"/>
    <w:rsid w:val="000B0AF1"/>
    <w:rsid w:val="000B0B16"/>
    <w:rsid w:val="000B0CBC"/>
    <w:rsid w:val="000B0DD2"/>
    <w:rsid w:val="000B0E6A"/>
    <w:rsid w:val="000B0F2A"/>
    <w:rsid w:val="000B0FD4"/>
    <w:rsid w:val="000B10C5"/>
    <w:rsid w:val="000B1196"/>
    <w:rsid w:val="000B130F"/>
    <w:rsid w:val="000B132C"/>
    <w:rsid w:val="000B1336"/>
    <w:rsid w:val="000B1407"/>
    <w:rsid w:val="000B1411"/>
    <w:rsid w:val="000B145C"/>
    <w:rsid w:val="000B14C9"/>
    <w:rsid w:val="000B153A"/>
    <w:rsid w:val="000B15D9"/>
    <w:rsid w:val="000B17A1"/>
    <w:rsid w:val="000B17B5"/>
    <w:rsid w:val="000B1A52"/>
    <w:rsid w:val="000B1ADD"/>
    <w:rsid w:val="000B1B2B"/>
    <w:rsid w:val="000B1B67"/>
    <w:rsid w:val="000B1C9A"/>
    <w:rsid w:val="000B1E05"/>
    <w:rsid w:val="000B1EB9"/>
    <w:rsid w:val="000B1F55"/>
    <w:rsid w:val="000B1F68"/>
    <w:rsid w:val="000B20E7"/>
    <w:rsid w:val="000B20EB"/>
    <w:rsid w:val="000B2136"/>
    <w:rsid w:val="000B2236"/>
    <w:rsid w:val="000B24C1"/>
    <w:rsid w:val="000B24FF"/>
    <w:rsid w:val="000B2649"/>
    <w:rsid w:val="000B26B2"/>
    <w:rsid w:val="000B26B9"/>
    <w:rsid w:val="000B2708"/>
    <w:rsid w:val="000B284E"/>
    <w:rsid w:val="000B286D"/>
    <w:rsid w:val="000B289B"/>
    <w:rsid w:val="000B28C6"/>
    <w:rsid w:val="000B2C57"/>
    <w:rsid w:val="000B2CCF"/>
    <w:rsid w:val="000B2E06"/>
    <w:rsid w:val="000B2E39"/>
    <w:rsid w:val="000B2E47"/>
    <w:rsid w:val="000B2EAF"/>
    <w:rsid w:val="000B2FE9"/>
    <w:rsid w:val="000B3098"/>
    <w:rsid w:val="000B30AE"/>
    <w:rsid w:val="000B31E0"/>
    <w:rsid w:val="000B33CF"/>
    <w:rsid w:val="000B340C"/>
    <w:rsid w:val="000B3490"/>
    <w:rsid w:val="000B3497"/>
    <w:rsid w:val="000B3530"/>
    <w:rsid w:val="000B35DB"/>
    <w:rsid w:val="000B3771"/>
    <w:rsid w:val="000B382E"/>
    <w:rsid w:val="000B386F"/>
    <w:rsid w:val="000B38FF"/>
    <w:rsid w:val="000B3999"/>
    <w:rsid w:val="000B39D5"/>
    <w:rsid w:val="000B39F4"/>
    <w:rsid w:val="000B3A76"/>
    <w:rsid w:val="000B3AAD"/>
    <w:rsid w:val="000B3AB0"/>
    <w:rsid w:val="000B3BB7"/>
    <w:rsid w:val="000B3BDB"/>
    <w:rsid w:val="000B3CD4"/>
    <w:rsid w:val="000B3E68"/>
    <w:rsid w:val="000B3EC7"/>
    <w:rsid w:val="000B3F5F"/>
    <w:rsid w:val="000B3FAF"/>
    <w:rsid w:val="000B3FDA"/>
    <w:rsid w:val="000B4164"/>
    <w:rsid w:val="000B417E"/>
    <w:rsid w:val="000B4190"/>
    <w:rsid w:val="000B4321"/>
    <w:rsid w:val="000B4403"/>
    <w:rsid w:val="000B46FC"/>
    <w:rsid w:val="000B471B"/>
    <w:rsid w:val="000B47A6"/>
    <w:rsid w:val="000B47B8"/>
    <w:rsid w:val="000B484D"/>
    <w:rsid w:val="000B48E6"/>
    <w:rsid w:val="000B4A32"/>
    <w:rsid w:val="000B4C65"/>
    <w:rsid w:val="000B4DDA"/>
    <w:rsid w:val="000B4E42"/>
    <w:rsid w:val="000B4E7C"/>
    <w:rsid w:val="000B4F9F"/>
    <w:rsid w:val="000B502D"/>
    <w:rsid w:val="000B50E6"/>
    <w:rsid w:val="000B5140"/>
    <w:rsid w:val="000B5229"/>
    <w:rsid w:val="000B546D"/>
    <w:rsid w:val="000B54DF"/>
    <w:rsid w:val="000B5563"/>
    <w:rsid w:val="000B559B"/>
    <w:rsid w:val="000B5694"/>
    <w:rsid w:val="000B56AE"/>
    <w:rsid w:val="000B56B3"/>
    <w:rsid w:val="000B5705"/>
    <w:rsid w:val="000B57FE"/>
    <w:rsid w:val="000B5933"/>
    <w:rsid w:val="000B5B2B"/>
    <w:rsid w:val="000B5BAF"/>
    <w:rsid w:val="000B5C94"/>
    <w:rsid w:val="000B5D48"/>
    <w:rsid w:val="000B5E11"/>
    <w:rsid w:val="000B5F2B"/>
    <w:rsid w:val="000B5F8E"/>
    <w:rsid w:val="000B6110"/>
    <w:rsid w:val="000B6200"/>
    <w:rsid w:val="000B6250"/>
    <w:rsid w:val="000B62A7"/>
    <w:rsid w:val="000B63CC"/>
    <w:rsid w:val="000B63F6"/>
    <w:rsid w:val="000B6443"/>
    <w:rsid w:val="000B64FB"/>
    <w:rsid w:val="000B6510"/>
    <w:rsid w:val="000B660D"/>
    <w:rsid w:val="000B66C9"/>
    <w:rsid w:val="000B674F"/>
    <w:rsid w:val="000B67A6"/>
    <w:rsid w:val="000B67BB"/>
    <w:rsid w:val="000B67D0"/>
    <w:rsid w:val="000B6829"/>
    <w:rsid w:val="000B68F4"/>
    <w:rsid w:val="000B695D"/>
    <w:rsid w:val="000B6A00"/>
    <w:rsid w:val="000B6A3C"/>
    <w:rsid w:val="000B6A60"/>
    <w:rsid w:val="000B6DB0"/>
    <w:rsid w:val="000B6F86"/>
    <w:rsid w:val="000B7274"/>
    <w:rsid w:val="000B7318"/>
    <w:rsid w:val="000B733F"/>
    <w:rsid w:val="000B739A"/>
    <w:rsid w:val="000B7438"/>
    <w:rsid w:val="000B74D6"/>
    <w:rsid w:val="000B7507"/>
    <w:rsid w:val="000B75B8"/>
    <w:rsid w:val="000B7696"/>
    <w:rsid w:val="000B76C1"/>
    <w:rsid w:val="000B76EA"/>
    <w:rsid w:val="000B76EF"/>
    <w:rsid w:val="000B76F8"/>
    <w:rsid w:val="000B776C"/>
    <w:rsid w:val="000B7B1C"/>
    <w:rsid w:val="000B7B44"/>
    <w:rsid w:val="000B7BF0"/>
    <w:rsid w:val="000B7D08"/>
    <w:rsid w:val="000B7D30"/>
    <w:rsid w:val="000B7D42"/>
    <w:rsid w:val="000B7E58"/>
    <w:rsid w:val="000B7ECD"/>
    <w:rsid w:val="000B7F68"/>
    <w:rsid w:val="000B7FBF"/>
    <w:rsid w:val="000C00DB"/>
    <w:rsid w:val="000C01C5"/>
    <w:rsid w:val="000C022E"/>
    <w:rsid w:val="000C024C"/>
    <w:rsid w:val="000C0357"/>
    <w:rsid w:val="000C03FA"/>
    <w:rsid w:val="000C043E"/>
    <w:rsid w:val="000C0473"/>
    <w:rsid w:val="000C04F4"/>
    <w:rsid w:val="000C0795"/>
    <w:rsid w:val="000C0883"/>
    <w:rsid w:val="000C08A7"/>
    <w:rsid w:val="000C0938"/>
    <w:rsid w:val="000C0A7E"/>
    <w:rsid w:val="000C0D0B"/>
    <w:rsid w:val="000C0D73"/>
    <w:rsid w:val="000C0E21"/>
    <w:rsid w:val="000C0FB1"/>
    <w:rsid w:val="000C0FD5"/>
    <w:rsid w:val="000C10DE"/>
    <w:rsid w:val="000C11FD"/>
    <w:rsid w:val="000C123D"/>
    <w:rsid w:val="000C12EC"/>
    <w:rsid w:val="000C13CA"/>
    <w:rsid w:val="000C14A3"/>
    <w:rsid w:val="000C1583"/>
    <w:rsid w:val="000C16E8"/>
    <w:rsid w:val="000C17C3"/>
    <w:rsid w:val="000C1801"/>
    <w:rsid w:val="000C1909"/>
    <w:rsid w:val="000C196C"/>
    <w:rsid w:val="000C199D"/>
    <w:rsid w:val="000C19A3"/>
    <w:rsid w:val="000C1AA6"/>
    <w:rsid w:val="000C1CB4"/>
    <w:rsid w:val="000C1D0E"/>
    <w:rsid w:val="000C1DD5"/>
    <w:rsid w:val="000C1DFF"/>
    <w:rsid w:val="000C1E06"/>
    <w:rsid w:val="000C1EFF"/>
    <w:rsid w:val="000C1FA9"/>
    <w:rsid w:val="000C2017"/>
    <w:rsid w:val="000C2053"/>
    <w:rsid w:val="000C20AC"/>
    <w:rsid w:val="000C230B"/>
    <w:rsid w:val="000C23A4"/>
    <w:rsid w:val="000C23DF"/>
    <w:rsid w:val="000C240B"/>
    <w:rsid w:val="000C244F"/>
    <w:rsid w:val="000C2486"/>
    <w:rsid w:val="000C24DF"/>
    <w:rsid w:val="000C2543"/>
    <w:rsid w:val="000C2634"/>
    <w:rsid w:val="000C294F"/>
    <w:rsid w:val="000C29B7"/>
    <w:rsid w:val="000C2A79"/>
    <w:rsid w:val="000C2C9F"/>
    <w:rsid w:val="000C2E2E"/>
    <w:rsid w:val="000C304E"/>
    <w:rsid w:val="000C3117"/>
    <w:rsid w:val="000C3555"/>
    <w:rsid w:val="000C36BF"/>
    <w:rsid w:val="000C36E8"/>
    <w:rsid w:val="000C3780"/>
    <w:rsid w:val="000C3792"/>
    <w:rsid w:val="000C3798"/>
    <w:rsid w:val="000C37AC"/>
    <w:rsid w:val="000C39F1"/>
    <w:rsid w:val="000C3A08"/>
    <w:rsid w:val="000C3AE6"/>
    <w:rsid w:val="000C3BD1"/>
    <w:rsid w:val="000C3CD4"/>
    <w:rsid w:val="000C3CE6"/>
    <w:rsid w:val="000C3D00"/>
    <w:rsid w:val="000C3D5F"/>
    <w:rsid w:val="000C3D92"/>
    <w:rsid w:val="000C3DCB"/>
    <w:rsid w:val="000C3F74"/>
    <w:rsid w:val="000C4071"/>
    <w:rsid w:val="000C413D"/>
    <w:rsid w:val="000C4168"/>
    <w:rsid w:val="000C41D6"/>
    <w:rsid w:val="000C4265"/>
    <w:rsid w:val="000C426F"/>
    <w:rsid w:val="000C42BA"/>
    <w:rsid w:val="000C4387"/>
    <w:rsid w:val="000C43D0"/>
    <w:rsid w:val="000C44FB"/>
    <w:rsid w:val="000C45AF"/>
    <w:rsid w:val="000C45D5"/>
    <w:rsid w:val="000C45E9"/>
    <w:rsid w:val="000C46B4"/>
    <w:rsid w:val="000C4708"/>
    <w:rsid w:val="000C4711"/>
    <w:rsid w:val="000C484B"/>
    <w:rsid w:val="000C4B86"/>
    <w:rsid w:val="000C4BC4"/>
    <w:rsid w:val="000C4D07"/>
    <w:rsid w:val="000C501F"/>
    <w:rsid w:val="000C5089"/>
    <w:rsid w:val="000C50E5"/>
    <w:rsid w:val="000C5128"/>
    <w:rsid w:val="000C512A"/>
    <w:rsid w:val="000C514F"/>
    <w:rsid w:val="000C51F3"/>
    <w:rsid w:val="000C5289"/>
    <w:rsid w:val="000C52B8"/>
    <w:rsid w:val="000C52C1"/>
    <w:rsid w:val="000C54D5"/>
    <w:rsid w:val="000C5563"/>
    <w:rsid w:val="000C56B0"/>
    <w:rsid w:val="000C56FC"/>
    <w:rsid w:val="000C586E"/>
    <w:rsid w:val="000C5B49"/>
    <w:rsid w:val="000C5B55"/>
    <w:rsid w:val="000C5B77"/>
    <w:rsid w:val="000C5BE7"/>
    <w:rsid w:val="000C5C47"/>
    <w:rsid w:val="000C5CE6"/>
    <w:rsid w:val="000C5D95"/>
    <w:rsid w:val="000C5E37"/>
    <w:rsid w:val="000C5F7A"/>
    <w:rsid w:val="000C6009"/>
    <w:rsid w:val="000C6367"/>
    <w:rsid w:val="000C6431"/>
    <w:rsid w:val="000C66AD"/>
    <w:rsid w:val="000C6731"/>
    <w:rsid w:val="000C698A"/>
    <w:rsid w:val="000C6A03"/>
    <w:rsid w:val="000C6A4B"/>
    <w:rsid w:val="000C6A55"/>
    <w:rsid w:val="000C6A7B"/>
    <w:rsid w:val="000C6B6C"/>
    <w:rsid w:val="000C6BF0"/>
    <w:rsid w:val="000C6E18"/>
    <w:rsid w:val="000C6E57"/>
    <w:rsid w:val="000C6FC0"/>
    <w:rsid w:val="000C707C"/>
    <w:rsid w:val="000C70B5"/>
    <w:rsid w:val="000C718A"/>
    <w:rsid w:val="000C7344"/>
    <w:rsid w:val="000C747B"/>
    <w:rsid w:val="000C7516"/>
    <w:rsid w:val="000C7660"/>
    <w:rsid w:val="000C7685"/>
    <w:rsid w:val="000C7731"/>
    <w:rsid w:val="000C773F"/>
    <w:rsid w:val="000C7781"/>
    <w:rsid w:val="000C779D"/>
    <w:rsid w:val="000C789C"/>
    <w:rsid w:val="000C798B"/>
    <w:rsid w:val="000C7AE5"/>
    <w:rsid w:val="000C7B44"/>
    <w:rsid w:val="000C7BE9"/>
    <w:rsid w:val="000C7E06"/>
    <w:rsid w:val="000C7F38"/>
    <w:rsid w:val="000C7F96"/>
    <w:rsid w:val="000C7FC4"/>
    <w:rsid w:val="000D0035"/>
    <w:rsid w:val="000D004B"/>
    <w:rsid w:val="000D00B1"/>
    <w:rsid w:val="000D0120"/>
    <w:rsid w:val="000D033B"/>
    <w:rsid w:val="000D04D2"/>
    <w:rsid w:val="000D06EC"/>
    <w:rsid w:val="000D075E"/>
    <w:rsid w:val="000D0799"/>
    <w:rsid w:val="000D07D3"/>
    <w:rsid w:val="000D07EA"/>
    <w:rsid w:val="000D08D7"/>
    <w:rsid w:val="000D0905"/>
    <w:rsid w:val="000D090B"/>
    <w:rsid w:val="000D09BC"/>
    <w:rsid w:val="000D09E7"/>
    <w:rsid w:val="000D0AF0"/>
    <w:rsid w:val="000D0B0D"/>
    <w:rsid w:val="000D0B27"/>
    <w:rsid w:val="000D0CE8"/>
    <w:rsid w:val="000D0D2F"/>
    <w:rsid w:val="000D0D7A"/>
    <w:rsid w:val="000D0E06"/>
    <w:rsid w:val="000D0E96"/>
    <w:rsid w:val="000D0EF5"/>
    <w:rsid w:val="000D0F25"/>
    <w:rsid w:val="000D0F71"/>
    <w:rsid w:val="000D0FED"/>
    <w:rsid w:val="000D1179"/>
    <w:rsid w:val="000D117B"/>
    <w:rsid w:val="000D11A4"/>
    <w:rsid w:val="000D1399"/>
    <w:rsid w:val="000D1421"/>
    <w:rsid w:val="000D14C6"/>
    <w:rsid w:val="000D1537"/>
    <w:rsid w:val="000D1652"/>
    <w:rsid w:val="000D16BA"/>
    <w:rsid w:val="000D16DF"/>
    <w:rsid w:val="000D1706"/>
    <w:rsid w:val="000D1736"/>
    <w:rsid w:val="000D175E"/>
    <w:rsid w:val="000D1856"/>
    <w:rsid w:val="000D1BB5"/>
    <w:rsid w:val="000D1E24"/>
    <w:rsid w:val="000D1E81"/>
    <w:rsid w:val="000D1E97"/>
    <w:rsid w:val="000D2016"/>
    <w:rsid w:val="000D205B"/>
    <w:rsid w:val="000D20B7"/>
    <w:rsid w:val="000D21FF"/>
    <w:rsid w:val="000D22C7"/>
    <w:rsid w:val="000D23D9"/>
    <w:rsid w:val="000D2417"/>
    <w:rsid w:val="000D245E"/>
    <w:rsid w:val="000D285B"/>
    <w:rsid w:val="000D2945"/>
    <w:rsid w:val="000D2B73"/>
    <w:rsid w:val="000D2C21"/>
    <w:rsid w:val="000D2C95"/>
    <w:rsid w:val="000D2E36"/>
    <w:rsid w:val="000D2E97"/>
    <w:rsid w:val="000D2EA9"/>
    <w:rsid w:val="000D2F3F"/>
    <w:rsid w:val="000D307B"/>
    <w:rsid w:val="000D3124"/>
    <w:rsid w:val="000D316A"/>
    <w:rsid w:val="000D317C"/>
    <w:rsid w:val="000D349E"/>
    <w:rsid w:val="000D34AF"/>
    <w:rsid w:val="000D35C7"/>
    <w:rsid w:val="000D35D2"/>
    <w:rsid w:val="000D368E"/>
    <w:rsid w:val="000D3843"/>
    <w:rsid w:val="000D3A1E"/>
    <w:rsid w:val="000D3A35"/>
    <w:rsid w:val="000D3A4B"/>
    <w:rsid w:val="000D3A97"/>
    <w:rsid w:val="000D3C19"/>
    <w:rsid w:val="000D3C56"/>
    <w:rsid w:val="000D3CF2"/>
    <w:rsid w:val="000D3D6D"/>
    <w:rsid w:val="000D3E0B"/>
    <w:rsid w:val="000D3E25"/>
    <w:rsid w:val="000D3E61"/>
    <w:rsid w:val="000D3E64"/>
    <w:rsid w:val="000D3EA0"/>
    <w:rsid w:val="000D4068"/>
    <w:rsid w:val="000D40E8"/>
    <w:rsid w:val="000D40F6"/>
    <w:rsid w:val="000D411C"/>
    <w:rsid w:val="000D411D"/>
    <w:rsid w:val="000D41A9"/>
    <w:rsid w:val="000D4221"/>
    <w:rsid w:val="000D42A7"/>
    <w:rsid w:val="000D436B"/>
    <w:rsid w:val="000D440A"/>
    <w:rsid w:val="000D4497"/>
    <w:rsid w:val="000D480B"/>
    <w:rsid w:val="000D492B"/>
    <w:rsid w:val="000D49B3"/>
    <w:rsid w:val="000D49C4"/>
    <w:rsid w:val="000D4B03"/>
    <w:rsid w:val="000D4B0B"/>
    <w:rsid w:val="000D4C27"/>
    <w:rsid w:val="000D4C58"/>
    <w:rsid w:val="000D4E41"/>
    <w:rsid w:val="000D4FAB"/>
    <w:rsid w:val="000D4FBC"/>
    <w:rsid w:val="000D50F0"/>
    <w:rsid w:val="000D52B8"/>
    <w:rsid w:val="000D52CA"/>
    <w:rsid w:val="000D530F"/>
    <w:rsid w:val="000D53B9"/>
    <w:rsid w:val="000D559E"/>
    <w:rsid w:val="000D5612"/>
    <w:rsid w:val="000D5652"/>
    <w:rsid w:val="000D5754"/>
    <w:rsid w:val="000D5764"/>
    <w:rsid w:val="000D58CF"/>
    <w:rsid w:val="000D5927"/>
    <w:rsid w:val="000D5CCE"/>
    <w:rsid w:val="000D5E50"/>
    <w:rsid w:val="000D5EBB"/>
    <w:rsid w:val="000D5FA3"/>
    <w:rsid w:val="000D5FC7"/>
    <w:rsid w:val="000D60EA"/>
    <w:rsid w:val="000D60FD"/>
    <w:rsid w:val="000D61C0"/>
    <w:rsid w:val="000D6270"/>
    <w:rsid w:val="000D635D"/>
    <w:rsid w:val="000D6406"/>
    <w:rsid w:val="000D646C"/>
    <w:rsid w:val="000D648C"/>
    <w:rsid w:val="000D657E"/>
    <w:rsid w:val="000D65F7"/>
    <w:rsid w:val="000D66F1"/>
    <w:rsid w:val="000D6748"/>
    <w:rsid w:val="000D67CE"/>
    <w:rsid w:val="000D67DC"/>
    <w:rsid w:val="000D6ABA"/>
    <w:rsid w:val="000D6B24"/>
    <w:rsid w:val="000D6B5C"/>
    <w:rsid w:val="000D6BBC"/>
    <w:rsid w:val="000D6BF4"/>
    <w:rsid w:val="000D6C23"/>
    <w:rsid w:val="000D6C70"/>
    <w:rsid w:val="000D6D8A"/>
    <w:rsid w:val="000D6D98"/>
    <w:rsid w:val="000D6E31"/>
    <w:rsid w:val="000D6E5B"/>
    <w:rsid w:val="000D6F79"/>
    <w:rsid w:val="000D70B9"/>
    <w:rsid w:val="000D7280"/>
    <w:rsid w:val="000D72BC"/>
    <w:rsid w:val="000D7361"/>
    <w:rsid w:val="000D7405"/>
    <w:rsid w:val="000D74ED"/>
    <w:rsid w:val="000D7501"/>
    <w:rsid w:val="000D7764"/>
    <w:rsid w:val="000D77A2"/>
    <w:rsid w:val="000D77BC"/>
    <w:rsid w:val="000D7823"/>
    <w:rsid w:val="000D79E2"/>
    <w:rsid w:val="000D7A23"/>
    <w:rsid w:val="000D7A29"/>
    <w:rsid w:val="000D7A43"/>
    <w:rsid w:val="000D7B11"/>
    <w:rsid w:val="000D7C23"/>
    <w:rsid w:val="000D7E03"/>
    <w:rsid w:val="000D7E7E"/>
    <w:rsid w:val="000D7EA9"/>
    <w:rsid w:val="000D7FC5"/>
    <w:rsid w:val="000E014C"/>
    <w:rsid w:val="000E0300"/>
    <w:rsid w:val="000E0303"/>
    <w:rsid w:val="000E035F"/>
    <w:rsid w:val="000E0511"/>
    <w:rsid w:val="000E0658"/>
    <w:rsid w:val="000E0706"/>
    <w:rsid w:val="000E0755"/>
    <w:rsid w:val="000E08A0"/>
    <w:rsid w:val="000E09D7"/>
    <w:rsid w:val="000E0AC2"/>
    <w:rsid w:val="000E0B53"/>
    <w:rsid w:val="000E0B69"/>
    <w:rsid w:val="000E0D0B"/>
    <w:rsid w:val="000E0DC7"/>
    <w:rsid w:val="000E0E02"/>
    <w:rsid w:val="000E0FA7"/>
    <w:rsid w:val="000E1004"/>
    <w:rsid w:val="000E1202"/>
    <w:rsid w:val="000E131D"/>
    <w:rsid w:val="000E1369"/>
    <w:rsid w:val="000E1480"/>
    <w:rsid w:val="000E1608"/>
    <w:rsid w:val="000E1656"/>
    <w:rsid w:val="000E17A3"/>
    <w:rsid w:val="000E18D5"/>
    <w:rsid w:val="000E18D9"/>
    <w:rsid w:val="000E1A47"/>
    <w:rsid w:val="000E1CD4"/>
    <w:rsid w:val="000E1D45"/>
    <w:rsid w:val="000E1DBF"/>
    <w:rsid w:val="000E1E37"/>
    <w:rsid w:val="000E1E7C"/>
    <w:rsid w:val="000E1FAC"/>
    <w:rsid w:val="000E2117"/>
    <w:rsid w:val="000E21B7"/>
    <w:rsid w:val="000E2350"/>
    <w:rsid w:val="000E238D"/>
    <w:rsid w:val="000E23DE"/>
    <w:rsid w:val="000E23E9"/>
    <w:rsid w:val="000E24E0"/>
    <w:rsid w:val="000E24FE"/>
    <w:rsid w:val="000E2565"/>
    <w:rsid w:val="000E2589"/>
    <w:rsid w:val="000E2609"/>
    <w:rsid w:val="000E2620"/>
    <w:rsid w:val="000E2671"/>
    <w:rsid w:val="000E2746"/>
    <w:rsid w:val="000E288E"/>
    <w:rsid w:val="000E29EA"/>
    <w:rsid w:val="000E2BC0"/>
    <w:rsid w:val="000E2BEA"/>
    <w:rsid w:val="000E2C08"/>
    <w:rsid w:val="000E2C16"/>
    <w:rsid w:val="000E2C96"/>
    <w:rsid w:val="000E2E72"/>
    <w:rsid w:val="000E3065"/>
    <w:rsid w:val="000E30F2"/>
    <w:rsid w:val="000E314F"/>
    <w:rsid w:val="000E317D"/>
    <w:rsid w:val="000E329E"/>
    <w:rsid w:val="000E32E0"/>
    <w:rsid w:val="000E332C"/>
    <w:rsid w:val="000E3330"/>
    <w:rsid w:val="000E3551"/>
    <w:rsid w:val="000E3705"/>
    <w:rsid w:val="000E3759"/>
    <w:rsid w:val="000E3795"/>
    <w:rsid w:val="000E379A"/>
    <w:rsid w:val="000E37F6"/>
    <w:rsid w:val="000E38CD"/>
    <w:rsid w:val="000E391A"/>
    <w:rsid w:val="000E394B"/>
    <w:rsid w:val="000E397B"/>
    <w:rsid w:val="000E3AEB"/>
    <w:rsid w:val="000E3DA8"/>
    <w:rsid w:val="000E3EEB"/>
    <w:rsid w:val="000E3F45"/>
    <w:rsid w:val="000E4074"/>
    <w:rsid w:val="000E410C"/>
    <w:rsid w:val="000E41BC"/>
    <w:rsid w:val="000E41F5"/>
    <w:rsid w:val="000E4233"/>
    <w:rsid w:val="000E44CE"/>
    <w:rsid w:val="000E450D"/>
    <w:rsid w:val="000E47B0"/>
    <w:rsid w:val="000E47D8"/>
    <w:rsid w:val="000E47DC"/>
    <w:rsid w:val="000E4809"/>
    <w:rsid w:val="000E498A"/>
    <w:rsid w:val="000E49FE"/>
    <w:rsid w:val="000E4A26"/>
    <w:rsid w:val="000E4CCA"/>
    <w:rsid w:val="000E4DF3"/>
    <w:rsid w:val="000E4F1F"/>
    <w:rsid w:val="000E4F5D"/>
    <w:rsid w:val="000E4F67"/>
    <w:rsid w:val="000E51BE"/>
    <w:rsid w:val="000E51F7"/>
    <w:rsid w:val="000E521C"/>
    <w:rsid w:val="000E5433"/>
    <w:rsid w:val="000E5487"/>
    <w:rsid w:val="000E5668"/>
    <w:rsid w:val="000E573E"/>
    <w:rsid w:val="000E5789"/>
    <w:rsid w:val="000E57C7"/>
    <w:rsid w:val="000E57F2"/>
    <w:rsid w:val="000E57FA"/>
    <w:rsid w:val="000E588E"/>
    <w:rsid w:val="000E58A7"/>
    <w:rsid w:val="000E5A07"/>
    <w:rsid w:val="000E5A77"/>
    <w:rsid w:val="000E5AC0"/>
    <w:rsid w:val="000E5B15"/>
    <w:rsid w:val="000E5B3E"/>
    <w:rsid w:val="000E5B89"/>
    <w:rsid w:val="000E5B8E"/>
    <w:rsid w:val="000E5BC1"/>
    <w:rsid w:val="000E5BD2"/>
    <w:rsid w:val="000E5C60"/>
    <w:rsid w:val="000E5CE0"/>
    <w:rsid w:val="000E5E03"/>
    <w:rsid w:val="000E5ED1"/>
    <w:rsid w:val="000E5F84"/>
    <w:rsid w:val="000E6163"/>
    <w:rsid w:val="000E6263"/>
    <w:rsid w:val="000E63C8"/>
    <w:rsid w:val="000E6404"/>
    <w:rsid w:val="000E64AF"/>
    <w:rsid w:val="000E6523"/>
    <w:rsid w:val="000E66A1"/>
    <w:rsid w:val="000E6818"/>
    <w:rsid w:val="000E685F"/>
    <w:rsid w:val="000E6930"/>
    <w:rsid w:val="000E6A2E"/>
    <w:rsid w:val="000E6A7C"/>
    <w:rsid w:val="000E6C98"/>
    <w:rsid w:val="000E6CFA"/>
    <w:rsid w:val="000E6D6E"/>
    <w:rsid w:val="000E6DF8"/>
    <w:rsid w:val="000E700C"/>
    <w:rsid w:val="000E704C"/>
    <w:rsid w:val="000E70A0"/>
    <w:rsid w:val="000E70F9"/>
    <w:rsid w:val="000E711D"/>
    <w:rsid w:val="000E712D"/>
    <w:rsid w:val="000E715D"/>
    <w:rsid w:val="000E72A7"/>
    <w:rsid w:val="000E72BE"/>
    <w:rsid w:val="000E7408"/>
    <w:rsid w:val="000E7410"/>
    <w:rsid w:val="000E7439"/>
    <w:rsid w:val="000E74AC"/>
    <w:rsid w:val="000E7614"/>
    <w:rsid w:val="000E7623"/>
    <w:rsid w:val="000E763C"/>
    <w:rsid w:val="000E767B"/>
    <w:rsid w:val="000E76E0"/>
    <w:rsid w:val="000E7727"/>
    <w:rsid w:val="000E7787"/>
    <w:rsid w:val="000E7791"/>
    <w:rsid w:val="000E7BC1"/>
    <w:rsid w:val="000E7CA9"/>
    <w:rsid w:val="000E7CEA"/>
    <w:rsid w:val="000E7D73"/>
    <w:rsid w:val="000E7E29"/>
    <w:rsid w:val="000E7EB3"/>
    <w:rsid w:val="000E7EE0"/>
    <w:rsid w:val="000E7FAD"/>
    <w:rsid w:val="000E7FC1"/>
    <w:rsid w:val="000F0201"/>
    <w:rsid w:val="000F023A"/>
    <w:rsid w:val="000F032B"/>
    <w:rsid w:val="000F0336"/>
    <w:rsid w:val="000F0398"/>
    <w:rsid w:val="000F0479"/>
    <w:rsid w:val="000F051C"/>
    <w:rsid w:val="000F055C"/>
    <w:rsid w:val="000F0628"/>
    <w:rsid w:val="000F0632"/>
    <w:rsid w:val="000F063B"/>
    <w:rsid w:val="000F0699"/>
    <w:rsid w:val="000F0734"/>
    <w:rsid w:val="000F0755"/>
    <w:rsid w:val="000F07E1"/>
    <w:rsid w:val="000F085A"/>
    <w:rsid w:val="000F096F"/>
    <w:rsid w:val="000F0A6D"/>
    <w:rsid w:val="000F0A82"/>
    <w:rsid w:val="000F0ABE"/>
    <w:rsid w:val="000F0B5D"/>
    <w:rsid w:val="000F0D3F"/>
    <w:rsid w:val="000F0DFA"/>
    <w:rsid w:val="000F0E4F"/>
    <w:rsid w:val="000F0E52"/>
    <w:rsid w:val="000F0E68"/>
    <w:rsid w:val="000F0EA8"/>
    <w:rsid w:val="000F0EC4"/>
    <w:rsid w:val="000F0F00"/>
    <w:rsid w:val="000F0F43"/>
    <w:rsid w:val="000F0F45"/>
    <w:rsid w:val="000F113F"/>
    <w:rsid w:val="000F120C"/>
    <w:rsid w:val="000F131E"/>
    <w:rsid w:val="000F1604"/>
    <w:rsid w:val="000F18F2"/>
    <w:rsid w:val="000F195F"/>
    <w:rsid w:val="000F19A3"/>
    <w:rsid w:val="000F19A7"/>
    <w:rsid w:val="000F1AD0"/>
    <w:rsid w:val="000F1CC8"/>
    <w:rsid w:val="000F1CD1"/>
    <w:rsid w:val="000F1D24"/>
    <w:rsid w:val="000F1D26"/>
    <w:rsid w:val="000F1D29"/>
    <w:rsid w:val="000F1D39"/>
    <w:rsid w:val="000F1D77"/>
    <w:rsid w:val="000F1F42"/>
    <w:rsid w:val="000F1F82"/>
    <w:rsid w:val="000F202A"/>
    <w:rsid w:val="000F206C"/>
    <w:rsid w:val="000F229F"/>
    <w:rsid w:val="000F23A6"/>
    <w:rsid w:val="000F23D4"/>
    <w:rsid w:val="000F245C"/>
    <w:rsid w:val="000F2577"/>
    <w:rsid w:val="000F260A"/>
    <w:rsid w:val="000F2690"/>
    <w:rsid w:val="000F26E1"/>
    <w:rsid w:val="000F2706"/>
    <w:rsid w:val="000F2814"/>
    <w:rsid w:val="000F2912"/>
    <w:rsid w:val="000F2996"/>
    <w:rsid w:val="000F29F9"/>
    <w:rsid w:val="000F2A5B"/>
    <w:rsid w:val="000F2B8B"/>
    <w:rsid w:val="000F2CE8"/>
    <w:rsid w:val="000F2D90"/>
    <w:rsid w:val="000F2E78"/>
    <w:rsid w:val="000F2FB2"/>
    <w:rsid w:val="000F3060"/>
    <w:rsid w:val="000F3080"/>
    <w:rsid w:val="000F309A"/>
    <w:rsid w:val="000F31BA"/>
    <w:rsid w:val="000F3514"/>
    <w:rsid w:val="000F3635"/>
    <w:rsid w:val="000F363C"/>
    <w:rsid w:val="000F3745"/>
    <w:rsid w:val="000F3819"/>
    <w:rsid w:val="000F384A"/>
    <w:rsid w:val="000F3893"/>
    <w:rsid w:val="000F3896"/>
    <w:rsid w:val="000F3A1A"/>
    <w:rsid w:val="000F3A91"/>
    <w:rsid w:val="000F3AC2"/>
    <w:rsid w:val="000F3B64"/>
    <w:rsid w:val="000F3C2F"/>
    <w:rsid w:val="000F3C77"/>
    <w:rsid w:val="000F3C9A"/>
    <w:rsid w:val="000F401D"/>
    <w:rsid w:val="000F4224"/>
    <w:rsid w:val="000F42FE"/>
    <w:rsid w:val="000F4324"/>
    <w:rsid w:val="000F4363"/>
    <w:rsid w:val="000F43F9"/>
    <w:rsid w:val="000F44AB"/>
    <w:rsid w:val="000F4500"/>
    <w:rsid w:val="000F4534"/>
    <w:rsid w:val="000F4540"/>
    <w:rsid w:val="000F45A1"/>
    <w:rsid w:val="000F45DF"/>
    <w:rsid w:val="000F4607"/>
    <w:rsid w:val="000F4685"/>
    <w:rsid w:val="000F4746"/>
    <w:rsid w:val="000F477B"/>
    <w:rsid w:val="000F478A"/>
    <w:rsid w:val="000F479A"/>
    <w:rsid w:val="000F48F5"/>
    <w:rsid w:val="000F49CA"/>
    <w:rsid w:val="000F4EC4"/>
    <w:rsid w:val="000F4FD5"/>
    <w:rsid w:val="000F4FDF"/>
    <w:rsid w:val="000F5077"/>
    <w:rsid w:val="000F50B4"/>
    <w:rsid w:val="000F5230"/>
    <w:rsid w:val="000F52BE"/>
    <w:rsid w:val="000F530F"/>
    <w:rsid w:val="000F551A"/>
    <w:rsid w:val="000F5566"/>
    <w:rsid w:val="000F55DB"/>
    <w:rsid w:val="000F5794"/>
    <w:rsid w:val="000F57C5"/>
    <w:rsid w:val="000F57E2"/>
    <w:rsid w:val="000F58D8"/>
    <w:rsid w:val="000F58F3"/>
    <w:rsid w:val="000F5A1C"/>
    <w:rsid w:val="000F5AEE"/>
    <w:rsid w:val="000F5B41"/>
    <w:rsid w:val="000F5B64"/>
    <w:rsid w:val="000F5C69"/>
    <w:rsid w:val="000F5CA6"/>
    <w:rsid w:val="000F5CAB"/>
    <w:rsid w:val="000F5CBA"/>
    <w:rsid w:val="000F5D75"/>
    <w:rsid w:val="000F5D96"/>
    <w:rsid w:val="000F5E2B"/>
    <w:rsid w:val="000F5E49"/>
    <w:rsid w:val="000F5E67"/>
    <w:rsid w:val="000F5F05"/>
    <w:rsid w:val="000F5F16"/>
    <w:rsid w:val="000F5F8B"/>
    <w:rsid w:val="000F601C"/>
    <w:rsid w:val="000F6026"/>
    <w:rsid w:val="000F604A"/>
    <w:rsid w:val="000F606F"/>
    <w:rsid w:val="000F6283"/>
    <w:rsid w:val="000F62C2"/>
    <w:rsid w:val="000F648C"/>
    <w:rsid w:val="000F65E4"/>
    <w:rsid w:val="000F6633"/>
    <w:rsid w:val="000F667F"/>
    <w:rsid w:val="000F66A4"/>
    <w:rsid w:val="000F6722"/>
    <w:rsid w:val="000F6917"/>
    <w:rsid w:val="000F6963"/>
    <w:rsid w:val="000F6D24"/>
    <w:rsid w:val="000F6E74"/>
    <w:rsid w:val="000F6ED3"/>
    <w:rsid w:val="000F700F"/>
    <w:rsid w:val="000F7078"/>
    <w:rsid w:val="000F716F"/>
    <w:rsid w:val="000F718E"/>
    <w:rsid w:val="000F71C4"/>
    <w:rsid w:val="000F7564"/>
    <w:rsid w:val="000F7795"/>
    <w:rsid w:val="000F796D"/>
    <w:rsid w:val="000F79BC"/>
    <w:rsid w:val="000F7A3D"/>
    <w:rsid w:val="000F7ACD"/>
    <w:rsid w:val="000F7B8D"/>
    <w:rsid w:val="000F7C75"/>
    <w:rsid w:val="000F7D34"/>
    <w:rsid w:val="000F7FA3"/>
    <w:rsid w:val="0010002A"/>
    <w:rsid w:val="001001B5"/>
    <w:rsid w:val="00100240"/>
    <w:rsid w:val="001004BD"/>
    <w:rsid w:val="00100646"/>
    <w:rsid w:val="00100684"/>
    <w:rsid w:val="00100797"/>
    <w:rsid w:val="001008A1"/>
    <w:rsid w:val="0010090D"/>
    <w:rsid w:val="00100911"/>
    <w:rsid w:val="00100A18"/>
    <w:rsid w:val="00100AF4"/>
    <w:rsid w:val="00100C46"/>
    <w:rsid w:val="00100C88"/>
    <w:rsid w:val="00100CAA"/>
    <w:rsid w:val="00100D60"/>
    <w:rsid w:val="00100E23"/>
    <w:rsid w:val="00100E8D"/>
    <w:rsid w:val="00100FE4"/>
    <w:rsid w:val="0010113C"/>
    <w:rsid w:val="0010115C"/>
    <w:rsid w:val="00101366"/>
    <w:rsid w:val="00101422"/>
    <w:rsid w:val="0010146E"/>
    <w:rsid w:val="001014E4"/>
    <w:rsid w:val="00101519"/>
    <w:rsid w:val="001015D8"/>
    <w:rsid w:val="001016D4"/>
    <w:rsid w:val="001016E0"/>
    <w:rsid w:val="00101782"/>
    <w:rsid w:val="00101874"/>
    <w:rsid w:val="001019AE"/>
    <w:rsid w:val="00101A1F"/>
    <w:rsid w:val="00101A26"/>
    <w:rsid w:val="00101AD5"/>
    <w:rsid w:val="00101B6F"/>
    <w:rsid w:val="00101BDD"/>
    <w:rsid w:val="00101C42"/>
    <w:rsid w:val="00101D73"/>
    <w:rsid w:val="00101D80"/>
    <w:rsid w:val="00101DD0"/>
    <w:rsid w:val="00101E69"/>
    <w:rsid w:val="00101F49"/>
    <w:rsid w:val="0010209E"/>
    <w:rsid w:val="00102100"/>
    <w:rsid w:val="00102276"/>
    <w:rsid w:val="00102305"/>
    <w:rsid w:val="00102318"/>
    <w:rsid w:val="0010252F"/>
    <w:rsid w:val="001026A4"/>
    <w:rsid w:val="0010273E"/>
    <w:rsid w:val="0010275A"/>
    <w:rsid w:val="00102761"/>
    <w:rsid w:val="00102846"/>
    <w:rsid w:val="00102849"/>
    <w:rsid w:val="001028A8"/>
    <w:rsid w:val="0010296E"/>
    <w:rsid w:val="001029B4"/>
    <w:rsid w:val="00102C86"/>
    <w:rsid w:val="00102D26"/>
    <w:rsid w:val="00102D6C"/>
    <w:rsid w:val="00102DE1"/>
    <w:rsid w:val="00102EAD"/>
    <w:rsid w:val="00102F6C"/>
    <w:rsid w:val="00102FE6"/>
    <w:rsid w:val="00103145"/>
    <w:rsid w:val="0010316C"/>
    <w:rsid w:val="00103252"/>
    <w:rsid w:val="001032E5"/>
    <w:rsid w:val="00103363"/>
    <w:rsid w:val="001033B1"/>
    <w:rsid w:val="001033FF"/>
    <w:rsid w:val="001034D7"/>
    <w:rsid w:val="0010353A"/>
    <w:rsid w:val="0010363C"/>
    <w:rsid w:val="001037FD"/>
    <w:rsid w:val="0010387B"/>
    <w:rsid w:val="00103954"/>
    <w:rsid w:val="00103968"/>
    <w:rsid w:val="0010397E"/>
    <w:rsid w:val="00103992"/>
    <w:rsid w:val="00103A64"/>
    <w:rsid w:val="00103AE9"/>
    <w:rsid w:val="00103B6C"/>
    <w:rsid w:val="00103C4E"/>
    <w:rsid w:val="00103CD4"/>
    <w:rsid w:val="00103D63"/>
    <w:rsid w:val="00103D87"/>
    <w:rsid w:val="00103E11"/>
    <w:rsid w:val="00104011"/>
    <w:rsid w:val="00104017"/>
    <w:rsid w:val="001040F3"/>
    <w:rsid w:val="0010419F"/>
    <w:rsid w:val="001041F7"/>
    <w:rsid w:val="001042C1"/>
    <w:rsid w:val="0010433E"/>
    <w:rsid w:val="0010437D"/>
    <w:rsid w:val="001045A6"/>
    <w:rsid w:val="00104683"/>
    <w:rsid w:val="001049CF"/>
    <w:rsid w:val="00104B76"/>
    <w:rsid w:val="00104C63"/>
    <w:rsid w:val="00104D0E"/>
    <w:rsid w:val="00104D9E"/>
    <w:rsid w:val="00104EB0"/>
    <w:rsid w:val="00104EC9"/>
    <w:rsid w:val="00104EF4"/>
    <w:rsid w:val="00104F16"/>
    <w:rsid w:val="00104F71"/>
    <w:rsid w:val="0010501C"/>
    <w:rsid w:val="0010503F"/>
    <w:rsid w:val="00105112"/>
    <w:rsid w:val="0010511D"/>
    <w:rsid w:val="00105188"/>
    <w:rsid w:val="001051BD"/>
    <w:rsid w:val="001051EA"/>
    <w:rsid w:val="0010533C"/>
    <w:rsid w:val="00105341"/>
    <w:rsid w:val="001054D1"/>
    <w:rsid w:val="001055C3"/>
    <w:rsid w:val="001057E1"/>
    <w:rsid w:val="00105818"/>
    <w:rsid w:val="001059C5"/>
    <w:rsid w:val="00105A83"/>
    <w:rsid w:val="00105E2E"/>
    <w:rsid w:val="00105F4F"/>
    <w:rsid w:val="00105F78"/>
    <w:rsid w:val="00106120"/>
    <w:rsid w:val="001061BA"/>
    <w:rsid w:val="001061F8"/>
    <w:rsid w:val="00106264"/>
    <w:rsid w:val="00106303"/>
    <w:rsid w:val="00106414"/>
    <w:rsid w:val="00106482"/>
    <w:rsid w:val="00106514"/>
    <w:rsid w:val="00106517"/>
    <w:rsid w:val="001065F1"/>
    <w:rsid w:val="0010661E"/>
    <w:rsid w:val="00106684"/>
    <w:rsid w:val="0010675D"/>
    <w:rsid w:val="0010684C"/>
    <w:rsid w:val="00106916"/>
    <w:rsid w:val="00106931"/>
    <w:rsid w:val="001069C7"/>
    <w:rsid w:val="001069DF"/>
    <w:rsid w:val="00106B55"/>
    <w:rsid w:val="00106DE7"/>
    <w:rsid w:val="00106E18"/>
    <w:rsid w:val="00106F35"/>
    <w:rsid w:val="0010719B"/>
    <w:rsid w:val="001071C7"/>
    <w:rsid w:val="00107228"/>
    <w:rsid w:val="001072C2"/>
    <w:rsid w:val="00107414"/>
    <w:rsid w:val="00107437"/>
    <w:rsid w:val="001074C4"/>
    <w:rsid w:val="001075D9"/>
    <w:rsid w:val="001075E0"/>
    <w:rsid w:val="001076D8"/>
    <w:rsid w:val="00107736"/>
    <w:rsid w:val="00107760"/>
    <w:rsid w:val="0010799B"/>
    <w:rsid w:val="001079F0"/>
    <w:rsid w:val="00107AF4"/>
    <w:rsid w:val="00107AFF"/>
    <w:rsid w:val="00107C2F"/>
    <w:rsid w:val="00107CBA"/>
    <w:rsid w:val="00107ECE"/>
    <w:rsid w:val="00107F03"/>
    <w:rsid w:val="00107F4B"/>
    <w:rsid w:val="0011005E"/>
    <w:rsid w:val="001100A3"/>
    <w:rsid w:val="0011011D"/>
    <w:rsid w:val="00110126"/>
    <w:rsid w:val="0011015A"/>
    <w:rsid w:val="001101FA"/>
    <w:rsid w:val="00110203"/>
    <w:rsid w:val="00110290"/>
    <w:rsid w:val="001102B4"/>
    <w:rsid w:val="0011051E"/>
    <w:rsid w:val="001105AF"/>
    <w:rsid w:val="00110771"/>
    <w:rsid w:val="00110792"/>
    <w:rsid w:val="00110908"/>
    <w:rsid w:val="00110966"/>
    <w:rsid w:val="00110971"/>
    <w:rsid w:val="001109AC"/>
    <w:rsid w:val="001109ED"/>
    <w:rsid w:val="00110AAA"/>
    <w:rsid w:val="00110B14"/>
    <w:rsid w:val="00110BC7"/>
    <w:rsid w:val="00110C64"/>
    <w:rsid w:val="00110D42"/>
    <w:rsid w:val="00110E90"/>
    <w:rsid w:val="00110EAD"/>
    <w:rsid w:val="00110F89"/>
    <w:rsid w:val="00110FBF"/>
    <w:rsid w:val="00111088"/>
    <w:rsid w:val="00111286"/>
    <w:rsid w:val="00111293"/>
    <w:rsid w:val="001112B7"/>
    <w:rsid w:val="001112F5"/>
    <w:rsid w:val="00111354"/>
    <w:rsid w:val="001114F2"/>
    <w:rsid w:val="0011161E"/>
    <w:rsid w:val="00111759"/>
    <w:rsid w:val="001118C3"/>
    <w:rsid w:val="001118DD"/>
    <w:rsid w:val="001119D0"/>
    <w:rsid w:val="001119E1"/>
    <w:rsid w:val="00111A40"/>
    <w:rsid w:val="00111CEF"/>
    <w:rsid w:val="00111D4F"/>
    <w:rsid w:val="00111D6E"/>
    <w:rsid w:val="00111DDB"/>
    <w:rsid w:val="00112085"/>
    <w:rsid w:val="001121E6"/>
    <w:rsid w:val="001122DD"/>
    <w:rsid w:val="00112358"/>
    <w:rsid w:val="001123BF"/>
    <w:rsid w:val="0011270C"/>
    <w:rsid w:val="00112753"/>
    <w:rsid w:val="00112793"/>
    <w:rsid w:val="001127ED"/>
    <w:rsid w:val="00112C9B"/>
    <w:rsid w:val="00112CC3"/>
    <w:rsid w:val="00112D5C"/>
    <w:rsid w:val="00112DD0"/>
    <w:rsid w:val="00112E93"/>
    <w:rsid w:val="00113023"/>
    <w:rsid w:val="001130E1"/>
    <w:rsid w:val="001130E3"/>
    <w:rsid w:val="00113199"/>
    <w:rsid w:val="001132A8"/>
    <w:rsid w:val="001134D1"/>
    <w:rsid w:val="00113672"/>
    <w:rsid w:val="0011373F"/>
    <w:rsid w:val="001137CE"/>
    <w:rsid w:val="001138E8"/>
    <w:rsid w:val="00113A11"/>
    <w:rsid w:val="00113A22"/>
    <w:rsid w:val="00113BED"/>
    <w:rsid w:val="00113D1F"/>
    <w:rsid w:val="00113D76"/>
    <w:rsid w:val="00113D8A"/>
    <w:rsid w:val="00113DED"/>
    <w:rsid w:val="00113E1B"/>
    <w:rsid w:val="00113E6A"/>
    <w:rsid w:val="00113F01"/>
    <w:rsid w:val="00113F0D"/>
    <w:rsid w:val="00113F29"/>
    <w:rsid w:val="00113F45"/>
    <w:rsid w:val="00114185"/>
    <w:rsid w:val="0011418A"/>
    <w:rsid w:val="00114213"/>
    <w:rsid w:val="001142CB"/>
    <w:rsid w:val="001142D3"/>
    <w:rsid w:val="0011433D"/>
    <w:rsid w:val="0011436B"/>
    <w:rsid w:val="00114506"/>
    <w:rsid w:val="0011450D"/>
    <w:rsid w:val="00114573"/>
    <w:rsid w:val="001145EF"/>
    <w:rsid w:val="0011462D"/>
    <w:rsid w:val="001146A5"/>
    <w:rsid w:val="001146F9"/>
    <w:rsid w:val="0011475B"/>
    <w:rsid w:val="0011482B"/>
    <w:rsid w:val="00114862"/>
    <w:rsid w:val="001148D1"/>
    <w:rsid w:val="00114962"/>
    <w:rsid w:val="001149C1"/>
    <w:rsid w:val="001149CD"/>
    <w:rsid w:val="001149E7"/>
    <w:rsid w:val="00114A81"/>
    <w:rsid w:val="00114A84"/>
    <w:rsid w:val="00114A91"/>
    <w:rsid w:val="00114B24"/>
    <w:rsid w:val="00114BB9"/>
    <w:rsid w:val="00114C3B"/>
    <w:rsid w:val="00114D1D"/>
    <w:rsid w:val="00114DA1"/>
    <w:rsid w:val="00114E37"/>
    <w:rsid w:val="00114E44"/>
    <w:rsid w:val="001150A6"/>
    <w:rsid w:val="0011517B"/>
    <w:rsid w:val="001151FA"/>
    <w:rsid w:val="0011523F"/>
    <w:rsid w:val="0011527B"/>
    <w:rsid w:val="00115326"/>
    <w:rsid w:val="0011534D"/>
    <w:rsid w:val="0011541F"/>
    <w:rsid w:val="00115723"/>
    <w:rsid w:val="0011573C"/>
    <w:rsid w:val="0011574A"/>
    <w:rsid w:val="00115863"/>
    <w:rsid w:val="00115872"/>
    <w:rsid w:val="001158E0"/>
    <w:rsid w:val="001158E6"/>
    <w:rsid w:val="00115941"/>
    <w:rsid w:val="0011598E"/>
    <w:rsid w:val="00115A3B"/>
    <w:rsid w:val="00115A3E"/>
    <w:rsid w:val="00115B87"/>
    <w:rsid w:val="00115C2F"/>
    <w:rsid w:val="00115D9D"/>
    <w:rsid w:val="00115E9F"/>
    <w:rsid w:val="00115FB5"/>
    <w:rsid w:val="0011600D"/>
    <w:rsid w:val="0011605F"/>
    <w:rsid w:val="00116077"/>
    <w:rsid w:val="001160D4"/>
    <w:rsid w:val="001163A0"/>
    <w:rsid w:val="00116442"/>
    <w:rsid w:val="00116551"/>
    <w:rsid w:val="00116773"/>
    <w:rsid w:val="00116789"/>
    <w:rsid w:val="0011679C"/>
    <w:rsid w:val="0011684F"/>
    <w:rsid w:val="001168A1"/>
    <w:rsid w:val="001169A3"/>
    <w:rsid w:val="00116A60"/>
    <w:rsid w:val="00116A78"/>
    <w:rsid w:val="00116E53"/>
    <w:rsid w:val="00116EBE"/>
    <w:rsid w:val="00116FB1"/>
    <w:rsid w:val="00116FC2"/>
    <w:rsid w:val="0011714B"/>
    <w:rsid w:val="001171F6"/>
    <w:rsid w:val="00117252"/>
    <w:rsid w:val="00117273"/>
    <w:rsid w:val="001172CF"/>
    <w:rsid w:val="0011735B"/>
    <w:rsid w:val="00117384"/>
    <w:rsid w:val="0011747B"/>
    <w:rsid w:val="0011749E"/>
    <w:rsid w:val="001174C2"/>
    <w:rsid w:val="00117543"/>
    <w:rsid w:val="00117576"/>
    <w:rsid w:val="0011757F"/>
    <w:rsid w:val="0011758F"/>
    <w:rsid w:val="001175AB"/>
    <w:rsid w:val="001177E2"/>
    <w:rsid w:val="001177F4"/>
    <w:rsid w:val="001178B9"/>
    <w:rsid w:val="00117A0E"/>
    <w:rsid w:val="00117A49"/>
    <w:rsid w:val="00117AF6"/>
    <w:rsid w:val="00117B07"/>
    <w:rsid w:val="00117C31"/>
    <w:rsid w:val="00117C84"/>
    <w:rsid w:val="00117D56"/>
    <w:rsid w:val="00117DCF"/>
    <w:rsid w:val="00117E5F"/>
    <w:rsid w:val="00117E63"/>
    <w:rsid w:val="00117FF9"/>
    <w:rsid w:val="001201F5"/>
    <w:rsid w:val="00120395"/>
    <w:rsid w:val="0012039B"/>
    <w:rsid w:val="001203DF"/>
    <w:rsid w:val="00120507"/>
    <w:rsid w:val="001205FA"/>
    <w:rsid w:val="001205FF"/>
    <w:rsid w:val="00120723"/>
    <w:rsid w:val="001208A0"/>
    <w:rsid w:val="00120947"/>
    <w:rsid w:val="00120A59"/>
    <w:rsid w:val="00120AB8"/>
    <w:rsid w:val="00120B1F"/>
    <w:rsid w:val="00120D08"/>
    <w:rsid w:val="00120D9B"/>
    <w:rsid w:val="00120F01"/>
    <w:rsid w:val="00120F49"/>
    <w:rsid w:val="0012101B"/>
    <w:rsid w:val="0012105E"/>
    <w:rsid w:val="001210E6"/>
    <w:rsid w:val="00121215"/>
    <w:rsid w:val="001215F9"/>
    <w:rsid w:val="00121656"/>
    <w:rsid w:val="0012175D"/>
    <w:rsid w:val="00121799"/>
    <w:rsid w:val="0012179E"/>
    <w:rsid w:val="0012184F"/>
    <w:rsid w:val="0012186A"/>
    <w:rsid w:val="00121880"/>
    <w:rsid w:val="001219CC"/>
    <w:rsid w:val="00121ACD"/>
    <w:rsid w:val="00121C2F"/>
    <w:rsid w:val="00121CDE"/>
    <w:rsid w:val="00121D05"/>
    <w:rsid w:val="00121DA2"/>
    <w:rsid w:val="00121DBD"/>
    <w:rsid w:val="00121FA7"/>
    <w:rsid w:val="00122085"/>
    <w:rsid w:val="001220A2"/>
    <w:rsid w:val="00122135"/>
    <w:rsid w:val="00122374"/>
    <w:rsid w:val="00122396"/>
    <w:rsid w:val="001223C4"/>
    <w:rsid w:val="00122411"/>
    <w:rsid w:val="00122415"/>
    <w:rsid w:val="00122420"/>
    <w:rsid w:val="00122481"/>
    <w:rsid w:val="00122585"/>
    <w:rsid w:val="00122647"/>
    <w:rsid w:val="00122665"/>
    <w:rsid w:val="0012270E"/>
    <w:rsid w:val="00122731"/>
    <w:rsid w:val="001227B9"/>
    <w:rsid w:val="001228EB"/>
    <w:rsid w:val="00122930"/>
    <w:rsid w:val="0012296B"/>
    <w:rsid w:val="001229BB"/>
    <w:rsid w:val="00122B66"/>
    <w:rsid w:val="00122C7A"/>
    <w:rsid w:val="00122E17"/>
    <w:rsid w:val="00122ECE"/>
    <w:rsid w:val="00122F2C"/>
    <w:rsid w:val="00122FA2"/>
    <w:rsid w:val="00122FD4"/>
    <w:rsid w:val="00123075"/>
    <w:rsid w:val="001230A0"/>
    <w:rsid w:val="001230CF"/>
    <w:rsid w:val="00123136"/>
    <w:rsid w:val="0012325F"/>
    <w:rsid w:val="00123344"/>
    <w:rsid w:val="001233C7"/>
    <w:rsid w:val="001233F2"/>
    <w:rsid w:val="00123424"/>
    <w:rsid w:val="0012352B"/>
    <w:rsid w:val="00123625"/>
    <w:rsid w:val="00123650"/>
    <w:rsid w:val="00123679"/>
    <w:rsid w:val="00123744"/>
    <w:rsid w:val="0012375F"/>
    <w:rsid w:val="00123949"/>
    <w:rsid w:val="00123A3A"/>
    <w:rsid w:val="00123C23"/>
    <w:rsid w:val="00123D0C"/>
    <w:rsid w:val="00123D10"/>
    <w:rsid w:val="00123D4A"/>
    <w:rsid w:val="00123E32"/>
    <w:rsid w:val="00123E91"/>
    <w:rsid w:val="001241DD"/>
    <w:rsid w:val="001241E1"/>
    <w:rsid w:val="00124270"/>
    <w:rsid w:val="00124353"/>
    <w:rsid w:val="0012444A"/>
    <w:rsid w:val="001244EB"/>
    <w:rsid w:val="00124515"/>
    <w:rsid w:val="00124522"/>
    <w:rsid w:val="00124582"/>
    <w:rsid w:val="00124599"/>
    <w:rsid w:val="00124676"/>
    <w:rsid w:val="0012481E"/>
    <w:rsid w:val="0012487F"/>
    <w:rsid w:val="00124C15"/>
    <w:rsid w:val="00124F14"/>
    <w:rsid w:val="00124F27"/>
    <w:rsid w:val="0012506A"/>
    <w:rsid w:val="001251E7"/>
    <w:rsid w:val="001252F3"/>
    <w:rsid w:val="001254B6"/>
    <w:rsid w:val="001257FC"/>
    <w:rsid w:val="001258CA"/>
    <w:rsid w:val="001258D6"/>
    <w:rsid w:val="001259D7"/>
    <w:rsid w:val="00125A9D"/>
    <w:rsid w:val="00125B03"/>
    <w:rsid w:val="00125C41"/>
    <w:rsid w:val="00125D57"/>
    <w:rsid w:val="00125DDA"/>
    <w:rsid w:val="00125E2D"/>
    <w:rsid w:val="00125EDC"/>
    <w:rsid w:val="00125EE0"/>
    <w:rsid w:val="00125F51"/>
    <w:rsid w:val="00125FC5"/>
    <w:rsid w:val="001260AA"/>
    <w:rsid w:val="0012622B"/>
    <w:rsid w:val="00126317"/>
    <w:rsid w:val="00126476"/>
    <w:rsid w:val="001265AF"/>
    <w:rsid w:val="001265B4"/>
    <w:rsid w:val="0012672B"/>
    <w:rsid w:val="00126759"/>
    <w:rsid w:val="001267E9"/>
    <w:rsid w:val="001267F4"/>
    <w:rsid w:val="00126919"/>
    <w:rsid w:val="00126993"/>
    <w:rsid w:val="00126B08"/>
    <w:rsid w:val="00126B38"/>
    <w:rsid w:val="00126BB2"/>
    <w:rsid w:val="00126CD2"/>
    <w:rsid w:val="00126E2C"/>
    <w:rsid w:val="00126E86"/>
    <w:rsid w:val="00126F64"/>
    <w:rsid w:val="00127018"/>
    <w:rsid w:val="0012703A"/>
    <w:rsid w:val="001270D4"/>
    <w:rsid w:val="001273B3"/>
    <w:rsid w:val="001273BC"/>
    <w:rsid w:val="001273CE"/>
    <w:rsid w:val="00127402"/>
    <w:rsid w:val="00127519"/>
    <w:rsid w:val="00127529"/>
    <w:rsid w:val="00127832"/>
    <w:rsid w:val="001278C2"/>
    <w:rsid w:val="00127A75"/>
    <w:rsid w:val="00127AFD"/>
    <w:rsid w:val="00127B14"/>
    <w:rsid w:val="00127B35"/>
    <w:rsid w:val="00127BDD"/>
    <w:rsid w:val="00127C65"/>
    <w:rsid w:val="00127CA2"/>
    <w:rsid w:val="00127D90"/>
    <w:rsid w:val="00130089"/>
    <w:rsid w:val="001300DE"/>
    <w:rsid w:val="00130223"/>
    <w:rsid w:val="00130270"/>
    <w:rsid w:val="001302FB"/>
    <w:rsid w:val="0013047C"/>
    <w:rsid w:val="001304CC"/>
    <w:rsid w:val="00130793"/>
    <w:rsid w:val="001307A8"/>
    <w:rsid w:val="001307FB"/>
    <w:rsid w:val="0013088E"/>
    <w:rsid w:val="001308AC"/>
    <w:rsid w:val="001309AA"/>
    <w:rsid w:val="001309BC"/>
    <w:rsid w:val="001309EC"/>
    <w:rsid w:val="00130A4A"/>
    <w:rsid w:val="00130B50"/>
    <w:rsid w:val="00130B5D"/>
    <w:rsid w:val="00130B85"/>
    <w:rsid w:val="00130B90"/>
    <w:rsid w:val="00130C88"/>
    <w:rsid w:val="00130D24"/>
    <w:rsid w:val="00130D2C"/>
    <w:rsid w:val="00130FAB"/>
    <w:rsid w:val="001310FE"/>
    <w:rsid w:val="00131332"/>
    <w:rsid w:val="00131442"/>
    <w:rsid w:val="001314F2"/>
    <w:rsid w:val="001315A5"/>
    <w:rsid w:val="001315AA"/>
    <w:rsid w:val="00131610"/>
    <w:rsid w:val="00131779"/>
    <w:rsid w:val="001317D5"/>
    <w:rsid w:val="001317ED"/>
    <w:rsid w:val="0013197F"/>
    <w:rsid w:val="00131A36"/>
    <w:rsid w:val="00131A47"/>
    <w:rsid w:val="00131A83"/>
    <w:rsid w:val="00131ACB"/>
    <w:rsid w:val="00131B02"/>
    <w:rsid w:val="00131E1B"/>
    <w:rsid w:val="00131E70"/>
    <w:rsid w:val="00131FCC"/>
    <w:rsid w:val="00131FF4"/>
    <w:rsid w:val="001320FB"/>
    <w:rsid w:val="0013210F"/>
    <w:rsid w:val="00132179"/>
    <w:rsid w:val="001322AB"/>
    <w:rsid w:val="00132316"/>
    <w:rsid w:val="00132546"/>
    <w:rsid w:val="0013255B"/>
    <w:rsid w:val="001326BE"/>
    <w:rsid w:val="00132757"/>
    <w:rsid w:val="00132763"/>
    <w:rsid w:val="00132767"/>
    <w:rsid w:val="00132811"/>
    <w:rsid w:val="001328CC"/>
    <w:rsid w:val="0013295B"/>
    <w:rsid w:val="001329B9"/>
    <w:rsid w:val="00132A4E"/>
    <w:rsid w:val="00132B44"/>
    <w:rsid w:val="00132B51"/>
    <w:rsid w:val="00132CD5"/>
    <w:rsid w:val="00132CD7"/>
    <w:rsid w:val="00132D2C"/>
    <w:rsid w:val="00132D34"/>
    <w:rsid w:val="00132E16"/>
    <w:rsid w:val="00132F75"/>
    <w:rsid w:val="00132FD0"/>
    <w:rsid w:val="00132FE3"/>
    <w:rsid w:val="001330F1"/>
    <w:rsid w:val="0013312D"/>
    <w:rsid w:val="00133198"/>
    <w:rsid w:val="0013332B"/>
    <w:rsid w:val="001333D9"/>
    <w:rsid w:val="001334A7"/>
    <w:rsid w:val="001334DA"/>
    <w:rsid w:val="001334F3"/>
    <w:rsid w:val="00133558"/>
    <w:rsid w:val="001335DA"/>
    <w:rsid w:val="001335DE"/>
    <w:rsid w:val="001336D3"/>
    <w:rsid w:val="001336F5"/>
    <w:rsid w:val="001336F7"/>
    <w:rsid w:val="00133769"/>
    <w:rsid w:val="0013381C"/>
    <w:rsid w:val="00133960"/>
    <w:rsid w:val="001339E4"/>
    <w:rsid w:val="00133A8F"/>
    <w:rsid w:val="00133AE5"/>
    <w:rsid w:val="00133AF9"/>
    <w:rsid w:val="00133BEA"/>
    <w:rsid w:val="00133D2C"/>
    <w:rsid w:val="00133DB4"/>
    <w:rsid w:val="00133DF9"/>
    <w:rsid w:val="00133DFC"/>
    <w:rsid w:val="00133E2A"/>
    <w:rsid w:val="00133E2C"/>
    <w:rsid w:val="00133EC5"/>
    <w:rsid w:val="001340CC"/>
    <w:rsid w:val="001340CF"/>
    <w:rsid w:val="0013424A"/>
    <w:rsid w:val="0013442A"/>
    <w:rsid w:val="001344DF"/>
    <w:rsid w:val="0013452B"/>
    <w:rsid w:val="001345C4"/>
    <w:rsid w:val="00134751"/>
    <w:rsid w:val="00134A6C"/>
    <w:rsid w:val="00134BE2"/>
    <w:rsid w:val="00134C06"/>
    <w:rsid w:val="00134CF9"/>
    <w:rsid w:val="00134D7F"/>
    <w:rsid w:val="00134E1B"/>
    <w:rsid w:val="00134E3B"/>
    <w:rsid w:val="00134E52"/>
    <w:rsid w:val="00134EC5"/>
    <w:rsid w:val="00134F6D"/>
    <w:rsid w:val="00134FDA"/>
    <w:rsid w:val="00134FEA"/>
    <w:rsid w:val="0013500C"/>
    <w:rsid w:val="00135142"/>
    <w:rsid w:val="001351B3"/>
    <w:rsid w:val="0013521B"/>
    <w:rsid w:val="00135255"/>
    <w:rsid w:val="001352BC"/>
    <w:rsid w:val="001352EA"/>
    <w:rsid w:val="001353B8"/>
    <w:rsid w:val="0013553E"/>
    <w:rsid w:val="0013577E"/>
    <w:rsid w:val="0013591C"/>
    <w:rsid w:val="00135A13"/>
    <w:rsid w:val="00135A24"/>
    <w:rsid w:val="00135A59"/>
    <w:rsid w:val="00135A6C"/>
    <w:rsid w:val="00135B5E"/>
    <w:rsid w:val="00135B6E"/>
    <w:rsid w:val="00135C2C"/>
    <w:rsid w:val="00135C52"/>
    <w:rsid w:val="00135E45"/>
    <w:rsid w:val="00135E77"/>
    <w:rsid w:val="00135EEA"/>
    <w:rsid w:val="00135F9F"/>
    <w:rsid w:val="00135FE9"/>
    <w:rsid w:val="00136067"/>
    <w:rsid w:val="00136253"/>
    <w:rsid w:val="00136294"/>
    <w:rsid w:val="00136445"/>
    <w:rsid w:val="00136461"/>
    <w:rsid w:val="0013670E"/>
    <w:rsid w:val="00136795"/>
    <w:rsid w:val="00136867"/>
    <w:rsid w:val="00136878"/>
    <w:rsid w:val="001369C7"/>
    <w:rsid w:val="001369EE"/>
    <w:rsid w:val="00136A90"/>
    <w:rsid w:val="00136A9A"/>
    <w:rsid w:val="00136C2D"/>
    <w:rsid w:val="00136C3B"/>
    <w:rsid w:val="00136CF3"/>
    <w:rsid w:val="00136E23"/>
    <w:rsid w:val="00136EFD"/>
    <w:rsid w:val="001370A8"/>
    <w:rsid w:val="001370DA"/>
    <w:rsid w:val="00137249"/>
    <w:rsid w:val="001372A2"/>
    <w:rsid w:val="001372F9"/>
    <w:rsid w:val="0013739D"/>
    <w:rsid w:val="00137500"/>
    <w:rsid w:val="00137676"/>
    <w:rsid w:val="00137688"/>
    <w:rsid w:val="001376C4"/>
    <w:rsid w:val="001378E7"/>
    <w:rsid w:val="00137910"/>
    <w:rsid w:val="001379A5"/>
    <w:rsid w:val="001379BC"/>
    <w:rsid w:val="00137AB2"/>
    <w:rsid w:val="00137B33"/>
    <w:rsid w:val="00137D8B"/>
    <w:rsid w:val="00137D9D"/>
    <w:rsid w:val="00137FA2"/>
    <w:rsid w:val="001400F1"/>
    <w:rsid w:val="001401C8"/>
    <w:rsid w:val="001401E5"/>
    <w:rsid w:val="001401F6"/>
    <w:rsid w:val="0014025D"/>
    <w:rsid w:val="001402E8"/>
    <w:rsid w:val="0014037B"/>
    <w:rsid w:val="0014042B"/>
    <w:rsid w:val="0014052F"/>
    <w:rsid w:val="0014063E"/>
    <w:rsid w:val="001407DE"/>
    <w:rsid w:val="0014095B"/>
    <w:rsid w:val="0014099F"/>
    <w:rsid w:val="00140BAF"/>
    <w:rsid w:val="00140CD4"/>
    <w:rsid w:val="00140D05"/>
    <w:rsid w:val="00140DFE"/>
    <w:rsid w:val="00140E37"/>
    <w:rsid w:val="00140E57"/>
    <w:rsid w:val="00140F88"/>
    <w:rsid w:val="00140FC7"/>
    <w:rsid w:val="00140FDC"/>
    <w:rsid w:val="00140FE8"/>
    <w:rsid w:val="001411D0"/>
    <w:rsid w:val="0014125E"/>
    <w:rsid w:val="0014148D"/>
    <w:rsid w:val="00141526"/>
    <w:rsid w:val="00141607"/>
    <w:rsid w:val="00141623"/>
    <w:rsid w:val="001416AD"/>
    <w:rsid w:val="001416B6"/>
    <w:rsid w:val="0014170A"/>
    <w:rsid w:val="0014179B"/>
    <w:rsid w:val="001417D7"/>
    <w:rsid w:val="0014180C"/>
    <w:rsid w:val="001419CC"/>
    <w:rsid w:val="00141AC1"/>
    <w:rsid w:val="00141AEC"/>
    <w:rsid w:val="00141B7D"/>
    <w:rsid w:val="00141BFA"/>
    <w:rsid w:val="00141C55"/>
    <w:rsid w:val="00141D5F"/>
    <w:rsid w:val="00141E18"/>
    <w:rsid w:val="00141E60"/>
    <w:rsid w:val="00141E84"/>
    <w:rsid w:val="00141F30"/>
    <w:rsid w:val="00142166"/>
    <w:rsid w:val="00142213"/>
    <w:rsid w:val="00142283"/>
    <w:rsid w:val="00142393"/>
    <w:rsid w:val="00142503"/>
    <w:rsid w:val="0014264D"/>
    <w:rsid w:val="001426F4"/>
    <w:rsid w:val="001427B7"/>
    <w:rsid w:val="0014289C"/>
    <w:rsid w:val="00142A50"/>
    <w:rsid w:val="00142DF5"/>
    <w:rsid w:val="00142EA1"/>
    <w:rsid w:val="00143026"/>
    <w:rsid w:val="00143098"/>
    <w:rsid w:val="001430C7"/>
    <w:rsid w:val="00143438"/>
    <w:rsid w:val="0014343D"/>
    <w:rsid w:val="00143464"/>
    <w:rsid w:val="0014349B"/>
    <w:rsid w:val="001434B6"/>
    <w:rsid w:val="001434C3"/>
    <w:rsid w:val="00143627"/>
    <w:rsid w:val="001436A0"/>
    <w:rsid w:val="001436B1"/>
    <w:rsid w:val="001436C1"/>
    <w:rsid w:val="001436F7"/>
    <w:rsid w:val="0014373D"/>
    <w:rsid w:val="0014388F"/>
    <w:rsid w:val="0014390E"/>
    <w:rsid w:val="00143926"/>
    <w:rsid w:val="00143AC9"/>
    <w:rsid w:val="00143ACB"/>
    <w:rsid w:val="00143B3F"/>
    <w:rsid w:val="00143D68"/>
    <w:rsid w:val="00143DC2"/>
    <w:rsid w:val="00143E2C"/>
    <w:rsid w:val="00143EC6"/>
    <w:rsid w:val="00143ED7"/>
    <w:rsid w:val="0014402A"/>
    <w:rsid w:val="00144062"/>
    <w:rsid w:val="001441BC"/>
    <w:rsid w:val="00144289"/>
    <w:rsid w:val="001443F7"/>
    <w:rsid w:val="0014447E"/>
    <w:rsid w:val="001444BE"/>
    <w:rsid w:val="001444D6"/>
    <w:rsid w:val="001445ED"/>
    <w:rsid w:val="00144681"/>
    <w:rsid w:val="00144739"/>
    <w:rsid w:val="00144747"/>
    <w:rsid w:val="0014474F"/>
    <w:rsid w:val="001447E9"/>
    <w:rsid w:val="00144ADC"/>
    <w:rsid w:val="00144AE8"/>
    <w:rsid w:val="00144B82"/>
    <w:rsid w:val="00144BB2"/>
    <w:rsid w:val="00144CA8"/>
    <w:rsid w:val="00144CE5"/>
    <w:rsid w:val="00144D21"/>
    <w:rsid w:val="00144DFE"/>
    <w:rsid w:val="00144EAC"/>
    <w:rsid w:val="00144F0F"/>
    <w:rsid w:val="00144F10"/>
    <w:rsid w:val="00144F47"/>
    <w:rsid w:val="00145124"/>
    <w:rsid w:val="0014538C"/>
    <w:rsid w:val="00145491"/>
    <w:rsid w:val="001454B9"/>
    <w:rsid w:val="001455DF"/>
    <w:rsid w:val="001455F3"/>
    <w:rsid w:val="001456AE"/>
    <w:rsid w:val="001457A7"/>
    <w:rsid w:val="0014584A"/>
    <w:rsid w:val="0014585F"/>
    <w:rsid w:val="00145985"/>
    <w:rsid w:val="00145A49"/>
    <w:rsid w:val="00145ADC"/>
    <w:rsid w:val="00145B82"/>
    <w:rsid w:val="00145C9A"/>
    <w:rsid w:val="00145DA7"/>
    <w:rsid w:val="00145E44"/>
    <w:rsid w:val="00145E89"/>
    <w:rsid w:val="00145EF3"/>
    <w:rsid w:val="00146223"/>
    <w:rsid w:val="0014629B"/>
    <w:rsid w:val="001463C1"/>
    <w:rsid w:val="001463F0"/>
    <w:rsid w:val="00146501"/>
    <w:rsid w:val="00146512"/>
    <w:rsid w:val="001465D0"/>
    <w:rsid w:val="0014660E"/>
    <w:rsid w:val="00146737"/>
    <w:rsid w:val="001469A5"/>
    <w:rsid w:val="00146AB7"/>
    <w:rsid w:val="00146B2C"/>
    <w:rsid w:val="00146B64"/>
    <w:rsid w:val="00146B8D"/>
    <w:rsid w:val="00146CDC"/>
    <w:rsid w:val="00146E05"/>
    <w:rsid w:val="00146E4F"/>
    <w:rsid w:val="0014700E"/>
    <w:rsid w:val="001470B7"/>
    <w:rsid w:val="0014727E"/>
    <w:rsid w:val="001473AB"/>
    <w:rsid w:val="0014744B"/>
    <w:rsid w:val="00147487"/>
    <w:rsid w:val="0014748C"/>
    <w:rsid w:val="00147502"/>
    <w:rsid w:val="001475D8"/>
    <w:rsid w:val="001476B0"/>
    <w:rsid w:val="0014770C"/>
    <w:rsid w:val="0014773E"/>
    <w:rsid w:val="001477A2"/>
    <w:rsid w:val="001477C1"/>
    <w:rsid w:val="0014785E"/>
    <w:rsid w:val="001479DD"/>
    <w:rsid w:val="00147A12"/>
    <w:rsid w:val="00147A80"/>
    <w:rsid w:val="00147A8D"/>
    <w:rsid w:val="00147AED"/>
    <w:rsid w:val="00147BB8"/>
    <w:rsid w:val="00147BD2"/>
    <w:rsid w:val="00147BF4"/>
    <w:rsid w:val="00147C9C"/>
    <w:rsid w:val="00147CD7"/>
    <w:rsid w:val="00147D1C"/>
    <w:rsid w:val="00147D2F"/>
    <w:rsid w:val="0015003A"/>
    <w:rsid w:val="0015007D"/>
    <w:rsid w:val="0015014C"/>
    <w:rsid w:val="0015019F"/>
    <w:rsid w:val="00150217"/>
    <w:rsid w:val="0015025A"/>
    <w:rsid w:val="0015031B"/>
    <w:rsid w:val="001503DF"/>
    <w:rsid w:val="001503FA"/>
    <w:rsid w:val="00150420"/>
    <w:rsid w:val="001504A5"/>
    <w:rsid w:val="001504F9"/>
    <w:rsid w:val="00150501"/>
    <w:rsid w:val="00150521"/>
    <w:rsid w:val="00150613"/>
    <w:rsid w:val="001506E9"/>
    <w:rsid w:val="00150924"/>
    <w:rsid w:val="001509A2"/>
    <w:rsid w:val="001509EB"/>
    <w:rsid w:val="00150C6E"/>
    <w:rsid w:val="00150C79"/>
    <w:rsid w:val="00150CD4"/>
    <w:rsid w:val="00150CD7"/>
    <w:rsid w:val="00150D0D"/>
    <w:rsid w:val="00150E2D"/>
    <w:rsid w:val="00150EB3"/>
    <w:rsid w:val="00150F37"/>
    <w:rsid w:val="00150F3C"/>
    <w:rsid w:val="00151060"/>
    <w:rsid w:val="00151193"/>
    <w:rsid w:val="001511C4"/>
    <w:rsid w:val="001511CF"/>
    <w:rsid w:val="00151397"/>
    <w:rsid w:val="00151440"/>
    <w:rsid w:val="001514AE"/>
    <w:rsid w:val="001514FF"/>
    <w:rsid w:val="00151555"/>
    <w:rsid w:val="001517A9"/>
    <w:rsid w:val="001517FB"/>
    <w:rsid w:val="00151848"/>
    <w:rsid w:val="001519B2"/>
    <w:rsid w:val="001519E7"/>
    <w:rsid w:val="00151AD3"/>
    <w:rsid w:val="00151C06"/>
    <w:rsid w:val="00151DFD"/>
    <w:rsid w:val="00151EA6"/>
    <w:rsid w:val="00151FF9"/>
    <w:rsid w:val="001520DD"/>
    <w:rsid w:val="001520FE"/>
    <w:rsid w:val="001521CB"/>
    <w:rsid w:val="0015222B"/>
    <w:rsid w:val="00152244"/>
    <w:rsid w:val="00152292"/>
    <w:rsid w:val="001522B1"/>
    <w:rsid w:val="001522F6"/>
    <w:rsid w:val="001523CD"/>
    <w:rsid w:val="001523E0"/>
    <w:rsid w:val="0015242C"/>
    <w:rsid w:val="00152475"/>
    <w:rsid w:val="001524B6"/>
    <w:rsid w:val="00152518"/>
    <w:rsid w:val="00152570"/>
    <w:rsid w:val="0015277F"/>
    <w:rsid w:val="001527A9"/>
    <w:rsid w:val="001527B6"/>
    <w:rsid w:val="00152941"/>
    <w:rsid w:val="00152A23"/>
    <w:rsid w:val="00152AF8"/>
    <w:rsid w:val="00152B23"/>
    <w:rsid w:val="00152BF2"/>
    <w:rsid w:val="00152C44"/>
    <w:rsid w:val="00152CD9"/>
    <w:rsid w:val="00152CF7"/>
    <w:rsid w:val="00152D20"/>
    <w:rsid w:val="00152E67"/>
    <w:rsid w:val="00152F3C"/>
    <w:rsid w:val="00152FB1"/>
    <w:rsid w:val="00152FC2"/>
    <w:rsid w:val="00153067"/>
    <w:rsid w:val="0015314B"/>
    <w:rsid w:val="00153235"/>
    <w:rsid w:val="00153238"/>
    <w:rsid w:val="0015324B"/>
    <w:rsid w:val="00153266"/>
    <w:rsid w:val="001533FD"/>
    <w:rsid w:val="0015351A"/>
    <w:rsid w:val="00153552"/>
    <w:rsid w:val="00153618"/>
    <w:rsid w:val="00153895"/>
    <w:rsid w:val="001538FA"/>
    <w:rsid w:val="00153A9B"/>
    <w:rsid w:val="00153D6C"/>
    <w:rsid w:val="00153D8D"/>
    <w:rsid w:val="00153E74"/>
    <w:rsid w:val="00153E99"/>
    <w:rsid w:val="00154035"/>
    <w:rsid w:val="0015403D"/>
    <w:rsid w:val="001540CF"/>
    <w:rsid w:val="001540D3"/>
    <w:rsid w:val="001540FA"/>
    <w:rsid w:val="00154186"/>
    <w:rsid w:val="00154220"/>
    <w:rsid w:val="001542EE"/>
    <w:rsid w:val="00154361"/>
    <w:rsid w:val="0015438E"/>
    <w:rsid w:val="00154484"/>
    <w:rsid w:val="00154499"/>
    <w:rsid w:val="001545C1"/>
    <w:rsid w:val="00154860"/>
    <w:rsid w:val="001548FE"/>
    <w:rsid w:val="00154973"/>
    <w:rsid w:val="001549A1"/>
    <w:rsid w:val="00154B98"/>
    <w:rsid w:val="00154C72"/>
    <w:rsid w:val="00154CB9"/>
    <w:rsid w:val="00154E65"/>
    <w:rsid w:val="00154E92"/>
    <w:rsid w:val="00154F7B"/>
    <w:rsid w:val="0015501B"/>
    <w:rsid w:val="001550A0"/>
    <w:rsid w:val="0015515B"/>
    <w:rsid w:val="0015523F"/>
    <w:rsid w:val="00155398"/>
    <w:rsid w:val="00155477"/>
    <w:rsid w:val="00155516"/>
    <w:rsid w:val="00155558"/>
    <w:rsid w:val="001555E8"/>
    <w:rsid w:val="00155601"/>
    <w:rsid w:val="00155686"/>
    <w:rsid w:val="00155707"/>
    <w:rsid w:val="00155727"/>
    <w:rsid w:val="001558B3"/>
    <w:rsid w:val="001558DB"/>
    <w:rsid w:val="0015592E"/>
    <w:rsid w:val="00155935"/>
    <w:rsid w:val="00155987"/>
    <w:rsid w:val="001559FB"/>
    <w:rsid w:val="00155A6B"/>
    <w:rsid w:val="00155A7D"/>
    <w:rsid w:val="00155EBC"/>
    <w:rsid w:val="00155F81"/>
    <w:rsid w:val="00156135"/>
    <w:rsid w:val="00156164"/>
    <w:rsid w:val="001564B2"/>
    <w:rsid w:val="00156528"/>
    <w:rsid w:val="00156569"/>
    <w:rsid w:val="001565E0"/>
    <w:rsid w:val="0015663B"/>
    <w:rsid w:val="00156661"/>
    <w:rsid w:val="001567B3"/>
    <w:rsid w:val="0015685A"/>
    <w:rsid w:val="00156878"/>
    <w:rsid w:val="001568B7"/>
    <w:rsid w:val="00156AA8"/>
    <w:rsid w:val="00156ACB"/>
    <w:rsid w:val="00156ADE"/>
    <w:rsid w:val="00156BC5"/>
    <w:rsid w:val="00156C27"/>
    <w:rsid w:val="00156CEA"/>
    <w:rsid w:val="00156DAE"/>
    <w:rsid w:val="00156E14"/>
    <w:rsid w:val="00156E28"/>
    <w:rsid w:val="00156F93"/>
    <w:rsid w:val="00156FDC"/>
    <w:rsid w:val="00156FF5"/>
    <w:rsid w:val="001570D9"/>
    <w:rsid w:val="00157182"/>
    <w:rsid w:val="001571B7"/>
    <w:rsid w:val="00157216"/>
    <w:rsid w:val="0015722C"/>
    <w:rsid w:val="00157244"/>
    <w:rsid w:val="0015729D"/>
    <w:rsid w:val="00157489"/>
    <w:rsid w:val="00157852"/>
    <w:rsid w:val="001578A2"/>
    <w:rsid w:val="001578F2"/>
    <w:rsid w:val="0015794C"/>
    <w:rsid w:val="00157958"/>
    <w:rsid w:val="00157AFD"/>
    <w:rsid w:val="00157B01"/>
    <w:rsid w:val="00157C78"/>
    <w:rsid w:val="00157DF5"/>
    <w:rsid w:val="00157E75"/>
    <w:rsid w:val="00157EC2"/>
    <w:rsid w:val="00157EC7"/>
    <w:rsid w:val="00157F1D"/>
    <w:rsid w:val="00157FC1"/>
    <w:rsid w:val="0016006D"/>
    <w:rsid w:val="001600D7"/>
    <w:rsid w:val="00160260"/>
    <w:rsid w:val="001602F0"/>
    <w:rsid w:val="00160406"/>
    <w:rsid w:val="0016047A"/>
    <w:rsid w:val="0016051A"/>
    <w:rsid w:val="0016062B"/>
    <w:rsid w:val="001606BD"/>
    <w:rsid w:val="001606C0"/>
    <w:rsid w:val="00160707"/>
    <w:rsid w:val="00160773"/>
    <w:rsid w:val="00160839"/>
    <w:rsid w:val="00160A68"/>
    <w:rsid w:val="00160BB8"/>
    <w:rsid w:val="00160D82"/>
    <w:rsid w:val="00160DAE"/>
    <w:rsid w:val="00160DC6"/>
    <w:rsid w:val="00160E50"/>
    <w:rsid w:val="00160FC9"/>
    <w:rsid w:val="001611C2"/>
    <w:rsid w:val="001611FB"/>
    <w:rsid w:val="00161365"/>
    <w:rsid w:val="0016137E"/>
    <w:rsid w:val="0016139A"/>
    <w:rsid w:val="00161430"/>
    <w:rsid w:val="0016143C"/>
    <w:rsid w:val="001614D1"/>
    <w:rsid w:val="001615AC"/>
    <w:rsid w:val="001615B8"/>
    <w:rsid w:val="00161716"/>
    <w:rsid w:val="0016175E"/>
    <w:rsid w:val="0016181B"/>
    <w:rsid w:val="001618E6"/>
    <w:rsid w:val="00161978"/>
    <w:rsid w:val="001619F2"/>
    <w:rsid w:val="00161C49"/>
    <w:rsid w:val="00161D22"/>
    <w:rsid w:val="00161E2C"/>
    <w:rsid w:val="00161E3D"/>
    <w:rsid w:val="00161F10"/>
    <w:rsid w:val="0016239D"/>
    <w:rsid w:val="00162457"/>
    <w:rsid w:val="00162681"/>
    <w:rsid w:val="001626ED"/>
    <w:rsid w:val="001626FE"/>
    <w:rsid w:val="0016284D"/>
    <w:rsid w:val="00162987"/>
    <w:rsid w:val="00162A58"/>
    <w:rsid w:val="00162A77"/>
    <w:rsid w:val="00162AC0"/>
    <w:rsid w:val="00162DA5"/>
    <w:rsid w:val="00162DB8"/>
    <w:rsid w:val="00162F96"/>
    <w:rsid w:val="00162FEA"/>
    <w:rsid w:val="00163052"/>
    <w:rsid w:val="0016309A"/>
    <w:rsid w:val="001630B5"/>
    <w:rsid w:val="001632D4"/>
    <w:rsid w:val="0016337C"/>
    <w:rsid w:val="0016343C"/>
    <w:rsid w:val="00163497"/>
    <w:rsid w:val="001635FF"/>
    <w:rsid w:val="00163605"/>
    <w:rsid w:val="0016366F"/>
    <w:rsid w:val="00163732"/>
    <w:rsid w:val="00163760"/>
    <w:rsid w:val="001638DF"/>
    <w:rsid w:val="00163A2A"/>
    <w:rsid w:val="00163A73"/>
    <w:rsid w:val="00163A9B"/>
    <w:rsid w:val="00163AFE"/>
    <w:rsid w:val="00163BF2"/>
    <w:rsid w:val="00163C83"/>
    <w:rsid w:val="00163CB7"/>
    <w:rsid w:val="00163DEF"/>
    <w:rsid w:val="00163EA5"/>
    <w:rsid w:val="00163F40"/>
    <w:rsid w:val="00164085"/>
    <w:rsid w:val="001640FD"/>
    <w:rsid w:val="00164318"/>
    <w:rsid w:val="00164359"/>
    <w:rsid w:val="00164429"/>
    <w:rsid w:val="00164447"/>
    <w:rsid w:val="00164613"/>
    <w:rsid w:val="001646A5"/>
    <w:rsid w:val="0016471D"/>
    <w:rsid w:val="001647E3"/>
    <w:rsid w:val="00164938"/>
    <w:rsid w:val="00164988"/>
    <w:rsid w:val="00164C8C"/>
    <w:rsid w:val="00164E0D"/>
    <w:rsid w:val="00164E22"/>
    <w:rsid w:val="00164E49"/>
    <w:rsid w:val="0016507F"/>
    <w:rsid w:val="0016525E"/>
    <w:rsid w:val="00165357"/>
    <w:rsid w:val="001653AF"/>
    <w:rsid w:val="00165495"/>
    <w:rsid w:val="0016552D"/>
    <w:rsid w:val="00165622"/>
    <w:rsid w:val="001656F6"/>
    <w:rsid w:val="00165739"/>
    <w:rsid w:val="001657B7"/>
    <w:rsid w:val="00165B20"/>
    <w:rsid w:val="00165D35"/>
    <w:rsid w:val="00165D46"/>
    <w:rsid w:val="00165D95"/>
    <w:rsid w:val="00165E69"/>
    <w:rsid w:val="001660C7"/>
    <w:rsid w:val="00166137"/>
    <w:rsid w:val="00166284"/>
    <w:rsid w:val="00166293"/>
    <w:rsid w:val="001662F5"/>
    <w:rsid w:val="001665D0"/>
    <w:rsid w:val="0016661E"/>
    <w:rsid w:val="001666EE"/>
    <w:rsid w:val="00166705"/>
    <w:rsid w:val="001669C2"/>
    <w:rsid w:val="001669E8"/>
    <w:rsid w:val="00166C00"/>
    <w:rsid w:val="00166C39"/>
    <w:rsid w:val="00166DF7"/>
    <w:rsid w:val="00166DFE"/>
    <w:rsid w:val="00166E69"/>
    <w:rsid w:val="00166ECF"/>
    <w:rsid w:val="00166F1A"/>
    <w:rsid w:val="00167088"/>
    <w:rsid w:val="001672EA"/>
    <w:rsid w:val="001672EB"/>
    <w:rsid w:val="00167400"/>
    <w:rsid w:val="00167424"/>
    <w:rsid w:val="0016743E"/>
    <w:rsid w:val="0016746A"/>
    <w:rsid w:val="0016747C"/>
    <w:rsid w:val="001674BC"/>
    <w:rsid w:val="001674F1"/>
    <w:rsid w:val="00167507"/>
    <w:rsid w:val="00167698"/>
    <w:rsid w:val="00167918"/>
    <w:rsid w:val="00167A00"/>
    <w:rsid w:val="00167C50"/>
    <w:rsid w:val="00167C6A"/>
    <w:rsid w:val="00167C73"/>
    <w:rsid w:val="00167CF2"/>
    <w:rsid w:val="00167EC7"/>
    <w:rsid w:val="00167F2E"/>
    <w:rsid w:val="00167F34"/>
    <w:rsid w:val="00167FEF"/>
    <w:rsid w:val="00170089"/>
    <w:rsid w:val="001700A4"/>
    <w:rsid w:val="001700D1"/>
    <w:rsid w:val="001700F0"/>
    <w:rsid w:val="00170126"/>
    <w:rsid w:val="001701D3"/>
    <w:rsid w:val="0017020E"/>
    <w:rsid w:val="001702AB"/>
    <w:rsid w:val="001703FB"/>
    <w:rsid w:val="00170408"/>
    <w:rsid w:val="0017042B"/>
    <w:rsid w:val="001704AE"/>
    <w:rsid w:val="00170563"/>
    <w:rsid w:val="001706F1"/>
    <w:rsid w:val="0017082A"/>
    <w:rsid w:val="00170886"/>
    <w:rsid w:val="00170927"/>
    <w:rsid w:val="00170AD0"/>
    <w:rsid w:val="00170B2A"/>
    <w:rsid w:val="00170C09"/>
    <w:rsid w:val="00170CE7"/>
    <w:rsid w:val="00170D66"/>
    <w:rsid w:val="00170DA5"/>
    <w:rsid w:val="00170DDA"/>
    <w:rsid w:val="0017104E"/>
    <w:rsid w:val="0017108C"/>
    <w:rsid w:val="001710E0"/>
    <w:rsid w:val="0017117A"/>
    <w:rsid w:val="00171207"/>
    <w:rsid w:val="00171296"/>
    <w:rsid w:val="001712AE"/>
    <w:rsid w:val="0017136A"/>
    <w:rsid w:val="0017170F"/>
    <w:rsid w:val="001718AB"/>
    <w:rsid w:val="001718B7"/>
    <w:rsid w:val="00171935"/>
    <w:rsid w:val="001719D4"/>
    <w:rsid w:val="00171A5A"/>
    <w:rsid w:val="00171A8A"/>
    <w:rsid w:val="00171AB7"/>
    <w:rsid w:val="00171BD9"/>
    <w:rsid w:val="00171C54"/>
    <w:rsid w:val="00171C5D"/>
    <w:rsid w:val="00171EAA"/>
    <w:rsid w:val="00171F78"/>
    <w:rsid w:val="00171FE5"/>
    <w:rsid w:val="00172088"/>
    <w:rsid w:val="001721A0"/>
    <w:rsid w:val="0017237B"/>
    <w:rsid w:val="001723B2"/>
    <w:rsid w:val="001723F6"/>
    <w:rsid w:val="0017240E"/>
    <w:rsid w:val="001724F0"/>
    <w:rsid w:val="001724F5"/>
    <w:rsid w:val="001724FA"/>
    <w:rsid w:val="001725B4"/>
    <w:rsid w:val="001726BF"/>
    <w:rsid w:val="0017277D"/>
    <w:rsid w:val="00172967"/>
    <w:rsid w:val="00172BD6"/>
    <w:rsid w:val="00172BDE"/>
    <w:rsid w:val="00172CC8"/>
    <w:rsid w:val="00172E97"/>
    <w:rsid w:val="00172E9F"/>
    <w:rsid w:val="00172ED9"/>
    <w:rsid w:val="00172F29"/>
    <w:rsid w:val="00173023"/>
    <w:rsid w:val="00173033"/>
    <w:rsid w:val="00173074"/>
    <w:rsid w:val="00173101"/>
    <w:rsid w:val="001732D2"/>
    <w:rsid w:val="001732F3"/>
    <w:rsid w:val="00173307"/>
    <w:rsid w:val="001733D2"/>
    <w:rsid w:val="001734CD"/>
    <w:rsid w:val="0017370E"/>
    <w:rsid w:val="00173715"/>
    <w:rsid w:val="001738A6"/>
    <w:rsid w:val="00173965"/>
    <w:rsid w:val="00173A6A"/>
    <w:rsid w:val="00173B2A"/>
    <w:rsid w:val="00173B87"/>
    <w:rsid w:val="00173D34"/>
    <w:rsid w:val="00173D68"/>
    <w:rsid w:val="00173E2C"/>
    <w:rsid w:val="00173F5A"/>
    <w:rsid w:val="00174069"/>
    <w:rsid w:val="0017409E"/>
    <w:rsid w:val="001740A1"/>
    <w:rsid w:val="001740D1"/>
    <w:rsid w:val="00174128"/>
    <w:rsid w:val="001741F7"/>
    <w:rsid w:val="001743AD"/>
    <w:rsid w:val="00174416"/>
    <w:rsid w:val="001744B7"/>
    <w:rsid w:val="001746E7"/>
    <w:rsid w:val="001746EC"/>
    <w:rsid w:val="001746FA"/>
    <w:rsid w:val="00174829"/>
    <w:rsid w:val="00174926"/>
    <w:rsid w:val="00174988"/>
    <w:rsid w:val="00174B7D"/>
    <w:rsid w:val="00174C12"/>
    <w:rsid w:val="00174C78"/>
    <w:rsid w:val="00174D1C"/>
    <w:rsid w:val="00174F06"/>
    <w:rsid w:val="00174F84"/>
    <w:rsid w:val="00174FEB"/>
    <w:rsid w:val="001750CE"/>
    <w:rsid w:val="0017517B"/>
    <w:rsid w:val="00175210"/>
    <w:rsid w:val="00175317"/>
    <w:rsid w:val="00175322"/>
    <w:rsid w:val="0017534D"/>
    <w:rsid w:val="001754DC"/>
    <w:rsid w:val="0017553F"/>
    <w:rsid w:val="00175596"/>
    <w:rsid w:val="00175636"/>
    <w:rsid w:val="0017578D"/>
    <w:rsid w:val="0017579A"/>
    <w:rsid w:val="00175874"/>
    <w:rsid w:val="001758D1"/>
    <w:rsid w:val="00175984"/>
    <w:rsid w:val="001759E7"/>
    <w:rsid w:val="00175A68"/>
    <w:rsid w:val="00175AF6"/>
    <w:rsid w:val="00175D84"/>
    <w:rsid w:val="00175D98"/>
    <w:rsid w:val="00175FEE"/>
    <w:rsid w:val="00176005"/>
    <w:rsid w:val="0017602E"/>
    <w:rsid w:val="001760CF"/>
    <w:rsid w:val="001760F9"/>
    <w:rsid w:val="001761E1"/>
    <w:rsid w:val="001763A1"/>
    <w:rsid w:val="001764A0"/>
    <w:rsid w:val="0017674D"/>
    <w:rsid w:val="00176773"/>
    <w:rsid w:val="00176846"/>
    <w:rsid w:val="00176876"/>
    <w:rsid w:val="00176972"/>
    <w:rsid w:val="00176977"/>
    <w:rsid w:val="001769C6"/>
    <w:rsid w:val="00176A24"/>
    <w:rsid w:val="00176B73"/>
    <w:rsid w:val="00176BB2"/>
    <w:rsid w:val="00176C9A"/>
    <w:rsid w:val="00176CC7"/>
    <w:rsid w:val="00176E83"/>
    <w:rsid w:val="00176EF3"/>
    <w:rsid w:val="00176FFB"/>
    <w:rsid w:val="0017709F"/>
    <w:rsid w:val="001770A4"/>
    <w:rsid w:val="00177146"/>
    <w:rsid w:val="001772B9"/>
    <w:rsid w:val="001775B3"/>
    <w:rsid w:val="001775FA"/>
    <w:rsid w:val="0017762C"/>
    <w:rsid w:val="0017764F"/>
    <w:rsid w:val="0017769B"/>
    <w:rsid w:val="001776BB"/>
    <w:rsid w:val="00177893"/>
    <w:rsid w:val="001779D7"/>
    <w:rsid w:val="00177B4F"/>
    <w:rsid w:val="00177C5B"/>
    <w:rsid w:val="00177CB3"/>
    <w:rsid w:val="00177D84"/>
    <w:rsid w:val="00177EBC"/>
    <w:rsid w:val="00177F00"/>
    <w:rsid w:val="00177FEA"/>
    <w:rsid w:val="00180135"/>
    <w:rsid w:val="00180163"/>
    <w:rsid w:val="001801FB"/>
    <w:rsid w:val="001802A7"/>
    <w:rsid w:val="00180488"/>
    <w:rsid w:val="00180715"/>
    <w:rsid w:val="0018079C"/>
    <w:rsid w:val="0018083E"/>
    <w:rsid w:val="00180934"/>
    <w:rsid w:val="00180A87"/>
    <w:rsid w:val="00180C97"/>
    <w:rsid w:val="00180E1D"/>
    <w:rsid w:val="00180EB7"/>
    <w:rsid w:val="001810B8"/>
    <w:rsid w:val="001810EA"/>
    <w:rsid w:val="0018119C"/>
    <w:rsid w:val="00181247"/>
    <w:rsid w:val="0018134A"/>
    <w:rsid w:val="001814B2"/>
    <w:rsid w:val="00181556"/>
    <w:rsid w:val="001815CD"/>
    <w:rsid w:val="001816C8"/>
    <w:rsid w:val="0018184D"/>
    <w:rsid w:val="0018186A"/>
    <w:rsid w:val="0018196C"/>
    <w:rsid w:val="001819AC"/>
    <w:rsid w:val="00181B35"/>
    <w:rsid w:val="00181C64"/>
    <w:rsid w:val="00181D47"/>
    <w:rsid w:val="00181D7D"/>
    <w:rsid w:val="00181EC0"/>
    <w:rsid w:val="00181F33"/>
    <w:rsid w:val="00181FBC"/>
    <w:rsid w:val="00182090"/>
    <w:rsid w:val="001821BF"/>
    <w:rsid w:val="0018221F"/>
    <w:rsid w:val="00182264"/>
    <w:rsid w:val="00182269"/>
    <w:rsid w:val="001822B6"/>
    <w:rsid w:val="00182417"/>
    <w:rsid w:val="00182545"/>
    <w:rsid w:val="0018255D"/>
    <w:rsid w:val="00182575"/>
    <w:rsid w:val="001825DE"/>
    <w:rsid w:val="00182610"/>
    <w:rsid w:val="001826D3"/>
    <w:rsid w:val="001826F3"/>
    <w:rsid w:val="00182758"/>
    <w:rsid w:val="00182796"/>
    <w:rsid w:val="001827A9"/>
    <w:rsid w:val="0018288A"/>
    <w:rsid w:val="001828C6"/>
    <w:rsid w:val="001828D2"/>
    <w:rsid w:val="00182A2D"/>
    <w:rsid w:val="00182BA0"/>
    <w:rsid w:val="00182C37"/>
    <w:rsid w:val="00182C5F"/>
    <w:rsid w:val="00182F10"/>
    <w:rsid w:val="00182F59"/>
    <w:rsid w:val="00183049"/>
    <w:rsid w:val="001830F4"/>
    <w:rsid w:val="0018313A"/>
    <w:rsid w:val="00183175"/>
    <w:rsid w:val="001831C0"/>
    <w:rsid w:val="0018340D"/>
    <w:rsid w:val="0018346B"/>
    <w:rsid w:val="001834C3"/>
    <w:rsid w:val="0018355E"/>
    <w:rsid w:val="0018361F"/>
    <w:rsid w:val="00183723"/>
    <w:rsid w:val="001838AA"/>
    <w:rsid w:val="00183A07"/>
    <w:rsid w:val="00183A22"/>
    <w:rsid w:val="00183A47"/>
    <w:rsid w:val="00183B08"/>
    <w:rsid w:val="00183C16"/>
    <w:rsid w:val="00183C35"/>
    <w:rsid w:val="00183D67"/>
    <w:rsid w:val="00183E5A"/>
    <w:rsid w:val="00183E5D"/>
    <w:rsid w:val="00183F3B"/>
    <w:rsid w:val="00183F5F"/>
    <w:rsid w:val="00184016"/>
    <w:rsid w:val="001840C2"/>
    <w:rsid w:val="0018411C"/>
    <w:rsid w:val="001841EA"/>
    <w:rsid w:val="00184204"/>
    <w:rsid w:val="001842B2"/>
    <w:rsid w:val="0018438E"/>
    <w:rsid w:val="00184433"/>
    <w:rsid w:val="00184500"/>
    <w:rsid w:val="00184524"/>
    <w:rsid w:val="001845DB"/>
    <w:rsid w:val="00184605"/>
    <w:rsid w:val="0018469A"/>
    <w:rsid w:val="00184A2C"/>
    <w:rsid w:val="00184AEA"/>
    <w:rsid w:val="00184BA7"/>
    <w:rsid w:val="00184BFB"/>
    <w:rsid w:val="00184C12"/>
    <w:rsid w:val="00184C94"/>
    <w:rsid w:val="00184CD0"/>
    <w:rsid w:val="00184DBC"/>
    <w:rsid w:val="00184EEC"/>
    <w:rsid w:val="00185047"/>
    <w:rsid w:val="00185184"/>
    <w:rsid w:val="001851BD"/>
    <w:rsid w:val="00185472"/>
    <w:rsid w:val="001854C9"/>
    <w:rsid w:val="001855B8"/>
    <w:rsid w:val="001855BB"/>
    <w:rsid w:val="001855BE"/>
    <w:rsid w:val="00185AA1"/>
    <w:rsid w:val="00185ABC"/>
    <w:rsid w:val="00185B70"/>
    <w:rsid w:val="00185D6F"/>
    <w:rsid w:val="00185E52"/>
    <w:rsid w:val="00185E58"/>
    <w:rsid w:val="00185E59"/>
    <w:rsid w:val="00185EED"/>
    <w:rsid w:val="00185EF4"/>
    <w:rsid w:val="00185EF8"/>
    <w:rsid w:val="00185F6E"/>
    <w:rsid w:val="00185FA3"/>
    <w:rsid w:val="00185FC3"/>
    <w:rsid w:val="0018615F"/>
    <w:rsid w:val="0018616B"/>
    <w:rsid w:val="00186196"/>
    <w:rsid w:val="00186218"/>
    <w:rsid w:val="00186306"/>
    <w:rsid w:val="0018631C"/>
    <w:rsid w:val="00186405"/>
    <w:rsid w:val="0018640A"/>
    <w:rsid w:val="00186455"/>
    <w:rsid w:val="001865D1"/>
    <w:rsid w:val="0018660E"/>
    <w:rsid w:val="00186610"/>
    <w:rsid w:val="00186705"/>
    <w:rsid w:val="0018681D"/>
    <w:rsid w:val="001869F7"/>
    <w:rsid w:val="00186A31"/>
    <w:rsid w:val="00186B3D"/>
    <w:rsid w:val="00186B9B"/>
    <w:rsid w:val="00186C05"/>
    <w:rsid w:val="00186C5D"/>
    <w:rsid w:val="00186CE0"/>
    <w:rsid w:val="00186D2F"/>
    <w:rsid w:val="001870C6"/>
    <w:rsid w:val="00187125"/>
    <w:rsid w:val="001871FE"/>
    <w:rsid w:val="00187200"/>
    <w:rsid w:val="001872AF"/>
    <w:rsid w:val="00187470"/>
    <w:rsid w:val="001874D3"/>
    <w:rsid w:val="00187610"/>
    <w:rsid w:val="00187776"/>
    <w:rsid w:val="001877A9"/>
    <w:rsid w:val="00187828"/>
    <w:rsid w:val="00187876"/>
    <w:rsid w:val="001878F0"/>
    <w:rsid w:val="001878FB"/>
    <w:rsid w:val="00187C99"/>
    <w:rsid w:val="00187E2D"/>
    <w:rsid w:val="00187E97"/>
    <w:rsid w:val="00187EFD"/>
    <w:rsid w:val="00187F5E"/>
    <w:rsid w:val="00187FDD"/>
    <w:rsid w:val="00187FEE"/>
    <w:rsid w:val="00190132"/>
    <w:rsid w:val="0019027C"/>
    <w:rsid w:val="001902BD"/>
    <w:rsid w:val="00190352"/>
    <w:rsid w:val="0019037E"/>
    <w:rsid w:val="00190388"/>
    <w:rsid w:val="001904C7"/>
    <w:rsid w:val="001904F2"/>
    <w:rsid w:val="00190643"/>
    <w:rsid w:val="0019065E"/>
    <w:rsid w:val="00190747"/>
    <w:rsid w:val="001907A6"/>
    <w:rsid w:val="001907C6"/>
    <w:rsid w:val="00190842"/>
    <w:rsid w:val="00190864"/>
    <w:rsid w:val="00190939"/>
    <w:rsid w:val="0019098F"/>
    <w:rsid w:val="00190AEB"/>
    <w:rsid w:val="00190B24"/>
    <w:rsid w:val="00190BD7"/>
    <w:rsid w:val="00190DE6"/>
    <w:rsid w:val="00190DEB"/>
    <w:rsid w:val="00190E0D"/>
    <w:rsid w:val="00190EB8"/>
    <w:rsid w:val="00190FB4"/>
    <w:rsid w:val="0019113B"/>
    <w:rsid w:val="00191207"/>
    <w:rsid w:val="001912A5"/>
    <w:rsid w:val="00191392"/>
    <w:rsid w:val="001914DE"/>
    <w:rsid w:val="0019150B"/>
    <w:rsid w:val="00191659"/>
    <w:rsid w:val="00191667"/>
    <w:rsid w:val="001916AD"/>
    <w:rsid w:val="001917D3"/>
    <w:rsid w:val="0019180D"/>
    <w:rsid w:val="00191863"/>
    <w:rsid w:val="0019187F"/>
    <w:rsid w:val="00191969"/>
    <w:rsid w:val="00191975"/>
    <w:rsid w:val="00191AE5"/>
    <w:rsid w:val="00191B93"/>
    <w:rsid w:val="00191BD8"/>
    <w:rsid w:val="00191BE6"/>
    <w:rsid w:val="00191C95"/>
    <w:rsid w:val="00191D11"/>
    <w:rsid w:val="00191E4F"/>
    <w:rsid w:val="00191EEF"/>
    <w:rsid w:val="00192102"/>
    <w:rsid w:val="00192195"/>
    <w:rsid w:val="00192281"/>
    <w:rsid w:val="00192319"/>
    <w:rsid w:val="0019236D"/>
    <w:rsid w:val="001923DF"/>
    <w:rsid w:val="001923F1"/>
    <w:rsid w:val="001923F6"/>
    <w:rsid w:val="0019242D"/>
    <w:rsid w:val="00192457"/>
    <w:rsid w:val="001924D2"/>
    <w:rsid w:val="00192541"/>
    <w:rsid w:val="001928F9"/>
    <w:rsid w:val="0019297C"/>
    <w:rsid w:val="00192A08"/>
    <w:rsid w:val="00192B17"/>
    <w:rsid w:val="00192B52"/>
    <w:rsid w:val="00192B58"/>
    <w:rsid w:val="00192BC3"/>
    <w:rsid w:val="00192BE7"/>
    <w:rsid w:val="00192C55"/>
    <w:rsid w:val="00192D82"/>
    <w:rsid w:val="00192E44"/>
    <w:rsid w:val="00192EA1"/>
    <w:rsid w:val="00192EC3"/>
    <w:rsid w:val="00192EEC"/>
    <w:rsid w:val="00193073"/>
    <w:rsid w:val="001930FB"/>
    <w:rsid w:val="0019313E"/>
    <w:rsid w:val="00193166"/>
    <w:rsid w:val="001935C1"/>
    <w:rsid w:val="001935D0"/>
    <w:rsid w:val="00193647"/>
    <w:rsid w:val="00193683"/>
    <w:rsid w:val="001936CC"/>
    <w:rsid w:val="001937EE"/>
    <w:rsid w:val="0019387E"/>
    <w:rsid w:val="00193885"/>
    <w:rsid w:val="00193937"/>
    <w:rsid w:val="00193B6B"/>
    <w:rsid w:val="00193D75"/>
    <w:rsid w:val="00193E91"/>
    <w:rsid w:val="00193EC9"/>
    <w:rsid w:val="001940A3"/>
    <w:rsid w:val="001940B8"/>
    <w:rsid w:val="001940DA"/>
    <w:rsid w:val="001940F9"/>
    <w:rsid w:val="001941E5"/>
    <w:rsid w:val="00194210"/>
    <w:rsid w:val="00194433"/>
    <w:rsid w:val="001944D1"/>
    <w:rsid w:val="00194509"/>
    <w:rsid w:val="0019450F"/>
    <w:rsid w:val="001945A4"/>
    <w:rsid w:val="00194717"/>
    <w:rsid w:val="00194798"/>
    <w:rsid w:val="001947C3"/>
    <w:rsid w:val="00194832"/>
    <w:rsid w:val="00194876"/>
    <w:rsid w:val="001948D2"/>
    <w:rsid w:val="00194973"/>
    <w:rsid w:val="00194A46"/>
    <w:rsid w:val="00194B98"/>
    <w:rsid w:val="00194C06"/>
    <w:rsid w:val="00194C44"/>
    <w:rsid w:val="00194DE6"/>
    <w:rsid w:val="00194ED2"/>
    <w:rsid w:val="00195022"/>
    <w:rsid w:val="001950D7"/>
    <w:rsid w:val="0019514B"/>
    <w:rsid w:val="0019516D"/>
    <w:rsid w:val="0019517C"/>
    <w:rsid w:val="001951F7"/>
    <w:rsid w:val="00195205"/>
    <w:rsid w:val="00195357"/>
    <w:rsid w:val="001954CB"/>
    <w:rsid w:val="001955ED"/>
    <w:rsid w:val="0019568E"/>
    <w:rsid w:val="001957D2"/>
    <w:rsid w:val="0019595B"/>
    <w:rsid w:val="00195973"/>
    <w:rsid w:val="00195B9F"/>
    <w:rsid w:val="00195C90"/>
    <w:rsid w:val="00195CB1"/>
    <w:rsid w:val="00195CD6"/>
    <w:rsid w:val="00195CE2"/>
    <w:rsid w:val="00195D9A"/>
    <w:rsid w:val="00195E4D"/>
    <w:rsid w:val="001960B7"/>
    <w:rsid w:val="00196131"/>
    <w:rsid w:val="00196144"/>
    <w:rsid w:val="00196265"/>
    <w:rsid w:val="001962AA"/>
    <w:rsid w:val="001962C2"/>
    <w:rsid w:val="0019633E"/>
    <w:rsid w:val="001964FA"/>
    <w:rsid w:val="00196509"/>
    <w:rsid w:val="00196691"/>
    <w:rsid w:val="0019669A"/>
    <w:rsid w:val="0019688F"/>
    <w:rsid w:val="001968A8"/>
    <w:rsid w:val="001968EB"/>
    <w:rsid w:val="00196944"/>
    <w:rsid w:val="0019696D"/>
    <w:rsid w:val="001969BE"/>
    <w:rsid w:val="001969E2"/>
    <w:rsid w:val="001969FF"/>
    <w:rsid w:val="00196A81"/>
    <w:rsid w:val="00196AB2"/>
    <w:rsid w:val="00196BAD"/>
    <w:rsid w:val="00196BFC"/>
    <w:rsid w:val="00196CF6"/>
    <w:rsid w:val="00196DB4"/>
    <w:rsid w:val="00196E10"/>
    <w:rsid w:val="00196E65"/>
    <w:rsid w:val="00196F9D"/>
    <w:rsid w:val="00197014"/>
    <w:rsid w:val="0019704D"/>
    <w:rsid w:val="001970EC"/>
    <w:rsid w:val="0019711A"/>
    <w:rsid w:val="001972DB"/>
    <w:rsid w:val="00197383"/>
    <w:rsid w:val="001973B4"/>
    <w:rsid w:val="001974E1"/>
    <w:rsid w:val="00197615"/>
    <w:rsid w:val="00197758"/>
    <w:rsid w:val="001977FC"/>
    <w:rsid w:val="00197A9F"/>
    <w:rsid w:val="00197B00"/>
    <w:rsid w:val="00197D55"/>
    <w:rsid w:val="00197DF8"/>
    <w:rsid w:val="00197DFB"/>
    <w:rsid w:val="00197E0E"/>
    <w:rsid w:val="00197E27"/>
    <w:rsid w:val="00197EC0"/>
    <w:rsid w:val="00197F97"/>
    <w:rsid w:val="00197FCC"/>
    <w:rsid w:val="00197FDD"/>
    <w:rsid w:val="001A002F"/>
    <w:rsid w:val="001A0096"/>
    <w:rsid w:val="001A00A4"/>
    <w:rsid w:val="001A0134"/>
    <w:rsid w:val="001A0219"/>
    <w:rsid w:val="001A023F"/>
    <w:rsid w:val="001A03BF"/>
    <w:rsid w:val="001A0592"/>
    <w:rsid w:val="001A0770"/>
    <w:rsid w:val="001A077B"/>
    <w:rsid w:val="001A078D"/>
    <w:rsid w:val="001A0814"/>
    <w:rsid w:val="001A095D"/>
    <w:rsid w:val="001A09CD"/>
    <w:rsid w:val="001A0B5F"/>
    <w:rsid w:val="001A0B7D"/>
    <w:rsid w:val="001A0BC0"/>
    <w:rsid w:val="001A0BDC"/>
    <w:rsid w:val="001A0C9B"/>
    <w:rsid w:val="001A0CFB"/>
    <w:rsid w:val="001A0D0E"/>
    <w:rsid w:val="001A0D2C"/>
    <w:rsid w:val="001A10FC"/>
    <w:rsid w:val="001A1100"/>
    <w:rsid w:val="001A11A7"/>
    <w:rsid w:val="001A1254"/>
    <w:rsid w:val="001A1274"/>
    <w:rsid w:val="001A12C7"/>
    <w:rsid w:val="001A1355"/>
    <w:rsid w:val="001A13EF"/>
    <w:rsid w:val="001A1469"/>
    <w:rsid w:val="001A14A0"/>
    <w:rsid w:val="001A1747"/>
    <w:rsid w:val="001A1756"/>
    <w:rsid w:val="001A1765"/>
    <w:rsid w:val="001A176A"/>
    <w:rsid w:val="001A1779"/>
    <w:rsid w:val="001A1884"/>
    <w:rsid w:val="001A18F3"/>
    <w:rsid w:val="001A194A"/>
    <w:rsid w:val="001A1978"/>
    <w:rsid w:val="001A199C"/>
    <w:rsid w:val="001A19B2"/>
    <w:rsid w:val="001A1C1A"/>
    <w:rsid w:val="001A1C95"/>
    <w:rsid w:val="001A1D8A"/>
    <w:rsid w:val="001A1EAB"/>
    <w:rsid w:val="001A1EB2"/>
    <w:rsid w:val="001A1FA0"/>
    <w:rsid w:val="001A1FB8"/>
    <w:rsid w:val="001A1FFD"/>
    <w:rsid w:val="001A2037"/>
    <w:rsid w:val="001A205B"/>
    <w:rsid w:val="001A210C"/>
    <w:rsid w:val="001A21AE"/>
    <w:rsid w:val="001A223D"/>
    <w:rsid w:val="001A2277"/>
    <w:rsid w:val="001A22EF"/>
    <w:rsid w:val="001A2342"/>
    <w:rsid w:val="001A241B"/>
    <w:rsid w:val="001A241E"/>
    <w:rsid w:val="001A2463"/>
    <w:rsid w:val="001A248F"/>
    <w:rsid w:val="001A24BD"/>
    <w:rsid w:val="001A251B"/>
    <w:rsid w:val="001A25E6"/>
    <w:rsid w:val="001A26B7"/>
    <w:rsid w:val="001A2836"/>
    <w:rsid w:val="001A28CA"/>
    <w:rsid w:val="001A2911"/>
    <w:rsid w:val="001A2933"/>
    <w:rsid w:val="001A29E5"/>
    <w:rsid w:val="001A2A34"/>
    <w:rsid w:val="001A2B4B"/>
    <w:rsid w:val="001A2C21"/>
    <w:rsid w:val="001A2C39"/>
    <w:rsid w:val="001A2C9A"/>
    <w:rsid w:val="001A2D3D"/>
    <w:rsid w:val="001A2DAA"/>
    <w:rsid w:val="001A2E92"/>
    <w:rsid w:val="001A2EA2"/>
    <w:rsid w:val="001A2EDA"/>
    <w:rsid w:val="001A2F3A"/>
    <w:rsid w:val="001A30C4"/>
    <w:rsid w:val="001A30C6"/>
    <w:rsid w:val="001A3178"/>
    <w:rsid w:val="001A329C"/>
    <w:rsid w:val="001A34A6"/>
    <w:rsid w:val="001A3521"/>
    <w:rsid w:val="001A3611"/>
    <w:rsid w:val="001A3692"/>
    <w:rsid w:val="001A36F0"/>
    <w:rsid w:val="001A373E"/>
    <w:rsid w:val="001A378C"/>
    <w:rsid w:val="001A3834"/>
    <w:rsid w:val="001A39EA"/>
    <w:rsid w:val="001A3A44"/>
    <w:rsid w:val="001A3B86"/>
    <w:rsid w:val="001A3C1A"/>
    <w:rsid w:val="001A3CF4"/>
    <w:rsid w:val="001A3DBC"/>
    <w:rsid w:val="001A3DDA"/>
    <w:rsid w:val="001A3F01"/>
    <w:rsid w:val="001A3F27"/>
    <w:rsid w:val="001A3F93"/>
    <w:rsid w:val="001A403B"/>
    <w:rsid w:val="001A4078"/>
    <w:rsid w:val="001A4103"/>
    <w:rsid w:val="001A42A4"/>
    <w:rsid w:val="001A42A8"/>
    <w:rsid w:val="001A440D"/>
    <w:rsid w:val="001A4463"/>
    <w:rsid w:val="001A4494"/>
    <w:rsid w:val="001A4585"/>
    <w:rsid w:val="001A4682"/>
    <w:rsid w:val="001A496A"/>
    <w:rsid w:val="001A49ED"/>
    <w:rsid w:val="001A4A17"/>
    <w:rsid w:val="001A4A85"/>
    <w:rsid w:val="001A4B54"/>
    <w:rsid w:val="001A4D66"/>
    <w:rsid w:val="001A4EBC"/>
    <w:rsid w:val="001A4F20"/>
    <w:rsid w:val="001A4F31"/>
    <w:rsid w:val="001A4FE0"/>
    <w:rsid w:val="001A509F"/>
    <w:rsid w:val="001A5167"/>
    <w:rsid w:val="001A5226"/>
    <w:rsid w:val="001A5252"/>
    <w:rsid w:val="001A52DC"/>
    <w:rsid w:val="001A52F1"/>
    <w:rsid w:val="001A5330"/>
    <w:rsid w:val="001A5502"/>
    <w:rsid w:val="001A56AA"/>
    <w:rsid w:val="001A5723"/>
    <w:rsid w:val="001A5A09"/>
    <w:rsid w:val="001A5B99"/>
    <w:rsid w:val="001A5BB5"/>
    <w:rsid w:val="001A5BC5"/>
    <w:rsid w:val="001A5BCC"/>
    <w:rsid w:val="001A5C71"/>
    <w:rsid w:val="001A5CEE"/>
    <w:rsid w:val="001A5D9F"/>
    <w:rsid w:val="001A5DA2"/>
    <w:rsid w:val="001A5E10"/>
    <w:rsid w:val="001A5E27"/>
    <w:rsid w:val="001A5E5E"/>
    <w:rsid w:val="001A5E63"/>
    <w:rsid w:val="001A6086"/>
    <w:rsid w:val="001A611C"/>
    <w:rsid w:val="001A61ED"/>
    <w:rsid w:val="001A623C"/>
    <w:rsid w:val="001A631C"/>
    <w:rsid w:val="001A63A0"/>
    <w:rsid w:val="001A640B"/>
    <w:rsid w:val="001A64AB"/>
    <w:rsid w:val="001A6553"/>
    <w:rsid w:val="001A6562"/>
    <w:rsid w:val="001A65F6"/>
    <w:rsid w:val="001A65FC"/>
    <w:rsid w:val="001A674C"/>
    <w:rsid w:val="001A6802"/>
    <w:rsid w:val="001A6919"/>
    <w:rsid w:val="001A69F3"/>
    <w:rsid w:val="001A6D2F"/>
    <w:rsid w:val="001A6EEF"/>
    <w:rsid w:val="001A6EF3"/>
    <w:rsid w:val="001A6F8F"/>
    <w:rsid w:val="001A702A"/>
    <w:rsid w:val="001A70B9"/>
    <w:rsid w:val="001A714C"/>
    <w:rsid w:val="001A716E"/>
    <w:rsid w:val="001A717E"/>
    <w:rsid w:val="001A742E"/>
    <w:rsid w:val="001A767F"/>
    <w:rsid w:val="001A7803"/>
    <w:rsid w:val="001A7989"/>
    <w:rsid w:val="001A7D04"/>
    <w:rsid w:val="001A7D0C"/>
    <w:rsid w:val="001A7DE5"/>
    <w:rsid w:val="001A7E17"/>
    <w:rsid w:val="001A7F03"/>
    <w:rsid w:val="001B00E0"/>
    <w:rsid w:val="001B016A"/>
    <w:rsid w:val="001B017D"/>
    <w:rsid w:val="001B0273"/>
    <w:rsid w:val="001B02BA"/>
    <w:rsid w:val="001B036F"/>
    <w:rsid w:val="001B03C7"/>
    <w:rsid w:val="001B043F"/>
    <w:rsid w:val="001B0491"/>
    <w:rsid w:val="001B050E"/>
    <w:rsid w:val="001B0530"/>
    <w:rsid w:val="001B0571"/>
    <w:rsid w:val="001B05DB"/>
    <w:rsid w:val="001B0630"/>
    <w:rsid w:val="001B06DF"/>
    <w:rsid w:val="001B0830"/>
    <w:rsid w:val="001B088A"/>
    <w:rsid w:val="001B089F"/>
    <w:rsid w:val="001B09FE"/>
    <w:rsid w:val="001B0A90"/>
    <w:rsid w:val="001B0AD9"/>
    <w:rsid w:val="001B0BFD"/>
    <w:rsid w:val="001B0CBF"/>
    <w:rsid w:val="001B0D21"/>
    <w:rsid w:val="001B0DDB"/>
    <w:rsid w:val="001B0E1B"/>
    <w:rsid w:val="001B0EC2"/>
    <w:rsid w:val="001B0F0B"/>
    <w:rsid w:val="001B0FB1"/>
    <w:rsid w:val="001B0FD7"/>
    <w:rsid w:val="001B119C"/>
    <w:rsid w:val="001B11A2"/>
    <w:rsid w:val="001B11E9"/>
    <w:rsid w:val="001B1379"/>
    <w:rsid w:val="001B13EF"/>
    <w:rsid w:val="001B1416"/>
    <w:rsid w:val="001B14EB"/>
    <w:rsid w:val="001B1557"/>
    <w:rsid w:val="001B15F2"/>
    <w:rsid w:val="001B16C6"/>
    <w:rsid w:val="001B1707"/>
    <w:rsid w:val="001B182A"/>
    <w:rsid w:val="001B1889"/>
    <w:rsid w:val="001B1906"/>
    <w:rsid w:val="001B1917"/>
    <w:rsid w:val="001B1952"/>
    <w:rsid w:val="001B1981"/>
    <w:rsid w:val="001B1A84"/>
    <w:rsid w:val="001B1AA3"/>
    <w:rsid w:val="001B1B16"/>
    <w:rsid w:val="001B1B26"/>
    <w:rsid w:val="001B1B6C"/>
    <w:rsid w:val="001B1C60"/>
    <w:rsid w:val="001B1D77"/>
    <w:rsid w:val="001B1DF7"/>
    <w:rsid w:val="001B1EF3"/>
    <w:rsid w:val="001B1F9A"/>
    <w:rsid w:val="001B216D"/>
    <w:rsid w:val="001B234E"/>
    <w:rsid w:val="001B23AD"/>
    <w:rsid w:val="001B23B1"/>
    <w:rsid w:val="001B23EB"/>
    <w:rsid w:val="001B2464"/>
    <w:rsid w:val="001B24C6"/>
    <w:rsid w:val="001B260E"/>
    <w:rsid w:val="001B2649"/>
    <w:rsid w:val="001B279F"/>
    <w:rsid w:val="001B2888"/>
    <w:rsid w:val="001B292C"/>
    <w:rsid w:val="001B296B"/>
    <w:rsid w:val="001B2BD4"/>
    <w:rsid w:val="001B2D14"/>
    <w:rsid w:val="001B2E1C"/>
    <w:rsid w:val="001B3051"/>
    <w:rsid w:val="001B315F"/>
    <w:rsid w:val="001B318C"/>
    <w:rsid w:val="001B31DE"/>
    <w:rsid w:val="001B31EE"/>
    <w:rsid w:val="001B3256"/>
    <w:rsid w:val="001B32CE"/>
    <w:rsid w:val="001B32E4"/>
    <w:rsid w:val="001B32ED"/>
    <w:rsid w:val="001B34DB"/>
    <w:rsid w:val="001B350C"/>
    <w:rsid w:val="001B3527"/>
    <w:rsid w:val="001B354D"/>
    <w:rsid w:val="001B358F"/>
    <w:rsid w:val="001B3599"/>
    <w:rsid w:val="001B3607"/>
    <w:rsid w:val="001B36F7"/>
    <w:rsid w:val="001B37C3"/>
    <w:rsid w:val="001B37F3"/>
    <w:rsid w:val="001B3835"/>
    <w:rsid w:val="001B385C"/>
    <w:rsid w:val="001B3863"/>
    <w:rsid w:val="001B38B7"/>
    <w:rsid w:val="001B3960"/>
    <w:rsid w:val="001B39DE"/>
    <w:rsid w:val="001B3A35"/>
    <w:rsid w:val="001B3B9C"/>
    <w:rsid w:val="001B3D5D"/>
    <w:rsid w:val="001B3DF6"/>
    <w:rsid w:val="001B3FDE"/>
    <w:rsid w:val="001B4017"/>
    <w:rsid w:val="001B402A"/>
    <w:rsid w:val="001B40B0"/>
    <w:rsid w:val="001B40D3"/>
    <w:rsid w:val="001B42F2"/>
    <w:rsid w:val="001B45F6"/>
    <w:rsid w:val="001B46BA"/>
    <w:rsid w:val="001B46FF"/>
    <w:rsid w:val="001B471A"/>
    <w:rsid w:val="001B4723"/>
    <w:rsid w:val="001B477A"/>
    <w:rsid w:val="001B479A"/>
    <w:rsid w:val="001B47B3"/>
    <w:rsid w:val="001B485B"/>
    <w:rsid w:val="001B489E"/>
    <w:rsid w:val="001B4A19"/>
    <w:rsid w:val="001B4A9E"/>
    <w:rsid w:val="001B4AAC"/>
    <w:rsid w:val="001B4CFF"/>
    <w:rsid w:val="001B4D4B"/>
    <w:rsid w:val="001B4D4F"/>
    <w:rsid w:val="001B4E3A"/>
    <w:rsid w:val="001B4E76"/>
    <w:rsid w:val="001B4EFB"/>
    <w:rsid w:val="001B504D"/>
    <w:rsid w:val="001B5067"/>
    <w:rsid w:val="001B50A2"/>
    <w:rsid w:val="001B517A"/>
    <w:rsid w:val="001B51B2"/>
    <w:rsid w:val="001B51B8"/>
    <w:rsid w:val="001B520C"/>
    <w:rsid w:val="001B5235"/>
    <w:rsid w:val="001B52E8"/>
    <w:rsid w:val="001B5313"/>
    <w:rsid w:val="001B53AF"/>
    <w:rsid w:val="001B565B"/>
    <w:rsid w:val="001B56D1"/>
    <w:rsid w:val="001B59CF"/>
    <w:rsid w:val="001B5A6D"/>
    <w:rsid w:val="001B5AA3"/>
    <w:rsid w:val="001B5B09"/>
    <w:rsid w:val="001B5B79"/>
    <w:rsid w:val="001B5BC4"/>
    <w:rsid w:val="001B5BE4"/>
    <w:rsid w:val="001B5C33"/>
    <w:rsid w:val="001B5C89"/>
    <w:rsid w:val="001B5D7D"/>
    <w:rsid w:val="001B60A9"/>
    <w:rsid w:val="001B61AB"/>
    <w:rsid w:val="001B61B0"/>
    <w:rsid w:val="001B633D"/>
    <w:rsid w:val="001B640D"/>
    <w:rsid w:val="001B645D"/>
    <w:rsid w:val="001B6705"/>
    <w:rsid w:val="001B671D"/>
    <w:rsid w:val="001B69CB"/>
    <w:rsid w:val="001B6A32"/>
    <w:rsid w:val="001B6B3F"/>
    <w:rsid w:val="001B6BFE"/>
    <w:rsid w:val="001B6C6E"/>
    <w:rsid w:val="001B6CFB"/>
    <w:rsid w:val="001B6DDD"/>
    <w:rsid w:val="001B6E3F"/>
    <w:rsid w:val="001B6E79"/>
    <w:rsid w:val="001B6ED2"/>
    <w:rsid w:val="001B6F6D"/>
    <w:rsid w:val="001B7023"/>
    <w:rsid w:val="001B7035"/>
    <w:rsid w:val="001B70C1"/>
    <w:rsid w:val="001B7129"/>
    <w:rsid w:val="001B7182"/>
    <w:rsid w:val="001B735F"/>
    <w:rsid w:val="001B7386"/>
    <w:rsid w:val="001B7425"/>
    <w:rsid w:val="001B7471"/>
    <w:rsid w:val="001B74B9"/>
    <w:rsid w:val="001B74DE"/>
    <w:rsid w:val="001B765A"/>
    <w:rsid w:val="001B7676"/>
    <w:rsid w:val="001B7846"/>
    <w:rsid w:val="001B7954"/>
    <w:rsid w:val="001B7AA5"/>
    <w:rsid w:val="001B7ACB"/>
    <w:rsid w:val="001B7AD5"/>
    <w:rsid w:val="001B7BDA"/>
    <w:rsid w:val="001B7CE3"/>
    <w:rsid w:val="001B7EDD"/>
    <w:rsid w:val="001B7F67"/>
    <w:rsid w:val="001B7F69"/>
    <w:rsid w:val="001B7F71"/>
    <w:rsid w:val="001C0064"/>
    <w:rsid w:val="001C00FC"/>
    <w:rsid w:val="001C02E3"/>
    <w:rsid w:val="001C07BD"/>
    <w:rsid w:val="001C089F"/>
    <w:rsid w:val="001C08AB"/>
    <w:rsid w:val="001C0A82"/>
    <w:rsid w:val="001C0A89"/>
    <w:rsid w:val="001C0AFB"/>
    <w:rsid w:val="001C0AFF"/>
    <w:rsid w:val="001C0B54"/>
    <w:rsid w:val="001C0C9D"/>
    <w:rsid w:val="001C0CC6"/>
    <w:rsid w:val="001C0E37"/>
    <w:rsid w:val="001C0EDD"/>
    <w:rsid w:val="001C0F60"/>
    <w:rsid w:val="001C0F68"/>
    <w:rsid w:val="001C0F74"/>
    <w:rsid w:val="001C100F"/>
    <w:rsid w:val="001C12F6"/>
    <w:rsid w:val="001C1458"/>
    <w:rsid w:val="001C1548"/>
    <w:rsid w:val="001C1687"/>
    <w:rsid w:val="001C180D"/>
    <w:rsid w:val="001C1863"/>
    <w:rsid w:val="001C188C"/>
    <w:rsid w:val="001C190E"/>
    <w:rsid w:val="001C1A1A"/>
    <w:rsid w:val="001C2071"/>
    <w:rsid w:val="001C2181"/>
    <w:rsid w:val="001C2182"/>
    <w:rsid w:val="001C22FA"/>
    <w:rsid w:val="001C2304"/>
    <w:rsid w:val="001C2494"/>
    <w:rsid w:val="001C24F2"/>
    <w:rsid w:val="001C2720"/>
    <w:rsid w:val="001C2774"/>
    <w:rsid w:val="001C2944"/>
    <w:rsid w:val="001C2BC6"/>
    <w:rsid w:val="001C2D46"/>
    <w:rsid w:val="001C2D6F"/>
    <w:rsid w:val="001C2E39"/>
    <w:rsid w:val="001C2EA5"/>
    <w:rsid w:val="001C2EC5"/>
    <w:rsid w:val="001C2F75"/>
    <w:rsid w:val="001C30B0"/>
    <w:rsid w:val="001C30F9"/>
    <w:rsid w:val="001C3128"/>
    <w:rsid w:val="001C3152"/>
    <w:rsid w:val="001C319B"/>
    <w:rsid w:val="001C3277"/>
    <w:rsid w:val="001C3346"/>
    <w:rsid w:val="001C3372"/>
    <w:rsid w:val="001C339F"/>
    <w:rsid w:val="001C344E"/>
    <w:rsid w:val="001C350D"/>
    <w:rsid w:val="001C3561"/>
    <w:rsid w:val="001C3582"/>
    <w:rsid w:val="001C369D"/>
    <w:rsid w:val="001C36C4"/>
    <w:rsid w:val="001C384C"/>
    <w:rsid w:val="001C3A78"/>
    <w:rsid w:val="001C3B0C"/>
    <w:rsid w:val="001C3BC3"/>
    <w:rsid w:val="001C3D7D"/>
    <w:rsid w:val="001C3D9A"/>
    <w:rsid w:val="001C3DFD"/>
    <w:rsid w:val="001C3F68"/>
    <w:rsid w:val="001C400E"/>
    <w:rsid w:val="001C40AF"/>
    <w:rsid w:val="001C4136"/>
    <w:rsid w:val="001C414E"/>
    <w:rsid w:val="001C4188"/>
    <w:rsid w:val="001C41BD"/>
    <w:rsid w:val="001C4462"/>
    <w:rsid w:val="001C4553"/>
    <w:rsid w:val="001C47F4"/>
    <w:rsid w:val="001C4884"/>
    <w:rsid w:val="001C4908"/>
    <w:rsid w:val="001C495A"/>
    <w:rsid w:val="001C4965"/>
    <w:rsid w:val="001C49A9"/>
    <w:rsid w:val="001C4B19"/>
    <w:rsid w:val="001C4BD4"/>
    <w:rsid w:val="001C4CB3"/>
    <w:rsid w:val="001C4D36"/>
    <w:rsid w:val="001C4D99"/>
    <w:rsid w:val="001C4E0C"/>
    <w:rsid w:val="001C4E44"/>
    <w:rsid w:val="001C5061"/>
    <w:rsid w:val="001C5264"/>
    <w:rsid w:val="001C5638"/>
    <w:rsid w:val="001C5782"/>
    <w:rsid w:val="001C5958"/>
    <w:rsid w:val="001C5A28"/>
    <w:rsid w:val="001C5AB3"/>
    <w:rsid w:val="001C5C10"/>
    <w:rsid w:val="001C5CE4"/>
    <w:rsid w:val="001C5D0A"/>
    <w:rsid w:val="001C5DD1"/>
    <w:rsid w:val="001C5ECF"/>
    <w:rsid w:val="001C5FD2"/>
    <w:rsid w:val="001C600F"/>
    <w:rsid w:val="001C6088"/>
    <w:rsid w:val="001C6168"/>
    <w:rsid w:val="001C62B1"/>
    <w:rsid w:val="001C63C9"/>
    <w:rsid w:val="001C6465"/>
    <w:rsid w:val="001C6549"/>
    <w:rsid w:val="001C6714"/>
    <w:rsid w:val="001C6808"/>
    <w:rsid w:val="001C6875"/>
    <w:rsid w:val="001C697F"/>
    <w:rsid w:val="001C6B09"/>
    <w:rsid w:val="001C6B0E"/>
    <w:rsid w:val="001C6C04"/>
    <w:rsid w:val="001C6DB9"/>
    <w:rsid w:val="001C6DC4"/>
    <w:rsid w:val="001C6E0B"/>
    <w:rsid w:val="001C6F4F"/>
    <w:rsid w:val="001C6FB2"/>
    <w:rsid w:val="001C700F"/>
    <w:rsid w:val="001C7171"/>
    <w:rsid w:val="001C719C"/>
    <w:rsid w:val="001C730C"/>
    <w:rsid w:val="001C73B7"/>
    <w:rsid w:val="001C73E7"/>
    <w:rsid w:val="001C75E3"/>
    <w:rsid w:val="001C769D"/>
    <w:rsid w:val="001C76D1"/>
    <w:rsid w:val="001C7885"/>
    <w:rsid w:val="001C78D7"/>
    <w:rsid w:val="001C7936"/>
    <w:rsid w:val="001C7957"/>
    <w:rsid w:val="001C7974"/>
    <w:rsid w:val="001C79CF"/>
    <w:rsid w:val="001C7AAE"/>
    <w:rsid w:val="001C7B79"/>
    <w:rsid w:val="001C7D27"/>
    <w:rsid w:val="001C7DAD"/>
    <w:rsid w:val="001C7DE9"/>
    <w:rsid w:val="001C7E31"/>
    <w:rsid w:val="001C7E90"/>
    <w:rsid w:val="001C7F70"/>
    <w:rsid w:val="001D001C"/>
    <w:rsid w:val="001D0075"/>
    <w:rsid w:val="001D0171"/>
    <w:rsid w:val="001D01B2"/>
    <w:rsid w:val="001D01BB"/>
    <w:rsid w:val="001D036A"/>
    <w:rsid w:val="001D04A0"/>
    <w:rsid w:val="001D04BD"/>
    <w:rsid w:val="001D055A"/>
    <w:rsid w:val="001D05C8"/>
    <w:rsid w:val="001D05F8"/>
    <w:rsid w:val="001D06A2"/>
    <w:rsid w:val="001D0766"/>
    <w:rsid w:val="001D07BA"/>
    <w:rsid w:val="001D08A7"/>
    <w:rsid w:val="001D08B3"/>
    <w:rsid w:val="001D091C"/>
    <w:rsid w:val="001D09EF"/>
    <w:rsid w:val="001D0AC1"/>
    <w:rsid w:val="001D0AF1"/>
    <w:rsid w:val="001D0B34"/>
    <w:rsid w:val="001D0FFE"/>
    <w:rsid w:val="001D1027"/>
    <w:rsid w:val="001D109C"/>
    <w:rsid w:val="001D111B"/>
    <w:rsid w:val="001D116F"/>
    <w:rsid w:val="001D11AE"/>
    <w:rsid w:val="001D1263"/>
    <w:rsid w:val="001D1301"/>
    <w:rsid w:val="001D135A"/>
    <w:rsid w:val="001D1369"/>
    <w:rsid w:val="001D139C"/>
    <w:rsid w:val="001D13C4"/>
    <w:rsid w:val="001D14FA"/>
    <w:rsid w:val="001D157F"/>
    <w:rsid w:val="001D1662"/>
    <w:rsid w:val="001D166D"/>
    <w:rsid w:val="001D16DF"/>
    <w:rsid w:val="001D18F9"/>
    <w:rsid w:val="001D1AC3"/>
    <w:rsid w:val="001D1B12"/>
    <w:rsid w:val="001D1B65"/>
    <w:rsid w:val="001D1BD9"/>
    <w:rsid w:val="001D1C2D"/>
    <w:rsid w:val="001D1CBD"/>
    <w:rsid w:val="001D1D17"/>
    <w:rsid w:val="001D1D78"/>
    <w:rsid w:val="001D1EBC"/>
    <w:rsid w:val="001D1F9C"/>
    <w:rsid w:val="001D2041"/>
    <w:rsid w:val="001D20A1"/>
    <w:rsid w:val="001D2199"/>
    <w:rsid w:val="001D227D"/>
    <w:rsid w:val="001D23C3"/>
    <w:rsid w:val="001D2440"/>
    <w:rsid w:val="001D25D8"/>
    <w:rsid w:val="001D260F"/>
    <w:rsid w:val="001D2777"/>
    <w:rsid w:val="001D2972"/>
    <w:rsid w:val="001D29AA"/>
    <w:rsid w:val="001D2A49"/>
    <w:rsid w:val="001D2ADB"/>
    <w:rsid w:val="001D2ADD"/>
    <w:rsid w:val="001D2B03"/>
    <w:rsid w:val="001D2BF4"/>
    <w:rsid w:val="001D2C02"/>
    <w:rsid w:val="001D2CC9"/>
    <w:rsid w:val="001D2CE4"/>
    <w:rsid w:val="001D2D94"/>
    <w:rsid w:val="001D2DD4"/>
    <w:rsid w:val="001D2E24"/>
    <w:rsid w:val="001D2E3D"/>
    <w:rsid w:val="001D2FF0"/>
    <w:rsid w:val="001D310C"/>
    <w:rsid w:val="001D310D"/>
    <w:rsid w:val="001D3356"/>
    <w:rsid w:val="001D34E0"/>
    <w:rsid w:val="001D3635"/>
    <w:rsid w:val="001D366D"/>
    <w:rsid w:val="001D3788"/>
    <w:rsid w:val="001D3793"/>
    <w:rsid w:val="001D387D"/>
    <w:rsid w:val="001D3916"/>
    <w:rsid w:val="001D39AF"/>
    <w:rsid w:val="001D3A2A"/>
    <w:rsid w:val="001D3A38"/>
    <w:rsid w:val="001D3AE5"/>
    <w:rsid w:val="001D3B88"/>
    <w:rsid w:val="001D3BBA"/>
    <w:rsid w:val="001D3CC1"/>
    <w:rsid w:val="001D3F43"/>
    <w:rsid w:val="001D404B"/>
    <w:rsid w:val="001D4086"/>
    <w:rsid w:val="001D4091"/>
    <w:rsid w:val="001D40EF"/>
    <w:rsid w:val="001D41E4"/>
    <w:rsid w:val="001D42C3"/>
    <w:rsid w:val="001D4334"/>
    <w:rsid w:val="001D44AA"/>
    <w:rsid w:val="001D44FE"/>
    <w:rsid w:val="001D4603"/>
    <w:rsid w:val="001D489E"/>
    <w:rsid w:val="001D48D8"/>
    <w:rsid w:val="001D493F"/>
    <w:rsid w:val="001D49CE"/>
    <w:rsid w:val="001D4C03"/>
    <w:rsid w:val="001D4CDA"/>
    <w:rsid w:val="001D4D22"/>
    <w:rsid w:val="001D4E8A"/>
    <w:rsid w:val="001D4EF0"/>
    <w:rsid w:val="001D4F13"/>
    <w:rsid w:val="001D5035"/>
    <w:rsid w:val="001D514E"/>
    <w:rsid w:val="001D519B"/>
    <w:rsid w:val="001D51CF"/>
    <w:rsid w:val="001D52B9"/>
    <w:rsid w:val="001D52D8"/>
    <w:rsid w:val="001D53C6"/>
    <w:rsid w:val="001D53CE"/>
    <w:rsid w:val="001D54E7"/>
    <w:rsid w:val="001D5508"/>
    <w:rsid w:val="001D557D"/>
    <w:rsid w:val="001D55BE"/>
    <w:rsid w:val="001D56AB"/>
    <w:rsid w:val="001D5721"/>
    <w:rsid w:val="001D5743"/>
    <w:rsid w:val="001D5871"/>
    <w:rsid w:val="001D58B4"/>
    <w:rsid w:val="001D5A94"/>
    <w:rsid w:val="001D5AFA"/>
    <w:rsid w:val="001D5B48"/>
    <w:rsid w:val="001D5BF1"/>
    <w:rsid w:val="001D5D9B"/>
    <w:rsid w:val="001D5F43"/>
    <w:rsid w:val="001D5F9F"/>
    <w:rsid w:val="001D610A"/>
    <w:rsid w:val="001D6220"/>
    <w:rsid w:val="001D6298"/>
    <w:rsid w:val="001D62D9"/>
    <w:rsid w:val="001D6337"/>
    <w:rsid w:val="001D65DE"/>
    <w:rsid w:val="001D65EC"/>
    <w:rsid w:val="001D660E"/>
    <w:rsid w:val="001D6614"/>
    <w:rsid w:val="001D6728"/>
    <w:rsid w:val="001D67DC"/>
    <w:rsid w:val="001D6944"/>
    <w:rsid w:val="001D69B8"/>
    <w:rsid w:val="001D6D42"/>
    <w:rsid w:val="001D6D61"/>
    <w:rsid w:val="001D6D97"/>
    <w:rsid w:val="001D6DBB"/>
    <w:rsid w:val="001D6DD4"/>
    <w:rsid w:val="001D6DEA"/>
    <w:rsid w:val="001D6EAF"/>
    <w:rsid w:val="001D7170"/>
    <w:rsid w:val="001D72DF"/>
    <w:rsid w:val="001D7530"/>
    <w:rsid w:val="001D75D4"/>
    <w:rsid w:val="001D7623"/>
    <w:rsid w:val="001D7656"/>
    <w:rsid w:val="001D772F"/>
    <w:rsid w:val="001D7775"/>
    <w:rsid w:val="001D779E"/>
    <w:rsid w:val="001D77C0"/>
    <w:rsid w:val="001D7821"/>
    <w:rsid w:val="001D790B"/>
    <w:rsid w:val="001D7930"/>
    <w:rsid w:val="001D7ACC"/>
    <w:rsid w:val="001D7AF1"/>
    <w:rsid w:val="001D7B3B"/>
    <w:rsid w:val="001D7C81"/>
    <w:rsid w:val="001D7CE6"/>
    <w:rsid w:val="001D7D7E"/>
    <w:rsid w:val="001D7D7F"/>
    <w:rsid w:val="001D7DAC"/>
    <w:rsid w:val="001D7DD2"/>
    <w:rsid w:val="001D7E37"/>
    <w:rsid w:val="001D7E5C"/>
    <w:rsid w:val="001D7E62"/>
    <w:rsid w:val="001D7EA9"/>
    <w:rsid w:val="001D7EB3"/>
    <w:rsid w:val="001E013D"/>
    <w:rsid w:val="001E0239"/>
    <w:rsid w:val="001E03FB"/>
    <w:rsid w:val="001E046D"/>
    <w:rsid w:val="001E048C"/>
    <w:rsid w:val="001E04A1"/>
    <w:rsid w:val="001E050A"/>
    <w:rsid w:val="001E0613"/>
    <w:rsid w:val="001E064C"/>
    <w:rsid w:val="001E06D5"/>
    <w:rsid w:val="001E0738"/>
    <w:rsid w:val="001E0750"/>
    <w:rsid w:val="001E078F"/>
    <w:rsid w:val="001E08F1"/>
    <w:rsid w:val="001E08F6"/>
    <w:rsid w:val="001E0915"/>
    <w:rsid w:val="001E0916"/>
    <w:rsid w:val="001E099C"/>
    <w:rsid w:val="001E0A1C"/>
    <w:rsid w:val="001E0A48"/>
    <w:rsid w:val="001E0BDE"/>
    <w:rsid w:val="001E0CF0"/>
    <w:rsid w:val="001E0DA0"/>
    <w:rsid w:val="001E0DEF"/>
    <w:rsid w:val="001E0E29"/>
    <w:rsid w:val="001E0EFA"/>
    <w:rsid w:val="001E1037"/>
    <w:rsid w:val="001E105B"/>
    <w:rsid w:val="001E1076"/>
    <w:rsid w:val="001E1096"/>
    <w:rsid w:val="001E10B7"/>
    <w:rsid w:val="001E10DE"/>
    <w:rsid w:val="001E110B"/>
    <w:rsid w:val="001E1182"/>
    <w:rsid w:val="001E12B7"/>
    <w:rsid w:val="001E12D5"/>
    <w:rsid w:val="001E1368"/>
    <w:rsid w:val="001E1555"/>
    <w:rsid w:val="001E1829"/>
    <w:rsid w:val="001E182E"/>
    <w:rsid w:val="001E1844"/>
    <w:rsid w:val="001E18CD"/>
    <w:rsid w:val="001E194D"/>
    <w:rsid w:val="001E1A95"/>
    <w:rsid w:val="001E1C30"/>
    <w:rsid w:val="001E1CF7"/>
    <w:rsid w:val="001E1D3D"/>
    <w:rsid w:val="001E1D42"/>
    <w:rsid w:val="001E1E9E"/>
    <w:rsid w:val="001E1FD3"/>
    <w:rsid w:val="001E20E0"/>
    <w:rsid w:val="001E216A"/>
    <w:rsid w:val="001E219D"/>
    <w:rsid w:val="001E2258"/>
    <w:rsid w:val="001E228C"/>
    <w:rsid w:val="001E2292"/>
    <w:rsid w:val="001E23B6"/>
    <w:rsid w:val="001E2577"/>
    <w:rsid w:val="001E2719"/>
    <w:rsid w:val="001E2722"/>
    <w:rsid w:val="001E280B"/>
    <w:rsid w:val="001E286E"/>
    <w:rsid w:val="001E2A1A"/>
    <w:rsid w:val="001E2AA6"/>
    <w:rsid w:val="001E2B72"/>
    <w:rsid w:val="001E2BDD"/>
    <w:rsid w:val="001E2C7B"/>
    <w:rsid w:val="001E2D5C"/>
    <w:rsid w:val="001E2E3D"/>
    <w:rsid w:val="001E2E48"/>
    <w:rsid w:val="001E2F78"/>
    <w:rsid w:val="001E31A2"/>
    <w:rsid w:val="001E31F7"/>
    <w:rsid w:val="001E3232"/>
    <w:rsid w:val="001E330C"/>
    <w:rsid w:val="001E3339"/>
    <w:rsid w:val="001E3353"/>
    <w:rsid w:val="001E34AE"/>
    <w:rsid w:val="001E34F4"/>
    <w:rsid w:val="001E352D"/>
    <w:rsid w:val="001E355D"/>
    <w:rsid w:val="001E35D5"/>
    <w:rsid w:val="001E35DA"/>
    <w:rsid w:val="001E360A"/>
    <w:rsid w:val="001E3656"/>
    <w:rsid w:val="001E3844"/>
    <w:rsid w:val="001E38B4"/>
    <w:rsid w:val="001E392E"/>
    <w:rsid w:val="001E3955"/>
    <w:rsid w:val="001E3AA6"/>
    <w:rsid w:val="001E3C20"/>
    <w:rsid w:val="001E3C23"/>
    <w:rsid w:val="001E3D25"/>
    <w:rsid w:val="001E3D55"/>
    <w:rsid w:val="001E3F3A"/>
    <w:rsid w:val="001E3F9D"/>
    <w:rsid w:val="001E4002"/>
    <w:rsid w:val="001E418C"/>
    <w:rsid w:val="001E42CA"/>
    <w:rsid w:val="001E4511"/>
    <w:rsid w:val="001E46D9"/>
    <w:rsid w:val="001E4752"/>
    <w:rsid w:val="001E4844"/>
    <w:rsid w:val="001E490B"/>
    <w:rsid w:val="001E49B9"/>
    <w:rsid w:val="001E4C7E"/>
    <w:rsid w:val="001E4CD0"/>
    <w:rsid w:val="001E4DE2"/>
    <w:rsid w:val="001E4E24"/>
    <w:rsid w:val="001E4F52"/>
    <w:rsid w:val="001E503F"/>
    <w:rsid w:val="001E507B"/>
    <w:rsid w:val="001E5216"/>
    <w:rsid w:val="001E5226"/>
    <w:rsid w:val="001E5287"/>
    <w:rsid w:val="001E532F"/>
    <w:rsid w:val="001E543F"/>
    <w:rsid w:val="001E54CA"/>
    <w:rsid w:val="001E54F3"/>
    <w:rsid w:val="001E577B"/>
    <w:rsid w:val="001E5781"/>
    <w:rsid w:val="001E58BC"/>
    <w:rsid w:val="001E58D7"/>
    <w:rsid w:val="001E5A1D"/>
    <w:rsid w:val="001E5B9B"/>
    <w:rsid w:val="001E5C0C"/>
    <w:rsid w:val="001E5CEE"/>
    <w:rsid w:val="001E5D1B"/>
    <w:rsid w:val="001E5DD7"/>
    <w:rsid w:val="001E5E9E"/>
    <w:rsid w:val="001E5EA4"/>
    <w:rsid w:val="001E5F05"/>
    <w:rsid w:val="001E5FD3"/>
    <w:rsid w:val="001E6133"/>
    <w:rsid w:val="001E6288"/>
    <w:rsid w:val="001E62F8"/>
    <w:rsid w:val="001E6304"/>
    <w:rsid w:val="001E631E"/>
    <w:rsid w:val="001E6364"/>
    <w:rsid w:val="001E6409"/>
    <w:rsid w:val="001E64D2"/>
    <w:rsid w:val="001E654A"/>
    <w:rsid w:val="001E6555"/>
    <w:rsid w:val="001E6558"/>
    <w:rsid w:val="001E65C5"/>
    <w:rsid w:val="001E65D4"/>
    <w:rsid w:val="001E65EA"/>
    <w:rsid w:val="001E65F7"/>
    <w:rsid w:val="001E66C7"/>
    <w:rsid w:val="001E66D1"/>
    <w:rsid w:val="001E675E"/>
    <w:rsid w:val="001E6873"/>
    <w:rsid w:val="001E694B"/>
    <w:rsid w:val="001E69D1"/>
    <w:rsid w:val="001E6A7A"/>
    <w:rsid w:val="001E6B15"/>
    <w:rsid w:val="001E6B19"/>
    <w:rsid w:val="001E6C58"/>
    <w:rsid w:val="001E6D13"/>
    <w:rsid w:val="001E6D5B"/>
    <w:rsid w:val="001E6DC3"/>
    <w:rsid w:val="001E6DD0"/>
    <w:rsid w:val="001E6FD8"/>
    <w:rsid w:val="001E707C"/>
    <w:rsid w:val="001E708C"/>
    <w:rsid w:val="001E70ED"/>
    <w:rsid w:val="001E71B5"/>
    <w:rsid w:val="001E7501"/>
    <w:rsid w:val="001E75F9"/>
    <w:rsid w:val="001E76D9"/>
    <w:rsid w:val="001E76E2"/>
    <w:rsid w:val="001E7704"/>
    <w:rsid w:val="001E7755"/>
    <w:rsid w:val="001E77BD"/>
    <w:rsid w:val="001E780B"/>
    <w:rsid w:val="001E7821"/>
    <w:rsid w:val="001E785F"/>
    <w:rsid w:val="001E7960"/>
    <w:rsid w:val="001E79FD"/>
    <w:rsid w:val="001E7B06"/>
    <w:rsid w:val="001E7B2B"/>
    <w:rsid w:val="001E7B4A"/>
    <w:rsid w:val="001E7C05"/>
    <w:rsid w:val="001E7D25"/>
    <w:rsid w:val="001E7DC7"/>
    <w:rsid w:val="001E7E1A"/>
    <w:rsid w:val="001F00B4"/>
    <w:rsid w:val="001F00CE"/>
    <w:rsid w:val="001F015F"/>
    <w:rsid w:val="001F01B0"/>
    <w:rsid w:val="001F02DA"/>
    <w:rsid w:val="001F03E8"/>
    <w:rsid w:val="001F04B2"/>
    <w:rsid w:val="001F053C"/>
    <w:rsid w:val="001F05FF"/>
    <w:rsid w:val="001F060B"/>
    <w:rsid w:val="001F062A"/>
    <w:rsid w:val="001F06E2"/>
    <w:rsid w:val="001F06FC"/>
    <w:rsid w:val="001F096A"/>
    <w:rsid w:val="001F0973"/>
    <w:rsid w:val="001F09A9"/>
    <w:rsid w:val="001F0C08"/>
    <w:rsid w:val="001F0C7E"/>
    <w:rsid w:val="001F0CF5"/>
    <w:rsid w:val="001F0E62"/>
    <w:rsid w:val="001F0F7B"/>
    <w:rsid w:val="001F10A5"/>
    <w:rsid w:val="001F10E2"/>
    <w:rsid w:val="001F124E"/>
    <w:rsid w:val="001F1431"/>
    <w:rsid w:val="001F153F"/>
    <w:rsid w:val="001F15E0"/>
    <w:rsid w:val="001F15E7"/>
    <w:rsid w:val="001F16E1"/>
    <w:rsid w:val="001F1799"/>
    <w:rsid w:val="001F18AF"/>
    <w:rsid w:val="001F1983"/>
    <w:rsid w:val="001F19A0"/>
    <w:rsid w:val="001F19E6"/>
    <w:rsid w:val="001F1A1B"/>
    <w:rsid w:val="001F1A68"/>
    <w:rsid w:val="001F1A88"/>
    <w:rsid w:val="001F1AE2"/>
    <w:rsid w:val="001F1AF1"/>
    <w:rsid w:val="001F1B81"/>
    <w:rsid w:val="001F1C62"/>
    <w:rsid w:val="001F1D32"/>
    <w:rsid w:val="001F1D77"/>
    <w:rsid w:val="001F1EBE"/>
    <w:rsid w:val="001F1FDA"/>
    <w:rsid w:val="001F20C0"/>
    <w:rsid w:val="001F20F6"/>
    <w:rsid w:val="001F211D"/>
    <w:rsid w:val="001F21D1"/>
    <w:rsid w:val="001F2209"/>
    <w:rsid w:val="001F2311"/>
    <w:rsid w:val="001F2380"/>
    <w:rsid w:val="001F240E"/>
    <w:rsid w:val="001F26C5"/>
    <w:rsid w:val="001F273C"/>
    <w:rsid w:val="001F27B8"/>
    <w:rsid w:val="001F2815"/>
    <w:rsid w:val="001F2847"/>
    <w:rsid w:val="001F28B6"/>
    <w:rsid w:val="001F28DF"/>
    <w:rsid w:val="001F28F8"/>
    <w:rsid w:val="001F2948"/>
    <w:rsid w:val="001F296A"/>
    <w:rsid w:val="001F2ADB"/>
    <w:rsid w:val="001F2C66"/>
    <w:rsid w:val="001F2C82"/>
    <w:rsid w:val="001F2CF3"/>
    <w:rsid w:val="001F2D4B"/>
    <w:rsid w:val="001F2EA3"/>
    <w:rsid w:val="001F2FCF"/>
    <w:rsid w:val="001F3051"/>
    <w:rsid w:val="001F3064"/>
    <w:rsid w:val="001F3073"/>
    <w:rsid w:val="001F30F1"/>
    <w:rsid w:val="001F312A"/>
    <w:rsid w:val="001F31D8"/>
    <w:rsid w:val="001F3210"/>
    <w:rsid w:val="001F328C"/>
    <w:rsid w:val="001F329C"/>
    <w:rsid w:val="001F33CB"/>
    <w:rsid w:val="001F3473"/>
    <w:rsid w:val="001F349F"/>
    <w:rsid w:val="001F3649"/>
    <w:rsid w:val="001F36C6"/>
    <w:rsid w:val="001F3760"/>
    <w:rsid w:val="001F37CE"/>
    <w:rsid w:val="001F3BAE"/>
    <w:rsid w:val="001F3D1B"/>
    <w:rsid w:val="001F3DB0"/>
    <w:rsid w:val="001F3E7F"/>
    <w:rsid w:val="001F3F45"/>
    <w:rsid w:val="001F4019"/>
    <w:rsid w:val="001F4102"/>
    <w:rsid w:val="001F4246"/>
    <w:rsid w:val="001F4366"/>
    <w:rsid w:val="001F43C1"/>
    <w:rsid w:val="001F4543"/>
    <w:rsid w:val="001F4683"/>
    <w:rsid w:val="001F482F"/>
    <w:rsid w:val="001F49A2"/>
    <w:rsid w:val="001F49EC"/>
    <w:rsid w:val="001F4A77"/>
    <w:rsid w:val="001F4B05"/>
    <w:rsid w:val="001F4BA2"/>
    <w:rsid w:val="001F4BFB"/>
    <w:rsid w:val="001F4CDA"/>
    <w:rsid w:val="001F4D80"/>
    <w:rsid w:val="001F4DC4"/>
    <w:rsid w:val="001F4E13"/>
    <w:rsid w:val="001F4E43"/>
    <w:rsid w:val="001F4E72"/>
    <w:rsid w:val="001F4F1C"/>
    <w:rsid w:val="001F5025"/>
    <w:rsid w:val="001F503E"/>
    <w:rsid w:val="001F515C"/>
    <w:rsid w:val="001F517C"/>
    <w:rsid w:val="001F5184"/>
    <w:rsid w:val="001F53D8"/>
    <w:rsid w:val="001F53DE"/>
    <w:rsid w:val="001F5409"/>
    <w:rsid w:val="001F5557"/>
    <w:rsid w:val="001F559E"/>
    <w:rsid w:val="001F55F1"/>
    <w:rsid w:val="001F573D"/>
    <w:rsid w:val="001F5936"/>
    <w:rsid w:val="001F5ADA"/>
    <w:rsid w:val="001F5AE4"/>
    <w:rsid w:val="001F5D26"/>
    <w:rsid w:val="001F5E14"/>
    <w:rsid w:val="001F5FF5"/>
    <w:rsid w:val="001F611B"/>
    <w:rsid w:val="001F617C"/>
    <w:rsid w:val="001F61E6"/>
    <w:rsid w:val="001F6316"/>
    <w:rsid w:val="001F63C6"/>
    <w:rsid w:val="001F6402"/>
    <w:rsid w:val="001F6406"/>
    <w:rsid w:val="001F644C"/>
    <w:rsid w:val="001F64FF"/>
    <w:rsid w:val="001F6539"/>
    <w:rsid w:val="001F6556"/>
    <w:rsid w:val="001F657D"/>
    <w:rsid w:val="001F6617"/>
    <w:rsid w:val="001F663D"/>
    <w:rsid w:val="001F66D0"/>
    <w:rsid w:val="001F66E9"/>
    <w:rsid w:val="001F67AE"/>
    <w:rsid w:val="001F67B3"/>
    <w:rsid w:val="001F67D4"/>
    <w:rsid w:val="001F6829"/>
    <w:rsid w:val="001F68C6"/>
    <w:rsid w:val="001F6C06"/>
    <w:rsid w:val="001F6E32"/>
    <w:rsid w:val="001F6FBB"/>
    <w:rsid w:val="001F6FEF"/>
    <w:rsid w:val="001F71A0"/>
    <w:rsid w:val="001F7370"/>
    <w:rsid w:val="001F73E6"/>
    <w:rsid w:val="001F74AC"/>
    <w:rsid w:val="001F74AD"/>
    <w:rsid w:val="001F763E"/>
    <w:rsid w:val="001F76A6"/>
    <w:rsid w:val="001F778E"/>
    <w:rsid w:val="001F7898"/>
    <w:rsid w:val="001F7907"/>
    <w:rsid w:val="001F7911"/>
    <w:rsid w:val="001F7915"/>
    <w:rsid w:val="001F7984"/>
    <w:rsid w:val="001F79B7"/>
    <w:rsid w:val="001F7A72"/>
    <w:rsid w:val="001F7B00"/>
    <w:rsid w:val="001F7C96"/>
    <w:rsid w:val="001F7CC1"/>
    <w:rsid w:val="001F7D77"/>
    <w:rsid w:val="001F7EB5"/>
    <w:rsid w:val="001F7FB5"/>
    <w:rsid w:val="001F7FE5"/>
    <w:rsid w:val="0020008F"/>
    <w:rsid w:val="002001FF"/>
    <w:rsid w:val="00200656"/>
    <w:rsid w:val="002006D4"/>
    <w:rsid w:val="00200783"/>
    <w:rsid w:val="0020094F"/>
    <w:rsid w:val="002009BB"/>
    <w:rsid w:val="00200A50"/>
    <w:rsid w:val="00200B53"/>
    <w:rsid w:val="00200C78"/>
    <w:rsid w:val="00200CB9"/>
    <w:rsid w:val="00200CCC"/>
    <w:rsid w:val="00200D4D"/>
    <w:rsid w:val="00200D92"/>
    <w:rsid w:val="00200E59"/>
    <w:rsid w:val="00200EA4"/>
    <w:rsid w:val="00200F23"/>
    <w:rsid w:val="00200F3D"/>
    <w:rsid w:val="00201002"/>
    <w:rsid w:val="00201100"/>
    <w:rsid w:val="002012F4"/>
    <w:rsid w:val="00201404"/>
    <w:rsid w:val="0020156E"/>
    <w:rsid w:val="002015C1"/>
    <w:rsid w:val="0020165A"/>
    <w:rsid w:val="002016AD"/>
    <w:rsid w:val="00201716"/>
    <w:rsid w:val="002018C9"/>
    <w:rsid w:val="002018F6"/>
    <w:rsid w:val="00201A22"/>
    <w:rsid w:val="00201B7D"/>
    <w:rsid w:val="00201C17"/>
    <w:rsid w:val="00201C75"/>
    <w:rsid w:val="00201E67"/>
    <w:rsid w:val="00201FBE"/>
    <w:rsid w:val="0020202C"/>
    <w:rsid w:val="002022B5"/>
    <w:rsid w:val="002022D8"/>
    <w:rsid w:val="0020230C"/>
    <w:rsid w:val="00202484"/>
    <w:rsid w:val="00202539"/>
    <w:rsid w:val="00202722"/>
    <w:rsid w:val="002029CB"/>
    <w:rsid w:val="00202A3F"/>
    <w:rsid w:val="00202A7F"/>
    <w:rsid w:val="00202ABB"/>
    <w:rsid w:val="00202B4F"/>
    <w:rsid w:val="00202C26"/>
    <w:rsid w:val="00202CBA"/>
    <w:rsid w:val="00202D6A"/>
    <w:rsid w:val="00202DD2"/>
    <w:rsid w:val="00202E80"/>
    <w:rsid w:val="00202F2A"/>
    <w:rsid w:val="00202F64"/>
    <w:rsid w:val="00202FD6"/>
    <w:rsid w:val="00203080"/>
    <w:rsid w:val="00203098"/>
    <w:rsid w:val="002030B6"/>
    <w:rsid w:val="00203215"/>
    <w:rsid w:val="00203290"/>
    <w:rsid w:val="002032FE"/>
    <w:rsid w:val="00203592"/>
    <w:rsid w:val="002035BC"/>
    <w:rsid w:val="002035D6"/>
    <w:rsid w:val="0020362E"/>
    <w:rsid w:val="0020366D"/>
    <w:rsid w:val="002036C1"/>
    <w:rsid w:val="00203974"/>
    <w:rsid w:val="00203B2D"/>
    <w:rsid w:val="00203B5B"/>
    <w:rsid w:val="00203C1C"/>
    <w:rsid w:val="00203C77"/>
    <w:rsid w:val="00203C79"/>
    <w:rsid w:val="00203DBB"/>
    <w:rsid w:val="00203DE5"/>
    <w:rsid w:val="00203F71"/>
    <w:rsid w:val="00204211"/>
    <w:rsid w:val="00204272"/>
    <w:rsid w:val="002042B6"/>
    <w:rsid w:val="002042FA"/>
    <w:rsid w:val="002043C4"/>
    <w:rsid w:val="002046AE"/>
    <w:rsid w:val="0020483C"/>
    <w:rsid w:val="002048D6"/>
    <w:rsid w:val="00204957"/>
    <w:rsid w:val="00204ABE"/>
    <w:rsid w:val="00204BB9"/>
    <w:rsid w:val="00204CCB"/>
    <w:rsid w:val="00204D59"/>
    <w:rsid w:val="00204DFC"/>
    <w:rsid w:val="00204EE5"/>
    <w:rsid w:val="00204F8E"/>
    <w:rsid w:val="00204FD6"/>
    <w:rsid w:val="00204FED"/>
    <w:rsid w:val="0020502D"/>
    <w:rsid w:val="002050BC"/>
    <w:rsid w:val="00205122"/>
    <w:rsid w:val="002051AC"/>
    <w:rsid w:val="002052A1"/>
    <w:rsid w:val="002052A6"/>
    <w:rsid w:val="002054BE"/>
    <w:rsid w:val="002054F6"/>
    <w:rsid w:val="002055A7"/>
    <w:rsid w:val="002056F0"/>
    <w:rsid w:val="00205802"/>
    <w:rsid w:val="0020590F"/>
    <w:rsid w:val="00205923"/>
    <w:rsid w:val="00205986"/>
    <w:rsid w:val="00205ACC"/>
    <w:rsid w:val="00205B35"/>
    <w:rsid w:val="00205B75"/>
    <w:rsid w:val="00205B93"/>
    <w:rsid w:val="00205C00"/>
    <w:rsid w:val="00205C54"/>
    <w:rsid w:val="00205CC6"/>
    <w:rsid w:val="00205F37"/>
    <w:rsid w:val="00205F7D"/>
    <w:rsid w:val="00205F89"/>
    <w:rsid w:val="00205FD8"/>
    <w:rsid w:val="0020606A"/>
    <w:rsid w:val="002060C5"/>
    <w:rsid w:val="0020616A"/>
    <w:rsid w:val="0020616C"/>
    <w:rsid w:val="002062F2"/>
    <w:rsid w:val="00206448"/>
    <w:rsid w:val="00206472"/>
    <w:rsid w:val="0020649D"/>
    <w:rsid w:val="002064CA"/>
    <w:rsid w:val="002064F3"/>
    <w:rsid w:val="00206549"/>
    <w:rsid w:val="002065A5"/>
    <w:rsid w:val="00206610"/>
    <w:rsid w:val="00206621"/>
    <w:rsid w:val="00206785"/>
    <w:rsid w:val="002067FE"/>
    <w:rsid w:val="002068F8"/>
    <w:rsid w:val="00206904"/>
    <w:rsid w:val="0020692D"/>
    <w:rsid w:val="00206A1D"/>
    <w:rsid w:val="00206B78"/>
    <w:rsid w:val="00206CC0"/>
    <w:rsid w:val="00206FDA"/>
    <w:rsid w:val="00206FEB"/>
    <w:rsid w:val="00207019"/>
    <w:rsid w:val="0020701C"/>
    <w:rsid w:val="00207308"/>
    <w:rsid w:val="002073CC"/>
    <w:rsid w:val="0020745E"/>
    <w:rsid w:val="002074CA"/>
    <w:rsid w:val="0020755F"/>
    <w:rsid w:val="00207596"/>
    <w:rsid w:val="00207737"/>
    <w:rsid w:val="00207763"/>
    <w:rsid w:val="002077C3"/>
    <w:rsid w:val="0020788E"/>
    <w:rsid w:val="002078D7"/>
    <w:rsid w:val="00207A9A"/>
    <w:rsid w:val="00207AE5"/>
    <w:rsid w:val="00207BEA"/>
    <w:rsid w:val="00207BF7"/>
    <w:rsid w:val="00207CEE"/>
    <w:rsid w:val="00207D43"/>
    <w:rsid w:val="00207D6C"/>
    <w:rsid w:val="00207DEB"/>
    <w:rsid w:val="00207EF0"/>
    <w:rsid w:val="00207F32"/>
    <w:rsid w:val="00210091"/>
    <w:rsid w:val="0021012E"/>
    <w:rsid w:val="00210135"/>
    <w:rsid w:val="002101DA"/>
    <w:rsid w:val="002101DD"/>
    <w:rsid w:val="002102D9"/>
    <w:rsid w:val="002103C3"/>
    <w:rsid w:val="00210482"/>
    <w:rsid w:val="00210519"/>
    <w:rsid w:val="00210672"/>
    <w:rsid w:val="0021070A"/>
    <w:rsid w:val="0021070D"/>
    <w:rsid w:val="0021071E"/>
    <w:rsid w:val="0021072D"/>
    <w:rsid w:val="002107FF"/>
    <w:rsid w:val="00210892"/>
    <w:rsid w:val="002109F1"/>
    <w:rsid w:val="00210DCB"/>
    <w:rsid w:val="00210DE3"/>
    <w:rsid w:val="00210E10"/>
    <w:rsid w:val="00210F51"/>
    <w:rsid w:val="00210FF0"/>
    <w:rsid w:val="00211501"/>
    <w:rsid w:val="0021152D"/>
    <w:rsid w:val="00211697"/>
    <w:rsid w:val="0021175C"/>
    <w:rsid w:val="00211770"/>
    <w:rsid w:val="00211942"/>
    <w:rsid w:val="00211981"/>
    <w:rsid w:val="002119A4"/>
    <w:rsid w:val="002119A9"/>
    <w:rsid w:val="00211A3D"/>
    <w:rsid w:val="00211AF8"/>
    <w:rsid w:val="00211DE0"/>
    <w:rsid w:val="00211E1F"/>
    <w:rsid w:val="00211E24"/>
    <w:rsid w:val="00211F1C"/>
    <w:rsid w:val="0021201C"/>
    <w:rsid w:val="002121A9"/>
    <w:rsid w:val="002121EF"/>
    <w:rsid w:val="00212334"/>
    <w:rsid w:val="002123A3"/>
    <w:rsid w:val="002123DB"/>
    <w:rsid w:val="0021243F"/>
    <w:rsid w:val="002124C6"/>
    <w:rsid w:val="00212610"/>
    <w:rsid w:val="002126B0"/>
    <w:rsid w:val="002126E3"/>
    <w:rsid w:val="00212700"/>
    <w:rsid w:val="0021272F"/>
    <w:rsid w:val="00212761"/>
    <w:rsid w:val="002127FB"/>
    <w:rsid w:val="00212C66"/>
    <w:rsid w:val="00212DB0"/>
    <w:rsid w:val="00212DCC"/>
    <w:rsid w:val="00212E39"/>
    <w:rsid w:val="00212F1A"/>
    <w:rsid w:val="00212F32"/>
    <w:rsid w:val="00212FA3"/>
    <w:rsid w:val="00212FE2"/>
    <w:rsid w:val="00212FEB"/>
    <w:rsid w:val="00213120"/>
    <w:rsid w:val="002133B6"/>
    <w:rsid w:val="002133DB"/>
    <w:rsid w:val="00213631"/>
    <w:rsid w:val="00213796"/>
    <w:rsid w:val="00213AD3"/>
    <w:rsid w:val="00213B66"/>
    <w:rsid w:val="00213CB0"/>
    <w:rsid w:val="00213F7D"/>
    <w:rsid w:val="00213F8F"/>
    <w:rsid w:val="00214029"/>
    <w:rsid w:val="00214120"/>
    <w:rsid w:val="002141D9"/>
    <w:rsid w:val="00214224"/>
    <w:rsid w:val="00214291"/>
    <w:rsid w:val="00214430"/>
    <w:rsid w:val="0021449A"/>
    <w:rsid w:val="0021466F"/>
    <w:rsid w:val="00214697"/>
    <w:rsid w:val="002146EC"/>
    <w:rsid w:val="002146F2"/>
    <w:rsid w:val="0021478B"/>
    <w:rsid w:val="00214960"/>
    <w:rsid w:val="002149B0"/>
    <w:rsid w:val="00214A14"/>
    <w:rsid w:val="00214AA4"/>
    <w:rsid w:val="00214C08"/>
    <w:rsid w:val="00214D86"/>
    <w:rsid w:val="00214ECC"/>
    <w:rsid w:val="00214F33"/>
    <w:rsid w:val="00215133"/>
    <w:rsid w:val="00215202"/>
    <w:rsid w:val="0021524A"/>
    <w:rsid w:val="00215294"/>
    <w:rsid w:val="00215301"/>
    <w:rsid w:val="002153AF"/>
    <w:rsid w:val="002157FD"/>
    <w:rsid w:val="0021589F"/>
    <w:rsid w:val="00215A28"/>
    <w:rsid w:val="00215AF9"/>
    <w:rsid w:val="00215C40"/>
    <w:rsid w:val="00215C62"/>
    <w:rsid w:val="00215CC0"/>
    <w:rsid w:val="00215D21"/>
    <w:rsid w:val="00215DA3"/>
    <w:rsid w:val="00215E75"/>
    <w:rsid w:val="00215F70"/>
    <w:rsid w:val="00215F95"/>
    <w:rsid w:val="002160AF"/>
    <w:rsid w:val="002160F3"/>
    <w:rsid w:val="002160FA"/>
    <w:rsid w:val="002161ED"/>
    <w:rsid w:val="00216266"/>
    <w:rsid w:val="00216363"/>
    <w:rsid w:val="0021637A"/>
    <w:rsid w:val="002163B2"/>
    <w:rsid w:val="002163E4"/>
    <w:rsid w:val="002165DB"/>
    <w:rsid w:val="002166FB"/>
    <w:rsid w:val="00216765"/>
    <w:rsid w:val="002167D0"/>
    <w:rsid w:val="002168E6"/>
    <w:rsid w:val="002169E4"/>
    <w:rsid w:val="00216A01"/>
    <w:rsid w:val="00216A90"/>
    <w:rsid w:val="00216A9A"/>
    <w:rsid w:val="00216B1C"/>
    <w:rsid w:val="00216B3E"/>
    <w:rsid w:val="00216C03"/>
    <w:rsid w:val="00216C44"/>
    <w:rsid w:val="00216C5E"/>
    <w:rsid w:val="00216CBF"/>
    <w:rsid w:val="00216D99"/>
    <w:rsid w:val="00216DC2"/>
    <w:rsid w:val="00216E3B"/>
    <w:rsid w:val="00216E9E"/>
    <w:rsid w:val="00216EB8"/>
    <w:rsid w:val="00216EEA"/>
    <w:rsid w:val="00216EFF"/>
    <w:rsid w:val="00216FCE"/>
    <w:rsid w:val="00216FF5"/>
    <w:rsid w:val="0021700E"/>
    <w:rsid w:val="00217025"/>
    <w:rsid w:val="002170D3"/>
    <w:rsid w:val="0021720D"/>
    <w:rsid w:val="002172D0"/>
    <w:rsid w:val="0021735C"/>
    <w:rsid w:val="0021741B"/>
    <w:rsid w:val="00217602"/>
    <w:rsid w:val="00217692"/>
    <w:rsid w:val="002176B9"/>
    <w:rsid w:val="00217797"/>
    <w:rsid w:val="002177D9"/>
    <w:rsid w:val="002177E5"/>
    <w:rsid w:val="002178C5"/>
    <w:rsid w:val="00217A43"/>
    <w:rsid w:val="00217A80"/>
    <w:rsid w:val="00217B97"/>
    <w:rsid w:val="0022028D"/>
    <w:rsid w:val="002202BA"/>
    <w:rsid w:val="002202E4"/>
    <w:rsid w:val="00220341"/>
    <w:rsid w:val="0022038B"/>
    <w:rsid w:val="002204FD"/>
    <w:rsid w:val="00220557"/>
    <w:rsid w:val="0022069A"/>
    <w:rsid w:val="002207B0"/>
    <w:rsid w:val="00220870"/>
    <w:rsid w:val="0022089A"/>
    <w:rsid w:val="0022092A"/>
    <w:rsid w:val="00220A21"/>
    <w:rsid w:val="00220ACA"/>
    <w:rsid w:val="00220B03"/>
    <w:rsid w:val="00220D74"/>
    <w:rsid w:val="00220DB8"/>
    <w:rsid w:val="00220DBB"/>
    <w:rsid w:val="00220E09"/>
    <w:rsid w:val="00220E44"/>
    <w:rsid w:val="00220EF4"/>
    <w:rsid w:val="00221061"/>
    <w:rsid w:val="002211ED"/>
    <w:rsid w:val="00221208"/>
    <w:rsid w:val="00221229"/>
    <w:rsid w:val="00221366"/>
    <w:rsid w:val="002213B2"/>
    <w:rsid w:val="002213DE"/>
    <w:rsid w:val="00221593"/>
    <w:rsid w:val="002215BF"/>
    <w:rsid w:val="002215C2"/>
    <w:rsid w:val="00221668"/>
    <w:rsid w:val="00221789"/>
    <w:rsid w:val="002217AE"/>
    <w:rsid w:val="0022187C"/>
    <w:rsid w:val="00221885"/>
    <w:rsid w:val="002218D3"/>
    <w:rsid w:val="002218FB"/>
    <w:rsid w:val="0022198F"/>
    <w:rsid w:val="00221A85"/>
    <w:rsid w:val="00221CA1"/>
    <w:rsid w:val="00221D1E"/>
    <w:rsid w:val="00221D20"/>
    <w:rsid w:val="00221EF2"/>
    <w:rsid w:val="00221F70"/>
    <w:rsid w:val="00221FFE"/>
    <w:rsid w:val="00222006"/>
    <w:rsid w:val="0022210F"/>
    <w:rsid w:val="00222115"/>
    <w:rsid w:val="002221D8"/>
    <w:rsid w:val="00222326"/>
    <w:rsid w:val="00222468"/>
    <w:rsid w:val="002225BA"/>
    <w:rsid w:val="0022260F"/>
    <w:rsid w:val="00222642"/>
    <w:rsid w:val="00222980"/>
    <w:rsid w:val="00222A17"/>
    <w:rsid w:val="00222AE4"/>
    <w:rsid w:val="00222B40"/>
    <w:rsid w:val="00222B57"/>
    <w:rsid w:val="00222C5D"/>
    <w:rsid w:val="00222C6F"/>
    <w:rsid w:val="00222DC1"/>
    <w:rsid w:val="00222E06"/>
    <w:rsid w:val="00222EB4"/>
    <w:rsid w:val="00222F64"/>
    <w:rsid w:val="00222FE7"/>
    <w:rsid w:val="0022304A"/>
    <w:rsid w:val="0022305F"/>
    <w:rsid w:val="0022309D"/>
    <w:rsid w:val="00223296"/>
    <w:rsid w:val="0022338F"/>
    <w:rsid w:val="00223461"/>
    <w:rsid w:val="002235A4"/>
    <w:rsid w:val="00223611"/>
    <w:rsid w:val="00223894"/>
    <w:rsid w:val="002238D0"/>
    <w:rsid w:val="0022390E"/>
    <w:rsid w:val="002239DC"/>
    <w:rsid w:val="002239F1"/>
    <w:rsid w:val="00223B17"/>
    <w:rsid w:val="00223CC7"/>
    <w:rsid w:val="00223CD4"/>
    <w:rsid w:val="00223E4C"/>
    <w:rsid w:val="00223FFE"/>
    <w:rsid w:val="00224078"/>
    <w:rsid w:val="00224260"/>
    <w:rsid w:val="00224305"/>
    <w:rsid w:val="00224313"/>
    <w:rsid w:val="0022460C"/>
    <w:rsid w:val="0022468E"/>
    <w:rsid w:val="00224743"/>
    <w:rsid w:val="0022478A"/>
    <w:rsid w:val="00224791"/>
    <w:rsid w:val="002247BD"/>
    <w:rsid w:val="00224864"/>
    <w:rsid w:val="00224963"/>
    <w:rsid w:val="00224984"/>
    <w:rsid w:val="002249D7"/>
    <w:rsid w:val="00224AEA"/>
    <w:rsid w:val="00224D43"/>
    <w:rsid w:val="00224E25"/>
    <w:rsid w:val="00224E36"/>
    <w:rsid w:val="00224E47"/>
    <w:rsid w:val="00225205"/>
    <w:rsid w:val="0022539F"/>
    <w:rsid w:val="00225405"/>
    <w:rsid w:val="002254E6"/>
    <w:rsid w:val="00225559"/>
    <w:rsid w:val="002255B8"/>
    <w:rsid w:val="00225605"/>
    <w:rsid w:val="002256B8"/>
    <w:rsid w:val="002256FE"/>
    <w:rsid w:val="0022588A"/>
    <w:rsid w:val="002258F5"/>
    <w:rsid w:val="002258F6"/>
    <w:rsid w:val="00225926"/>
    <w:rsid w:val="00225ACD"/>
    <w:rsid w:val="00225AF1"/>
    <w:rsid w:val="00225AF3"/>
    <w:rsid w:val="00225B5D"/>
    <w:rsid w:val="00225B82"/>
    <w:rsid w:val="00225C22"/>
    <w:rsid w:val="00225D90"/>
    <w:rsid w:val="00225E3A"/>
    <w:rsid w:val="00225FA2"/>
    <w:rsid w:val="00225FC4"/>
    <w:rsid w:val="002260D0"/>
    <w:rsid w:val="00226140"/>
    <w:rsid w:val="00226175"/>
    <w:rsid w:val="0022624C"/>
    <w:rsid w:val="002262E9"/>
    <w:rsid w:val="002263A8"/>
    <w:rsid w:val="002263F5"/>
    <w:rsid w:val="0022645D"/>
    <w:rsid w:val="0022668F"/>
    <w:rsid w:val="002267F3"/>
    <w:rsid w:val="00226919"/>
    <w:rsid w:val="00226A09"/>
    <w:rsid w:val="00226B2C"/>
    <w:rsid w:val="00226BF3"/>
    <w:rsid w:val="00226DEC"/>
    <w:rsid w:val="00226EA7"/>
    <w:rsid w:val="00226F76"/>
    <w:rsid w:val="00226F84"/>
    <w:rsid w:val="002270AD"/>
    <w:rsid w:val="0022714F"/>
    <w:rsid w:val="002271C1"/>
    <w:rsid w:val="002271C3"/>
    <w:rsid w:val="002271CF"/>
    <w:rsid w:val="0022725A"/>
    <w:rsid w:val="002272E1"/>
    <w:rsid w:val="002273D4"/>
    <w:rsid w:val="002273FB"/>
    <w:rsid w:val="00227404"/>
    <w:rsid w:val="002275CC"/>
    <w:rsid w:val="002276A8"/>
    <w:rsid w:val="00227880"/>
    <w:rsid w:val="002278C1"/>
    <w:rsid w:val="0022799B"/>
    <w:rsid w:val="00227C4E"/>
    <w:rsid w:val="00227D34"/>
    <w:rsid w:val="00227D5B"/>
    <w:rsid w:val="00227D6A"/>
    <w:rsid w:val="00227E83"/>
    <w:rsid w:val="00227E99"/>
    <w:rsid w:val="002301FA"/>
    <w:rsid w:val="002302A8"/>
    <w:rsid w:val="002302CB"/>
    <w:rsid w:val="00230412"/>
    <w:rsid w:val="002304A0"/>
    <w:rsid w:val="00230518"/>
    <w:rsid w:val="00230538"/>
    <w:rsid w:val="00230824"/>
    <w:rsid w:val="0023096C"/>
    <w:rsid w:val="002309C2"/>
    <w:rsid w:val="002309F5"/>
    <w:rsid w:val="00230ACC"/>
    <w:rsid w:val="00230B5D"/>
    <w:rsid w:val="00230B98"/>
    <w:rsid w:val="00230C0B"/>
    <w:rsid w:val="00230D19"/>
    <w:rsid w:val="00230DFF"/>
    <w:rsid w:val="00230E5E"/>
    <w:rsid w:val="00230EA7"/>
    <w:rsid w:val="0023116E"/>
    <w:rsid w:val="0023135C"/>
    <w:rsid w:val="00231421"/>
    <w:rsid w:val="00231422"/>
    <w:rsid w:val="00231462"/>
    <w:rsid w:val="002314CB"/>
    <w:rsid w:val="002314EF"/>
    <w:rsid w:val="00231526"/>
    <w:rsid w:val="00231562"/>
    <w:rsid w:val="002315A9"/>
    <w:rsid w:val="002316A5"/>
    <w:rsid w:val="00231794"/>
    <w:rsid w:val="002317A2"/>
    <w:rsid w:val="002317D7"/>
    <w:rsid w:val="002317D9"/>
    <w:rsid w:val="00231880"/>
    <w:rsid w:val="0023188E"/>
    <w:rsid w:val="00231918"/>
    <w:rsid w:val="00231935"/>
    <w:rsid w:val="00231956"/>
    <w:rsid w:val="002319DE"/>
    <w:rsid w:val="002319FE"/>
    <w:rsid w:val="00231A20"/>
    <w:rsid w:val="00231A56"/>
    <w:rsid w:val="00231A5C"/>
    <w:rsid w:val="00231A9E"/>
    <w:rsid w:val="00231B40"/>
    <w:rsid w:val="00231C55"/>
    <w:rsid w:val="00231CBB"/>
    <w:rsid w:val="00231F27"/>
    <w:rsid w:val="002320A5"/>
    <w:rsid w:val="002320E1"/>
    <w:rsid w:val="0023210A"/>
    <w:rsid w:val="0023212D"/>
    <w:rsid w:val="0023218A"/>
    <w:rsid w:val="002321BC"/>
    <w:rsid w:val="002322AA"/>
    <w:rsid w:val="00232310"/>
    <w:rsid w:val="00232315"/>
    <w:rsid w:val="002323E4"/>
    <w:rsid w:val="002323F3"/>
    <w:rsid w:val="00232402"/>
    <w:rsid w:val="00232455"/>
    <w:rsid w:val="00232495"/>
    <w:rsid w:val="002325E0"/>
    <w:rsid w:val="00232625"/>
    <w:rsid w:val="00232629"/>
    <w:rsid w:val="00232661"/>
    <w:rsid w:val="00232702"/>
    <w:rsid w:val="00232898"/>
    <w:rsid w:val="00232A08"/>
    <w:rsid w:val="00232AB6"/>
    <w:rsid w:val="00232AB9"/>
    <w:rsid w:val="00232AFD"/>
    <w:rsid w:val="00232C25"/>
    <w:rsid w:val="00232D6B"/>
    <w:rsid w:val="00232EFF"/>
    <w:rsid w:val="00232F96"/>
    <w:rsid w:val="00232FDD"/>
    <w:rsid w:val="002330CC"/>
    <w:rsid w:val="0023318D"/>
    <w:rsid w:val="002331D8"/>
    <w:rsid w:val="0023324E"/>
    <w:rsid w:val="002332C8"/>
    <w:rsid w:val="002332F6"/>
    <w:rsid w:val="00233303"/>
    <w:rsid w:val="002335EB"/>
    <w:rsid w:val="002335F3"/>
    <w:rsid w:val="00233633"/>
    <w:rsid w:val="00233712"/>
    <w:rsid w:val="00233741"/>
    <w:rsid w:val="002337A0"/>
    <w:rsid w:val="002337AA"/>
    <w:rsid w:val="002338AE"/>
    <w:rsid w:val="0023392B"/>
    <w:rsid w:val="00233A14"/>
    <w:rsid w:val="00233A7E"/>
    <w:rsid w:val="00233ADD"/>
    <w:rsid w:val="00233AE5"/>
    <w:rsid w:val="00233B16"/>
    <w:rsid w:val="00233DF7"/>
    <w:rsid w:val="00233FAA"/>
    <w:rsid w:val="00233FD9"/>
    <w:rsid w:val="00234048"/>
    <w:rsid w:val="002340AB"/>
    <w:rsid w:val="002340F0"/>
    <w:rsid w:val="0023411E"/>
    <w:rsid w:val="002341E6"/>
    <w:rsid w:val="0023421A"/>
    <w:rsid w:val="00234245"/>
    <w:rsid w:val="002344E4"/>
    <w:rsid w:val="00234559"/>
    <w:rsid w:val="002345C4"/>
    <w:rsid w:val="002347EA"/>
    <w:rsid w:val="002348BA"/>
    <w:rsid w:val="00234B21"/>
    <w:rsid w:val="00234DB4"/>
    <w:rsid w:val="00234FE2"/>
    <w:rsid w:val="00235232"/>
    <w:rsid w:val="0023537B"/>
    <w:rsid w:val="002353FC"/>
    <w:rsid w:val="00235455"/>
    <w:rsid w:val="0023545E"/>
    <w:rsid w:val="002356C2"/>
    <w:rsid w:val="002358B9"/>
    <w:rsid w:val="00235985"/>
    <w:rsid w:val="00235A4E"/>
    <w:rsid w:val="00235A53"/>
    <w:rsid w:val="00235BEF"/>
    <w:rsid w:val="00235C0D"/>
    <w:rsid w:val="00235CBA"/>
    <w:rsid w:val="00235D5F"/>
    <w:rsid w:val="00235DE1"/>
    <w:rsid w:val="00235E95"/>
    <w:rsid w:val="00235EAB"/>
    <w:rsid w:val="00235EDC"/>
    <w:rsid w:val="00235F9B"/>
    <w:rsid w:val="00235FAB"/>
    <w:rsid w:val="00235FFB"/>
    <w:rsid w:val="00236083"/>
    <w:rsid w:val="0023617B"/>
    <w:rsid w:val="00236218"/>
    <w:rsid w:val="00236257"/>
    <w:rsid w:val="002362B7"/>
    <w:rsid w:val="0023633F"/>
    <w:rsid w:val="002363F5"/>
    <w:rsid w:val="00236505"/>
    <w:rsid w:val="00236563"/>
    <w:rsid w:val="002365C0"/>
    <w:rsid w:val="0023663A"/>
    <w:rsid w:val="00236701"/>
    <w:rsid w:val="00236844"/>
    <w:rsid w:val="0023690C"/>
    <w:rsid w:val="00236944"/>
    <w:rsid w:val="002369B8"/>
    <w:rsid w:val="002369EE"/>
    <w:rsid w:val="00236B03"/>
    <w:rsid w:val="00236B32"/>
    <w:rsid w:val="00236C2A"/>
    <w:rsid w:val="00236CE3"/>
    <w:rsid w:val="00236EAB"/>
    <w:rsid w:val="00236EAF"/>
    <w:rsid w:val="002371E5"/>
    <w:rsid w:val="002371F5"/>
    <w:rsid w:val="00237249"/>
    <w:rsid w:val="0023742E"/>
    <w:rsid w:val="0023743B"/>
    <w:rsid w:val="00237472"/>
    <w:rsid w:val="0023753A"/>
    <w:rsid w:val="0023758F"/>
    <w:rsid w:val="0023765A"/>
    <w:rsid w:val="00237852"/>
    <w:rsid w:val="002378E6"/>
    <w:rsid w:val="00237938"/>
    <w:rsid w:val="00237988"/>
    <w:rsid w:val="00237A16"/>
    <w:rsid w:val="00237AA4"/>
    <w:rsid w:val="00237BA9"/>
    <w:rsid w:val="00237C05"/>
    <w:rsid w:val="00237E81"/>
    <w:rsid w:val="00237E9B"/>
    <w:rsid w:val="00237EAA"/>
    <w:rsid w:val="00237ECF"/>
    <w:rsid w:val="002402CD"/>
    <w:rsid w:val="002402F1"/>
    <w:rsid w:val="002403C2"/>
    <w:rsid w:val="002406D0"/>
    <w:rsid w:val="00240719"/>
    <w:rsid w:val="002408A5"/>
    <w:rsid w:val="00240A02"/>
    <w:rsid w:val="00240A06"/>
    <w:rsid w:val="00240AFA"/>
    <w:rsid w:val="00240AFD"/>
    <w:rsid w:val="00240C12"/>
    <w:rsid w:val="00240C65"/>
    <w:rsid w:val="00240D58"/>
    <w:rsid w:val="00240ED6"/>
    <w:rsid w:val="00240F03"/>
    <w:rsid w:val="0024102A"/>
    <w:rsid w:val="00241115"/>
    <w:rsid w:val="00241127"/>
    <w:rsid w:val="0024133A"/>
    <w:rsid w:val="00241427"/>
    <w:rsid w:val="00241743"/>
    <w:rsid w:val="002417FB"/>
    <w:rsid w:val="00241825"/>
    <w:rsid w:val="00241914"/>
    <w:rsid w:val="00241AB5"/>
    <w:rsid w:val="00241D59"/>
    <w:rsid w:val="002420B4"/>
    <w:rsid w:val="00242153"/>
    <w:rsid w:val="002421FD"/>
    <w:rsid w:val="00242211"/>
    <w:rsid w:val="00242252"/>
    <w:rsid w:val="002422B9"/>
    <w:rsid w:val="002423A8"/>
    <w:rsid w:val="00242478"/>
    <w:rsid w:val="002424D2"/>
    <w:rsid w:val="002425C2"/>
    <w:rsid w:val="00242620"/>
    <w:rsid w:val="0024278A"/>
    <w:rsid w:val="00242857"/>
    <w:rsid w:val="00242A24"/>
    <w:rsid w:val="00242A39"/>
    <w:rsid w:val="00242A58"/>
    <w:rsid w:val="00242A93"/>
    <w:rsid w:val="00242B4B"/>
    <w:rsid w:val="00242C4D"/>
    <w:rsid w:val="00242C66"/>
    <w:rsid w:val="00242CF6"/>
    <w:rsid w:val="00242DB3"/>
    <w:rsid w:val="00242DF3"/>
    <w:rsid w:val="00242E72"/>
    <w:rsid w:val="00242EA4"/>
    <w:rsid w:val="00243024"/>
    <w:rsid w:val="002430B5"/>
    <w:rsid w:val="00243249"/>
    <w:rsid w:val="002432C7"/>
    <w:rsid w:val="002432F0"/>
    <w:rsid w:val="00243460"/>
    <w:rsid w:val="00243581"/>
    <w:rsid w:val="00243632"/>
    <w:rsid w:val="00243661"/>
    <w:rsid w:val="00243716"/>
    <w:rsid w:val="0024371F"/>
    <w:rsid w:val="002437F2"/>
    <w:rsid w:val="0024380A"/>
    <w:rsid w:val="00243838"/>
    <w:rsid w:val="0024387F"/>
    <w:rsid w:val="002438A2"/>
    <w:rsid w:val="002439AF"/>
    <w:rsid w:val="00243A68"/>
    <w:rsid w:val="00243A9C"/>
    <w:rsid w:val="00243B11"/>
    <w:rsid w:val="00243B6A"/>
    <w:rsid w:val="00243D0D"/>
    <w:rsid w:val="00243D6D"/>
    <w:rsid w:val="00243D7D"/>
    <w:rsid w:val="00243F6C"/>
    <w:rsid w:val="00243F9F"/>
    <w:rsid w:val="00243FAF"/>
    <w:rsid w:val="0024410B"/>
    <w:rsid w:val="0024419B"/>
    <w:rsid w:val="002442CD"/>
    <w:rsid w:val="0024433A"/>
    <w:rsid w:val="0024447D"/>
    <w:rsid w:val="00244586"/>
    <w:rsid w:val="002447BB"/>
    <w:rsid w:val="002447C5"/>
    <w:rsid w:val="002447D7"/>
    <w:rsid w:val="002447DC"/>
    <w:rsid w:val="002447F4"/>
    <w:rsid w:val="002448CC"/>
    <w:rsid w:val="0024496C"/>
    <w:rsid w:val="002449FF"/>
    <w:rsid w:val="00244A1D"/>
    <w:rsid w:val="00244AD3"/>
    <w:rsid w:val="00244B8E"/>
    <w:rsid w:val="00244BB3"/>
    <w:rsid w:val="00244C0D"/>
    <w:rsid w:val="00244E2F"/>
    <w:rsid w:val="00244E5B"/>
    <w:rsid w:val="0024522A"/>
    <w:rsid w:val="002452D1"/>
    <w:rsid w:val="00245394"/>
    <w:rsid w:val="002453C1"/>
    <w:rsid w:val="002453FE"/>
    <w:rsid w:val="002454AD"/>
    <w:rsid w:val="002455CE"/>
    <w:rsid w:val="0024564C"/>
    <w:rsid w:val="00245664"/>
    <w:rsid w:val="00245887"/>
    <w:rsid w:val="00245977"/>
    <w:rsid w:val="00245992"/>
    <w:rsid w:val="002459A0"/>
    <w:rsid w:val="002459A5"/>
    <w:rsid w:val="002459EA"/>
    <w:rsid w:val="00245A9A"/>
    <w:rsid w:val="00245ABB"/>
    <w:rsid w:val="00245B51"/>
    <w:rsid w:val="00245BE9"/>
    <w:rsid w:val="00245CC8"/>
    <w:rsid w:val="00245D77"/>
    <w:rsid w:val="00245DB7"/>
    <w:rsid w:val="00245DBC"/>
    <w:rsid w:val="00245DFB"/>
    <w:rsid w:val="00245E51"/>
    <w:rsid w:val="00245E64"/>
    <w:rsid w:val="00245FA4"/>
    <w:rsid w:val="00245FDA"/>
    <w:rsid w:val="002461A6"/>
    <w:rsid w:val="0024620B"/>
    <w:rsid w:val="0024622D"/>
    <w:rsid w:val="0024642C"/>
    <w:rsid w:val="0024659A"/>
    <w:rsid w:val="002465B4"/>
    <w:rsid w:val="002465BF"/>
    <w:rsid w:val="002468D3"/>
    <w:rsid w:val="00246908"/>
    <w:rsid w:val="0024699A"/>
    <w:rsid w:val="00246A1B"/>
    <w:rsid w:val="00246AB2"/>
    <w:rsid w:val="00246ACE"/>
    <w:rsid w:val="00246C8E"/>
    <w:rsid w:val="00246C9D"/>
    <w:rsid w:val="00246FA5"/>
    <w:rsid w:val="00247089"/>
    <w:rsid w:val="002470B9"/>
    <w:rsid w:val="00247206"/>
    <w:rsid w:val="00247212"/>
    <w:rsid w:val="0024721D"/>
    <w:rsid w:val="00247249"/>
    <w:rsid w:val="00247282"/>
    <w:rsid w:val="002473F5"/>
    <w:rsid w:val="002474B3"/>
    <w:rsid w:val="0024754E"/>
    <w:rsid w:val="002475DA"/>
    <w:rsid w:val="002476EF"/>
    <w:rsid w:val="00247966"/>
    <w:rsid w:val="00247978"/>
    <w:rsid w:val="00247980"/>
    <w:rsid w:val="00247990"/>
    <w:rsid w:val="00247B4B"/>
    <w:rsid w:val="00247BCD"/>
    <w:rsid w:val="00247C56"/>
    <w:rsid w:val="00247CB2"/>
    <w:rsid w:val="00247D77"/>
    <w:rsid w:val="00247D9D"/>
    <w:rsid w:val="00247E25"/>
    <w:rsid w:val="00247E5F"/>
    <w:rsid w:val="002502B8"/>
    <w:rsid w:val="002502B9"/>
    <w:rsid w:val="002502D9"/>
    <w:rsid w:val="00250430"/>
    <w:rsid w:val="002504EA"/>
    <w:rsid w:val="00250503"/>
    <w:rsid w:val="00250540"/>
    <w:rsid w:val="002505F8"/>
    <w:rsid w:val="00250695"/>
    <w:rsid w:val="00250808"/>
    <w:rsid w:val="0025089E"/>
    <w:rsid w:val="002508BA"/>
    <w:rsid w:val="002508FA"/>
    <w:rsid w:val="002509F5"/>
    <w:rsid w:val="002509F9"/>
    <w:rsid w:val="00250A1E"/>
    <w:rsid w:val="00250A4B"/>
    <w:rsid w:val="00250AEE"/>
    <w:rsid w:val="00250D20"/>
    <w:rsid w:val="00250DF1"/>
    <w:rsid w:val="00250E93"/>
    <w:rsid w:val="00250F11"/>
    <w:rsid w:val="00250F32"/>
    <w:rsid w:val="00250F46"/>
    <w:rsid w:val="00250F8D"/>
    <w:rsid w:val="00250FEE"/>
    <w:rsid w:val="00251015"/>
    <w:rsid w:val="002510AE"/>
    <w:rsid w:val="0025118B"/>
    <w:rsid w:val="002511CA"/>
    <w:rsid w:val="002511E7"/>
    <w:rsid w:val="00251227"/>
    <w:rsid w:val="00251264"/>
    <w:rsid w:val="002513FF"/>
    <w:rsid w:val="002515F3"/>
    <w:rsid w:val="0025166F"/>
    <w:rsid w:val="002516D4"/>
    <w:rsid w:val="00251893"/>
    <w:rsid w:val="002519D0"/>
    <w:rsid w:val="00251A36"/>
    <w:rsid w:val="00251A93"/>
    <w:rsid w:val="00251AD1"/>
    <w:rsid w:val="00251C6B"/>
    <w:rsid w:val="00251D22"/>
    <w:rsid w:val="00251E3C"/>
    <w:rsid w:val="00251ECD"/>
    <w:rsid w:val="0025201F"/>
    <w:rsid w:val="002520E8"/>
    <w:rsid w:val="00252109"/>
    <w:rsid w:val="00252123"/>
    <w:rsid w:val="00252195"/>
    <w:rsid w:val="0025219C"/>
    <w:rsid w:val="002521F5"/>
    <w:rsid w:val="0025221A"/>
    <w:rsid w:val="00252325"/>
    <w:rsid w:val="00252519"/>
    <w:rsid w:val="00252537"/>
    <w:rsid w:val="0025259A"/>
    <w:rsid w:val="002525FD"/>
    <w:rsid w:val="00252779"/>
    <w:rsid w:val="0025278E"/>
    <w:rsid w:val="002527CD"/>
    <w:rsid w:val="002527D1"/>
    <w:rsid w:val="002527F8"/>
    <w:rsid w:val="00252814"/>
    <w:rsid w:val="002528F3"/>
    <w:rsid w:val="002529A4"/>
    <w:rsid w:val="00252B60"/>
    <w:rsid w:val="00252BD1"/>
    <w:rsid w:val="00252BF9"/>
    <w:rsid w:val="00252C26"/>
    <w:rsid w:val="00252C4A"/>
    <w:rsid w:val="00252F01"/>
    <w:rsid w:val="0025306C"/>
    <w:rsid w:val="002530B5"/>
    <w:rsid w:val="002531CA"/>
    <w:rsid w:val="002531D4"/>
    <w:rsid w:val="002531F2"/>
    <w:rsid w:val="002532D1"/>
    <w:rsid w:val="00253389"/>
    <w:rsid w:val="0025344F"/>
    <w:rsid w:val="0025348F"/>
    <w:rsid w:val="002534B7"/>
    <w:rsid w:val="002534EF"/>
    <w:rsid w:val="002534F4"/>
    <w:rsid w:val="00253638"/>
    <w:rsid w:val="00253661"/>
    <w:rsid w:val="002537C4"/>
    <w:rsid w:val="00253880"/>
    <w:rsid w:val="00253889"/>
    <w:rsid w:val="0025388D"/>
    <w:rsid w:val="00253BBC"/>
    <w:rsid w:val="00253C90"/>
    <w:rsid w:val="00253CD6"/>
    <w:rsid w:val="00253D1B"/>
    <w:rsid w:val="00253D3E"/>
    <w:rsid w:val="00253D68"/>
    <w:rsid w:val="00253DE8"/>
    <w:rsid w:val="00253EB1"/>
    <w:rsid w:val="00253F6D"/>
    <w:rsid w:val="00253FD3"/>
    <w:rsid w:val="002540AC"/>
    <w:rsid w:val="002540C1"/>
    <w:rsid w:val="002542FD"/>
    <w:rsid w:val="00254307"/>
    <w:rsid w:val="002543DB"/>
    <w:rsid w:val="0025443F"/>
    <w:rsid w:val="002544F6"/>
    <w:rsid w:val="002545E7"/>
    <w:rsid w:val="00254675"/>
    <w:rsid w:val="002546F8"/>
    <w:rsid w:val="0025471B"/>
    <w:rsid w:val="00254795"/>
    <w:rsid w:val="002547DE"/>
    <w:rsid w:val="00254809"/>
    <w:rsid w:val="00254888"/>
    <w:rsid w:val="002548CD"/>
    <w:rsid w:val="00254B61"/>
    <w:rsid w:val="00254B8D"/>
    <w:rsid w:val="00254DB6"/>
    <w:rsid w:val="00254E6A"/>
    <w:rsid w:val="00254E89"/>
    <w:rsid w:val="00254F2F"/>
    <w:rsid w:val="00254F8F"/>
    <w:rsid w:val="00254FA9"/>
    <w:rsid w:val="00254FD4"/>
    <w:rsid w:val="00255033"/>
    <w:rsid w:val="0025508A"/>
    <w:rsid w:val="002550EA"/>
    <w:rsid w:val="00255102"/>
    <w:rsid w:val="002552D8"/>
    <w:rsid w:val="0025534A"/>
    <w:rsid w:val="002553CA"/>
    <w:rsid w:val="0025546C"/>
    <w:rsid w:val="00255519"/>
    <w:rsid w:val="002555B6"/>
    <w:rsid w:val="002555D2"/>
    <w:rsid w:val="0025561B"/>
    <w:rsid w:val="0025564F"/>
    <w:rsid w:val="002556ED"/>
    <w:rsid w:val="00255709"/>
    <w:rsid w:val="002557D0"/>
    <w:rsid w:val="00255A06"/>
    <w:rsid w:val="00255ABE"/>
    <w:rsid w:val="00255C39"/>
    <w:rsid w:val="00255D4A"/>
    <w:rsid w:val="00255E17"/>
    <w:rsid w:val="00255E32"/>
    <w:rsid w:val="00255E8B"/>
    <w:rsid w:val="002562FC"/>
    <w:rsid w:val="002562FF"/>
    <w:rsid w:val="00256308"/>
    <w:rsid w:val="00256346"/>
    <w:rsid w:val="002563E0"/>
    <w:rsid w:val="0025654D"/>
    <w:rsid w:val="0025660C"/>
    <w:rsid w:val="002567A3"/>
    <w:rsid w:val="002568F0"/>
    <w:rsid w:val="00256990"/>
    <w:rsid w:val="002569D8"/>
    <w:rsid w:val="00256A6A"/>
    <w:rsid w:val="00256B55"/>
    <w:rsid w:val="00256B7C"/>
    <w:rsid w:val="00256C4B"/>
    <w:rsid w:val="00256F66"/>
    <w:rsid w:val="00257015"/>
    <w:rsid w:val="002570DA"/>
    <w:rsid w:val="002571B6"/>
    <w:rsid w:val="0025723E"/>
    <w:rsid w:val="00257406"/>
    <w:rsid w:val="002574B5"/>
    <w:rsid w:val="002574C3"/>
    <w:rsid w:val="002576B2"/>
    <w:rsid w:val="002576F2"/>
    <w:rsid w:val="00257716"/>
    <w:rsid w:val="00257731"/>
    <w:rsid w:val="00257763"/>
    <w:rsid w:val="0025776C"/>
    <w:rsid w:val="002577AB"/>
    <w:rsid w:val="002577CF"/>
    <w:rsid w:val="002577E4"/>
    <w:rsid w:val="002577F1"/>
    <w:rsid w:val="00257A10"/>
    <w:rsid w:val="00257A1F"/>
    <w:rsid w:val="00257A32"/>
    <w:rsid w:val="00257B45"/>
    <w:rsid w:val="00257BAE"/>
    <w:rsid w:val="00257BC7"/>
    <w:rsid w:val="00257C95"/>
    <w:rsid w:val="00257CAF"/>
    <w:rsid w:val="00257CBE"/>
    <w:rsid w:val="00257E6D"/>
    <w:rsid w:val="00257E9B"/>
    <w:rsid w:val="00257EF1"/>
    <w:rsid w:val="00257F26"/>
    <w:rsid w:val="00257F38"/>
    <w:rsid w:val="00257FF7"/>
    <w:rsid w:val="00260097"/>
    <w:rsid w:val="002600B0"/>
    <w:rsid w:val="002600CB"/>
    <w:rsid w:val="002600D9"/>
    <w:rsid w:val="002602FF"/>
    <w:rsid w:val="00260427"/>
    <w:rsid w:val="00260434"/>
    <w:rsid w:val="00260521"/>
    <w:rsid w:val="00260544"/>
    <w:rsid w:val="002605DB"/>
    <w:rsid w:val="002605E7"/>
    <w:rsid w:val="0026061A"/>
    <w:rsid w:val="00260632"/>
    <w:rsid w:val="002606F8"/>
    <w:rsid w:val="002607CD"/>
    <w:rsid w:val="00260821"/>
    <w:rsid w:val="00260861"/>
    <w:rsid w:val="002608AF"/>
    <w:rsid w:val="002608BB"/>
    <w:rsid w:val="002608C7"/>
    <w:rsid w:val="00260961"/>
    <w:rsid w:val="00260A22"/>
    <w:rsid w:val="00260A95"/>
    <w:rsid w:val="00260ADE"/>
    <w:rsid w:val="00260B36"/>
    <w:rsid w:val="00260C4D"/>
    <w:rsid w:val="00260C69"/>
    <w:rsid w:val="00260F92"/>
    <w:rsid w:val="00261018"/>
    <w:rsid w:val="0026106F"/>
    <w:rsid w:val="002610F4"/>
    <w:rsid w:val="00261189"/>
    <w:rsid w:val="00261191"/>
    <w:rsid w:val="00261237"/>
    <w:rsid w:val="0026126B"/>
    <w:rsid w:val="002612A4"/>
    <w:rsid w:val="00261371"/>
    <w:rsid w:val="0026143A"/>
    <w:rsid w:val="002614A6"/>
    <w:rsid w:val="002614D8"/>
    <w:rsid w:val="00261610"/>
    <w:rsid w:val="00261736"/>
    <w:rsid w:val="0026178A"/>
    <w:rsid w:val="002617CF"/>
    <w:rsid w:val="0026185F"/>
    <w:rsid w:val="00261895"/>
    <w:rsid w:val="00261897"/>
    <w:rsid w:val="002618BD"/>
    <w:rsid w:val="002619A7"/>
    <w:rsid w:val="00261C2D"/>
    <w:rsid w:val="00261D71"/>
    <w:rsid w:val="00261E2B"/>
    <w:rsid w:val="00261E7A"/>
    <w:rsid w:val="00261E94"/>
    <w:rsid w:val="00261EBD"/>
    <w:rsid w:val="00261EC0"/>
    <w:rsid w:val="00261F21"/>
    <w:rsid w:val="00261FBF"/>
    <w:rsid w:val="0026204C"/>
    <w:rsid w:val="002620B9"/>
    <w:rsid w:val="002620D6"/>
    <w:rsid w:val="002620F6"/>
    <w:rsid w:val="002621BD"/>
    <w:rsid w:val="00262319"/>
    <w:rsid w:val="00262417"/>
    <w:rsid w:val="00262504"/>
    <w:rsid w:val="0026254D"/>
    <w:rsid w:val="0026263E"/>
    <w:rsid w:val="0026264A"/>
    <w:rsid w:val="002627B2"/>
    <w:rsid w:val="00262865"/>
    <w:rsid w:val="00262919"/>
    <w:rsid w:val="002629B7"/>
    <w:rsid w:val="00262AF8"/>
    <w:rsid w:val="00262B22"/>
    <w:rsid w:val="00262BE5"/>
    <w:rsid w:val="00262C08"/>
    <w:rsid w:val="00262D18"/>
    <w:rsid w:val="00262D3F"/>
    <w:rsid w:val="00262E35"/>
    <w:rsid w:val="002630C9"/>
    <w:rsid w:val="00263200"/>
    <w:rsid w:val="00263381"/>
    <w:rsid w:val="00263415"/>
    <w:rsid w:val="002634D8"/>
    <w:rsid w:val="00263543"/>
    <w:rsid w:val="002636C6"/>
    <w:rsid w:val="00263743"/>
    <w:rsid w:val="00263786"/>
    <w:rsid w:val="00263876"/>
    <w:rsid w:val="002638D1"/>
    <w:rsid w:val="002639CC"/>
    <w:rsid w:val="00263C25"/>
    <w:rsid w:val="00263D2A"/>
    <w:rsid w:val="00263E2A"/>
    <w:rsid w:val="00263E4B"/>
    <w:rsid w:val="00263EA4"/>
    <w:rsid w:val="002640AD"/>
    <w:rsid w:val="002640E7"/>
    <w:rsid w:val="002641CB"/>
    <w:rsid w:val="00264330"/>
    <w:rsid w:val="002643CE"/>
    <w:rsid w:val="0026449D"/>
    <w:rsid w:val="0026453A"/>
    <w:rsid w:val="00264697"/>
    <w:rsid w:val="002647EC"/>
    <w:rsid w:val="00264990"/>
    <w:rsid w:val="00264A04"/>
    <w:rsid w:val="00264A4F"/>
    <w:rsid w:val="00264A5D"/>
    <w:rsid w:val="00264AF0"/>
    <w:rsid w:val="00264C5D"/>
    <w:rsid w:val="00264CC6"/>
    <w:rsid w:val="00264D00"/>
    <w:rsid w:val="00264E5B"/>
    <w:rsid w:val="00264F0C"/>
    <w:rsid w:val="00264F48"/>
    <w:rsid w:val="00264FA2"/>
    <w:rsid w:val="00265069"/>
    <w:rsid w:val="00265207"/>
    <w:rsid w:val="002652A4"/>
    <w:rsid w:val="00265357"/>
    <w:rsid w:val="002654C0"/>
    <w:rsid w:val="002655F9"/>
    <w:rsid w:val="00265638"/>
    <w:rsid w:val="0026568E"/>
    <w:rsid w:val="00265785"/>
    <w:rsid w:val="002657FE"/>
    <w:rsid w:val="00265925"/>
    <w:rsid w:val="0026596D"/>
    <w:rsid w:val="002659C8"/>
    <w:rsid w:val="00265A0A"/>
    <w:rsid w:val="00265A53"/>
    <w:rsid w:val="00265AAC"/>
    <w:rsid w:val="00265BD8"/>
    <w:rsid w:val="00265F80"/>
    <w:rsid w:val="00265FA4"/>
    <w:rsid w:val="00266001"/>
    <w:rsid w:val="00266050"/>
    <w:rsid w:val="00266174"/>
    <w:rsid w:val="002661BE"/>
    <w:rsid w:val="00266331"/>
    <w:rsid w:val="00266398"/>
    <w:rsid w:val="00266489"/>
    <w:rsid w:val="0026649D"/>
    <w:rsid w:val="002664C7"/>
    <w:rsid w:val="00266569"/>
    <w:rsid w:val="00266695"/>
    <w:rsid w:val="002666CC"/>
    <w:rsid w:val="00266772"/>
    <w:rsid w:val="0026677D"/>
    <w:rsid w:val="0026678F"/>
    <w:rsid w:val="002667BD"/>
    <w:rsid w:val="00266821"/>
    <w:rsid w:val="00266846"/>
    <w:rsid w:val="002669F6"/>
    <w:rsid w:val="00266AE2"/>
    <w:rsid w:val="00266B5B"/>
    <w:rsid w:val="00266C61"/>
    <w:rsid w:val="00266E03"/>
    <w:rsid w:val="00266E47"/>
    <w:rsid w:val="00266F22"/>
    <w:rsid w:val="00266FBC"/>
    <w:rsid w:val="00266FF8"/>
    <w:rsid w:val="002670C5"/>
    <w:rsid w:val="00267268"/>
    <w:rsid w:val="0026726D"/>
    <w:rsid w:val="00267325"/>
    <w:rsid w:val="0026732C"/>
    <w:rsid w:val="00267480"/>
    <w:rsid w:val="00267497"/>
    <w:rsid w:val="00267506"/>
    <w:rsid w:val="00267509"/>
    <w:rsid w:val="0026752E"/>
    <w:rsid w:val="00267589"/>
    <w:rsid w:val="002675D6"/>
    <w:rsid w:val="00267601"/>
    <w:rsid w:val="00267692"/>
    <w:rsid w:val="002676AB"/>
    <w:rsid w:val="002678E5"/>
    <w:rsid w:val="0026792A"/>
    <w:rsid w:val="002679FE"/>
    <w:rsid w:val="00267A3E"/>
    <w:rsid w:val="00267AE1"/>
    <w:rsid w:val="00267C69"/>
    <w:rsid w:val="00267D06"/>
    <w:rsid w:val="00267D96"/>
    <w:rsid w:val="00267E50"/>
    <w:rsid w:val="00267E8D"/>
    <w:rsid w:val="00267ECA"/>
    <w:rsid w:val="00267F10"/>
    <w:rsid w:val="00267F3F"/>
    <w:rsid w:val="002700E9"/>
    <w:rsid w:val="002701CF"/>
    <w:rsid w:val="0027030F"/>
    <w:rsid w:val="002704B5"/>
    <w:rsid w:val="002704BE"/>
    <w:rsid w:val="00270572"/>
    <w:rsid w:val="00270687"/>
    <w:rsid w:val="00270733"/>
    <w:rsid w:val="00270783"/>
    <w:rsid w:val="002708AC"/>
    <w:rsid w:val="00270ADF"/>
    <w:rsid w:val="00270AEC"/>
    <w:rsid w:val="00270B0A"/>
    <w:rsid w:val="00270B3E"/>
    <w:rsid w:val="00270B95"/>
    <w:rsid w:val="00270C33"/>
    <w:rsid w:val="00271006"/>
    <w:rsid w:val="00271060"/>
    <w:rsid w:val="0027107A"/>
    <w:rsid w:val="002711EB"/>
    <w:rsid w:val="0027134A"/>
    <w:rsid w:val="0027137D"/>
    <w:rsid w:val="00271557"/>
    <w:rsid w:val="0027156B"/>
    <w:rsid w:val="00271824"/>
    <w:rsid w:val="00271A03"/>
    <w:rsid w:val="00271A3C"/>
    <w:rsid w:val="00271A86"/>
    <w:rsid w:val="00271A87"/>
    <w:rsid w:val="00271AC9"/>
    <w:rsid w:val="00271BAA"/>
    <w:rsid w:val="00271CAF"/>
    <w:rsid w:val="00271D3E"/>
    <w:rsid w:val="00271D8F"/>
    <w:rsid w:val="00271E02"/>
    <w:rsid w:val="00271E59"/>
    <w:rsid w:val="00271E8E"/>
    <w:rsid w:val="00271EBE"/>
    <w:rsid w:val="00271F62"/>
    <w:rsid w:val="00272050"/>
    <w:rsid w:val="0027207A"/>
    <w:rsid w:val="002720F0"/>
    <w:rsid w:val="002721E9"/>
    <w:rsid w:val="00272264"/>
    <w:rsid w:val="0027229C"/>
    <w:rsid w:val="002722F1"/>
    <w:rsid w:val="002723D8"/>
    <w:rsid w:val="00272414"/>
    <w:rsid w:val="0027246D"/>
    <w:rsid w:val="0027254F"/>
    <w:rsid w:val="0027256C"/>
    <w:rsid w:val="0027266A"/>
    <w:rsid w:val="0027283E"/>
    <w:rsid w:val="002728CA"/>
    <w:rsid w:val="002729AE"/>
    <w:rsid w:val="00272AC5"/>
    <w:rsid w:val="00272B37"/>
    <w:rsid w:val="00272B5E"/>
    <w:rsid w:val="00272BE1"/>
    <w:rsid w:val="00272C6F"/>
    <w:rsid w:val="00272C76"/>
    <w:rsid w:val="00272D6C"/>
    <w:rsid w:val="00272D71"/>
    <w:rsid w:val="00272D81"/>
    <w:rsid w:val="00272FBB"/>
    <w:rsid w:val="0027304A"/>
    <w:rsid w:val="0027314E"/>
    <w:rsid w:val="00273192"/>
    <w:rsid w:val="002731E0"/>
    <w:rsid w:val="00273312"/>
    <w:rsid w:val="0027335D"/>
    <w:rsid w:val="002734E7"/>
    <w:rsid w:val="0027375B"/>
    <w:rsid w:val="0027375C"/>
    <w:rsid w:val="00273B06"/>
    <w:rsid w:val="00273B72"/>
    <w:rsid w:val="00273C48"/>
    <w:rsid w:val="00273C75"/>
    <w:rsid w:val="00273CC2"/>
    <w:rsid w:val="0027409F"/>
    <w:rsid w:val="00274115"/>
    <w:rsid w:val="0027418B"/>
    <w:rsid w:val="002742B8"/>
    <w:rsid w:val="00274340"/>
    <w:rsid w:val="00274356"/>
    <w:rsid w:val="002743F2"/>
    <w:rsid w:val="0027466B"/>
    <w:rsid w:val="00274767"/>
    <w:rsid w:val="0027477E"/>
    <w:rsid w:val="0027478E"/>
    <w:rsid w:val="002749AD"/>
    <w:rsid w:val="00274B63"/>
    <w:rsid w:val="00274C24"/>
    <w:rsid w:val="00274C80"/>
    <w:rsid w:val="00274CB0"/>
    <w:rsid w:val="00274CBA"/>
    <w:rsid w:val="00274D67"/>
    <w:rsid w:val="00274E46"/>
    <w:rsid w:val="002750BF"/>
    <w:rsid w:val="00275126"/>
    <w:rsid w:val="0027512C"/>
    <w:rsid w:val="00275157"/>
    <w:rsid w:val="0027517B"/>
    <w:rsid w:val="002751CE"/>
    <w:rsid w:val="002752AD"/>
    <w:rsid w:val="002752B5"/>
    <w:rsid w:val="0027536A"/>
    <w:rsid w:val="00275379"/>
    <w:rsid w:val="002754CA"/>
    <w:rsid w:val="00275596"/>
    <w:rsid w:val="002756A1"/>
    <w:rsid w:val="0027573F"/>
    <w:rsid w:val="00275767"/>
    <w:rsid w:val="002757F8"/>
    <w:rsid w:val="0027582A"/>
    <w:rsid w:val="0027582B"/>
    <w:rsid w:val="00275860"/>
    <w:rsid w:val="00275891"/>
    <w:rsid w:val="002758CA"/>
    <w:rsid w:val="0027595C"/>
    <w:rsid w:val="002759FB"/>
    <w:rsid w:val="00275C01"/>
    <w:rsid w:val="00275C82"/>
    <w:rsid w:val="00275D69"/>
    <w:rsid w:val="00275DB1"/>
    <w:rsid w:val="00275E4A"/>
    <w:rsid w:val="00275EDC"/>
    <w:rsid w:val="00275F5F"/>
    <w:rsid w:val="00275F7D"/>
    <w:rsid w:val="00275FEF"/>
    <w:rsid w:val="00276196"/>
    <w:rsid w:val="00276235"/>
    <w:rsid w:val="0027623C"/>
    <w:rsid w:val="00276304"/>
    <w:rsid w:val="00276358"/>
    <w:rsid w:val="002764F3"/>
    <w:rsid w:val="00276514"/>
    <w:rsid w:val="0027658E"/>
    <w:rsid w:val="00276D09"/>
    <w:rsid w:val="0027701A"/>
    <w:rsid w:val="00277138"/>
    <w:rsid w:val="00277141"/>
    <w:rsid w:val="002773E4"/>
    <w:rsid w:val="0027740B"/>
    <w:rsid w:val="002774B9"/>
    <w:rsid w:val="0027751A"/>
    <w:rsid w:val="00277598"/>
    <w:rsid w:val="002775AB"/>
    <w:rsid w:val="00277624"/>
    <w:rsid w:val="00277664"/>
    <w:rsid w:val="002776B2"/>
    <w:rsid w:val="0027782A"/>
    <w:rsid w:val="00277933"/>
    <w:rsid w:val="00277A0D"/>
    <w:rsid w:val="00277A13"/>
    <w:rsid w:val="00277A6D"/>
    <w:rsid w:val="00277A85"/>
    <w:rsid w:val="00277B36"/>
    <w:rsid w:val="00277C74"/>
    <w:rsid w:val="00277CBD"/>
    <w:rsid w:val="00277E2A"/>
    <w:rsid w:val="00277FCA"/>
    <w:rsid w:val="0028004E"/>
    <w:rsid w:val="00280190"/>
    <w:rsid w:val="002802BC"/>
    <w:rsid w:val="0028031C"/>
    <w:rsid w:val="00280348"/>
    <w:rsid w:val="002803F2"/>
    <w:rsid w:val="0028072E"/>
    <w:rsid w:val="00280747"/>
    <w:rsid w:val="002807B7"/>
    <w:rsid w:val="002807C7"/>
    <w:rsid w:val="002807FA"/>
    <w:rsid w:val="002809CB"/>
    <w:rsid w:val="002809DB"/>
    <w:rsid w:val="00280A11"/>
    <w:rsid w:val="00280A58"/>
    <w:rsid w:val="00280B91"/>
    <w:rsid w:val="00280C85"/>
    <w:rsid w:val="00280CEC"/>
    <w:rsid w:val="00280D3F"/>
    <w:rsid w:val="00280D88"/>
    <w:rsid w:val="00280DED"/>
    <w:rsid w:val="002811BB"/>
    <w:rsid w:val="002811C4"/>
    <w:rsid w:val="002811E2"/>
    <w:rsid w:val="0028137E"/>
    <w:rsid w:val="00281400"/>
    <w:rsid w:val="0028150C"/>
    <w:rsid w:val="0028152C"/>
    <w:rsid w:val="00281698"/>
    <w:rsid w:val="0028169A"/>
    <w:rsid w:val="002816C2"/>
    <w:rsid w:val="00281758"/>
    <w:rsid w:val="002817B7"/>
    <w:rsid w:val="00281874"/>
    <w:rsid w:val="00281A11"/>
    <w:rsid w:val="00281B37"/>
    <w:rsid w:val="00281C3F"/>
    <w:rsid w:val="00281D9A"/>
    <w:rsid w:val="00281EF6"/>
    <w:rsid w:val="00281F6E"/>
    <w:rsid w:val="00281FCC"/>
    <w:rsid w:val="002820B6"/>
    <w:rsid w:val="002820CF"/>
    <w:rsid w:val="002820E1"/>
    <w:rsid w:val="002821EB"/>
    <w:rsid w:val="002822CE"/>
    <w:rsid w:val="002823AE"/>
    <w:rsid w:val="002824B5"/>
    <w:rsid w:val="0028259D"/>
    <w:rsid w:val="002825D6"/>
    <w:rsid w:val="00282670"/>
    <w:rsid w:val="0028278C"/>
    <w:rsid w:val="0028280D"/>
    <w:rsid w:val="00282827"/>
    <w:rsid w:val="00282886"/>
    <w:rsid w:val="0028292B"/>
    <w:rsid w:val="002829CD"/>
    <w:rsid w:val="00282A90"/>
    <w:rsid w:val="00282BE4"/>
    <w:rsid w:val="00282BE9"/>
    <w:rsid w:val="00282C0F"/>
    <w:rsid w:val="00282CDF"/>
    <w:rsid w:val="00282F73"/>
    <w:rsid w:val="00282F7E"/>
    <w:rsid w:val="00283077"/>
    <w:rsid w:val="00283097"/>
    <w:rsid w:val="002832F8"/>
    <w:rsid w:val="00283417"/>
    <w:rsid w:val="0028351D"/>
    <w:rsid w:val="0028353E"/>
    <w:rsid w:val="0028355F"/>
    <w:rsid w:val="002835CA"/>
    <w:rsid w:val="002835FE"/>
    <w:rsid w:val="002836A4"/>
    <w:rsid w:val="00283714"/>
    <w:rsid w:val="00283745"/>
    <w:rsid w:val="00283814"/>
    <w:rsid w:val="00283A43"/>
    <w:rsid w:val="00283B44"/>
    <w:rsid w:val="00283B72"/>
    <w:rsid w:val="00283B7C"/>
    <w:rsid w:val="00283B89"/>
    <w:rsid w:val="00283BAD"/>
    <w:rsid w:val="00283C2B"/>
    <w:rsid w:val="00283CA4"/>
    <w:rsid w:val="00283CAC"/>
    <w:rsid w:val="00283DD1"/>
    <w:rsid w:val="00283DD3"/>
    <w:rsid w:val="00283DEE"/>
    <w:rsid w:val="00283FEF"/>
    <w:rsid w:val="00283FFA"/>
    <w:rsid w:val="00284098"/>
    <w:rsid w:val="00284126"/>
    <w:rsid w:val="00284151"/>
    <w:rsid w:val="002841A1"/>
    <w:rsid w:val="00284235"/>
    <w:rsid w:val="002842F1"/>
    <w:rsid w:val="002843A2"/>
    <w:rsid w:val="00284552"/>
    <w:rsid w:val="00284686"/>
    <w:rsid w:val="002846E6"/>
    <w:rsid w:val="00284837"/>
    <w:rsid w:val="002848C6"/>
    <w:rsid w:val="0028490A"/>
    <w:rsid w:val="00284995"/>
    <w:rsid w:val="00284A9D"/>
    <w:rsid w:val="00284AC2"/>
    <w:rsid w:val="00284AF8"/>
    <w:rsid w:val="00284B62"/>
    <w:rsid w:val="00284BCB"/>
    <w:rsid w:val="00284C28"/>
    <w:rsid w:val="00284CDF"/>
    <w:rsid w:val="00284E03"/>
    <w:rsid w:val="00284E47"/>
    <w:rsid w:val="00284ED9"/>
    <w:rsid w:val="00284F1A"/>
    <w:rsid w:val="00284F32"/>
    <w:rsid w:val="00284F88"/>
    <w:rsid w:val="00284F8A"/>
    <w:rsid w:val="00285089"/>
    <w:rsid w:val="002850D6"/>
    <w:rsid w:val="002852E6"/>
    <w:rsid w:val="00285330"/>
    <w:rsid w:val="00285353"/>
    <w:rsid w:val="002853D0"/>
    <w:rsid w:val="00285430"/>
    <w:rsid w:val="002855E9"/>
    <w:rsid w:val="00285712"/>
    <w:rsid w:val="00285747"/>
    <w:rsid w:val="00285809"/>
    <w:rsid w:val="00285930"/>
    <w:rsid w:val="00285945"/>
    <w:rsid w:val="002859DC"/>
    <w:rsid w:val="00285A3D"/>
    <w:rsid w:val="00285AA8"/>
    <w:rsid w:val="00285BD6"/>
    <w:rsid w:val="00285BDD"/>
    <w:rsid w:val="00285C36"/>
    <w:rsid w:val="00285DE8"/>
    <w:rsid w:val="00285F75"/>
    <w:rsid w:val="00285FB1"/>
    <w:rsid w:val="00285FF1"/>
    <w:rsid w:val="0028602B"/>
    <w:rsid w:val="00286081"/>
    <w:rsid w:val="00286139"/>
    <w:rsid w:val="00286185"/>
    <w:rsid w:val="0028620C"/>
    <w:rsid w:val="002862B7"/>
    <w:rsid w:val="002863D9"/>
    <w:rsid w:val="00286620"/>
    <w:rsid w:val="002866D6"/>
    <w:rsid w:val="002867FA"/>
    <w:rsid w:val="00286830"/>
    <w:rsid w:val="00286833"/>
    <w:rsid w:val="0028699C"/>
    <w:rsid w:val="002869A7"/>
    <w:rsid w:val="00286A21"/>
    <w:rsid w:val="00286B46"/>
    <w:rsid w:val="00286BDF"/>
    <w:rsid w:val="00286C9F"/>
    <w:rsid w:val="00286E03"/>
    <w:rsid w:val="00286E6E"/>
    <w:rsid w:val="00286EBC"/>
    <w:rsid w:val="00286EEE"/>
    <w:rsid w:val="00286F38"/>
    <w:rsid w:val="00286F50"/>
    <w:rsid w:val="00287014"/>
    <w:rsid w:val="002870D1"/>
    <w:rsid w:val="002870F7"/>
    <w:rsid w:val="002871F6"/>
    <w:rsid w:val="0028720C"/>
    <w:rsid w:val="00287212"/>
    <w:rsid w:val="00287223"/>
    <w:rsid w:val="00287341"/>
    <w:rsid w:val="0028736B"/>
    <w:rsid w:val="002873C1"/>
    <w:rsid w:val="002874F8"/>
    <w:rsid w:val="002875B1"/>
    <w:rsid w:val="00287793"/>
    <w:rsid w:val="002877D9"/>
    <w:rsid w:val="00287A80"/>
    <w:rsid w:val="00287DCF"/>
    <w:rsid w:val="00287E04"/>
    <w:rsid w:val="00287E33"/>
    <w:rsid w:val="00287FFD"/>
    <w:rsid w:val="0029004A"/>
    <w:rsid w:val="00290082"/>
    <w:rsid w:val="0029008C"/>
    <w:rsid w:val="00290134"/>
    <w:rsid w:val="002902C6"/>
    <w:rsid w:val="00290333"/>
    <w:rsid w:val="00290429"/>
    <w:rsid w:val="00290505"/>
    <w:rsid w:val="0029052E"/>
    <w:rsid w:val="00290534"/>
    <w:rsid w:val="0029064D"/>
    <w:rsid w:val="002906C9"/>
    <w:rsid w:val="00290790"/>
    <w:rsid w:val="002909B7"/>
    <w:rsid w:val="00290A0E"/>
    <w:rsid w:val="00290B5B"/>
    <w:rsid w:val="00290BBC"/>
    <w:rsid w:val="00290BC2"/>
    <w:rsid w:val="00290C01"/>
    <w:rsid w:val="00290CFD"/>
    <w:rsid w:val="00290E6D"/>
    <w:rsid w:val="00290ECE"/>
    <w:rsid w:val="00290EFF"/>
    <w:rsid w:val="00290FFE"/>
    <w:rsid w:val="002911A8"/>
    <w:rsid w:val="002911B1"/>
    <w:rsid w:val="002911C3"/>
    <w:rsid w:val="00291239"/>
    <w:rsid w:val="0029127E"/>
    <w:rsid w:val="00291308"/>
    <w:rsid w:val="00291438"/>
    <w:rsid w:val="00291573"/>
    <w:rsid w:val="0029168D"/>
    <w:rsid w:val="002916A1"/>
    <w:rsid w:val="00291748"/>
    <w:rsid w:val="0029175F"/>
    <w:rsid w:val="0029177D"/>
    <w:rsid w:val="002917CA"/>
    <w:rsid w:val="00291812"/>
    <w:rsid w:val="0029184B"/>
    <w:rsid w:val="00291856"/>
    <w:rsid w:val="00291881"/>
    <w:rsid w:val="002918E0"/>
    <w:rsid w:val="002919CA"/>
    <w:rsid w:val="00291A26"/>
    <w:rsid w:val="00291A31"/>
    <w:rsid w:val="00291A61"/>
    <w:rsid w:val="00291AC3"/>
    <w:rsid w:val="00291B9F"/>
    <w:rsid w:val="00291BA0"/>
    <w:rsid w:val="00291DD4"/>
    <w:rsid w:val="00291E83"/>
    <w:rsid w:val="00291EDC"/>
    <w:rsid w:val="00291FAF"/>
    <w:rsid w:val="00291FC1"/>
    <w:rsid w:val="00291FD4"/>
    <w:rsid w:val="00292119"/>
    <w:rsid w:val="00292197"/>
    <w:rsid w:val="002922F2"/>
    <w:rsid w:val="00292313"/>
    <w:rsid w:val="00292363"/>
    <w:rsid w:val="002925C8"/>
    <w:rsid w:val="0029268E"/>
    <w:rsid w:val="002927D1"/>
    <w:rsid w:val="00292938"/>
    <w:rsid w:val="00292A47"/>
    <w:rsid w:val="00292AB2"/>
    <w:rsid w:val="00292ABF"/>
    <w:rsid w:val="00292C11"/>
    <w:rsid w:val="00292C6F"/>
    <w:rsid w:val="00292C7C"/>
    <w:rsid w:val="00292DB7"/>
    <w:rsid w:val="00292F2D"/>
    <w:rsid w:val="00292F56"/>
    <w:rsid w:val="00292F9E"/>
    <w:rsid w:val="00292FC6"/>
    <w:rsid w:val="00293154"/>
    <w:rsid w:val="00293352"/>
    <w:rsid w:val="00293361"/>
    <w:rsid w:val="0029336B"/>
    <w:rsid w:val="002933AD"/>
    <w:rsid w:val="002933B8"/>
    <w:rsid w:val="0029345C"/>
    <w:rsid w:val="002934A2"/>
    <w:rsid w:val="002935C0"/>
    <w:rsid w:val="002936FE"/>
    <w:rsid w:val="002937AB"/>
    <w:rsid w:val="00293901"/>
    <w:rsid w:val="00293958"/>
    <w:rsid w:val="00293B09"/>
    <w:rsid w:val="00293B88"/>
    <w:rsid w:val="00293C12"/>
    <w:rsid w:val="00293C2B"/>
    <w:rsid w:val="00293C90"/>
    <w:rsid w:val="00293C97"/>
    <w:rsid w:val="00293D4E"/>
    <w:rsid w:val="00293D56"/>
    <w:rsid w:val="00293EFF"/>
    <w:rsid w:val="00293FFA"/>
    <w:rsid w:val="0029402D"/>
    <w:rsid w:val="002940AA"/>
    <w:rsid w:val="00294136"/>
    <w:rsid w:val="002941D2"/>
    <w:rsid w:val="002941F1"/>
    <w:rsid w:val="002941FF"/>
    <w:rsid w:val="00294288"/>
    <w:rsid w:val="002942E3"/>
    <w:rsid w:val="002943EB"/>
    <w:rsid w:val="002943ED"/>
    <w:rsid w:val="00294450"/>
    <w:rsid w:val="00294494"/>
    <w:rsid w:val="00294509"/>
    <w:rsid w:val="00294700"/>
    <w:rsid w:val="00294717"/>
    <w:rsid w:val="00294848"/>
    <w:rsid w:val="002948FC"/>
    <w:rsid w:val="00294A8D"/>
    <w:rsid w:val="00294BB2"/>
    <w:rsid w:val="00294D5B"/>
    <w:rsid w:val="00294D91"/>
    <w:rsid w:val="00294E90"/>
    <w:rsid w:val="00294EBC"/>
    <w:rsid w:val="00294EC4"/>
    <w:rsid w:val="00294EF0"/>
    <w:rsid w:val="00294F40"/>
    <w:rsid w:val="00294F9F"/>
    <w:rsid w:val="00295128"/>
    <w:rsid w:val="00295144"/>
    <w:rsid w:val="002951B0"/>
    <w:rsid w:val="002951C3"/>
    <w:rsid w:val="002951E1"/>
    <w:rsid w:val="0029527A"/>
    <w:rsid w:val="00295404"/>
    <w:rsid w:val="0029541A"/>
    <w:rsid w:val="002954E3"/>
    <w:rsid w:val="00295516"/>
    <w:rsid w:val="00295596"/>
    <w:rsid w:val="00295615"/>
    <w:rsid w:val="00295815"/>
    <w:rsid w:val="00295881"/>
    <w:rsid w:val="00295A5F"/>
    <w:rsid w:val="00295C67"/>
    <w:rsid w:val="00295CF8"/>
    <w:rsid w:val="00295D3B"/>
    <w:rsid w:val="00295E3F"/>
    <w:rsid w:val="00295FA4"/>
    <w:rsid w:val="002960B8"/>
    <w:rsid w:val="002960C0"/>
    <w:rsid w:val="002960C6"/>
    <w:rsid w:val="002961E4"/>
    <w:rsid w:val="0029622B"/>
    <w:rsid w:val="0029624B"/>
    <w:rsid w:val="002963CD"/>
    <w:rsid w:val="002964EE"/>
    <w:rsid w:val="0029661F"/>
    <w:rsid w:val="0029667E"/>
    <w:rsid w:val="0029669E"/>
    <w:rsid w:val="002967B2"/>
    <w:rsid w:val="002967C4"/>
    <w:rsid w:val="00296834"/>
    <w:rsid w:val="00296925"/>
    <w:rsid w:val="00296A72"/>
    <w:rsid w:val="00296B0A"/>
    <w:rsid w:val="00296B0D"/>
    <w:rsid w:val="00296BBC"/>
    <w:rsid w:val="00296C0D"/>
    <w:rsid w:val="00296C6D"/>
    <w:rsid w:val="00296E66"/>
    <w:rsid w:val="00297049"/>
    <w:rsid w:val="00297125"/>
    <w:rsid w:val="0029726E"/>
    <w:rsid w:val="0029735A"/>
    <w:rsid w:val="00297365"/>
    <w:rsid w:val="00297388"/>
    <w:rsid w:val="00297412"/>
    <w:rsid w:val="00297678"/>
    <w:rsid w:val="00297714"/>
    <w:rsid w:val="002977DF"/>
    <w:rsid w:val="00297951"/>
    <w:rsid w:val="0029797A"/>
    <w:rsid w:val="0029799A"/>
    <w:rsid w:val="002979CC"/>
    <w:rsid w:val="00297C5B"/>
    <w:rsid w:val="00297D2F"/>
    <w:rsid w:val="00297E40"/>
    <w:rsid w:val="00297E6F"/>
    <w:rsid w:val="002A0031"/>
    <w:rsid w:val="002A0046"/>
    <w:rsid w:val="002A011C"/>
    <w:rsid w:val="002A0137"/>
    <w:rsid w:val="002A0258"/>
    <w:rsid w:val="002A02CE"/>
    <w:rsid w:val="002A02FC"/>
    <w:rsid w:val="002A030A"/>
    <w:rsid w:val="002A03CB"/>
    <w:rsid w:val="002A0478"/>
    <w:rsid w:val="002A04BB"/>
    <w:rsid w:val="002A04BE"/>
    <w:rsid w:val="002A06DD"/>
    <w:rsid w:val="002A07D8"/>
    <w:rsid w:val="002A086A"/>
    <w:rsid w:val="002A087A"/>
    <w:rsid w:val="002A08BB"/>
    <w:rsid w:val="002A08C8"/>
    <w:rsid w:val="002A09F7"/>
    <w:rsid w:val="002A0A79"/>
    <w:rsid w:val="002A0B3E"/>
    <w:rsid w:val="002A0B4F"/>
    <w:rsid w:val="002A0BEE"/>
    <w:rsid w:val="002A0BF6"/>
    <w:rsid w:val="002A0CAB"/>
    <w:rsid w:val="002A0CDA"/>
    <w:rsid w:val="002A0F93"/>
    <w:rsid w:val="002A0FF2"/>
    <w:rsid w:val="002A105D"/>
    <w:rsid w:val="002A129E"/>
    <w:rsid w:val="002A137E"/>
    <w:rsid w:val="002A13A6"/>
    <w:rsid w:val="002A1406"/>
    <w:rsid w:val="002A1413"/>
    <w:rsid w:val="002A1416"/>
    <w:rsid w:val="002A14D0"/>
    <w:rsid w:val="002A1610"/>
    <w:rsid w:val="002A1629"/>
    <w:rsid w:val="002A162D"/>
    <w:rsid w:val="002A1646"/>
    <w:rsid w:val="002A170A"/>
    <w:rsid w:val="002A1732"/>
    <w:rsid w:val="002A1805"/>
    <w:rsid w:val="002A1845"/>
    <w:rsid w:val="002A1AA1"/>
    <w:rsid w:val="002A1D5B"/>
    <w:rsid w:val="002A1E20"/>
    <w:rsid w:val="002A1F2B"/>
    <w:rsid w:val="002A1F55"/>
    <w:rsid w:val="002A1F5C"/>
    <w:rsid w:val="002A1F67"/>
    <w:rsid w:val="002A215D"/>
    <w:rsid w:val="002A2266"/>
    <w:rsid w:val="002A2301"/>
    <w:rsid w:val="002A2326"/>
    <w:rsid w:val="002A2392"/>
    <w:rsid w:val="002A23D7"/>
    <w:rsid w:val="002A247A"/>
    <w:rsid w:val="002A2810"/>
    <w:rsid w:val="002A2852"/>
    <w:rsid w:val="002A2A7E"/>
    <w:rsid w:val="002A2AAA"/>
    <w:rsid w:val="002A2AB8"/>
    <w:rsid w:val="002A2AF8"/>
    <w:rsid w:val="002A2D64"/>
    <w:rsid w:val="002A2DEE"/>
    <w:rsid w:val="002A2EB5"/>
    <w:rsid w:val="002A2EE8"/>
    <w:rsid w:val="002A2F4D"/>
    <w:rsid w:val="002A3150"/>
    <w:rsid w:val="002A3167"/>
    <w:rsid w:val="002A324A"/>
    <w:rsid w:val="002A32D6"/>
    <w:rsid w:val="002A333A"/>
    <w:rsid w:val="002A3482"/>
    <w:rsid w:val="002A34A7"/>
    <w:rsid w:val="002A3531"/>
    <w:rsid w:val="002A3649"/>
    <w:rsid w:val="002A365C"/>
    <w:rsid w:val="002A36FF"/>
    <w:rsid w:val="002A3794"/>
    <w:rsid w:val="002A3888"/>
    <w:rsid w:val="002A388A"/>
    <w:rsid w:val="002A3902"/>
    <w:rsid w:val="002A39BD"/>
    <w:rsid w:val="002A3B0C"/>
    <w:rsid w:val="002A3C11"/>
    <w:rsid w:val="002A3DA2"/>
    <w:rsid w:val="002A3DA8"/>
    <w:rsid w:val="002A3E5D"/>
    <w:rsid w:val="002A3E8E"/>
    <w:rsid w:val="002A3E90"/>
    <w:rsid w:val="002A3EA8"/>
    <w:rsid w:val="002A3F09"/>
    <w:rsid w:val="002A3F85"/>
    <w:rsid w:val="002A4305"/>
    <w:rsid w:val="002A43D9"/>
    <w:rsid w:val="002A4404"/>
    <w:rsid w:val="002A446B"/>
    <w:rsid w:val="002A44A1"/>
    <w:rsid w:val="002A4631"/>
    <w:rsid w:val="002A4680"/>
    <w:rsid w:val="002A47C7"/>
    <w:rsid w:val="002A48B4"/>
    <w:rsid w:val="002A48F0"/>
    <w:rsid w:val="002A495E"/>
    <w:rsid w:val="002A4A4D"/>
    <w:rsid w:val="002A4D47"/>
    <w:rsid w:val="002A4E4E"/>
    <w:rsid w:val="002A4F4D"/>
    <w:rsid w:val="002A5027"/>
    <w:rsid w:val="002A5138"/>
    <w:rsid w:val="002A521C"/>
    <w:rsid w:val="002A5328"/>
    <w:rsid w:val="002A551A"/>
    <w:rsid w:val="002A558A"/>
    <w:rsid w:val="002A5689"/>
    <w:rsid w:val="002A5834"/>
    <w:rsid w:val="002A58A8"/>
    <w:rsid w:val="002A5948"/>
    <w:rsid w:val="002A59FD"/>
    <w:rsid w:val="002A5AEA"/>
    <w:rsid w:val="002A5B30"/>
    <w:rsid w:val="002A5B35"/>
    <w:rsid w:val="002A5C20"/>
    <w:rsid w:val="002A5D3A"/>
    <w:rsid w:val="002A5DC1"/>
    <w:rsid w:val="002A5E16"/>
    <w:rsid w:val="002A6012"/>
    <w:rsid w:val="002A60F6"/>
    <w:rsid w:val="002A6279"/>
    <w:rsid w:val="002A6282"/>
    <w:rsid w:val="002A6343"/>
    <w:rsid w:val="002A646C"/>
    <w:rsid w:val="002A654E"/>
    <w:rsid w:val="002A65EF"/>
    <w:rsid w:val="002A6609"/>
    <w:rsid w:val="002A66A3"/>
    <w:rsid w:val="002A6828"/>
    <w:rsid w:val="002A682B"/>
    <w:rsid w:val="002A6A16"/>
    <w:rsid w:val="002A6B2C"/>
    <w:rsid w:val="002A6C99"/>
    <w:rsid w:val="002A6CB8"/>
    <w:rsid w:val="002A6D05"/>
    <w:rsid w:val="002A6D41"/>
    <w:rsid w:val="002A6DF4"/>
    <w:rsid w:val="002A6E26"/>
    <w:rsid w:val="002A6EC6"/>
    <w:rsid w:val="002A705D"/>
    <w:rsid w:val="002A7194"/>
    <w:rsid w:val="002A7338"/>
    <w:rsid w:val="002A7404"/>
    <w:rsid w:val="002A753E"/>
    <w:rsid w:val="002A75CA"/>
    <w:rsid w:val="002A75D0"/>
    <w:rsid w:val="002A75E9"/>
    <w:rsid w:val="002A76A5"/>
    <w:rsid w:val="002A76AB"/>
    <w:rsid w:val="002A771B"/>
    <w:rsid w:val="002A7798"/>
    <w:rsid w:val="002A77DE"/>
    <w:rsid w:val="002A77F1"/>
    <w:rsid w:val="002A7AC8"/>
    <w:rsid w:val="002A7BD0"/>
    <w:rsid w:val="002A7C0C"/>
    <w:rsid w:val="002A7C6E"/>
    <w:rsid w:val="002A7D44"/>
    <w:rsid w:val="002A7D53"/>
    <w:rsid w:val="002A7E27"/>
    <w:rsid w:val="002A7EB8"/>
    <w:rsid w:val="002A7FA2"/>
    <w:rsid w:val="002B0058"/>
    <w:rsid w:val="002B005E"/>
    <w:rsid w:val="002B0104"/>
    <w:rsid w:val="002B010F"/>
    <w:rsid w:val="002B0300"/>
    <w:rsid w:val="002B0378"/>
    <w:rsid w:val="002B039A"/>
    <w:rsid w:val="002B03B3"/>
    <w:rsid w:val="002B050F"/>
    <w:rsid w:val="002B054E"/>
    <w:rsid w:val="002B059C"/>
    <w:rsid w:val="002B05CA"/>
    <w:rsid w:val="002B0628"/>
    <w:rsid w:val="002B06D1"/>
    <w:rsid w:val="002B06DE"/>
    <w:rsid w:val="002B07B4"/>
    <w:rsid w:val="002B091A"/>
    <w:rsid w:val="002B095A"/>
    <w:rsid w:val="002B0A21"/>
    <w:rsid w:val="002B0AEF"/>
    <w:rsid w:val="002B0B24"/>
    <w:rsid w:val="002B0B51"/>
    <w:rsid w:val="002B0DB2"/>
    <w:rsid w:val="002B0DF3"/>
    <w:rsid w:val="002B0DFF"/>
    <w:rsid w:val="002B0EAC"/>
    <w:rsid w:val="002B0EF9"/>
    <w:rsid w:val="002B0F40"/>
    <w:rsid w:val="002B10AB"/>
    <w:rsid w:val="002B1222"/>
    <w:rsid w:val="002B137E"/>
    <w:rsid w:val="002B14E5"/>
    <w:rsid w:val="002B14E8"/>
    <w:rsid w:val="002B1585"/>
    <w:rsid w:val="002B1732"/>
    <w:rsid w:val="002B1751"/>
    <w:rsid w:val="002B17CC"/>
    <w:rsid w:val="002B17DF"/>
    <w:rsid w:val="002B17FA"/>
    <w:rsid w:val="002B18C6"/>
    <w:rsid w:val="002B1A2B"/>
    <w:rsid w:val="002B1AD8"/>
    <w:rsid w:val="002B1B2D"/>
    <w:rsid w:val="002B1B61"/>
    <w:rsid w:val="002B1B81"/>
    <w:rsid w:val="002B1BC4"/>
    <w:rsid w:val="002B1C2E"/>
    <w:rsid w:val="002B1E14"/>
    <w:rsid w:val="002B1E41"/>
    <w:rsid w:val="002B1ED3"/>
    <w:rsid w:val="002B1F3A"/>
    <w:rsid w:val="002B20DE"/>
    <w:rsid w:val="002B2218"/>
    <w:rsid w:val="002B2287"/>
    <w:rsid w:val="002B232E"/>
    <w:rsid w:val="002B2346"/>
    <w:rsid w:val="002B23A1"/>
    <w:rsid w:val="002B25BB"/>
    <w:rsid w:val="002B25D6"/>
    <w:rsid w:val="002B2983"/>
    <w:rsid w:val="002B29AD"/>
    <w:rsid w:val="002B2A27"/>
    <w:rsid w:val="002B2A46"/>
    <w:rsid w:val="002B2A71"/>
    <w:rsid w:val="002B2F19"/>
    <w:rsid w:val="002B3071"/>
    <w:rsid w:val="002B3095"/>
    <w:rsid w:val="002B30BF"/>
    <w:rsid w:val="002B3211"/>
    <w:rsid w:val="002B329B"/>
    <w:rsid w:val="002B32A2"/>
    <w:rsid w:val="002B32A3"/>
    <w:rsid w:val="002B3372"/>
    <w:rsid w:val="002B3421"/>
    <w:rsid w:val="002B3487"/>
    <w:rsid w:val="002B34DD"/>
    <w:rsid w:val="002B360C"/>
    <w:rsid w:val="002B3715"/>
    <w:rsid w:val="002B3730"/>
    <w:rsid w:val="002B3949"/>
    <w:rsid w:val="002B3A72"/>
    <w:rsid w:val="002B3B52"/>
    <w:rsid w:val="002B3D40"/>
    <w:rsid w:val="002B3D49"/>
    <w:rsid w:val="002B3E0F"/>
    <w:rsid w:val="002B3F35"/>
    <w:rsid w:val="002B3FBF"/>
    <w:rsid w:val="002B3FED"/>
    <w:rsid w:val="002B4316"/>
    <w:rsid w:val="002B432B"/>
    <w:rsid w:val="002B433D"/>
    <w:rsid w:val="002B4425"/>
    <w:rsid w:val="002B44AF"/>
    <w:rsid w:val="002B44FE"/>
    <w:rsid w:val="002B4720"/>
    <w:rsid w:val="002B47B9"/>
    <w:rsid w:val="002B4874"/>
    <w:rsid w:val="002B48AF"/>
    <w:rsid w:val="002B49B9"/>
    <w:rsid w:val="002B4AEF"/>
    <w:rsid w:val="002B4BD6"/>
    <w:rsid w:val="002B4E9C"/>
    <w:rsid w:val="002B4EAF"/>
    <w:rsid w:val="002B4EE5"/>
    <w:rsid w:val="002B506C"/>
    <w:rsid w:val="002B50E5"/>
    <w:rsid w:val="002B5127"/>
    <w:rsid w:val="002B5204"/>
    <w:rsid w:val="002B5289"/>
    <w:rsid w:val="002B538A"/>
    <w:rsid w:val="002B54BD"/>
    <w:rsid w:val="002B54F6"/>
    <w:rsid w:val="002B5582"/>
    <w:rsid w:val="002B55B3"/>
    <w:rsid w:val="002B5638"/>
    <w:rsid w:val="002B56BA"/>
    <w:rsid w:val="002B56C5"/>
    <w:rsid w:val="002B588B"/>
    <w:rsid w:val="002B59D7"/>
    <w:rsid w:val="002B59E4"/>
    <w:rsid w:val="002B59EC"/>
    <w:rsid w:val="002B5D7B"/>
    <w:rsid w:val="002B5D95"/>
    <w:rsid w:val="002B5E2D"/>
    <w:rsid w:val="002B5FA6"/>
    <w:rsid w:val="002B6063"/>
    <w:rsid w:val="002B63AA"/>
    <w:rsid w:val="002B63EF"/>
    <w:rsid w:val="002B6507"/>
    <w:rsid w:val="002B6587"/>
    <w:rsid w:val="002B6659"/>
    <w:rsid w:val="002B69BB"/>
    <w:rsid w:val="002B6AB2"/>
    <w:rsid w:val="002B6ACA"/>
    <w:rsid w:val="002B6AE0"/>
    <w:rsid w:val="002B6BAA"/>
    <w:rsid w:val="002B6BF7"/>
    <w:rsid w:val="002B6D20"/>
    <w:rsid w:val="002B6D78"/>
    <w:rsid w:val="002B6DDD"/>
    <w:rsid w:val="002B6E5E"/>
    <w:rsid w:val="002B707A"/>
    <w:rsid w:val="002B7252"/>
    <w:rsid w:val="002B7295"/>
    <w:rsid w:val="002B72F2"/>
    <w:rsid w:val="002B7336"/>
    <w:rsid w:val="002B7356"/>
    <w:rsid w:val="002B74BA"/>
    <w:rsid w:val="002B764B"/>
    <w:rsid w:val="002B7666"/>
    <w:rsid w:val="002B767B"/>
    <w:rsid w:val="002B76D4"/>
    <w:rsid w:val="002B76E2"/>
    <w:rsid w:val="002B77AD"/>
    <w:rsid w:val="002B78D4"/>
    <w:rsid w:val="002B7960"/>
    <w:rsid w:val="002B7C10"/>
    <w:rsid w:val="002B7CB0"/>
    <w:rsid w:val="002B7CE8"/>
    <w:rsid w:val="002B7DD3"/>
    <w:rsid w:val="002B7E70"/>
    <w:rsid w:val="002B7E9A"/>
    <w:rsid w:val="002C0153"/>
    <w:rsid w:val="002C019A"/>
    <w:rsid w:val="002C01DC"/>
    <w:rsid w:val="002C020D"/>
    <w:rsid w:val="002C022C"/>
    <w:rsid w:val="002C02F0"/>
    <w:rsid w:val="002C0329"/>
    <w:rsid w:val="002C032D"/>
    <w:rsid w:val="002C0391"/>
    <w:rsid w:val="002C03A1"/>
    <w:rsid w:val="002C03E1"/>
    <w:rsid w:val="002C0718"/>
    <w:rsid w:val="002C0724"/>
    <w:rsid w:val="002C07BF"/>
    <w:rsid w:val="002C082A"/>
    <w:rsid w:val="002C0899"/>
    <w:rsid w:val="002C08E3"/>
    <w:rsid w:val="002C08F3"/>
    <w:rsid w:val="002C097A"/>
    <w:rsid w:val="002C0B0F"/>
    <w:rsid w:val="002C0B41"/>
    <w:rsid w:val="002C0B9A"/>
    <w:rsid w:val="002C0C3A"/>
    <w:rsid w:val="002C0CDE"/>
    <w:rsid w:val="002C0CE2"/>
    <w:rsid w:val="002C10BA"/>
    <w:rsid w:val="002C118A"/>
    <w:rsid w:val="002C1201"/>
    <w:rsid w:val="002C12B0"/>
    <w:rsid w:val="002C1331"/>
    <w:rsid w:val="002C13AC"/>
    <w:rsid w:val="002C1406"/>
    <w:rsid w:val="002C1478"/>
    <w:rsid w:val="002C157D"/>
    <w:rsid w:val="002C1595"/>
    <w:rsid w:val="002C15C6"/>
    <w:rsid w:val="002C17EE"/>
    <w:rsid w:val="002C17F0"/>
    <w:rsid w:val="002C1873"/>
    <w:rsid w:val="002C1915"/>
    <w:rsid w:val="002C191E"/>
    <w:rsid w:val="002C1942"/>
    <w:rsid w:val="002C1A39"/>
    <w:rsid w:val="002C1B76"/>
    <w:rsid w:val="002C1C97"/>
    <w:rsid w:val="002C1C99"/>
    <w:rsid w:val="002C1CFB"/>
    <w:rsid w:val="002C1FB9"/>
    <w:rsid w:val="002C20E5"/>
    <w:rsid w:val="002C2123"/>
    <w:rsid w:val="002C219B"/>
    <w:rsid w:val="002C2211"/>
    <w:rsid w:val="002C2280"/>
    <w:rsid w:val="002C22F4"/>
    <w:rsid w:val="002C232E"/>
    <w:rsid w:val="002C2642"/>
    <w:rsid w:val="002C26B0"/>
    <w:rsid w:val="002C278B"/>
    <w:rsid w:val="002C27CA"/>
    <w:rsid w:val="002C29A0"/>
    <w:rsid w:val="002C2AC3"/>
    <w:rsid w:val="002C2C7A"/>
    <w:rsid w:val="002C2CB3"/>
    <w:rsid w:val="002C2DEB"/>
    <w:rsid w:val="002C2DFB"/>
    <w:rsid w:val="002C2E6F"/>
    <w:rsid w:val="002C2F29"/>
    <w:rsid w:val="002C2F4C"/>
    <w:rsid w:val="002C2FAA"/>
    <w:rsid w:val="002C2FAD"/>
    <w:rsid w:val="002C30AA"/>
    <w:rsid w:val="002C3121"/>
    <w:rsid w:val="002C31DF"/>
    <w:rsid w:val="002C3236"/>
    <w:rsid w:val="002C3283"/>
    <w:rsid w:val="002C3419"/>
    <w:rsid w:val="002C342F"/>
    <w:rsid w:val="002C3483"/>
    <w:rsid w:val="002C35EB"/>
    <w:rsid w:val="002C36A9"/>
    <w:rsid w:val="002C36DD"/>
    <w:rsid w:val="002C3740"/>
    <w:rsid w:val="002C3AB3"/>
    <w:rsid w:val="002C3C0C"/>
    <w:rsid w:val="002C3CFC"/>
    <w:rsid w:val="002C3D42"/>
    <w:rsid w:val="002C3D81"/>
    <w:rsid w:val="002C3D98"/>
    <w:rsid w:val="002C3D9B"/>
    <w:rsid w:val="002C3F8F"/>
    <w:rsid w:val="002C4097"/>
    <w:rsid w:val="002C4168"/>
    <w:rsid w:val="002C4171"/>
    <w:rsid w:val="002C4183"/>
    <w:rsid w:val="002C4258"/>
    <w:rsid w:val="002C42D9"/>
    <w:rsid w:val="002C44C3"/>
    <w:rsid w:val="002C4638"/>
    <w:rsid w:val="002C4782"/>
    <w:rsid w:val="002C47EE"/>
    <w:rsid w:val="002C47FA"/>
    <w:rsid w:val="002C4872"/>
    <w:rsid w:val="002C488A"/>
    <w:rsid w:val="002C4AF1"/>
    <w:rsid w:val="002C4B21"/>
    <w:rsid w:val="002C4B2C"/>
    <w:rsid w:val="002C4B7C"/>
    <w:rsid w:val="002C4BB3"/>
    <w:rsid w:val="002C4C84"/>
    <w:rsid w:val="002C4CAA"/>
    <w:rsid w:val="002C4E7C"/>
    <w:rsid w:val="002C4F56"/>
    <w:rsid w:val="002C4FA3"/>
    <w:rsid w:val="002C4FAD"/>
    <w:rsid w:val="002C501A"/>
    <w:rsid w:val="002C5033"/>
    <w:rsid w:val="002C5036"/>
    <w:rsid w:val="002C5101"/>
    <w:rsid w:val="002C523B"/>
    <w:rsid w:val="002C5288"/>
    <w:rsid w:val="002C5504"/>
    <w:rsid w:val="002C5644"/>
    <w:rsid w:val="002C568C"/>
    <w:rsid w:val="002C57C0"/>
    <w:rsid w:val="002C5807"/>
    <w:rsid w:val="002C582C"/>
    <w:rsid w:val="002C5851"/>
    <w:rsid w:val="002C5924"/>
    <w:rsid w:val="002C59F5"/>
    <w:rsid w:val="002C5A89"/>
    <w:rsid w:val="002C5D7E"/>
    <w:rsid w:val="002C5D9B"/>
    <w:rsid w:val="002C5E61"/>
    <w:rsid w:val="002C5F91"/>
    <w:rsid w:val="002C60DF"/>
    <w:rsid w:val="002C6159"/>
    <w:rsid w:val="002C61AD"/>
    <w:rsid w:val="002C621E"/>
    <w:rsid w:val="002C6279"/>
    <w:rsid w:val="002C63B1"/>
    <w:rsid w:val="002C645A"/>
    <w:rsid w:val="002C657E"/>
    <w:rsid w:val="002C674D"/>
    <w:rsid w:val="002C6985"/>
    <w:rsid w:val="002C6A93"/>
    <w:rsid w:val="002C6AA4"/>
    <w:rsid w:val="002C6ADE"/>
    <w:rsid w:val="002C6B7D"/>
    <w:rsid w:val="002C6B84"/>
    <w:rsid w:val="002C6BCE"/>
    <w:rsid w:val="002C6C23"/>
    <w:rsid w:val="002C6C49"/>
    <w:rsid w:val="002C6CBE"/>
    <w:rsid w:val="002C6DD3"/>
    <w:rsid w:val="002C6EF1"/>
    <w:rsid w:val="002C6EFE"/>
    <w:rsid w:val="002C6FF3"/>
    <w:rsid w:val="002C7009"/>
    <w:rsid w:val="002C701C"/>
    <w:rsid w:val="002C702A"/>
    <w:rsid w:val="002C73DA"/>
    <w:rsid w:val="002C7431"/>
    <w:rsid w:val="002C7516"/>
    <w:rsid w:val="002C754F"/>
    <w:rsid w:val="002C75A0"/>
    <w:rsid w:val="002C76CE"/>
    <w:rsid w:val="002C77F0"/>
    <w:rsid w:val="002C780C"/>
    <w:rsid w:val="002C7942"/>
    <w:rsid w:val="002C798A"/>
    <w:rsid w:val="002C79A6"/>
    <w:rsid w:val="002C79B5"/>
    <w:rsid w:val="002C7B38"/>
    <w:rsid w:val="002C7C6A"/>
    <w:rsid w:val="002C7C6E"/>
    <w:rsid w:val="002C7CE5"/>
    <w:rsid w:val="002C7D03"/>
    <w:rsid w:val="002C7F1B"/>
    <w:rsid w:val="002D013F"/>
    <w:rsid w:val="002D01A7"/>
    <w:rsid w:val="002D01BB"/>
    <w:rsid w:val="002D04DE"/>
    <w:rsid w:val="002D05FE"/>
    <w:rsid w:val="002D0603"/>
    <w:rsid w:val="002D062F"/>
    <w:rsid w:val="002D063A"/>
    <w:rsid w:val="002D0803"/>
    <w:rsid w:val="002D085B"/>
    <w:rsid w:val="002D0A10"/>
    <w:rsid w:val="002D0C76"/>
    <w:rsid w:val="002D0CEC"/>
    <w:rsid w:val="002D0EFF"/>
    <w:rsid w:val="002D110A"/>
    <w:rsid w:val="002D12B5"/>
    <w:rsid w:val="002D1463"/>
    <w:rsid w:val="002D1466"/>
    <w:rsid w:val="002D1496"/>
    <w:rsid w:val="002D162B"/>
    <w:rsid w:val="002D16DB"/>
    <w:rsid w:val="002D1801"/>
    <w:rsid w:val="002D1949"/>
    <w:rsid w:val="002D1989"/>
    <w:rsid w:val="002D199F"/>
    <w:rsid w:val="002D1A24"/>
    <w:rsid w:val="002D1A34"/>
    <w:rsid w:val="002D1ABA"/>
    <w:rsid w:val="002D1BD0"/>
    <w:rsid w:val="002D1BDA"/>
    <w:rsid w:val="002D1C4B"/>
    <w:rsid w:val="002D1DBB"/>
    <w:rsid w:val="002D1E05"/>
    <w:rsid w:val="002D1E1C"/>
    <w:rsid w:val="002D204B"/>
    <w:rsid w:val="002D2111"/>
    <w:rsid w:val="002D2139"/>
    <w:rsid w:val="002D21D8"/>
    <w:rsid w:val="002D21F0"/>
    <w:rsid w:val="002D233B"/>
    <w:rsid w:val="002D2478"/>
    <w:rsid w:val="002D24A3"/>
    <w:rsid w:val="002D24B1"/>
    <w:rsid w:val="002D256D"/>
    <w:rsid w:val="002D2654"/>
    <w:rsid w:val="002D2735"/>
    <w:rsid w:val="002D27D5"/>
    <w:rsid w:val="002D27E9"/>
    <w:rsid w:val="002D27FC"/>
    <w:rsid w:val="002D2823"/>
    <w:rsid w:val="002D283C"/>
    <w:rsid w:val="002D2947"/>
    <w:rsid w:val="002D2ACC"/>
    <w:rsid w:val="002D2AD2"/>
    <w:rsid w:val="002D2AE3"/>
    <w:rsid w:val="002D2BC2"/>
    <w:rsid w:val="002D2C40"/>
    <w:rsid w:val="002D2D0F"/>
    <w:rsid w:val="002D2DD3"/>
    <w:rsid w:val="002D2DFD"/>
    <w:rsid w:val="002D2E98"/>
    <w:rsid w:val="002D2EE2"/>
    <w:rsid w:val="002D2F4D"/>
    <w:rsid w:val="002D3096"/>
    <w:rsid w:val="002D30B5"/>
    <w:rsid w:val="002D30FB"/>
    <w:rsid w:val="002D312C"/>
    <w:rsid w:val="002D3156"/>
    <w:rsid w:val="002D319E"/>
    <w:rsid w:val="002D3217"/>
    <w:rsid w:val="002D34C5"/>
    <w:rsid w:val="002D358A"/>
    <w:rsid w:val="002D35E3"/>
    <w:rsid w:val="002D3680"/>
    <w:rsid w:val="002D36AA"/>
    <w:rsid w:val="002D3703"/>
    <w:rsid w:val="002D372E"/>
    <w:rsid w:val="002D37D9"/>
    <w:rsid w:val="002D3951"/>
    <w:rsid w:val="002D3979"/>
    <w:rsid w:val="002D3A88"/>
    <w:rsid w:val="002D3A9F"/>
    <w:rsid w:val="002D3B0D"/>
    <w:rsid w:val="002D3BC2"/>
    <w:rsid w:val="002D3BD9"/>
    <w:rsid w:val="002D3E58"/>
    <w:rsid w:val="002D3E59"/>
    <w:rsid w:val="002D435C"/>
    <w:rsid w:val="002D437F"/>
    <w:rsid w:val="002D43AE"/>
    <w:rsid w:val="002D442D"/>
    <w:rsid w:val="002D44ED"/>
    <w:rsid w:val="002D44F0"/>
    <w:rsid w:val="002D451C"/>
    <w:rsid w:val="002D459C"/>
    <w:rsid w:val="002D45C8"/>
    <w:rsid w:val="002D4636"/>
    <w:rsid w:val="002D46DF"/>
    <w:rsid w:val="002D471D"/>
    <w:rsid w:val="002D475A"/>
    <w:rsid w:val="002D4761"/>
    <w:rsid w:val="002D4861"/>
    <w:rsid w:val="002D4878"/>
    <w:rsid w:val="002D4970"/>
    <w:rsid w:val="002D4981"/>
    <w:rsid w:val="002D4A56"/>
    <w:rsid w:val="002D4CB9"/>
    <w:rsid w:val="002D4E0F"/>
    <w:rsid w:val="002D4E5B"/>
    <w:rsid w:val="002D4E81"/>
    <w:rsid w:val="002D4F85"/>
    <w:rsid w:val="002D5038"/>
    <w:rsid w:val="002D509A"/>
    <w:rsid w:val="002D514C"/>
    <w:rsid w:val="002D5307"/>
    <w:rsid w:val="002D53DC"/>
    <w:rsid w:val="002D5563"/>
    <w:rsid w:val="002D55E7"/>
    <w:rsid w:val="002D564E"/>
    <w:rsid w:val="002D567B"/>
    <w:rsid w:val="002D56BD"/>
    <w:rsid w:val="002D56CA"/>
    <w:rsid w:val="002D56FC"/>
    <w:rsid w:val="002D5804"/>
    <w:rsid w:val="002D594B"/>
    <w:rsid w:val="002D5B14"/>
    <w:rsid w:val="002D5B22"/>
    <w:rsid w:val="002D5F02"/>
    <w:rsid w:val="002D6203"/>
    <w:rsid w:val="002D62AC"/>
    <w:rsid w:val="002D63BF"/>
    <w:rsid w:val="002D65AD"/>
    <w:rsid w:val="002D6731"/>
    <w:rsid w:val="002D674E"/>
    <w:rsid w:val="002D67A7"/>
    <w:rsid w:val="002D692F"/>
    <w:rsid w:val="002D69C1"/>
    <w:rsid w:val="002D6B42"/>
    <w:rsid w:val="002D6C7C"/>
    <w:rsid w:val="002D6DAB"/>
    <w:rsid w:val="002D6ECE"/>
    <w:rsid w:val="002D6EEF"/>
    <w:rsid w:val="002D7051"/>
    <w:rsid w:val="002D708B"/>
    <w:rsid w:val="002D70DB"/>
    <w:rsid w:val="002D7164"/>
    <w:rsid w:val="002D716F"/>
    <w:rsid w:val="002D718D"/>
    <w:rsid w:val="002D71DA"/>
    <w:rsid w:val="002D7219"/>
    <w:rsid w:val="002D72D5"/>
    <w:rsid w:val="002D72D7"/>
    <w:rsid w:val="002D72E8"/>
    <w:rsid w:val="002D746C"/>
    <w:rsid w:val="002D74B4"/>
    <w:rsid w:val="002D7666"/>
    <w:rsid w:val="002D76DB"/>
    <w:rsid w:val="002D78BA"/>
    <w:rsid w:val="002D7981"/>
    <w:rsid w:val="002D79C7"/>
    <w:rsid w:val="002D7A45"/>
    <w:rsid w:val="002D7B66"/>
    <w:rsid w:val="002D7C58"/>
    <w:rsid w:val="002D7DC9"/>
    <w:rsid w:val="002D7E81"/>
    <w:rsid w:val="002D7EBB"/>
    <w:rsid w:val="002E0090"/>
    <w:rsid w:val="002E00B6"/>
    <w:rsid w:val="002E0186"/>
    <w:rsid w:val="002E01A0"/>
    <w:rsid w:val="002E01E7"/>
    <w:rsid w:val="002E0274"/>
    <w:rsid w:val="002E02F1"/>
    <w:rsid w:val="002E0586"/>
    <w:rsid w:val="002E058D"/>
    <w:rsid w:val="002E05A4"/>
    <w:rsid w:val="002E071B"/>
    <w:rsid w:val="002E07A8"/>
    <w:rsid w:val="002E07D1"/>
    <w:rsid w:val="002E0804"/>
    <w:rsid w:val="002E08FD"/>
    <w:rsid w:val="002E0970"/>
    <w:rsid w:val="002E0983"/>
    <w:rsid w:val="002E09FF"/>
    <w:rsid w:val="002E0BF8"/>
    <w:rsid w:val="002E0CB3"/>
    <w:rsid w:val="002E0CD7"/>
    <w:rsid w:val="002E0D66"/>
    <w:rsid w:val="002E0DEA"/>
    <w:rsid w:val="002E0EE9"/>
    <w:rsid w:val="002E0F05"/>
    <w:rsid w:val="002E0F54"/>
    <w:rsid w:val="002E0F83"/>
    <w:rsid w:val="002E107A"/>
    <w:rsid w:val="002E10F4"/>
    <w:rsid w:val="002E1152"/>
    <w:rsid w:val="002E1163"/>
    <w:rsid w:val="002E11BC"/>
    <w:rsid w:val="002E167D"/>
    <w:rsid w:val="002E16EE"/>
    <w:rsid w:val="002E170A"/>
    <w:rsid w:val="002E18CB"/>
    <w:rsid w:val="002E1946"/>
    <w:rsid w:val="002E1A0B"/>
    <w:rsid w:val="002E1A28"/>
    <w:rsid w:val="002E1A84"/>
    <w:rsid w:val="002E1A85"/>
    <w:rsid w:val="002E1B8F"/>
    <w:rsid w:val="002E1BDC"/>
    <w:rsid w:val="002E1BF7"/>
    <w:rsid w:val="002E1C3E"/>
    <w:rsid w:val="002E1D3B"/>
    <w:rsid w:val="002E1E53"/>
    <w:rsid w:val="002E1E5C"/>
    <w:rsid w:val="002E1EC0"/>
    <w:rsid w:val="002E1EEA"/>
    <w:rsid w:val="002E1F5A"/>
    <w:rsid w:val="002E2148"/>
    <w:rsid w:val="002E223D"/>
    <w:rsid w:val="002E2251"/>
    <w:rsid w:val="002E2268"/>
    <w:rsid w:val="002E23FF"/>
    <w:rsid w:val="002E241B"/>
    <w:rsid w:val="002E24A2"/>
    <w:rsid w:val="002E2527"/>
    <w:rsid w:val="002E2557"/>
    <w:rsid w:val="002E27F9"/>
    <w:rsid w:val="002E2AD7"/>
    <w:rsid w:val="002E2AE6"/>
    <w:rsid w:val="002E2B85"/>
    <w:rsid w:val="002E2D63"/>
    <w:rsid w:val="002E2DDA"/>
    <w:rsid w:val="002E2FFA"/>
    <w:rsid w:val="002E30E6"/>
    <w:rsid w:val="002E320B"/>
    <w:rsid w:val="002E3297"/>
    <w:rsid w:val="002E32E2"/>
    <w:rsid w:val="002E33A2"/>
    <w:rsid w:val="002E350B"/>
    <w:rsid w:val="002E35BE"/>
    <w:rsid w:val="002E35E8"/>
    <w:rsid w:val="002E36B7"/>
    <w:rsid w:val="002E3722"/>
    <w:rsid w:val="002E3785"/>
    <w:rsid w:val="002E378C"/>
    <w:rsid w:val="002E395C"/>
    <w:rsid w:val="002E3AE6"/>
    <w:rsid w:val="002E3C03"/>
    <w:rsid w:val="002E3C24"/>
    <w:rsid w:val="002E3C5E"/>
    <w:rsid w:val="002E3DDA"/>
    <w:rsid w:val="002E3DDC"/>
    <w:rsid w:val="002E3ED2"/>
    <w:rsid w:val="002E402D"/>
    <w:rsid w:val="002E404E"/>
    <w:rsid w:val="002E4162"/>
    <w:rsid w:val="002E446C"/>
    <w:rsid w:val="002E448B"/>
    <w:rsid w:val="002E44FD"/>
    <w:rsid w:val="002E457E"/>
    <w:rsid w:val="002E46C1"/>
    <w:rsid w:val="002E49B3"/>
    <w:rsid w:val="002E4A85"/>
    <w:rsid w:val="002E4AAC"/>
    <w:rsid w:val="002E4C0D"/>
    <w:rsid w:val="002E4C33"/>
    <w:rsid w:val="002E4CC9"/>
    <w:rsid w:val="002E4DAD"/>
    <w:rsid w:val="002E4DF6"/>
    <w:rsid w:val="002E4E4A"/>
    <w:rsid w:val="002E4EDF"/>
    <w:rsid w:val="002E5121"/>
    <w:rsid w:val="002E5225"/>
    <w:rsid w:val="002E5293"/>
    <w:rsid w:val="002E52AD"/>
    <w:rsid w:val="002E52C2"/>
    <w:rsid w:val="002E530E"/>
    <w:rsid w:val="002E55A8"/>
    <w:rsid w:val="002E55BC"/>
    <w:rsid w:val="002E574E"/>
    <w:rsid w:val="002E57B4"/>
    <w:rsid w:val="002E57D6"/>
    <w:rsid w:val="002E5830"/>
    <w:rsid w:val="002E587D"/>
    <w:rsid w:val="002E58AC"/>
    <w:rsid w:val="002E58BE"/>
    <w:rsid w:val="002E5A2A"/>
    <w:rsid w:val="002E5B8B"/>
    <w:rsid w:val="002E5BF1"/>
    <w:rsid w:val="002E5C02"/>
    <w:rsid w:val="002E5C38"/>
    <w:rsid w:val="002E5D0E"/>
    <w:rsid w:val="002E5E84"/>
    <w:rsid w:val="002E5EBF"/>
    <w:rsid w:val="002E5FB3"/>
    <w:rsid w:val="002E6002"/>
    <w:rsid w:val="002E60D4"/>
    <w:rsid w:val="002E6106"/>
    <w:rsid w:val="002E61A4"/>
    <w:rsid w:val="002E6249"/>
    <w:rsid w:val="002E627C"/>
    <w:rsid w:val="002E62D9"/>
    <w:rsid w:val="002E6336"/>
    <w:rsid w:val="002E64EE"/>
    <w:rsid w:val="002E650C"/>
    <w:rsid w:val="002E652D"/>
    <w:rsid w:val="002E6538"/>
    <w:rsid w:val="002E655C"/>
    <w:rsid w:val="002E664C"/>
    <w:rsid w:val="002E6691"/>
    <w:rsid w:val="002E6703"/>
    <w:rsid w:val="002E6741"/>
    <w:rsid w:val="002E684D"/>
    <w:rsid w:val="002E68A3"/>
    <w:rsid w:val="002E68FE"/>
    <w:rsid w:val="002E6A60"/>
    <w:rsid w:val="002E6AA6"/>
    <w:rsid w:val="002E6AE6"/>
    <w:rsid w:val="002E6B22"/>
    <w:rsid w:val="002E6B72"/>
    <w:rsid w:val="002E6B9C"/>
    <w:rsid w:val="002E6C3A"/>
    <w:rsid w:val="002E6C6D"/>
    <w:rsid w:val="002E6CF1"/>
    <w:rsid w:val="002E6D1B"/>
    <w:rsid w:val="002E6F43"/>
    <w:rsid w:val="002E7067"/>
    <w:rsid w:val="002E706A"/>
    <w:rsid w:val="002E7075"/>
    <w:rsid w:val="002E70BD"/>
    <w:rsid w:val="002E70F8"/>
    <w:rsid w:val="002E712A"/>
    <w:rsid w:val="002E7153"/>
    <w:rsid w:val="002E7251"/>
    <w:rsid w:val="002E727D"/>
    <w:rsid w:val="002E7284"/>
    <w:rsid w:val="002E7290"/>
    <w:rsid w:val="002E72EC"/>
    <w:rsid w:val="002E7539"/>
    <w:rsid w:val="002E7631"/>
    <w:rsid w:val="002E774E"/>
    <w:rsid w:val="002E7880"/>
    <w:rsid w:val="002E79CA"/>
    <w:rsid w:val="002E7A56"/>
    <w:rsid w:val="002E7A67"/>
    <w:rsid w:val="002E7B93"/>
    <w:rsid w:val="002E7CF1"/>
    <w:rsid w:val="002E7D58"/>
    <w:rsid w:val="002E7E1D"/>
    <w:rsid w:val="002E7E78"/>
    <w:rsid w:val="002E7E88"/>
    <w:rsid w:val="002E7EB8"/>
    <w:rsid w:val="002E7FDC"/>
    <w:rsid w:val="002F0119"/>
    <w:rsid w:val="002F0158"/>
    <w:rsid w:val="002F0328"/>
    <w:rsid w:val="002F0427"/>
    <w:rsid w:val="002F0493"/>
    <w:rsid w:val="002F05ED"/>
    <w:rsid w:val="002F0621"/>
    <w:rsid w:val="002F0669"/>
    <w:rsid w:val="002F0763"/>
    <w:rsid w:val="002F0895"/>
    <w:rsid w:val="002F08D2"/>
    <w:rsid w:val="002F09A7"/>
    <w:rsid w:val="002F0A61"/>
    <w:rsid w:val="002F0AD8"/>
    <w:rsid w:val="002F0BE2"/>
    <w:rsid w:val="002F0BFF"/>
    <w:rsid w:val="002F0C5A"/>
    <w:rsid w:val="002F0C78"/>
    <w:rsid w:val="002F0C98"/>
    <w:rsid w:val="002F0E45"/>
    <w:rsid w:val="002F0ECB"/>
    <w:rsid w:val="002F106F"/>
    <w:rsid w:val="002F1122"/>
    <w:rsid w:val="002F1142"/>
    <w:rsid w:val="002F129E"/>
    <w:rsid w:val="002F12A4"/>
    <w:rsid w:val="002F1304"/>
    <w:rsid w:val="002F13A9"/>
    <w:rsid w:val="002F1452"/>
    <w:rsid w:val="002F1534"/>
    <w:rsid w:val="002F159A"/>
    <w:rsid w:val="002F164E"/>
    <w:rsid w:val="002F1695"/>
    <w:rsid w:val="002F16B1"/>
    <w:rsid w:val="002F170D"/>
    <w:rsid w:val="002F1834"/>
    <w:rsid w:val="002F18EE"/>
    <w:rsid w:val="002F1976"/>
    <w:rsid w:val="002F19B7"/>
    <w:rsid w:val="002F19F8"/>
    <w:rsid w:val="002F1B6E"/>
    <w:rsid w:val="002F1C6C"/>
    <w:rsid w:val="002F1CC5"/>
    <w:rsid w:val="002F2007"/>
    <w:rsid w:val="002F213C"/>
    <w:rsid w:val="002F2190"/>
    <w:rsid w:val="002F2212"/>
    <w:rsid w:val="002F22E3"/>
    <w:rsid w:val="002F2312"/>
    <w:rsid w:val="002F232B"/>
    <w:rsid w:val="002F2383"/>
    <w:rsid w:val="002F2417"/>
    <w:rsid w:val="002F2515"/>
    <w:rsid w:val="002F260D"/>
    <w:rsid w:val="002F2752"/>
    <w:rsid w:val="002F2A21"/>
    <w:rsid w:val="002F2B59"/>
    <w:rsid w:val="002F2BE9"/>
    <w:rsid w:val="002F2D5B"/>
    <w:rsid w:val="002F2E42"/>
    <w:rsid w:val="002F2E8F"/>
    <w:rsid w:val="002F2F0C"/>
    <w:rsid w:val="002F2F94"/>
    <w:rsid w:val="002F2FC1"/>
    <w:rsid w:val="002F305A"/>
    <w:rsid w:val="002F309F"/>
    <w:rsid w:val="002F3229"/>
    <w:rsid w:val="002F3279"/>
    <w:rsid w:val="002F32AC"/>
    <w:rsid w:val="002F32BD"/>
    <w:rsid w:val="002F32C8"/>
    <w:rsid w:val="002F33A8"/>
    <w:rsid w:val="002F33AF"/>
    <w:rsid w:val="002F33B6"/>
    <w:rsid w:val="002F33E5"/>
    <w:rsid w:val="002F34BA"/>
    <w:rsid w:val="002F35D1"/>
    <w:rsid w:val="002F3677"/>
    <w:rsid w:val="002F3872"/>
    <w:rsid w:val="002F387B"/>
    <w:rsid w:val="002F38C9"/>
    <w:rsid w:val="002F39DF"/>
    <w:rsid w:val="002F3B5D"/>
    <w:rsid w:val="002F3CB1"/>
    <w:rsid w:val="002F3CBF"/>
    <w:rsid w:val="002F3D19"/>
    <w:rsid w:val="002F3F28"/>
    <w:rsid w:val="002F4003"/>
    <w:rsid w:val="002F4204"/>
    <w:rsid w:val="002F4209"/>
    <w:rsid w:val="002F42B2"/>
    <w:rsid w:val="002F43EE"/>
    <w:rsid w:val="002F4485"/>
    <w:rsid w:val="002F452F"/>
    <w:rsid w:val="002F45B5"/>
    <w:rsid w:val="002F45DF"/>
    <w:rsid w:val="002F46AE"/>
    <w:rsid w:val="002F4734"/>
    <w:rsid w:val="002F4974"/>
    <w:rsid w:val="002F4A56"/>
    <w:rsid w:val="002F4A84"/>
    <w:rsid w:val="002F4AB1"/>
    <w:rsid w:val="002F4BB9"/>
    <w:rsid w:val="002F4CB3"/>
    <w:rsid w:val="002F4DD8"/>
    <w:rsid w:val="002F4E4E"/>
    <w:rsid w:val="002F4F18"/>
    <w:rsid w:val="002F4F38"/>
    <w:rsid w:val="002F503B"/>
    <w:rsid w:val="002F509D"/>
    <w:rsid w:val="002F5123"/>
    <w:rsid w:val="002F52CA"/>
    <w:rsid w:val="002F5388"/>
    <w:rsid w:val="002F546A"/>
    <w:rsid w:val="002F553C"/>
    <w:rsid w:val="002F565A"/>
    <w:rsid w:val="002F5688"/>
    <w:rsid w:val="002F575D"/>
    <w:rsid w:val="002F5799"/>
    <w:rsid w:val="002F57C6"/>
    <w:rsid w:val="002F58B7"/>
    <w:rsid w:val="002F5A84"/>
    <w:rsid w:val="002F5AB6"/>
    <w:rsid w:val="002F5BD1"/>
    <w:rsid w:val="002F5C57"/>
    <w:rsid w:val="002F5C86"/>
    <w:rsid w:val="002F5E78"/>
    <w:rsid w:val="002F5EA9"/>
    <w:rsid w:val="002F600D"/>
    <w:rsid w:val="002F60BC"/>
    <w:rsid w:val="002F60F3"/>
    <w:rsid w:val="002F6197"/>
    <w:rsid w:val="002F640F"/>
    <w:rsid w:val="002F6459"/>
    <w:rsid w:val="002F6578"/>
    <w:rsid w:val="002F665F"/>
    <w:rsid w:val="002F6862"/>
    <w:rsid w:val="002F6B01"/>
    <w:rsid w:val="002F6C59"/>
    <w:rsid w:val="002F6CC3"/>
    <w:rsid w:val="002F6DE6"/>
    <w:rsid w:val="002F6DF3"/>
    <w:rsid w:val="002F6EB4"/>
    <w:rsid w:val="002F6F0B"/>
    <w:rsid w:val="002F6FBB"/>
    <w:rsid w:val="002F6FD2"/>
    <w:rsid w:val="002F7033"/>
    <w:rsid w:val="002F70FB"/>
    <w:rsid w:val="002F7114"/>
    <w:rsid w:val="002F719D"/>
    <w:rsid w:val="002F71F2"/>
    <w:rsid w:val="002F71F4"/>
    <w:rsid w:val="002F7308"/>
    <w:rsid w:val="002F7421"/>
    <w:rsid w:val="002F74B4"/>
    <w:rsid w:val="002F7513"/>
    <w:rsid w:val="002F7559"/>
    <w:rsid w:val="002F759A"/>
    <w:rsid w:val="002F75E4"/>
    <w:rsid w:val="002F7668"/>
    <w:rsid w:val="002F7772"/>
    <w:rsid w:val="002F7914"/>
    <w:rsid w:val="002F7933"/>
    <w:rsid w:val="002F79FE"/>
    <w:rsid w:val="002F7A38"/>
    <w:rsid w:val="002F7A67"/>
    <w:rsid w:val="002F7B85"/>
    <w:rsid w:val="002F7C51"/>
    <w:rsid w:val="002F7D5E"/>
    <w:rsid w:val="002F7D6D"/>
    <w:rsid w:val="002F7DA2"/>
    <w:rsid w:val="002F7DB6"/>
    <w:rsid w:val="002F7EE4"/>
    <w:rsid w:val="002F7EE5"/>
    <w:rsid w:val="002F7F57"/>
    <w:rsid w:val="002F7FDE"/>
    <w:rsid w:val="0030000F"/>
    <w:rsid w:val="0030009E"/>
    <w:rsid w:val="0030019A"/>
    <w:rsid w:val="003001CF"/>
    <w:rsid w:val="003003A0"/>
    <w:rsid w:val="0030046B"/>
    <w:rsid w:val="003004D6"/>
    <w:rsid w:val="003006D4"/>
    <w:rsid w:val="003007D5"/>
    <w:rsid w:val="003007DA"/>
    <w:rsid w:val="00300882"/>
    <w:rsid w:val="00300896"/>
    <w:rsid w:val="003008E7"/>
    <w:rsid w:val="00300A4B"/>
    <w:rsid w:val="00300A93"/>
    <w:rsid w:val="00300B68"/>
    <w:rsid w:val="00300B8C"/>
    <w:rsid w:val="00300BEC"/>
    <w:rsid w:val="00300C95"/>
    <w:rsid w:val="00300DAD"/>
    <w:rsid w:val="00300EB7"/>
    <w:rsid w:val="00300F5B"/>
    <w:rsid w:val="00301055"/>
    <w:rsid w:val="0030117D"/>
    <w:rsid w:val="003011CB"/>
    <w:rsid w:val="00301205"/>
    <w:rsid w:val="003012A0"/>
    <w:rsid w:val="003014A6"/>
    <w:rsid w:val="00301513"/>
    <w:rsid w:val="00301619"/>
    <w:rsid w:val="00301803"/>
    <w:rsid w:val="00301884"/>
    <w:rsid w:val="003019F5"/>
    <w:rsid w:val="00301A23"/>
    <w:rsid w:val="00301A63"/>
    <w:rsid w:val="00301B37"/>
    <w:rsid w:val="00301B42"/>
    <w:rsid w:val="00301BB6"/>
    <w:rsid w:val="00301D89"/>
    <w:rsid w:val="00301DC3"/>
    <w:rsid w:val="00301E1D"/>
    <w:rsid w:val="00301E20"/>
    <w:rsid w:val="00301E35"/>
    <w:rsid w:val="00301E6A"/>
    <w:rsid w:val="00301F16"/>
    <w:rsid w:val="00301F24"/>
    <w:rsid w:val="00302047"/>
    <w:rsid w:val="00302096"/>
    <w:rsid w:val="0030219E"/>
    <w:rsid w:val="003021CF"/>
    <w:rsid w:val="00302220"/>
    <w:rsid w:val="00302272"/>
    <w:rsid w:val="003022EE"/>
    <w:rsid w:val="0030237C"/>
    <w:rsid w:val="00302395"/>
    <w:rsid w:val="00302430"/>
    <w:rsid w:val="0030245F"/>
    <w:rsid w:val="003024B8"/>
    <w:rsid w:val="00302736"/>
    <w:rsid w:val="0030278F"/>
    <w:rsid w:val="00302820"/>
    <w:rsid w:val="00302826"/>
    <w:rsid w:val="0030283D"/>
    <w:rsid w:val="0030291C"/>
    <w:rsid w:val="003029A9"/>
    <w:rsid w:val="00302A95"/>
    <w:rsid w:val="00302C9F"/>
    <w:rsid w:val="00302D5C"/>
    <w:rsid w:val="00302D85"/>
    <w:rsid w:val="00302E0D"/>
    <w:rsid w:val="00302E38"/>
    <w:rsid w:val="00302FB0"/>
    <w:rsid w:val="00303011"/>
    <w:rsid w:val="003030A7"/>
    <w:rsid w:val="0030317D"/>
    <w:rsid w:val="00303318"/>
    <w:rsid w:val="0030332E"/>
    <w:rsid w:val="003033F4"/>
    <w:rsid w:val="00303424"/>
    <w:rsid w:val="00303478"/>
    <w:rsid w:val="003035E7"/>
    <w:rsid w:val="00303671"/>
    <w:rsid w:val="00303684"/>
    <w:rsid w:val="0030375A"/>
    <w:rsid w:val="0030393F"/>
    <w:rsid w:val="00303A61"/>
    <w:rsid w:val="00303A86"/>
    <w:rsid w:val="00303AAF"/>
    <w:rsid w:val="00303AE7"/>
    <w:rsid w:val="00303B6E"/>
    <w:rsid w:val="00303D7D"/>
    <w:rsid w:val="00303EB7"/>
    <w:rsid w:val="00303FE8"/>
    <w:rsid w:val="00304113"/>
    <w:rsid w:val="003041AF"/>
    <w:rsid w:val="003041F8"/>
    <w:rsid w:val="0030433F"/>
    <w:rsid w:val="00304388"/>
    <w:rsid w:val="00304415"/>
    <w:rsid w:val="00304437"/>
    <w:rsid w:val="003044A0"/>
    <w:rsid w:val="003044F5"/>
    <w:rsid w:val="00304575"/>
    <w:rsid w:val="003045A1"/>
    <w:rsid w:val="0030477C"/>
    <w:rsid w:val="003048C2"/>
    <w:rsid w:val="003049EB"/>
    <w:rsid w:val="00304A7B"/>
    <w:rsid w:val="00304AAA"/>
    <w:rsid w:val="00304CDE"/>
    <w:rsid w:val="00304D9F"/>
    <w:rsid w:val="00304DD7"/>
    <w:rsid w:val="00304E0B"/>
    <w:rsid w:val="00304F8F"/>
    <w:rsid w:val="00304FAA"/>
    <w:rsid w:val="00305035"/>
    <w:rsid w:val="003051E6"/>
    <w:rsid w:val="00305205"/>
    <w:rsid w:val="00305250"/>
    <w:rsid w:val="003053AF"/>
    <w:rsid w:val="003054B3"/>
    <w:rsid w:val="00305562"/>
    <w:rsid w:val="003056A9"/>
    <w:rsid w:val="003057DE"/>
    <w:rsid w:val="0030586C"/>
    <w:rsid w:val="003058DA"/>
    <w:rsid w:val="00305954"/>
    <w:rsid w:val="003059B0"/>
    <w:rsid w:val="003059EA"/>
    <w:rsid w:val="00305ABE"/>
    <w:rsid w:val="00305CAE"/>
    <w:rsid w:val="00305D82"/>
    <w:rsid w:val="00305EBF"/>
    <w:rsid w:val="00305EFE"/>
    <w:rsid w:val="00305F24"/>
    <w:rsid w:val="00305F90"/>
    <w:rsid w:val="00305FCA"/>
    <w:rsid w:val="00305FF8"/>
    <w:rsid w:val="00306060"/>
    <w:rsid w:val="00306072"/>
    <w:rsid w:val="00306120"/>
    <w:rsid w:val="00306336"/>
    <w:rsid w:val="003065FC"/>
    <w:rsid w:val="003066CA"/>
    <w:rsid w:val="00306996"/>
    <w:rsid w:val="00306A13"/>
    <w:rsid w:val="00306ACF"/>
    <w:rsid w:val="00306AD9"/>
    <w:rsid w:val="00306B4C"/>
    <w:rsid w:val="00306C36"/>
    <w:rsid w:val="00306CF1"/>
    <w:rsid w:val="00306D0F"/>
    <w:rsid w:val="00306E25"/>
    <w:rsid w:val="00306E40"/>
    <w:rsid w:val="00306F31"/>
    <w:rsid w:val="00307082"/>
    <w:rsid w:val="00307356"/>
    <w:rsid w:val="003073E9"/>
    <w:rsid w:val="0030758C"/>
    <w:rsid w:val="00307612"/>
    <w:rsid w:val="0030770B"/>
    <w:rsid w:val="0030793D"/>
    <w:rsid w:val="00307999"/>
    <w:rsid w:val="003079CF"/>
    <w:rsid w:val="00307BDE"/>
    <w:rsid w:val="00307C0D"/>
    <w:rsid w:val="00307C40"/>
    <w:rsid w:val="00307C99"/>
    <w:rsid w:val="00307E2D"/>
    <w:rsid w:val="00307EA4"/>
    <w:rsid w:val="00307FA6"/>
    <w:rsid w:val="003100F4"/>
    <w:rsid w:val="00310114"/>
    <w:rsid w:val="0031027B"/>
    <w:rsid w:val="0031033B"/>
    <w:rsid w:val="0031039B"/>
    <w:rsid w:val="00310405"/>
    <w:rsid w:val="003104E5"/>
    <w:rsid w:val="00310513"/>
    <w:rsid w:val="0031058C"/>
    <w:rsid w:val="003106C3"/>
    <w:rsid w:val="003106EA"/>
    <w:rsid w:val="003106EC"/>
    <w:rsid w:val="00310714"/>
    <w:rsid w:val="00310780"/>
    <w:rsid w:val="00310789"/>
    <w:rsid w:val="003107CB"/>
    <w:rsid w:val="003108AB"/>
    <w:rsid w:val="00310C24"/>
    <w:rsid w:val="00310C5D"/>
    <w:rsid w:val="00310DC6"/>
    <w:rsid w:val="00310EC2"/>
    <w:rsid w:val="00310EC6"/>
    <w:rsid w:val="00310F19"/>
    <w:rsid w:val="00310F92"/>
    <w:rsid w:val="00311278"/>
    <w:rsid w:val="00311287"/>
    <w:rsid w:val="00311329"/>
    <w:rsid w:val="0031135C"/>
    <w:rsid w:val="00311396"/>
    <w:rsid w:val="00311506"/>
    <w:rsid w:val="00311507"/>
    <w:rsid w:val="003115A3"/>
    <w:rsid w:val="003116E0"/>
    <w:rsid w:val="00311714"/>
    <w:rsid w:val="00311774"/>
    <w:rsid w:val="00311878"/>
    <w:rsid w:val="00311A59"/>
    <w:rsid w:val="00311B75"/>
    <w:rsid w:val="00311B8B"/>
    <w:rsid w:val="00311C21"/>
    <w:rsid w:val="00311CFB"/>
    <w:rsid w:val="00311EC7"/>
    <w:rsid w:val="00311FFC"/>
    <w:rsid w:val="003120A7"/>
    <w:rsid w:val="00312177"/>
    <w:rsid w:val="00312270"/>
    <w:rsid w:val="0031237C"/>
    <w:rsid w:val="003123B0"/>
    <w:rsid w:val="003124BF"/>
    <w:rsid w:val="003125E5"/>
    <w:rsid w:val="0031265B"/>
    <w:rsid w:val="003126C1"/>
    <w:rsid w:val="003127D9"/>
    <w:rsid w:val="003128C8"/>
    <w:rsid w:val="00312919"/>
    <w:rsid w:val="00312958"/>
    <w:rsid w:val="0031297E"/>
    <w:rsid w:val="00312A2D"/>
    <w:rsid w:val="00312A70"/>
    <w:rsid w:val="00312A7D"/>
    <w:rsid w:val="00312A8A"/>
    <w:rsid w:val="00312A99"/>
    <w:rsid w:val="00312B7E"/>
    <w:rsid w:val="00312BE1"/>
    <w:rsid w:val="00312D16"/>
    <w:rsid w:val="00312DB7"/>
    <w:rsid w:val="00312DD1"/>
    <w:rsid w:val="00312E25"/>
    <w:rsid w:val="00312F88"/>
    <w:rsid w:val="00313021"/>
    <w:rsid w:val="00313042"/>
    <w:rsid w:val="0031312C"/>
    <w:rsid w:val="003131FE"/>
    <w:rsid w:val="00313227"/>
    <w:rsid w:val="003133F5"/>
    <w:rsid w:val="0031360D"/>
    <w:rsid w:val="003136F9"/>
    <w:rsid w:val="00313798"/>
    <w:rsid w:val="003138E4"/>
    <w:rsid w:val="003138E9"/>
    <w:rsid w:val="0031396E"/>
    <w:rsid w:val="00313A28"/>
    <w:rsid w:val="00313B59"/>
    <w:rsid w:val="00313C39"/>
    <w:rsid w:val="00313C4C"/>
    <w:rsid w:val="00313D1B"/>
    <w:rsid w:val="00313D6D"/>
    <w:rsid w:val="00313DCA"/>
    <w:rsid w:val="00313E11"/>
    <w:rsid w:val="00313E6B"/>
    <w:rsid w:val="00313E7B"/>
    <w:rsid w:val="0031414D"/>
    <w:rsid w:val="003141FB"/>
    <w:rsid w:val="00314217"/>
    <w:rsid w:val="0031440B"/>
    <w:rsid w:val="0031446A"/>
    <w:rsid w:val="0031447C"/>
    <w:rsid w:val="003144EA"/>
    <w:rsid w:val="003146B4"/>
    <w:rsid w:val="003147DF"/>
    <w:rsid w:val="0031481B"/>
    <w:rsid w:val="003148A7"/>
    <w:rsid w:val="0031498C"/>
    <w:rsid w:val="003149AD"/>
    <w:rsid w:val="00314BBD"/>
    <w:rsid w:val="00314BE1"/>
    <w:rsid w:val="00314C47"/>
    <w:rsid w:val="00314C49"/>
    <w:rsid w:val="00314DA6"/>
    <w:rsid w:val="00314DD9"/>
    <w:rsid w:val="00314E69"/>
    <w:rsid w:val="00314F03"/>
    <w:rsid w:val="00314F24"/>
    <w:rsid w:val="00314FE3"/>
    <w:rsid w:val="00315054"/>
    <w:rsid w:val="00315160"/>
    <w:rsid w:val="0031530E"/>
    <w:rsid w:val="00315340"/>
    <w:rsid w:val="003153C7"/>
    <w:rsid w:val="00315447"/>
    <w:rsid w:val="00315500"/>
    <w:rsid w:val="00315550"/>
    <w:rsid w:val="00315581"/>
    <w:rsid w:val="0031584A"/>
    <w:rsid w:val="0031586C"/>
    <w:rsid w:val="0031587F"/>
    <w:rsid w:val="003158F5"/>
    <w:rsid w:val="00315953"/>
    <w:rsid w:val="00315A2E"/>
    <w:rsid w:val="00315B10"/>
    <w:rsid w:val="00315B2C"/>
    <w:rsid w:val="00315B3B"/>
    <w:rsid w:val="00315B71"/>
    <w:rsid w:val="00315C16"/>
    <w:rsid w:val="00315C27"/>
    <w:rsid w:val="00315C7A"/>
    <w:rsid w:val="00315C97"/>
    <w:rsid w:val="00315D4A"/>
    <w:rsid w:val="00315D6A"/>
    <w:rsid w:val="00315D71"/>
    <w:rsid w:val="00315DC3"/>
    <w:rsid w:val="00315DD4"/>
    <w:rsid w:val="00315DFD"/>
    <w:rsid w:val="00315F48"/>
    <w:rsid w:val="00315F66"/>
    <w:rsid w:val="00315F9C"/>
    <w:rsid w:val="0031602D"/>
    <w:rsid w:val="0031603B"/>
    <w:rsid w:val="00316208"/>
    <w:rsid w:val="00316228"/>
    <w:rsid w:val="003162AA"/>
    <w:rsid w:val="00316309"/>
    <w:rsid w:val="0031639A"/>
    <w:rsid w:val="003163DA"/>
    <w:rsid w:val="00316408"/>
    <w:rsid w:val="003165A4"/>
    <w:rsid w:val="00316666"/>
    <w:rsid w:val="00316762"/>
    <w:rsid w:val="003167D2"/>
    <w:rsid w:val="0031680A"/>
    <w:rsid w:val="003168C0"/>
    <w:rsid w:val="003169A8"/>
    <w:rsid w:val="003169CA"/>
    <w:rsid w:val="00316B60"/>
    <w:rsid w:val="00316B71"/>
    <w:rsid w:val="00316B95"/>
    <w:rsid w:val="00316EFC"/>
    <w:rsid w:val="00316F39"/>
    <w:rsid w:val="0031705E"/>
    <w:rsid w:val="0031710B"/>
    <w:rsid w:val="0031719D"/>
    <w:rsid w:val="0031726D"/>
    <w:rsid w:val="003172A2"/>
    <w:rsid w:val="003172BC"/>
    <w:rsid w:val="003172FA"/>
    <w:rsid w:val="00317365"/>
    <w:rsid w:val="00317369"/>
    <w:rsid w:val="00317390"/>
    <w:rsid w:val="003173D3"/>
    <w:rsid w:val="003173FB"/>
    <w:rsid w:val="003174A7"/>
    <w:rsid w:val="0031761F"/>
    <w:rsid w:val="0031775A"/>
    <w:rsid w:val="00317813"/>
    <w:rsid w:val="003178DF"/>
    <w:rsid w:val="00317B1F"/>
    <w:rsid w:val="00317C0D"/>
    <w:rsid w:val="00317CA4"/>
    <w:rsid w:val="00317CFD"/>
    <w:rsid w:val="00317D97"/>
    <w:rsid w:val="003200A9"/>
    <w:rsid w:val="0032010C"/>
    <w:rsid w:val="0032012E"/>
    <w:rsid w:val="00320150"/>
    <w:rsid w:val="003201DD"/>
    <w:rsid w:val="003202D2"/>
    <w:rsid w:val="00320301"/>
    <w:rsid w:val="00320321"/>
    <w:rsid w:val="003203EF"/>
    <w:rsid w:val="00320454"/>
    <w:rsid w:val="00320517"/>
    <w:rsid w:val="00320532"/>
    <w:rsid w:val="00320689"/>
    <w:rsid w:val="00320726"/>
    <w:rsid w:val="003209FB"/>
    <w:rsid w:val="00320A67"/>
    <w:rsid w:val="00320A8D"/>
    <w:rsid w:val="00320A92"/>
    <w:rsid w:val="00320B2C"/>
    <w:rsid w:val="00320C80"/>
    <w:rsid w:val="00320CF5"/>
    <w:rsid w:val="00320EC3"/>
    <w:rsid w:val="00321215"/>
    <w:rsid w:val="0032136A"/>
    <w:rsid w:val="00321382"/>
    <w:rsid w:val="003213D1"/>
    <w:rsid w:val="003213FB"/>
    <w:rsid w:val="003215C2"/>
    <w:rsid w:val="003215ED"/>
    <w:rsid w:val="00321703"/>
    <w:rsid w:val="00321763"/>
    <w:rsid w:val="00321770"/>
    <w:rsid w:val="00321893"/>
    <w:rsid w:val="003218C7"/>
    <w:rsid w:val="003219AF"/>
    <w:rsid w:val="00321A39"/>
    <w:rsid w:val="00321B8C"/>
    <w:rsid w:val="00321BBA"/>
    <w:rsid w:val="00321E78"/>
    <w:rsid w:val="00321EC0"/>
    <w:rsid w:val="00321FAB"/>
    <w:rsid w:val="00321FB2"/>
    <w:rsid w:val="00321FCB"/>
    <w:rsid w:val="00321FCE"/>
    <w:rsid w:val="00321FF0"/>
    <w:rsid w:val="00322004"/>
    <w:rsid w:val="003220E5"/>
    <w:rsid w:val="003220F3"/>
    <w:rsid w:val="0032223D"/>
    <w:rsid w:val="003222F3"/>
    <w:rsid w:val="00322466"/>
    <w:rsid w:val="0032246E"/>
    <w:rsid w:val="00322481"/>
    <w:rsid w:val="003224AF"/>
    <w:rsid w:val="0032250F"/>
    <w:rsid w:val="0032251D"/>
    <w:rsid w:val="003226EC"/>
    <w:rsid w:val="00322898"/>
    <w:rsid w:val="00322963"/>
    <w:rsid w:val="00322A55"/>
    <w:rsid w:val="00322E17"/>
    <w:rsid w:val="00322F32"/>
    <w:rsid w:val="00322F33"/>
    <w:rsid w:val="00322F94"/>
    <w:rsid w:val="003231B5"/>
    <w:rsid w:val="00323232"/>
    <w:rsid w:val="003232F6"/>
    <w:rsid w:val="003233C4"/>
    <w:rsid w:val="0032344B"/>
    <w:rsid w:val="003234ED"/>
    <w:rsid w:val="003234F3"/>
    <w:rsid w:val="003236E1"/>
    <w:rsid w:val="00323968"/>
    <w:rsid w:val="00323980"/>
    <w:rsid w:val="00323A87"/>
    <w:rsid w:val="00323AEA"/>
    <w:rsid w:val="00323C4D"/>
    <w:rsid w:val="00323CB8"/>
    <w:rsid w:val="00323DAA"/>
    <w:rsid w:val="00323DBE"/>
    <w:rsid w:val="00323E82"/>
    <w:rsid w:val="00323EBC"/>
    <w:rsid w:val="00323F83"/>
    <w:rsid w:val="00323FEB"/>
    <w:rsid w:val="0032400C"/>
    <w:rsid w:val="0032402E"/>
    <w:rsid w:val="00324040"/>
    <w:rsid w:val="003240E3"/>
    <w:rsid w:val="003241E9"/>
    <w:rsid w:val="00324416"/>
    <w:rsid w:val="003244CC"/>
    <w:rsid w:val="003244D3"/>
    <w:rsid w:val="00324588"/>
    <w:rsid w:val="003247CF"/>
    <w:rsid w:val="00324871"/>
    <w:rsid w:val="0032496D"/>
    <w:rsid w:val="003249FA"/>
    <w:rsid w:val="00324A0E"/>
    <w:rsid w:val="00324AF2"/>
    <w:rsid w:val="00324FA4"/>
    <w:rsid w:val="00324FAF"/>
    <w:rsid w:val="00324FF2"/>
    <w:rsid w:val="003250D9"/>
    <w:rsid w:val="0032521A"/>
    <w:rsid w:val="0032533C"/>
    <w:rsid w:val="003253AE"/>
    <w:rsid w:val="003253C1"/>
    <w:rsid w:val="00325465"/>
    <w:rsid w:val="003254C5"/>
    <w:rsid w:val="003255B8"/>
    <w:rsid w:val="003255ED"/>
    <w:rsid w:val="003256AA"/>
    <w:rsid w:val="003256C4"/>
    <w:rsid w:val="003256FC"/>
    <w:rsid w:val="00325720"/>
    <w:rsid w:val="003257C5"/>
    <w:rsid w:val="00325A8C"/>
    <w:rsid w:val="00325B3F"/>
    <w:rsid w:val="00325B86"/>
    <w:rsid w:val="00325E25"/>
    <w:rsid w:val="00325ECD"/>
    <w:rsid w:val="00326025"/>
    <w:rsid w:val="00326095"/>
    <w:rsid w:val="0032614A"/>
    <w:rsid w:val="003261A2"/>
    <w:rsid w:val="0032626F"/>
    <w:rsid w:val="003262EB"/>
    <w:rsid w:val="003264F6"/>
    <w:rsid w:val="0032655F"/>
    <w:rsid w:val="0032659B"/>
    <w:rsid w:val="0032661E"/>
    <w:rsid w:val="003266AC"/>
    <w:rsid w:val="00326700"/>
    <w:rsid w:val="0032674C"/>
    <w:rsid w:val="0032676A"/>
    <w:rsid w:val="003268C8"/>
    <w:rsid w:val="0032690A"/>
    <w:rsid w:val="00326932"/>
    <w:rsid w:val="003269AB"/>
    <w:rsid w:val="00326AD7"/>
    <w:rsid w:val="00326B60"/>
    <w:rsid w:val="00326BEE"/>
    <w:rsid w:val="00326C0B"/>
    <w:rsid w:val="00326C67"/>
    <w:rsid w:val="00326CBC"/>
    <w:rsid w:val="00326CF8"/>
    <w:rsid w:val="00326CFB"/>
    <w:rsid w:val="00326D81"/>
    <w:rsid w:val="00326E32"/>
    <w:rsid w:val="00327007"/>
    <w:rsid w:val="0032712A"/>
    <w:rsid w:val="003272A1"/>
    <w:rsid w:val="00327361"/>
    <w:rsid w:val="0032736D"/>
    <w:rsid w:val="0032748C"/>
    <w:rsid w:val="003274CB"/>
    <w:rsid w:val="003274CE"/>
    <w:rsid w:val="003275FA"/>
    <w:rsid w:val="0032770D"/>
    <w:rsid w:val="00327759"/>
    <w:rsid w:val="003277A9"/>
    <w:rsid w:val="003277F4"/>
    <w:rsid w:val="0032787F"/>
    <w:rsid w:val="0032789F"/>
    <w:rsid w:val="0032790C"/>
    <w:rsid w:val="00327A5D"/>
    <w:rsid w:val="00327C08"/>
    <w:rsid w:val="003300AF"/>
    <w:rsid w:val="0033018B"/>
    <w:rsid w:val="003302CF"/>
    <w:rsid w:val="003303C4"/>
    <w:rsid w:val="003303E4"/>
    <w:rsid w:val="00330414"/>
    <w:rsid w:val="003304C9"/>
    <w:rsid w:val="00330AF6"/>
    <w:rsid w:val="00330B95"/>
    <w:rsid w:val="00330CD1"/>
    <w:rsid w:val="00330CEE"/>
    <w:rsid w:val="00330D0F"/>
    <w:rsid w:val="00330D8E"/>
    <w:rsid w:val="00330DD2"/>
    <w:rsid w:val="00330E2C"/>
    <w:rsid w:val="003310CC"/>
    <w:rsid w:val="003311BD"/>
    <w:rsid w:val="003311CB"/>
    <w:rsid w:val="003311F5"/>
    <w:rsid w:val="003311FF"/>
    <w:rsid w:val="00331202"/>
    <w:rsid w:val="00331299"/>
    <w:rsid w:val="00331356"/>
    <w:rsid w:val="003313B3"/>
    <w:rsid w:val="0033145D"/>
    <w:rsid w:val="0033156E"/>
    <w:rsid w:val="003316BA"/>
    <w:rsid w:val="003317AA"/>
    <w:rsid w:val="00331845"/>
    <w:rsid w:val="0033191D"/>
    <w:rsid w:val="00331933"/>
    <w:rsid w:val="00331989"/>
    <w:rsid w:val="003319D9"/>
    <w:rsid w:val="00331A51"/>
    <w:rsid w:val="00331AE0"/>
    <w:rsid w:val="00331D8A"/>
    <w:rsid w:val="00331FF3"/>
    <w:rsid w:val="0033202F"/>
    <w:rsid w:val="003320B8"/>
    <w:rsid w:val="003320C3"/>
    <w:rsid w:val="00332396"/>
    <w:rsid w:val="00332485"/>
    <w:rsid w:val="00332763"/>
    <w:rsid w:val="00332926"/>
    <w:rsid w:val="00332942"/>
    <w:rsid w:val="00332B66"/>
    <w:rsid w:val="00332D55"/>
    <w:rsid w:val="00332DE8"/>
    <w:rsid w:val="00332F10"/>
    <w:rsid w:val="00332FAB"/>
    <w:rsid w:val="00333135"/>
    <w:rsid w:val="003331D7"/>
    <w:rsid w:val="00333290"/>
    <w:rsid w:val="00333311"/>
    <w:rsid w:val="00333365"/>
    <w:rsid w:val="0033336C"/>
    <w:rsid w:val="003333BD"/>
    <w:rsid w:val="00333400"/>
    <w:rsid w:val="0033341B"/>
    <w:rsid w:val="00333649"/>
    <w:rsid w:val="003336F6"/>
    <w:rsid w:val="00333748"/>
    <w:rsid w:val="003337BB"/>
    <w:rsid w:val="003337E1"/>
    <w:rsid w:val="00333904"/>
    <w:rsid w:val="00333998"/>
    <w:rsid w:val="003339BE"/>
    <w:rsid w:val="00333A05"/>
    <w:rsid w:val="00333AC1"/>
    <w:rsid w:val="00333AD4"/>
    <w:rsid w:val="00333B58"/>
    <w:rsid w:val="00333CEF"/>
    <w:rsid w:val="00333DB1"/>
    <w:rsid w:val="00333F67"/>
    <w:rsid w:val="00334057"/>
    <w:rsid w:val="0033407A"/>
    <w:rsid w:val="00334173"/>
    <w:rsid w:val="00334209"/>
    <w:rsid w:val="003342AC"/>
    <w:rsid w:val="003342DD"/>
    <w:rsid w:val="00334304"/>
    <w:rsid w:val="00334388"/>
    <w:rsid w:val="003343C3"/>
    <w:rsid w:val="00334482"/>
    <w:rsid w:val="00334499"/>
    <w:rsid w:val="00334615"/>
    <w:rsid w:val="00334670"/>
    <w:rsid w:val="003346CA"/>
    <w:rsid w:val="003346EB"/>
    <w:rsid w:val="003346F1"/>
    <w:rsid w:val="0033475A"/>
    <w:rsid w:val="003347FC"/>
    <w:rsid w:val="0033483E"/>
    <w:rsid w:val="003348D7"/>
    <w:rsid w:val="003348D8"/>
    <w:rsid w:val="00334A3F"/>
    <w:rsid w:val="00334ABF"/>
    <w:rsid w:val="00334BE0"/>
    <w:rsid w:val="00334C5A"/>
    <w:rsid w:val="00334D1A"/>
    <w:rsid w:val="00334D1E"/>
    <w:rsid w:val="00334E27"/>
    <w:rsid w:val="00334EA3"/>
    <w:rsid w:val="00334EA8"/>
    <w:rsid w:val="00334EDB"/>
    <w:rsid w:val="00334F0B"/>
    <w:rsid w:val="00334F15"/>
    <w:rsid w:val="00334F5D"/>
    <w:rsid w:val="00334F9B"/>
    <w:rsid w:val="00334FA8"/>
    <w:rsid w:val="003350BE"/>
    <w:rsid w:val="00335144"/>
    <w:rsid w:val="0033529B"/>
    <w:rsid w:val="003353C5"/>
    <w:rsid w:val="00335531"/>
    <w:rsid w:val="0033553B"/>
    <w:rsid w:val="00335792"/>
    <w:rsid w:val="0033587F"/>
    <w:rsid w:val="00335888"/>
    <w:rsid w:val="00335B43"/>
    <w:rsid w:val="00335E13"/>
    <w:rsid w:val="00335FC1"/>
    <w:rsid w:val="00335FCE"/>
    <w:rsid w:val="003360B9"/>
    <w:rsid w:val="00336226"/>
    <w:rsid w:val="00336274"/>
    <w:rsid w:val="0033630F"/>
    <w:rsid w:val="00336329"/>
    <w:rsid w:val="0033646A"/>
    <w:rsid w:val="003365AB"/>
    <w:rsid w:val="003365E3"/>
    <w:rsid w:val="00336643"/>
    <w:rsid w:val="0033668B"/>
    <w:rsid w:val="0033675B"/>
    <w:rsid w:val="003367E2"/>
    <w:rsid w:val="00336804"/>
    <w:rsid w:val="0033693D"/>
    <w:rsid w:val="003369AD"/>
    <w:rsid w:val="00336A6E"/>
    <w:rsid w:val="00336B16"/>
    <w:rsid w:val="00336C16"/>
    <w:rsid w:val="00336C2C"/>
    <w:rsid w:val="00336C3E"/>
    <w:rsid w:val="00336C6E"/>
    <w:rsid w:val="00336DDB"/>
    <w:rsid w:val="00336EA0"/>
    <w:rsid w:val="00336EF6"/>
    <w:rsid w:val="00336F78"/>
    <w:rsid w:val="00337138"/>
    <w:rsid w:val="00337204"/>
    <w:rsid w:val="00337226"/>
    <w:rsid w:val="00337229"/>
    <w:rsid w:val="00337269"/>
    <w:rsid w:val="0033727F"/>
    <w:rsid w:val="003375C3"/>
    <w:rsid w:val="00337668"/>
    <w:rsid w:val="00337697"/>
    <w:rsid w:val="00337859"/>
    <w:rsid w:val="00337864"/>
    <w:rsid w:val="003378C8"/>
    <w:rsid w:val="003378DD"/>
    <w:rsid w:val="003378FA"/>
    <w:rsid w:val="00337983"/>
    <w:rsid w:val="00337BBA"/>
    <w:rsid w:val="00337BD0"/>
    <w:rsid w:val="00337C68"/>
    <w:rsid w:val="00337C7D"/>
    <w:rsid w:val="00337E5B"/>
    <w:rsid w:val="00337F23"/>
    <w:rsid w:val="00337F95"/>
    <w:rsid w:val="003400AC"/>
    <w:rsid w:val="00340199"/>
    <w:rsid w:val="003401FE"/>
    <w:rsid w:val="0034032C"/>
    <w:rsid w:val="00340437"/>
    <w:rsid w:val="00340459"/>
    <w:rsid w:val="003404AA"/>
    <w:rsid w:val="00340589"/>
    <w:rsid w:val="003405ED"/>
    <w:rsid w:val="0034066D"/>
    <w:rsid w:val="00340855"/>
    <w:rsid w:val="003408BA"/>
    <w:rsid w:val="003408D9"/>
    <w:rsid w:val="00340A38"/>
    <w:rsid w:val="00340ACF"/>
    <w:rsid w:val="00340B19"/>
    <w:rsid w:val="00340BF2"/>
    <w:rsid w:val="00340C20"/>
    <w:rsid w:val="00340C78"/>
    <w:rsid w:val="00340D2E"/>
    <w:rsid w:val="00340DBF"/>
    <w:rsid w:val="00340E53"/>
    <w:rsid w:val="00340E92"/>
    <w:rsid w:val="003411B0"/>
    <w:rsid w:val="00341253"/>
    <w:rsid w:val="003416E7"/>
    <w:rsid w:val="00341700"/>
    <w:rsid w:val="00341919"/>
    <w:rsid w:val="00341968"/>
    <w:rsid w:val="00341A50"/>
    <w:rsid w:val="00341AF6"/>
    <w:rsid w:val="00341B03"/>
    <w:rsid w:val="00341B83"/>
    <w:rsid w:val="00341C38"/>
    <w:rsid w:val="00341E7C"/>
    <w:rsid w:val="00342035"/>
    <w:rsid w:val="0034222C"/>
    <w:rsid w:val="00342248"/>
    <w:rsid w:val="0034224A"/>
    <w:rsid w:val="00342339"/>
    <w:rsid w:val="0034236B"/>
    <w:rsid w:val="003423A8"/>
    <w:rsid w:val="003423E9"/>
    <w:rsid w:val="003424C0"/>
    <w:rsid w:val="003424DC"/>
    <w:rsid w:val="003426B6"/>
    <w:rsid w:val="00342848"/>
    <w:rsid w:val="0034290A"/>
    <w:rsid w:val="00342988"/>
    <w:rsid w:val="003429E0"/>
    <w:rsid w:val="00342BEC"/>
    <w:rsid w:val="00342C72"/>
    <w:rsid w:val="00342CC7"/>
    <w:rsid w:val="00342D40"/>
    <w:rsid w:val="00342DC3"/>
    <w:rsid w:val="00343045"/>
    <w:rsid w:val="003430EF"/>
    <w:rsid w:val="003432D8"/>
    <w:rsid w:val="00343343"/>
    <w:rsid w:val="00343354"/>
    <w:rsid w:val="00343444"/>
    <w:rsid w:val="00343459"/>
    <w:rsid w:val="00343533"/>
    <w:rsid w:val="0034362A"/>
    <w:rsid w:val="0034387C"/>
    <w:rsid w:val="00343974"/>
    <w:rsid w:val="003439A2"/>
    <w:rsid w:val="00343A10"/>
    <w:rsid w:val="00343AB1"/>
    <w:rsid w:val="00343C35"/>
    <w:rsid w:val="00343ED6"/>
    <w:rsid w:val="00343FB7"/>
    <w:rsid w:val="0034409A"/>
    <w:rsid w:val="00344284"/>
    <w:rsid w:val="00344297"/>
    <w:rsid w:val="0034438D"/>
    <w:rsid w:val="003443B6"/>
    <w:rsid w:val="003443CD"/>
    <w:rsid w:val="003443D1"/>
    <w:rsid w:val="003444CB"/>
    <w:rsid w:val="003445AC"/>
    <w:rsid w:val="003446C3"/>
    <w:rsid w:val="003446F7"/>
    <w:rsid w:val="00344832"/>
    <w:rsid w:val="00344856"/>
    <w:rsid w:val="003449D4"/>
    <w:rsid w:val="00344AFE"/>
    <w:rsid w:val="00344DCA"/>
    <w:rsid w:val="00344DD3"/>
    <w:rsid w:val="00344EBE"/>
    <w:rsid w:val="00344F23"/>
    <w:rsid w:val="00344F3B"/>
    <w:rsid w:val="00345035"/>
    <w:rsid w:val="00345061"/>
    <w:rsid w:val="003450CF"/>
    <w:rsid w:val="00345115"/>
    <w:rsid w:val="003451D0"/>
    <w:rsid w:val="00345207"/>
    <w:rsid w:val="00345220"/>
    <w:rsid w:val="00345241"/>
    <w:rsid w:val="0034538B"/>
    <w:rsid w:val="003453B5"/>
    <w:rsid w:val="003453D5"/>
    <w:rsid w:val="00345440"/>
    <w:rsid w:val="00345453"/>
    <w:rsid w:val="00345580"/>
    <w:rsid w:val="003458E6"/>
    <w:rsid w:val="00345941"/>
    <w:rsid w:val="00345989"/>
    <w:rsid w:val="00345A28"/>
    <w:rsid w:val="00345A80"/>
    <w:rsid w:val="00345C37"/>
    <w:rsid w:val="00345CA8"/>
    <w:rsid w:val="00345E23"/>
    <w:rsid w:val="00345E83"/>
    <w:rsid w:val="00345EBA"/>
    <w:rsid w:val="00345F43"/>
    <w:rsid w:val="00345FD1"/>
    <w:rsid w:val="0034603D"/>
    <w:rsid w:val="00346298"/>
    <w:rsid w:val="003462C7"/>
    <w:rsid w:val="00346489"/>
    <w:rsid w:val="003464BB"/>
    <w:rsid w:val="00346504"/>
    <w:rsid w:val="00346524"/>
    <w:rsid w:val="00346542"/>
    <w:rsid w:val="0034657C"/>
    <w:rsid w:val="00346684"/>
    <w:rsid w:val="003467F3"/>
    <w:rsid w:val="003467FF"/>
    <w:rsid w:val="00346931"/>
    <w:rsid w:val="00346B32"/>
    <w:rsid w:val="00346BC2"/>
    <w:rsid w:val="00346C07"/>
    <w:rsid w:val="00346C8F"/>
    <w:rsid w:val="00346CEE"/>
    <w:rsid w:val="00346D08"/>
    <w:rsid w:val="00346D0F"/>
    <w:rsid w:val="00346D44"/>
    <w:rsid w:val="00346DD3"/>
    <w:rsid w:val="00346DEF"/>
    <w:rsid w:val="00346E1D"/>
    <w:rsid w:val="00346F48"/>
    <w:rsid w:val="00347023"/>
    <w:rsid w:val="00347046"/>
    <w:rsid w:val="003470B4"/>
    <w:rsid w:val="00347129"/>
    <w:rsid w:val="003471D3"/>
    <w:rsid w:val="003471E4"/>
    <w:rsid w:val="0034728C"/>
    <w:rsid w:val="00347380"/>
    <w:rsid w:val="00347485"/>
    <w:rsid w:val="003474BB"/>
    <w:rsid w:val="00347658"/>
    <w:rsid w:val="0034777E"/>
    <w:rsid w:val="003477C2"/>
    <w:rsid w:val="00347A8F"/>
    <w:rsid w:val="00347A94"/>
    <w:rsid w:val="00347AD9"/>
    <w:rsid w:val="00347B63"/>
    <w:rsid w:val="00347C0B"/>
    <w:rsid w:val="00347C32"/>
    <w:rsid w:val="00347C6D"/>
    <w:rsid w:val="00347D52"/>
    <w:rsid w:val="00347D68"/>
    <w:rsid w:val="00347DA2"/>
    <w:rsid w:val="00347DC0"/>
    <w:rsid w:val="00347DD4"/>
    <w:rsid w:val="00347E39"/>
    <w:rsid w:val="00347EB9"/>
    <w:rsid w:val="00347F79"/>
    <w:rsid w:val="00347FD3"/>
    <w:rsid w:val="00350159"/>
    <w:rsid w:val="003501AF"/>
    <w:rsid w:val="0035023F"/>
    <w:rsid w:val="0035025F"/>
    <w:rsid w:val="0035036E"/>
    <w:rsid w:val="003504AD"/>
    <w:rsid w:val="00350650"/>
    <w:rsid w:val="00350690"/>
    <w:rsid w:val="00350749"/>
    <w:rsid w:val="003507E2"/>
    <w:rsid w:val="003508AA"/>
    <w:rsid w:val="0035092D"/>
    <w:rsid w:val="00350A7F"/>
    <w:rsid w:val="00350B41"/>
    <w:rsid w:val="00350BF0"/>
    <w:rsid w:val="00350C0C"/>
    <w:rsid w:val="00350C6D"/>
    <w:rsid w:val="00350D58"/>
    <w:rsid w:val="00350F53"/>
    <w:rsid w:val="00350FA6"/>
    <w:rsid w:val="0035102C"/>
    <w:rsid w:val="003510A4"/>
    <w:rsid w:val="003511A5"/>
    <w:rsid w:val="003511B6"/>
    <w:rsid w:val="003511D3"/>
    <w:rsid w:val="00351286"/>
    <w:rsid w:val="003512A0"/>
    <w:rsid w:val="003513B0"/>
    <w:rsid w:val="003513D9"/>
    <w:rsid w:val="003513E1"/>
    <w:rsid w:val="00351498"/>
    <w:rsid w:val="00351500"/>
    <w:rsid w:val="00351529"/>
    <w:rsid w:val="003515D8"/>
    <w:rsid w:val="0035166D"/>
    <w:rsid w:val="0035175F"/>
    <w:rsid w:val="003517BE"/>
    <w:rsid w:val="003517DD"/>
    <w:rsid w:val="003518E6"/>
    <w:rsid w:val="003518EA"/>
    <w:rsid w:val="00351987"/>
    <w:rsid w:val="00351C1A"/>
    <w:rsid w:val="00351CC8"/>
    <w:rsid w:val="00351D47"/>
    <w:rsid w:val="00351D93"/>
    <w:rsid w:val="00352026"/>
    <w:rsid w:val="003520C0"/>
    <w:rsid w:val="003521A9"/>
    <w:rsid w:val="00352269"/>
    <w:rsid w:val="003522A1"/>
    <w:rsid w:val="00352379"/>
    <w:rsid w:val="0035257E"/>
    <w:rsid w:val="00352591"/>
    <w:rsid w:val="00352624"/>
    <w:rsid w:val="003528EA"/>
    <w:rsid w:val="00352997"/>
    <w:rsid w:val="00352AB8"/>
    <w:rsid w:val="00352AC6"/>
    <w:rsid w:val="00352AE0"/>
    <w:rsid w:val="00352B10"/>
    <w:rsid w:val="00352B43"/>
    <w:rsid w:val="00352B56"/>
    <w:rsid w:val="00352D49"/>
    <w:rsid w:val="00352DB4"/>
    <w:rsid w:val="00352E57"/>
    <w:rsid w:val="00352E77"/>
    <w:rsid w:val="00353182"/>
    <w:rsid w:val="00353233"/>
    <w:rsid w:val="003532DD"/>
    <w:rsid w:val="003532E1"/>
    <w:rsid w:val="003533C0"/>
    <w:rsid w:val="00353499"/>
    <w:rsid w:val="00353550"/>
    <w:rsid w:val="00353555"/>
    <w:rsid w:val="0035356D"/>
    <w:rsid w:val="003535CA"/>
    <w:rsid w:val="0035368C"/>
    <w:rsid w:val="00353983"/>
    <w:rsid w:val="00353A2C"/>
    <w:rsid w:val="00353A9D"/>
    <w:rsid w:val="00353AA5"/>
    <w:rsid w:val="00353AC2"/>
    <w:rsid w:val="00353B22"/>
    <w:rsid w:val="00353B93"/>
    <w:rsid w:val="00353C29"/>
    <w:rsid w:val="00353C4C"/>
    <w:rsid w:val="00353C86"/>
    <w:rsid w:val="00353DE7"/>
    <w:rsid w:val="00353E63"/>
    <w:rsid w:val="00353EB7"/>
    <w:rsid w:val="00353F1C"/>
    <w:rsid w:val="00354054"/>
    <w:rsid w:val="0035405D"/>
    <w:rsid w:val="00354186"/>
    <w:rsid w:val="003541D2"/>
    <w:rsid w:val="00354295"/>
    <w:rsid w:val="00354333"/>
    <w:rsid w:val="00354531"/>
    <w:rsid w:val="0035458F"/>
    <w:rsid w:val="0035460B"/>
    <w:rsid w:val="00354779"/>
    <w:rsid w:val="003547B8"/>
    <w:rsid w:val="003547CF"/>
    <w:rsid w:val="00354847"/>
    <w:rsid w:val="00354923"/>
    <w:rsid w:val="00354A45"/>
    <w:rsid w:val="00354A9C"/>
    <w:rsid w:val="00354AA0"/>
    <w:rsid w:val="00354DAF"/>
    <w:rsid w:val="00354F45"/>
    <w:rsid w:val="00355449"/>
    <w:rsid w:val="003554C7"/>
    <w:rsid w:val="003555D0"/>
    <w:rsid w:val="003557E2"/>
    <w:rsid w:val="00355815"/>
    <w:rsid w:val="0035591D"/>
    <w:rsid w:val="00355C24"/>
    <w:rsid w:val="00355C32"/>
    <w:rsid w:val="00355DC3"/>
    <w:rsid w:val="00355E0D"/>
    <w:rsid w:val="00355E62"/>
    <w:rsid w:val="00355E91"/>
    <w:rsid w:val="00355E98"/>
    <w:rsid w:val="00355FE4"/>
    <w:rsid w:val="0035608B"/>
    <w:rsid w:val="0035616D"/>
    <w:rsid w:val="00356232"/>
    <w:rsid w:val="00356742"/>
    <w:rsid w:val="0035674F"/>
    <w:rsid w:val="003567A4"/>
    <w:rsid w:val="003567B8"/>
    <w:rsid w:val="003568F7"/>
    <w:rsid w:val="00356A1F"/>
    <w:rsid w:val="00356AC6"/>
    <w:rsid w:val="00356B75"/>
    <w:rsid w:val="00356DE9"/>
    <w:rsid w:val="00356E97"/>
    <w:rsid w:val="00356EFE"/>
    <w:rsid w:val="00356F95"/>
    <w:rsid w:val="0035729E"/>
    <w:rsid w:val="003572D0"/>
    <w:rsid w:val="0035738B"/>
    <w:rsid w:val="003575FB"/>
    <w:rsid w:val="00357629"/>
    <w:rsid w:val="00357687"/>
    <w:rsid w:val="0035775E"/>
    <w:rsid w:val="003577B1"/>
    <w:rsid w:val="0035786A"/>
    <w:rsid w:val="00357971"/>
    <w:rsid w:val="0035797B"/>
    <w:rsid w:val="003579AB"/>
    <w:rsid w:val="00357B00"/>
    <w:rsid w:val="00357B7F"/>
    <w:rsid w:val="00357BC9"/>
    <w:rsid w:val="00357C73"/>
    <w:rsid w:val="00357CBF"/>
    <w:rsid w:val="00357D12"/>
    <w:rsid w:val="00357D14"/>
    <w:rsid w:val="00357EFF"/>
    <w:rsid w:val="00360097"/>
    <w:rsid w:val="003600B6"/>
    <w:rsid w:val="003600C1"/>
    <w:rsid w:val="003600C2"/>
    <w:rsid w:val="003600DE"/>
    <w:rsid w:val="0036022D"/>
    <w:rsid w:val="00360345"/>
    <w:rsid w:val="00360396"/>
    <w:rsid w:val="003603E5"/>
    <w:rsid w:val="0036053E"/>
    <w:rsid w:val="0036060E"/>
    <w:rsid w:val="003606E7"/>
    <w:rsid w:val="003608B8"/>
    <w:rsid w:val="003608C6"/>
    <w:rsid w:val="00360950"/>
    <w:rsid w:val="00360966"/>
    <w:rsid w:val="003609F6"/>
    <w:rsid w:val="00360ADF"/>
    <w:rsid w:val="00360B19"/>
    <w:rsid w:val="00360B4E"/>
    <w:rsid w:val="00360B86"/>
    <w:rsid w:val="00360C65"/>
    <w:rsid w:val="00360C7B"/>
    <w:rsid w:val="00360CAD"/>
    <w:rsid w:val="00360ED2"/>
    <w:rsid w:val="00361120"/>
    <w:rsid w:val="0036116D"/>
    <w:rsid w:val="00361181"/>
    <w:rsid w:val="00361230"/>
    <w:rsid w:val="00361296"/>
    <w:rsid w:val="003612AB"/>
    <w:rsid w:val="00361305"/>
    <w:rsid w:val="00361326"/>
    <w:rsid w:val="00361469"/>
    <w:rsid w:val="003614A6"/>
    <w:rsid w:val="00361531"/>
    <w:rsid w:val="003615A6"/>
    <w:rsid w:val="00361667"/>
    <w:rsid w:val="003617BD"/>
    <w:rsid w:val="00361811"/>
    <w:rsid w:val="00361867"/>
    <w:rsid w:val="0036186B"/>
    <w:rsid w:val="003619A1"/>
    <w:rsid w:val="00361A23"/>
    <w:rsid w:val="00361A62"/>
    <w:rsid w:val="00361A75"/>
    <w:rsid w:val="00361AA9"/>
    <w:rsid w:val="00361E02"/>
    <w:rsid w:val="00361F25"/>
    <w:rsid w:val="0036206D"/>
    <w:rsid w:val="00362138"/>
    <w:rsid w:val="0036213C"/>
    <w:rsid w:val="00362238"/>
    <w:rsid w:val="003623BB"/>
    <w:rsid w:val="003623F1"/>
    <w:rsid w:val="0036248E"/>
    <w:rsid w:val="0036255A"/>
    <w:rsid w:val="003627C2"/>
    <w:rsid w:val="003628F2"/>
    <w:rsid w:val="003629A3"/>
    <w:rsid w:val="003629D6"/>
    <w:rsid w:val="00362BA8"/>
    <w:rsid w:val="00362D4D"/>
    <w:rsid w:val="00362E18"/>
    <w:rsid w:val="00362F40"/>
    <w:rsid w:val="00362F87"/>
    <w:rsid w:val="00362FE5"/>
    <w:rsid w:val="003630CC"/>
    <w:rsid w:val="003630E4"/>
    <w:rsid w:val="003630F6"/>
    <w:rsid w:val="00363126"/>
    <w:rsid w:val="00363222"/>
    <w:rsid w:val="00363233"/>
    <w:rsid w:val="003632F1"/>
    <w:rsid w:val="0036332C"/>
    <w:rsid w:val="0036354C"/>
    <w:rsid w:val="00363787"/>
    <w:rsid w:val="003638EE"/>
    <w:rsid w:val="00363918"/>
    <w:rsid w:val="0036391E"/>
    <w:rsid w:val="00363A89"/>
    <w:rsid w:val="00363ABA"/>
    <w:rsid w:val="00363B17"/>
    <w:rsid w:val="00363B59"/>
    <w:rsid w:val="00363B7C"/>
    <w:rsid w:val="00363B94"/>
    <w:rsid w:val="00363B9C"/>
    <w:rsid w:val="00363BE8"/>
    <w:rsid w:val="00363C26"/>
    <w:rsid w:val="00363C39"/>
    <w:rsid w:val="00363F85"/>
    <w:rsid w:val="00363FF1"/>
    <w:rsid w:val="00364215"/>
    <w:rsid w:val="0036437F"/>
    <w:rsid w:val="003643D8"/>
    <w:rsid w:val="00364566"/>
    <w:rsid w:val="0036459E"/>
    <w:rsid w:val="0036467E"/>
    <w:rsid w:val="00364690"/>
    <w:rsid w:val="0036479E"/>
    <w:rsid w:val="003648E7"/>
    <w:rsid w:val="00364A74"/>
    <w:rsid w:val="00364AF5"/>
    <w:rsid w:val="00364BA6"/>
    <w:rsid w:val="00364C2E"/>
    <w:rsid w:val="00364DBE"/>
    <w:rsid w:val="00364EB5"/>
    <w:rsid w:val="0036517A"/>
    <w:rsid w:val="003651C5"/>
    <w:rsid w:val="00365233"/>
    <w:rsid w:val="003652C7"/>
    <w:rsid w:val="003652CE"/>
    <w:rsid w:val="00365317"/>
    <w:rsid w:val="00365339"/>
    <w:rsid w:val="003653AF"/>
    <w:rsid w:val="003653B3"/>
    <w:rsid w:val="003653CF"/>
    <w:rsid w:val="003654E0"/>
    <w:rsid w:val="00365604"/>
    <w:rsid w:val="0036579D"/>
    <w:rsid w:val="00365831"/>
    <w:rsid w:val="0036586B"/>
    <w:rsid w:val="003658AA"/>
    <w:rsid w:val="00365955"/>
    <w:rsid w:val="0036597C"/>
    <w:rsid w:val="00365A47"/>
    <w:rsid w:val="00365A8D"/>
    <w:rsid w:val="00365C83"/>
    <w:rsid w:val="00365CBB"/>
    <w:rsid w:val="00365CCD"/>
    <w:rsid w:val="00365DF5"/>
    <w:rsid w:val="00365F88"/>
    <w:rsid w:val="0036603D"/>
    <w:rsid w:val="003660B3"/>
    <w:rsid w:val="00366193"/>
    <w:rsid w:val="00366246"/>
    <w:rsid w:val="0036631E"/>
    <w:rsid w:val="00366464"/>
    <w:rsid w:val="0036661A"/>
    <w:rsid w:val="0036679D"/>
    <w:rsid w:val="0036690B"/>
    <w:rsid w:val="003669F8"/>
    <w:rsid w:val="00366A33"/>
    <w:rsid w:val="00366AE7"/>
    <w:rsid w:val="00366B54"/>
    <w:rsid w:val="00366E01"/>
    <w:rsid w:val="00366E07"/>
    <w:rsid w:val="00366E7C"/>
    <w:rsid w:val="00366E9E"/>
    <w:rsid w:val="00367050"/>
    <w:rsid w:val="003670C1"/>
    <w:rsid w:val="003672A7"/>
    <w:rsid w:val="00367300"/>
    <w:rsid w:val="003674B6"/>
    <w:rsid w:val="00367688"/>
    <w:rsid w:val="003676B3"/>
    <w:rsid w:val="00367BAE"/>
    <w:rsid w:val="00367BC3"/>
    <w:rsid w:val="00367BF7"/>
    <w:rsid w:val="00367C17"/>
    <w:rsid w:val="00367C54"/>
    <w:rsid w:val="00367C88"/>
    <w:rsid w:val="00367CEB"/>
    <w:rsid w:val="00367D16"/>
    <w:rsid w:val="00367D80"/>
    <w:rsid w:val="00370032"/>
    <w:rsid w:val="0037003C"/>
    <w:rsid w:val="00370044"/>
    <w:rsid w:val="003700A8"/>
    <w:rsid w:val="003700C2"/>
    <w:rsid w:val="003700C3"/>
    <w:rsid w:val="00370151"/>
    <w:rsid w:val="003701CB"/>
    <w:rsid w:val="0037022D"/>
    <w:rsid w:val="003702D5"/>
    <w:rsid w:val="0037047C"/>
    <w:rsid w:val="003704F9"/>
    <w:rsid w:val="00370574"/>
    <w:rsid w:val="003705DF"/>
    <w:rsid w:val="003705E8"/>
    <w:rsid w:val="00370697"/>
    <w:rsid w:val="003707A1"/>
    <w:rsid w:val="00370A40"/>
    <w:rsid w:val="00370B70"/>
    <w:rsid w:val="00370BEE"/>
    <w:rsid w:val="00370CB1"/>
    <w:rsid w:val="00370CBF"/>
    <w:rsid w:val="00370D79"/>
    <w:rsid w:val="00370DA4"/>
    <w:rsid w:val="00370DB1"/>
    <w:rsid w:val="00370E63"/>
    <w:rsid w:val="00370E71"/>
    <w:rsid w:val="00370F06"/>
    <w:rsid w:val="00370F5C"/>
    <w:rsid w:val="00370FE6"/>
    <w:rsid w:val="00371135"/>
    <w:rsid w:val="00371136"/>
    <w:rsid w:val="00371153"/>
    <w:rsid w:val="00371166"/>
    <w:rsid w:val="00371194"/>
    <w:rsid w:val="003711B9"/>
    <w:rsid w:val="003712FE"/>
    <w:rsid w:val="003713B9"/>
    <w:rsid w:val="003713DE"/>
    <w:rsid w:val="003714C0"/>
    <w:rsid w:val="003714E2"/>
    <w:rsid w:val="00371547"/>
    <w:rsid w:val="003715DC"/>
    <w:rsid w:val="00371708"/>
    <w:rsid w:val="00371850"/>
    <w:rsid w:val="0037190D"/>
    <w:rsid w:val="00371911"/>
    <w:rsid w:val="0037192A"/>
    <w:rsid w:val="00371A19"/>
    <w:rsid w:val="00371A9D"/>
    <w:rsid w:val="00371AAF"/>
    <w:rsid w:val="00371ADD"/>
    <w:rsid w:val="00371B34"/>
    <w:rsid w:val="00371C0A"/>
    <w:rsid w:val="00371CEF"/>
    <w:rsid w:val="00371D4E"/>
    <w:rsid w:val="00371D54"/>
    <w:rsid w:val="00371E37"/>
    <w:rsid w:val="00371E3F"/>
    <w:rsid w:val="00371EEF"/>
    <w:rsid w:val="00371F2C"/>
    <w:rsid w:val="00371F80"/>
    <w:rsid w:val="00371FB0"/>
    <w:rsid w:val="00371FBC"/>
    <w:rsid w:val="00372170"/>
    <w:rsid w:val="0037226F"/>
    <w:rsid w:val="00372360"/>
    <w:rsid w:val="00372391"/>
    <w:rsid w:val="00372457"/>
    <w:rsid w:val="00372505"/>
    <w:rsid w:val="0037263E"/>
    <w:rsid w:val="00372709"/>
    <w:rsid w:val="00372A41"/>
    <w:rsid w:val="00372C6E"/>
    <w:rsid w:val="00372E00"/>
    <w:rsid w:val="003730B3"/>
    <w:rsid w:val="00373180"/>
    <w:rsid w:val="00373353"/>
    <w:rsid w:val="003733F7"/>
    <w:rsid w:val="0037344A"/>
    <w:rsid w:val="00373549"/>
    <w:rsid w:val="00373580"/>
    <w:rsid w:val="00373593"/>
    <w:rsid w:val="003737AD"/>
    <w:rsid w:val="003737D4"/>
    <w:rsid w:val="003738ED"/>
    <w:rsid w:val="00373983"/>
    <w:rsid w:val="00373A27"/>
    <w:rsid w:val="00373A8D"/>
    <w:rsid w:val="00373BE8"/>
    <w:rsid w:val="00373C13"/>
    <w:rsid w:val="00373C79"/>
    <w:rsid w:val="00373D02"/>
    <w:rsid w:val="00373E33"/>
    <w:rsid w:val="00373F50"/>
    <w:rsid w:val="00373F8B"/>
    <w:rsid w:val="00373FC1"/>
    <w:rsid w:val="00374013"/>
    <w:rsid w:val="003740AC"/>
    <w:rsid w:val="00374242"/>
    <w:rsid w:val="003742C8"/>
    <w:rsid w:val="00374437"/>
    <w:rsid w:val="0037443B"/>
    <w:rsid w:val="00374468"/>
    <w:rsid w:val="003744E0"/>
    <w:rsid w:val="003744FE"/>
    <w:rsid w:val="003745C6"/>
    <w:rsid w:val="00374837"/>
    <w:rsid w:val="003748BF"/>
    <w:rsid w:val="0037499F"/>
    <w:rsid w:val="00374B2B"/>
    <w:rsid w:val="00374B53"/>
    <w:rsid w:val="00374BEB"/>
    <w:rsid w:val="00374DA3"/>
    <w:rsid w:val="00375013"/>
    <w:rsid w:val="0037501B"/>
    <w:rsid w:val="003751FA"/>
    <w:rsid w:val="0037533B"/>
    <w:rsid w:val="00375407"/>
    <w:rsid w:val="00375485"/>
    <w:rsid w:val="003754B2"/>
    <w:rsid w:val="003755AB"/>
    <w:rsid w:val="003755CF"/>
    <w:rsid w:val="0037565F"/>
    <w:rsid w:val="00375739"/>
    <w:rsid w:val="0037580C"/>
    <w:rsid w:val="00375887"/>
    <w:rsid w:val="003758BE"/>
    <w:rsid w:val="003759C9"/>
    <w:rsid w:val="003759E0"/>
    <w:rsid w:val="00375AA9"/>
    <w:rsid w:val="00375B2B"/>
    <w:rsid w:val="00375C08"/>
    <w:rsid w:val="00375C96"/>
    <w:rsid w:val="00375E9A"/>
    <w:rsid w:val="00375F08"/>
    <w:rsid w:val="00375F0B"/>
    <w:rsid w:val="0037613F"/>
    <w:rsid w:val="00376337"/>
    <w:rsid w:val="00376375"/>
    <w:rsid w:val="00376422"/>
    <w:rsid w:val="00376442"/>
    <w:rsid w:val="00376453"/>
    <w:rsid w:val="0037645F"/>
    <w:rsid w:val="003764E3"/>
    <w:rsid w:val="003764EE"/>
    <w:rsid w:val="00376535"/>
    <w:rsid w:val="00376555"/>
    <w:rsid w:val="0037657F"/>
    <w:rsid w:val="003765A0"/>
    <w:rsid w:val="003765E6"/>
    <w:rsid w:val="00376630"/>
    <w:rsid w:val="0037664B"/>
    <w:rsid w:val="003766AB"/>
    <w:rsid w:val="0037671C"/>
    <w:rsid w:val="00376753"/>
    <w:rsid w:val="00376839"/>
    <w:rsid w:val="0037696B"/>
    <w:rsid w:val="00376A4B"/>
    <w:rsid w:val="00376A91"/>
    <w:rsid w:val="00376BA8"/>
    <w:rsid w:val="00376C5B"/>
    <w:rsid w:val="00376C97"/>
    <w:rsid w:val="00376CAF"/>
    <w:rsid w:val="00376E47"/>
    <w:rsid w:val="00376EE1"/>
    <w:rsid w:val="00376EEA"/>
    <w:rsid w:val="00376F43"/>
    <w:rsid w:val="00377128"/>
    <w:rsid w:val="00377224"/>
    <w:rsid w:val="0037741C"/>
    <w:rsid w:val="00377488"/>
    <w:rsid w:val="003776D4"/>
    <w:rsid w:val="003776F1"/>
    <w:rsid w:val="00377979"/>
    <w:rsid w:val="00377C08"/>
    <w:rsid w:val="00377C3E"/>
    <w:rsid w:val="00377D8E"/>
    <w:rsid w:val="00377E28"/>
    <w:rsid w:val="00380110"/>
    <w:rsid w:val="0038013C"/>
    <w:rsid w:val="0038017B"/>
    <w:rsid w:val="003801EB"/>
    <w:rsid w:val="0038021D"/>
    <w:rsid w:val="00380287"/>
    <w:rsid w:val="00380402"/>
    <w:rsid w:val="0038051D"/>
    <w:rsid w:val="00380529"/>
    <w:rsid w:val="00380646"/>
    <w:rsid w:val="003806B2"/>
    <w:rsid w:val="003806C2"/>
    <w:rsid w:val="00380730"/>
    <w:rsid w:val="003807CB"/>
    <w:rsid w:val="00380842"/>
    <w:rsid w:val="00380A7E"/>
    <w:rsid w:val="00380B4A"/>
    <w:rsid w:val="00380C85"/>
    <w:rsid w:val="00380D6C"/>
    <w:rsid w:val="00380D7A"/>
    <w:rsid w:val="00380DE8"/>
    <w:rsid w:val="00380ED7"/>
    <w:rsid w:val="00380F29"/>
    <w:rsid w:val="00380F80"/>
    <w:rsid w:val="00381001"/>
    <w:rsid w:val="003810B0"/>
    <w:rsid w:val="003810C1"/>
    <w:rsid w:val="003811DC"/>
    <w:rsid w:val="00381245"/>
    <w:rsid w:val="003813AE"/>
    <w:rsid w:val="0038149A"/>
    <w:rsid w:val="00381518"/>
    <w:rsid w:val="00381583"/>
    <w:rsid w:val="003817FC"/>
    <w:rsid w:val="0038185B"/>
    <w:rsid w:val="0038187E"/>
    <w:rsid w:val="003818C0"/>
    <w:rsid w:val="00381925"/>
    <w:rsid w:val="00381A36"/>
    <w:rsid w:val="00381A3D"/>
    <w:rsid w:val="00381A7C"/>
    <w:rsid w:val="00381AFB"/>
    <w:rsid w:val="00381C19"/>
    <w:rsid w:val="00381C30"/>
    <w:rsid w:val="00381C87"/>
    <w:rsid w:val="00381C98"/>
    <w:rsid w:val="00381C9A"/>
    <w:rsid w:val="00381CD9"/>
    <w:rsid w:val="00381CFD"/>
    <w:rsid w:val="00381D98"/>
    <w:rsid w:val="00381DA0"/>
    <w:rsid w:val="00381E40"/>
    <w:rsid w:val="00381EA6"/>
    <w:rsid w:val="00381F6B"/>
    <w:rsid w:val="00381F85"/>
    <w:rsid w:val="00382000"/>
    <w:rsid w:val="0038204E"/>
    <w:rsid w:val="003820A1"/>
    <w:rsid w:val="003820D0"/>
    <w:rsid w:val="00382208"/>
    <w:rsid w:val="0038220B"/>
    <w:rsid w:val="0038225E"/>
    <w:rsid w:val="00382570"/>
    <w:rsid w:val="00382578"/>
    <w:rsid w:val="00382624"/>
    <w:rsid w:val="0038263A"/>
    <w:rsid w:val="00382660"/>
    <w:rsid w:val="00382663"/>
    <w:rsid w:val="00382811"/>
    <w:rsid w:val="00382A69"/>
    <w:rsid w:val="00382A79"/>
    <w:rsid w:val="00382A7F"/>
    <w:rsid w:val="00382AEE"/>
    <w:rsid w:val="00382BF4"/>
    <w:rsid w:val="00382D06"/>
    <w:rsid w:val="00382D74"/>
    <w:rsid w:val="00382DF8"/>
    <w:rsid w:val="00382DFE"/>
    <w:rsid w:val="00382F67"/>
    <w:rsid w:val="00383086"/>
    <w:rsid w:val="00383142"/>
    <w:rsid w:val="0038318A"/>
    <w:rsid w:val="00383220"/>
    <w:rsid w:val="0038324D"/>
    <w:rsid w:val="00383389"/>
    <w:rsid w:val="003833CA"/>
    <w:rsid w:val="0038347B"/>
    <w:rsid w:val="00383583"/>
    <w:rsid w:val="00383594"/>
    <w:rsid w:val="0038359B"/>
    <w:rsid w:val="0038398E"/>
    <w:rsid w:val="003839D5"/>
    <w:rsid w:val="003839E8"/>
    <w:rsid w:val="00383A82"/>
    <w:rsid w:val="00383B0A"/>
    <w:rsid w:val="00383BBE"/>
    <w:rsid w:val="00383F37"/>
    <w:rsid w:val="00384156"/>
    <w:rsid w:val="003841E6"/>
    <w:rsid w:val="00384361"/>
    <w:rsid w:val="0038452D"/>
    <w:rsid w:val="00384565"/>
    <w:rsid w:val="00384602"/>
    <w:rsid w:val="003846A8"/>
    <w:rsid w:val="003846CD"/>
    <w:rsid w:val="003846EB"/>
    <w:rsid w:val="0038475B"/>
    <w:rsid w:val="00384786"/>
    <w:rsid w:val="00384A1C"/>
    <w:rsid w:val="00384A3E"/>
    <w:rsid w:val="00384BBF"/>
    <w:rsid w:val="00384BF9"/>
    <w:rsid w:val="00384C2F"/>
    <w:rsid w:val="00384C72"/>
    <w:rsid w:val="00384DA6"/>
    <w:rsid w:val="0038504B"/>
    <w:rsid w:val="003851EC"/>
    <w:rsid w:val="00385247"/>
    <w:rsid w:val="003852BC"/>
    <w:rsid w:val="0038536E"/>
    <w:rsid w:val="00385428"/>
    <w:rsid w:val="0038542E"/>
    <w:rsid w:val="0038552B"/>
    <w:rsid w:val="003856A5"/>
    <w:rsid w:val="003856DE"/>
    <w:rsid w:val="00385741"/>
    <w:rsid w:val="0038599B"/>
    <w:rsid w:val="00385A80"/>
    <w:rsid w:val="00385AA4"/>
    <w:rsid w:val="00385ADE"/>
    <w:rsid w:val="00385BEC"/>
    <w:rsid w:val="00385CC2"/>
    <w:rsid w:val="00385D87"/>
    <w:rsid w:val="00385EC8"/>
    <w:rsid w:val="00385F12"/>
    <w:rsid w:val="00385F14"/>
    <w:rsid w:val="00385F38"/>
    <w:rsid w:val="00385F61"/>
    <w:rsid w:val="00385F76"/>
    <w:rsid w:val="00385F8C"/>
    <w:rsid w:val="00386051"/>
    <w:rsid w:val="00386155"/>
    <w:rsid w:val="00386169"/>
    <w:rsid w:val="00386226"/>
    <w:rsid w:val="00386243"/>
    <w:rsid w:val="00386244"/>
    <w:rsid w:val="0038624F"/>
    <w:rsid w:val="00386392"/>
    <w:rsid w:val="003864F5"/>
    <w:rsid w:val="00386577"/>
    <w:rsid w:val="003865D2"/>
    <w:rsid w:val="0038664E"/>
    <w:rsid w:val="003866FB"/>
    <w:rsid w:val="00386A9A"/>
    <w:rsid w:val="00386AB1"/>
    <w:rsid w:val="00386B41"/>
    <w:rsid w:val="00386C7D"/>
    <w:rsid w:val="00386D85"/>
    <w:rsid w:val="00386E4A"/>
    <w:rsid w:val="00386E7F"/>
    <w:rsid w:val="0038708B"/>
    <w:rsid w:val="0038738C"/>
    <w:rsid w:val="00387497"/>
    <w:rsid w:val="00387519"/>
    <w:rsid w:val="0038757A"/>
    <w:rsid w:val="003876AC"/>
    <w:rsid w:val="00387767"/>
    <w:rsid w:val="003877E4"/>
    <w:rsid w:val="00387839"/>
    <w:rsid w:val="00387993"/>
    <w:rsid w:val="003879F1"/>
    <w:rsid w:val="00387A37"/>
    <w:rsid w:val="00387AD8"/>
    <w:rsid w:val="00387BAC"/>
    <w:rsid w:val="00387BD6"/>
    <w:rsid w:val="00387BFB"/>
    <w:rsid w:val="00387C00"/>
    <w:rsid w:val="00387CB7"/>
    <w:rsid w:val="00387D1A"/>
    <w:rsid w:val="00387D23"/>
    <w:rsid w:val="00387EDC"/>
    <w:rsid w:val="00390117"/>
    <w:rsid w:val="003901E0"/>
    <w:rsid w:val="00390213"/>
    <w:rsid w:val="00390225"/>
    <w:rsid w:val="0039035E"/>
    <w:rsid w:val="003903B8"/>
    <w:rsid w:val="003905E0"/>
    <w:rsid w:val="0039071D"/>
    <w:rsid w:val="00390735"/>
    <w:rsid w:val="003907CD"/>
    <w:rsid w:val="00390877"/>
    <w:rsid w:val="003908CB"/>
    <w:rsid w:val="00390A18"/>
    <w:rsid w:val="00390A74"/>
    <w:rsid w:val="00390AA0"/>
    <w:rsid w:val="00390B47"/>
    <w:rsid w:val="00390DE4"/>
    <w:rsid w:val="00390EEB"/>
    <w:rsid w:val="003910B5"/>
    <w:rsid w:val="003910DC"/>
    <w:rsid w:val="0039134F"/>
    <w:rsid w:val="00391434"/>
    <w:rsid w:val="00391459"/>
    <w:rsid w:val="00391A51"/>
    <w:rsid w:val="00391A92"/>
    <w:rsid w:val="00391B80"/>
    <w:rsid w:val="00391BC1"/>
    <w:rsid w:val="00391C55"/>
    <w:rsid w:val="00391CC0"/>
    <w:rsid w:val="00391D0B"/>
    <w:rsid w:val="00391E18"/>
    <w:rsid w:val="00391EB5"/>
    <w:rsid w:val="00391F9B"/>
    <w:rsid w:val="00391FF3"/>
    <w:rsid w:val="0039206F"/>
    <w:rsid w:val="00392081"/>
    <w:rsid w:val="003921D0"/>
    <w:rsid w:val="003921FD"/>
    <w:rsid w:val="00392347"/>
    <w:rsid w:val="003923C1"/>
    <w:rsid w:val="0039244E"/>
    <w:rsid w:val="00392499"/>
    <w:rsid w:val="003925FB"/>
    <w:rsid w:val="00392850"/>
    <w:rsid w:val="003928B9"/>
    <w:rsid w:val="0039290F"/>
    <w:rsid w:val="00392A6A"/>
    <w:rsid w:val="00392B27"/>
    <w:rsid w:val="00392E0C"/>
    <w:rsid w:val="00392F0D"/>
    <w:rsid w:val="00392FD5"/>
    <w:rsid w:val="00392FDE"/>
    <w:rsid w:val="0039352A"/>
    <w:rsid w:val="00393893"/>
    <w:rsid w:val="0039391E"/>
    <w:rsid w:val="00393922"/>
    <w:rsid w:val="00393BB2"/>
    <w:rsid w:val="00393C84"/>
    <w:rsid w:val="00393DAC"/>
    <w:rsid w:val="00393E06"/>
    <w:rsid w:val="00393E10"/>
    <w:rsid w:val="00393E58"/>
    <w:rsid w:val="00393EA3"/>
    <w:rsid w:val="00393EF6"/>
    <w:rsid w:val="00393F26"/>
    <w:rsid w:val="00393F6F"/>
    <w:rsid w:val="00393FB3"/>
    <w:rsid w:val="00394002"/>
    <w:rsid w:val="00394035"/>
    <w:rsid w:val="003940A4"/>
    <w:rsid w:val="003940A8"/>
    <w:rsid w:val="0039416D"/>
    <w:rsid w:val="003941A7"/>
    <w:rsid w:val="003941B8"/>
    <w:rsid w:val="003941EE"/>
    <w:rsid w:val="00394338"/>
    <w:rsid w:val="003945E4"/>
    <w:rsid w:val="00394798"/>
    <w:rsid w:val="003947AB"/>
    <w:rsid w:val="003947EB"/>
    <w:rsid w:val="00394893"/>
    <w:rsid w:val="0039493C"/>
    <w:rsid w:val="003949FF"/>
    <w:rsid w:val="00394A0E"/>
    <w:rsid w:val="00394A6F"/>
    <w:rsid w:val="00394B76"/>
    <w:rsid w:val="00394C2E"/>
    <w:rsid w:val="00394CFF"/>
    <w:rsid w:val="00394D02"/>
    <w:rsid w:val="00394D9B"/>
    <w:rsid w:val="00394EA5"/>
    <w:rsid w:val="00394FA2"/>
    <w:rsid w:val="00394FF0"/>
    <w:rsid w:val="00395014"/>
    <w:rsid w:val="0039517B"/>
    <w:rsid w:val="00395218"/>
    <w:rsid w:val="00395228"/>
    <w:rsid w:val="00395256"/>
    <w:rsid w:val="003952CC"/>
    <w:rsid w:val="00395308"/>
    <w:rsid w:val="00395440"/>
    <w:rsid w:val="00395514"/>
    <w:rsid w:val="003955AE"/>
    <w:rsid w:val="00395600"/>
    <w:rsid w:val="00395794"/>
    <w:rsid w:val="003957A3"/>
    <w:rsid w:val="00395804"/>
    <w:rsid w:val="0039587E"/>
    <w:rsid w:val="003959FD"/>
    <w:rsid w:val="00395A9F"/>
    <w:rsid w:val="00395B59"/>
    <w:rsid w:val="00395CB9"/>
    <w:rsid w:val="00395D26"/>
    <w:rsid w:val="00395D40"/>
    <w:rsid w:val="00395E9E"/>
    <w:rsid w:val="00395FC8"/>
    <w:rsid w:val="003960C7"/>
    <w:rsid w:val="003961C7"/>
    <w:rsid w:val="003962A4"/>
    <w:rsid w:val="0039645D"/>
    <w:rsid w:val="0039656A"/>
    <w:rsid w:val="0039661B"/>
    <w:rsid w:val="003966B4"/>
    <w:rsid w:val="00396754"/>
    <w:rsid w:val="0039676A"/>
    <w:rsid w:val="0039679B"/>
    <w:rsid w:val="00396AA0"/>
    <w:rsid w:val="00396AC0"/>
    <w:rsid w:val="00396AE2"/>
    <w:rsid w:val="00396B25"/>
    <w:rsid w:val="00396C05"/>
    <w:rsid w:val="00396C1A"/>
    <w:rsid w:val="00396F4A"/>
    <w:rsid w:val="00397043"/>
    <w:rsid w:val="00397063"/>
    <w:rsid w:val="00397066"/>
    <w:rsid w:val="003970E5"/>
    <w:rsid w:val="00397102"/>
    <w:rsid w:val="0039710F"/>
    <w:rsid w:val="00397157"/>
    <w:rsid w:val="003971A7"/>
    <w:rsid w:val="003971F8"/>
    <w:rsid w:val="00397240"/>
    <w:rsid w:val="003972C8"/>
    <w:rsid w:val="00397418"/>
    <w:rsid w:val="003974FA"/>
    <w:rsid w:val="00397581"/>
    <w:rsid w:val="003975B2"/>
    <w:rsid w:val="00397609"/>
    <w:rsid w:val="00397735"/>
    <w:rsid w:val="003977B8"/>
    <w:rsid w:val="00397853"/>
    <w:rsid w:val="0039790A"/>
    <w:rsid w:val="003979A1"/>
    <w:rsid w:val="00397AF4"/>
    <w:rsid w:val="00397B0A"/>
    <w:rsid w:val="00397B98"/>
    <w:rsid w:val="00397BE6"/>
    <w:rsid w:val="00397C56"/>
    <w:rsid w:val="00397CF5"/>
    <w:rsid w:val="00397D9C"/>
    <w:rsid w:val="00397E46"/>
    <w:rsid w:val="003A00A7"/>
    <w:rsid w:val="003A023C"/>
    <w:rsid w:val="003A024F"/>
    <w:rsid w:val="003A028B"/>
    <w:rsid w:val="003A04A8"/>
    <w:rsid w:val="003A0516"/>
    <w:rsid w:val="003A05EB"/>
    <w:rsid w:val="003A06B8"/>
    <w:rsid w:val="003A0812"/>
    <w:rsid w:val="003A0826"/>
    <w:rsid w:val="003A082C"/>
    <w:rsid w:val="003A092F"/>
    <w:rsid w:val="003A095D"/>
    <w:rsid w:val="003A09D9"/>
    <w:rsid w:val="003A09E5"/>
    <w:rsid w:val="003A0B96"/>
    <w:rsid w:val="003A0BB5"/>
    <w:rsid w:val="003A0C0A"/>
    <w:rsid w:val="003A0C26"/>
    <w:rsid w:val="003A0CB8"/>
    <w:rsid w:val="003A0E32"/>
    <w:rsid w:val="003A0F31"/>
    <w:rsid w:val="003A0FB5"/>
    <w:rsid w:val="003A1034"/>
    <w:rsid w:val="003A108B"/>
    <w:rsid w:val="003A108C"/>
    <w:rsid w:val="003A10A7"/>
    <w:rsid w:val="003A10C3"/>
    <w:rsid w:val="003A10F6"/>
    <w:rsid w:val="003A1158"/>
    <w:rsid w:val="003A1192"/>
    <w:rsid w:val="003A122E"/>
    <w:rsid w:val="003A12FA"/>
    <w:rsid w:val="003A1652"/>
    <w:rsid w:val="003A1659"/>
    <w:rsid w:val="003A1664"/>
    <w:rsid w:val="003A17D6"/>
    <w:rsid w:val="003A1890"/>
    <w:rsid w:val="003A1920"/>
    <w:rsid w:val="003A1B07"/>
    <w:rsid w:val="003A1B55"/>
    <w:rsid w:val="003A1B76"/>
    <w:rsid w:val="003A1BCF"/>
    <w:rsid w:val="003A1CB9"/>
    <w:rsid w:val="003A1D5B"/>
    <w:rsid w:val="003A1E09"/>
    <w:rsid w:val="003A1F0F"/>
    <w:rsid w:val="003A20F0"/>
    <w:rsid w:val="003A20F7"/>
    <w:rsid w:val="003A22D6"/>
    <w:rsid w:val="003A23F5"/>
    <w:rsid w:val="003A24FC"/>
    <w:rsid w:val="003A2510"/>
    <w:rsid w:val="003A2566"/>
    <w:rsid w:val="003A2647"/>
    <w:rsid w:val="003A274C"/>
    <w:rsid w:val="003A2794"/>
    <w:rsid w:val="003A2807"/>
    <w:rsid w:val="003A281F"/>
    <w:rsid w:val="003A2833"/>
    <w:rsid w:val="003A29EC"/>
    <w:rsid w:val="003A2A0E"/>
    <w:rsid w:val="003A2A2E"/>
    <w:rsid w:val="003A2AE6"/>
    <w:rsid w:val="003A2AF1"/>
    <w:rsid w:val="003A2B3C"/>
    <w:rsid w:val="003A2B43"/>
    <w:rsid w:val="003A2B72"/>
    <w:rsid w:val="003A2B8B"/>
    <w:rsid w:val="003A2CCE"/>
    <w:rsid w:val="003A2D03"/>
    <w:rsid w:val="003A2FC0"/>
    <w:rsid w:val="003A3222"/>
    <w:rsid w:val="003A33A0"/>
    <w:rsid w:val="003A340F"/>
    <w:rsid w:val="003A36F4"/>
    <w:rsid w:val="003A379B"/>
    <w:rsid w:val="003A38EF"/>
    <w:rsid w:val="003A395C"/>
    <w:rsid w:val="003A39BF"/>
    <w:rsid w:val="003A3BF8"/>
    <w:rsid w:val="003A3C0D"/>
    <w:rsid w:val="003A3D22"/>
    <w:rsid w:val="003A3D8E"/>
    <w:rsid w:val="003A3D9F"/>
    <w:rsid w:val="003A3E5D"/>
    <w:rsid w:val="003A3EAF"/>
    <w:rsid w:val="003A3F1A"/>
    <w:rsid w:val="003A3FDD"/>
    <w:rsid w:val="003A4068"/>
    <w:rsid w:val="003A4098"/>
    <w:rsid w:val="003A415A"/>
    <w:rsid w:val="003A4192"/>
    <w:rsid w:val="003A4444"/>
    <w:rsid w:val="003A4703"/>
    <w:rsid w:val="003A4780"/>
    <w:rsid w:val="003A49F2"/>
    <w:rsid w:val="003A4A0A"/>
    <w:rsid w:val="003A4A60"/>
    <w:rsid w:val="003A4B91"/>
    <w:rsid w:val="003A4C4B"/>
    <w:rsid w:val="003A4D6F"/>
    <w:rsid w:val="003A4D92"/>
    <w:rsid w:val="003A4DA1"/>
    <w:rsid w:val="003A4ECA"/>
    <w:rsid w:val="003A5054"/>
    <w:rsid w:val="003A5147"/>
    <w:rsid w:val="003A5357"/>
    <w:rsid w:val="003A5399"/>
    <w:rsid w:val="003A53DA"/>
    <w:rsid w:val="003A546C"/>
    <w:rsid w:val="003A54A2"/>
    <w:rsid w:val="003A54F3"/>
    <w:rsid w:val="003A55EA"/>
    <w:rsid w:val="003A5702"/>
    <w:rsid w:val="003A571A"/>
    <w:rsid w:val="003A5786"/>
    <w:rsid w:val="003A57CC"/>
    <w:rsid w:val="003A57CE"/>
    <w:rsid w:val="003A5A4F"/>
    <w:rsid w:val="003A5AE5"/>
    <w:rsid w:val="003A5B40"/>
    <w:rsid w:val="003A5BA3"/>
    <w:rsid w:val="003A5CA4"/>
    <w:rsid w:val="003A5D76"/>
    <w:rsid w:val="003A5D8F"/>
    <w:rsid w:val="003A5E27"/>
    <w:rsid w:val="003A5ECA"/>
    <w:rsid w:val="003A5F51"/>
    <w:rsid w:val="003A5FA1"/>
    <w:rsid w:val="003A6052"/>
    <w:rsid w:val="003A6071"/>
    <w:rsid w:val="003A6083"/>
    <w:rsid w:val="003A60A4"/>
    <w:rsid w:val="003A621A"/>
    <w:rsid w:val="003A63A8"/>
    <w:rsid w:val="003A63F6"/>
    <w:rsid w:val="003A64BB"/>
    <w:rsid w:val="003A67AD"/>
    <w:rsid w:val="003A67FB"/>
    <w:rsid w:val="003A6841"/>
    <w:rsid w:val="003A6905"/>
    <w:rsid w:val="003A6937"/>
    <w:rsid w:val="003A6A38"/>
    <w:rsid w:val="003A6B31"/>
    <w:rsid w:val="003A6CAC"/>
    <w:rsid w:val="003A6CBC"/>
    <w:rsid w:val="003A6CF6"/>
    <w:rsid w:val="003A6DCF"/>
    <w:rsid w:val="003A6DDA"/>
    <w:rsid w:val="003A6F20"/>
    <w:rsid w:val="003A6F9D"/>
    <w:rsid w:val="003A6FDE"/>
    <w:rsid w:val="003A7004"/>
    <w:rsid w:val="003A712B"/>
    <w:rsid w:val="003A71CA"/>
    <w:rsid w:val="003A7225"/>
    <w:rsid w:val="003A727D"/>
    <w:rsid w:val="003A72B9"/>
    <w:rsid w:val="003A741E"/>
    <w:rsid w:val="003A753A"/>
    <w:rsid w:val="003A7572"/>
    <w:rsid w:val="003A75CE"/>
    <w:rsid w:val="003A75DC"/>
    <w:rsid w:val="003A7625"/>
    <w:rsid w:val="003A763E"/>
    <w:rsid w:val="003A7643"/>
    <w:rsid w:val="003A7650"/>
    <w:rsid w:val="003A76D0"/>
    <w:rsid w:val="003A77E6"/>
    <w:rsid w:val="003A77ED"/>
    <w:rsid w:val="003A78BE"/>
    <w:rsid w:val="003A795F"/>
    <w:rsid w:val="003A7979"/>
    <w:rsid w:val="003A79F8"/>
    <w:rsid w:val="003A7A4D"/>
    <w:rsid w:val="003A7BC0"/>
    <w:rsid w:val="003A7E5A"/>
    <w:rsid w:val="003A7E67"/>
    <w:rsid w:val="003A7FCB"/>
    <w:rsid w:val="003A7FD7"/>
    <w:rsid w:val="003B000E"/>
    <w:rsid w:val="003B00F2"/>
    <w:rsid w:val="003B01E3"/>
    <w:rsid w:val="003B0244"/>
    <w:rsid w:val="003B037C"/>
    <w:rsid w:val="003B040B"/>
    <w:rsid w:val="003B04AA"/>
    <w:rsid w:val="003B0531"/>
    <w:rsid w:val="003B0591"/>
    <w:rsid w:val="003B059C"/>
    <w:rsid w:val="003B05FE"/>
    <w:rsid w:val="003B0829"/>
    <w:rsid w:val="003B08DF"/>
    <w:rsid w:val="003B0955"/>
    <w:rsid w:val="003B09CD"/>
    <w:rsid w:val="003B0A39"/>
    <w:rsid w:val="003B0A62"/>
    <w:rsid w:val="003B0A95"/>
    <w:rsid w:val="003B0AC1"/>
    <w:rsid w:val="003B0AD6"/>
    <w:rsid w:val="003B0AEA"/>
    <w:rsid w:val="003B0B06"/>
    <w:rsid w:val="003B0B5D"/>
    <w:rsid w:val="003B0C5B"/>
    <w:rsid w:val="003B0D50"/>
    <w:rsid w:val="003B0E96"/>
    <w:rsid w:val="003B1033"/>
    <w:rsid w:val="003B109F"/>
    <w:rsid w:val="003B11EE"/>
    <w:rsid w:val="003B122D"/>
    <w:rsid w:val="003B1243"/>
    <w:rsid w:val="003B12BA"/>
    <w:rsid w:val="003B12FD"/>
    <w:rsid w:val="003B1342"/>
    <w:rsid w:val="003B161C"/>
    <w:rsid w:val="003B1867"/>
    <w:rsid w:val="003B1942"/>
    <w:rsid w:val="003B1948"/>
    <w:rsid w:val="003B1A1A"/>
    <w:rsid w:val="003B1A54"/>
    <w:rsid w:val="003B1A77"/>
    <w:rsid w:val="003B1B2D"/>
    <w:rsid w:val="003B1B74"/>
    <w:rsid w:val="003B1CDB"/>
    <w:rsid w:val="003B1D15"/>
    <w:rsid w:val="003B1D56"/>
    <w:rsid w:val="003B1DFA"/>
    <w:rsid w:val="003B1FA0"/>
    <w:rsid w:val="003B2008"/>
    <w:rsid w:val="003B21AD"/>
    <w:rsid w:val="003B224A"/>
    <w:rsid w:val="003B229F"/>
    <w:rsid w:val="003B243B"/>
    <w:rsid w:val="003B2507"/>
    <w:rsid w:val="003B2552"/>
    <w:rsid w:val="003B267A"/>
    <w:rsid w:val="003B2872"/>
    <w:rsid w:val="003B28E0"/>
    <w:rsid w:val="003B296F"/>
    <w:rsid w:val="003B2998"/>
    <w:rsid w:val="003B2A13"/>
    <w:rsid w:val="003B2AE6"/>
    <w:rsid w:val="003B2B1F"/>
    <w:rsid w:val="003B2B67"/>
    <w:rsid w:val="003B2C4C"/>
    <w:rsid w:val="003B2C8C"/>
    <w:rsid w:val="003B2CDB"/>
    <w:rsid w:val="003B2D26"/>
    <w:rsid w:val="003B2D32"/>
    <w:rsid w:val="003B2D9F"/>
    <w:rsid w:val="003B2F00"/>
    <w:rsid w:val="003B2F69"/>
    <w:rsid w:val="003B30C1"/>
    <w:rsid w:val="003B3106"/>
    <w:rsid w:val="003B3228"/>
    <w:rsid w:val="003B3238"/>
    <w:rsid w:val="003B33DF"/>
    <w:rsid w:val="003B35FD"/>
    <w:rsid w:val="003B3ABE"/>
    <w:rsid w:val="003B3AE0"/>
    <w:rsid w:val="003B3BC7"/>
    <w:rsid w:val="003B3BE1"/>
    <w:rsid w:val="003B3C35"/>
    <w:rsid w:val="003B3CAD"/>
    <w:rsid w:val="003B3CF6"/>
    <w:rsid w:val="003B3D8D"/>
    <w:rsid w:val="003B3FAF"/>
    <w:rsid w:val="003B4022"/>
    <w:rsid w:val="003B4057"/>
    <w:rsid w:val="003B415B"/>
    <w:rsid w:val="003B4195"/>
    <w:rsid w:val="003B41B5"/>
    <w:rsid w:val="003B41E5"/>
    <w:rsid w:val="003B42DC"/>
    <w:rsid w:val="003B438C"/>
    <w:rsid w:val="003B4463"/>
    <w:rsid w:val="003B4537"/>
    <w:rsid w:val="003B45C7"/>
    <w:rsid w:val="003B4623"/>
    <w:rsid w:val="003B46D7"/>
    <w:rsid w:val="003B47E3"/>
    <w:rsid w:val="003B4826"/>
    <w:rsid w:val="003B4961"/>
    <w:rsid w:val="003B4A2D"/>
    <w:rsid w:val="003B4AA4"/>
    <w:rsid w:val="003B4AD2"/>
    <w:rsid w:val="003B4B72"/>
    <w:rsid w:val="003B4BB8"/>
    <w:rsid w:val="003B4BF0"/>
    <w:rsid w:val="003B4F04"/>
    <w:rsid w:val="003B4F47"/>
    <w:rsid w:val="003B4F55"/>
    <w:rsid w:val="003B4F8E"/>
    <w:rsid w:val="003B4F95"/>
    <w:rsid w:val="003B501B"/>
    <w:rsid w:val="003B50D7"/>
    <w:rsid w:val="003B5102"/>
    <w:rsid w:val="003B539D"/>
    <w:rsid w:val="003B5450"/>
    <w:rsid w:val="003B5471"/>
    <w:rsid w:val="003B54F4"/>
    <w:rsid w:val="003B5794"/>
    <w:rsid w:val="003B57C0"/>
    <w:rsid w:val="003B582C"/>
    <w:rsid w:val="003B599D"/>
    <w:rsid w:val="003B5A76"/>
    <w:rsid w:val="003B5A80"/>
    <w:rsid w:val="003B5ADE"/>
    <w:rsid w:val="003B5B73"/>
    <w:rsid w:val="003B5D0F"/>
    <w:rsid w:val="003B5D3B"/>
    <w:rsid w:val="003B5D61"/>
    <w:rsid w:val="003B5EBD"/>
    <w:rsid w:val="003B6057"/>
    <w:rsid w:val="003B6181"/>
    <w:rsid w:val="003B61A2"/>
    <w:rsid w:val="003B6326"/>
    <w:rsid w:val="003B63E5"/>
    <w:rsid w:val="003B657A"/>
    <w:rsid w:val="003B65DD"/>
    <w:rsid w:val="003B65F0"/>
    <w:rsid w:val="003B69B4"/>
    <w:rsid w:val="003B6A36"/>
    <w:rsid w:val="003B6A5F"/>
    <w:rsid w:val="003B6ACA"/>
    <w:rsid w:val="003B6B6A"/>
    <w:rsid w:val="003B6C3C"/>
    <w:rsid w:val="003B6CBD"/>
    <w:rsid w:val="003B6E18"/>
    <w:rsid w:val="003B6E50"/>
    <w:rsid w:val="003B6F63"/>
    <w:rsid w:val="003B6F86"/>
    <w:rsid w:val="003B6F8E"/>
    <w:rsid w:val="003B7080"/>
    <w:rsid w:val="003B71F8"/>
    <w:rsid w:val="003B721D"/>
    <w:rsid w:val="003B72E8"/>
    <w:rsid w:val="003B72EB"/>
    <w:rsid w:val="003B734F"/>
    <w:rsid w:val="003B7382"/>
    <w:rsid w:val="003B745A"/>
    <w:rsid w:val="003B7723"/>
    <w:rsid w:val="003B779C"/>
    <w:rsid w:val="003B785E"/>
    <w:rsid w:val="003B787A"/>
    <w:rsid w:val="003B7D8C"/>
    <w:rsid w:val="003B7D9A"/>
    <w:rsid w:val="003B7E33"/>
    <w:rsid w:val="003B7EA9"/>
    <w:rsid w:val="003B7FE9"/>
    <w:rsid w:val="003C0053"/>
    <w:rsid w:val="003C0310"/>
    <w:rsid w:val="003C037B"/>
    <w:rsid w:val="003C0398"/>
    <w:rsid w:val="003C03FE"/>
    <w:rsid w:val="003C064F"/>
    <w:rsid w:val="003C069F"/>
    <w:rsid w:val="003C06ED"/>
    <w:rsid w:val="003C07C1"/>
    <w:rsid w:val="003C083D"/>
    <w:rsid w:val="003C0864"/>
    <w:rsid w:val="003C0960"/>
    <w:rsid w:val="003C0989"/>
    <w:rsid w:val="003C099F"/>
    <w:rsid w:val="003C0A40"/>
    <w:rsid w:val="003C0C16"/>
    <w:rsid w:val="003C0C1B"/>
    <w:rsid w:val="003C0C4E"/>
    <w:rsid w:val="003C0EE3"/>
    <w:rsid w:val="003C0EF1"/>
    <w:rsid w:val="003C10ED"/>
    <w:rsid w:val="003C1145"/>
    <w:rsid w:val="003C11FE"/>
    <w:rsid w:val="003C1273"/>
    <w:rsid w:val="003C128A"/>
    <w:rsid w:val="003C12C7"/>
    <w:rsid w:val="003C134A"/>
    <w:rsid w:val="003C1379"/>
    <w:rsid w:val="003C14AF"/>
    <w:rsid w:val="003C152F"/>
    <w:rsid w:val="003C15C7"/>
    <w:rsid w:val="003C15F4"/>
    <w:rsid w:val="003C173C"/>
    <w:rsid w:val="003C1781"/>
    <w:rsid w:val="003C1785"/>
    <w:rsid w:val="003C187E"/>
    <w:rsid w:val="003C1927"/>
    <w:rsid w:val="003C19A0"/>
    <w:rsid w:val="003C19B0"/>
    <w:rsid w:val="003C19B2"/>
    <w:rsid w:val="003C1A49"/>
    <w:rsid w:val="003C1ABF"/>
    <w:rsid w:val="003C1B0D"/>
    <w:rsid w:val="003C1B27"/>
    <w:rsid w:val="003C1BB3"/>
    <w:rsid w:val="003C1CB1"/>
    <w:rsid w:val="003C1CC2"/>
    <w:rsid w:val="003C1CCC"/>
    <w:rsid w:val="003C1CF3"/>
    <w:rsid w:val="003C1D49"/>
    <w:rsid w:val="003C2082"/>
    <w:rsid w:val="003C22AA"/>
    <w:rsid w:val="003C2345"/>
    <w:rsid w:val="003C23A3"/>
    <w:rsid w:val="003C2470"/>
    <w:rsid w:val="003C2471"/>
    <w:rsid w:val="003C2564"/>
    <w:rsid w:val="003C2577"/>
    <w:rsid w:val="003C26A4"/>
    <w:rsid w:val="003C2716"/>
    <w:rsid w:val="003C274D"/>
    <w:rsid w:val="003C27A0"/>
    <w:rsid w:val="003C295E"/>
    <w:rsid w:val="003C29C6"/>
    <w:rsid w:val="003C2A5B"/>
    <w:rsid w:val="003C2B5D"/>
    <w:rsid w:val="003C2C14"/>
    <w:rsid w:val="003C2CEC"/>
    <w:rsid w:val="003C2D00"/>
    <w:rsid w:val="003C2D06"/>
    <w:rsid w:val="003C2D2C"/>
    <w:rsid w:val="003C2D39"/>
    <w:rsid w:val="003C2D59"/>
    <w:rsid w:val="003C2DE3"/>
    <w:rsid w:val="003C2DE8"/>
    <w:rsid w:val="003C2E54"/>
    <w:rsid w:val="003C2EEE"/>
    <w:rsid w:val="003C2F54"/>
    <w:rsid w:val="003C2FDD"/>
    <w:rsid w:val="003C3365"/>
    <w:rsid w:val="003C351A"/>
    <w:rsid w:val="003C35BB"/>
    <w:rsid w:val="003C360D"/>
    <w:rsid w:val="003C3709"/>
    <w:rsid w:val="003C3A86"/>
    <w:rsid w:val="003C3DD5"/>
    <w:rsid w:val="003C3E73"/>
    <w:rsid w:val="003C3F8A"/>
    <w:rsid w:val="003C4076"/>
    <w:rsid w:val="003C40B6"/>
    <w:rsid w:val="003C417F"/>
    <w:rsid w:val="003C41E5"/>
    <w:rsid w:val="003C4320"/>
    <w:rsid w:val="003C4341"/>
    <w:rsid w:val="003C4364"/>
    <w:rsid w:val="003C437D"/>
    <w:rsid w:val="003C438F"/>
    <w:rsid w:val="003C45CA"/>
    <w:rsid w:val="003C4629"/>
    <w:rsid w:val="003C4644"/>
    <w:rsid w:val="003C49F8"/>
    <w:rsid w:val="003C4A08"/>
    <w:rsid w:val="003C4B2C"/>
    <w:rsid w:val="003C4C84"/>
    <w:rsid w:val="003C4DA0"/>
    <w:rsid w:val="003C4E46"/>
    <w:rsid w:val="003C4E73"/>
    <w:rsid w:val="003C5039"/>
    <w:rsid w:val="003C51A9"/>
    <w:rsid w:val="003C51C3"/>
    <w:rsid w:val="003C5402"/>
    <w:rsid w:val="003C544D"/>
    <w:rsid w:val="003C5542"/>
    <w:rsid w:val="003C5580"/>
    <w:rsid w:val="003C56BD"/>
    <w:rsid w:val="003C56E4"/>
    <w:rsid w:val="003C59DC"/>
    <w:rsid w:val="003C59F5"/>
    <w:rsid w:val="003C5BC4"/>
    <w:rsid w:val="003C5BD8"/>
    <w:rsid w:val="003C5D83"/>
    <w:rsid w:val="003C600F"/>
    <w:rsid w:val="003C606F"/>
    <w:rsid w:val="003C60E0"/>
    <w:rsid w:val="003C6134"/>
    <w:rsid w:val="003C6341"/>
    <w:rsid w:val="003C63D9"/>
    <w:rsid w:val="003C6420"/>
    <w:rsid w:val="003C649F"/>
    <w:rsid w:val="003C64A8"/>
    <w:rsid w:val="003C6565"/>
    <w:rsid w:val="003C667B"/>
    <w:rsid w:val="003C6743"/>
    <w:rsid w:val="003C677C"/>
    <w:rsid w:val="003C67DF"/>
    <w:rsid w:val="003C68DC"/>
    <w:rsid w:val="003C6920"/>
    <w:rsid w:val="003C692A"/>
    <w:rsid w:val="003C6954"/>
    <w:rsid w:val="003C6966"/>
    <w:rsid w:val="003C6A86"/>
    <w:rsid w:val="003C6B84"/>
    <w:rsid w:val="003C6CCD"/>
    <w:rsid w:val="003C6DFF"/>
    <w:rsid w:val="003C6F95"/>
    <w:rsid w:val="003C6FAB"/>
    <w:rsid w:val="003C6FCA"/>
    <w:rsid w:val="003C7004"/>
    <w:rsid w:val="003C70BA"/>
    <w:rsid w:val="003C7101"/>
    <w:rsid w:val="003C7114"/>
    <w:rsid w:val="003C722E"/>
    <w:rsid w:val="003C726A"/>
    <w:rsid w:val="003C72B3"/>
    <w:rsid w:val="003C7312"/>
    <w:rsid w:val="003C744D"/>
    <w:rsid w:val="003C7766"/>
    <w:rsid w:val="003C7840"/>
    <w:rsid w:val="003C79AD"/>
    <w:rsid w:val="003C7A0A"/>
    <w:rsid w:val="003C7A63"/>
    <w:rsid w:val="003C7ACF"/>
    <w:rsid w:val="003C7B5B"/>
    <w:rsid w:val="003C7BDB"/>
    <w:rsid w:val="003C7C44"/>
    <w:rsid w:val="003C7F19"/>
    <w:rsid w:val="003CEAD5"/>
    <w:rsid w:val="003D021F"/>
    <w:rsid w:val="003D031C"/>
    <w:rsid w:val="003D035B"/>
    <w:rsid w:val="003D04BF"/>
    <w:rsid w:val="003D053E"/>
    <w:rsid w:val="003D056E"/>
    <w:rsid w:val="003D08B7"/>
    <w:rsid w:val="003D0A0B"/>
    <w:rsid w:val="003D0C4A"/>
    <w:rsid w:val="003D0C64"/>
    <w:rsid w:val="003D0D17"/>
    <w:rsid w:val="003D0D25"/>
    <w:rsid w:val="003D0D6D"/>
    <w:rsid w:val="003D0E11"/>
    <w:rsid w:val="003D0E2B"/>
    <w:rsid w:val="003D0F78"/>
    <w:rsid w:val="003D0F83"/>
    <w:rsid w:val="003D1003"/>
    <w:rsid w:val="003D107D"/>
    <w:rsid w:val="003D10B5"/>
    <w:rsid w:val="003D1110"/>
    <w:rsid w:val="003D11C3"/>
    <w:rsid w:val="003D1377"/>
    <w:rsid w:val="003D1570"/>
    <w:rsid w:val="003D157A"/>
    <w:rsid w:val="003D15A0"/>
    <w:rsid w:val="003D15BF"/>
    <w:rsid w:val="003D15C7"/>
    <w:rsid w:val="003D16A4"/>
    <w:rsid w:val="003D1813"/>
    <w:rsid w:val="003D184A"/>
    <w:rsid w:val="003D1ACF"/>
    <w:rsid w:val="003D1B57"/>
    <w:rsid w:val="003D1BA4"/>
    <w:rsid w:val="003D1D54"/>
    <w:rsid w:val="003D1D62"/>
    <w:rsid w:val="003D1E73"/>
    <w:rsid w:val="003D1F14"/>
    <w:rsid w:val="003D1F1E"/>
    <w:rsid w:val="003D2013"/>
    <w:rsid w:val="003D2100"/>
    <w:rsid w:val="003D21E3"/>
    <w:rsid w:val="003D223C"/>
    <w:rsid w:val="003D23FA"/>
    <w:rsid w:val="003D2525"/>
    <w:rsid w:val="003D2546"/>
    <w:rsid w:val="003D2615"/>
    <w:rsid w:val="003D26A5"/>
    <w:rsid w:val="003D28B0"/>
    <w:rsid w:val="003D2A2B"/>
    <w:rsid w:val="003D2B1D"/>
    <w:rsid w:val="003D2B64"/>
    <w:rsid w:val="003D2B86"/>
    <w:rsid w:val="003D2B8E"/>
    <w:rsid w:val="003D2BB0"/>
    <w:rsid w:val="003D2BD8"/>
    <w:rsid w:val="003D2C36"/>
    <w:rsid w:val="003D2D5D"/>
    <w:rsid w:val="003D2DE6"/>
    <w:rsid w:val="003D3010"/>
    <w:rsid w:val="003D313D"/>
    <w:rsid w:val="003D313E"/>
    <w:rsid w:val="003D31AA"/>
    <w:rsid w:val="003D3301"/>
    <w:rsid w:val="003D330F"/>
    <w:rsid w:val="003D336B"/>
    <w:rsid w:val="003D33ED"/>
    <w:rsid w:val="003D3479"/>
    <w:rsid w:val="003D36C5"/>
    <w:rsid w:val="003D37A2"/>
    <w:rsid w:val="003D384C"/>
    <w:rsid w:val="003D38A6"/>
    <w:rsid w:val="003D38AE"/>
    <w:rsid w:val="003D39AE"/>
    <w:rsid w:val="003D3A74"/>
    <w:rsid w:val="003D3BEF"/>
    <w:rsid w:val="003D3C42"/>
    <w:rsid w:val="003D3CA1"/>
    <w:rsid w:val="003D3D25"/>
    <w:rsid w:val="003D3D51"/>
    <w:rsid w:val="003D3DCC"/>
    <w:rsid w:val="003D3DE4"/>
    <w:rsid w:val="003D3E2A"/>
    <w:rsid w:val="003D3F07"/>
    <w:rsid w:val="003D3F34"/>
    <w:rsid w:val="003D4011"/>
    <w:rsid w:val="003D40B3"/>
    <w:rsid w:val="003D41DD"/>
    <w:rsid w:val="003D4282"/>
    <w:rsid w:val="003D4363"/>
    <w:rsid w:val="003D43BA"/>
    <w:rsid w:val="003D445D"/>
    <w:rsid w:val="003D4566"/>
    <w:rsid w:val="003D465D"/>
    <w:rsid w:val="003D46BD"/>
    <w:rsid w:val="003D4707"/>
    <w:rsid w:val="003D4A06"/>
    <w:rsid w:val="003D4ADC"/>
    <w:rsid w:val="003D4BD2"/>
    <w:rsid w:val="003D4C11"/>
    <w:rsid w:val="003D4EA9"/>
    <w:rsid w:val="003D4EE4"/>
    <w:rsid w:val="003D4EFB"/>
    <w:rsid w:val="003D4F92"/>
    <w:rsid w:val="003D502D"/>
    <w:rsid w:val="003D511F"/>
    <w:rsid w:val="003D51C8"/>
    <w:rsid w:val="003D5202"/>
    <w:rsid w:val="003D525E"/>
    <w:rsid w:val="003D530C"/>
    <w:rsid w:val="003D5358"/>
    <w:rsid w:val="003D54F1"/>
    <w:rsid w:val="003D5564"/>
    <w:rsid w:val="003D55E9"/>
    <w:rsid w:val="003D5620"/>
    <w:rsid w:val="003D5748"/>
    <w:rsid w:val="003D5A45"/>
    <w:rsid w:val="003D5A83"/>
    <w:rsid w:val="003D5AED"/>
    <w:rsid w:val="003D5B04"/>
    <w:rsid w:val="003D5B22"/>
    <w:rsid w:val="003D5B9F"/>
    <w:rsid w:val="003D5BB3"/>
    <w:rsid w:val="003D5C72"/>
    <w:rsid w:val="003D5CA9"/>
    <w:rsid w:val="003D5CC2"/>
    <w:rsid w:val="003D5CCF"/>
    <w:rsid w:val="003D5DEE"/>
    <w:rsid w:val="003D5E33"/>
    <w:rsid w:val="003D5F3A"/>
    <w:rsid w:val="003D609B"/>
    <w:rsid w:val="003D611E"/>
    <w:rsid w:val="003D620E"/>
    <w:rsid w:val="003D6285"/>
    <w:rsid w:val="003D62C1"/>
    <w:rsid w:val="003D6319"/>
    <w:rsid w:val="003D6369"/>
    <w:rsid w:val="003D63B6"/>
    <w:rsid w:val="003D63BD"/>
    <w:rsid w:val="003D640D"/>
    <w:rsid w:val="003D6451"/>
    <w:rsid w:val="003D64D2"/>
    <w:rsid w:val="003D65EF"/>
    <w:rsid w:val="003D6682"/>
    <w:rsid w:val="003D677C"/>
    <w:rsid w:val="003D6806"/>
    <w:rsid w:val="003D680D"/>
    <w:rsid w:val="003D6876"/>
    <w:rsid w:val="003D6994"/>
    <w:rsid w:val="003D6AC5"/>
    <w:rsid w:val="003D6B81"/>
    <w:rsid w:val="003D6BB3"/>
    <w:rsid w:val="003D6C0D"/>
    <w:rsid w:val="003D6C8B"/>
    <w:rsid w:val="003D6DB0"/>
    <w:rsid w:val="003D6E0E"/>
    <w:rsid w:val="003D6F94"/>
    <w:rsid w:val="003D7010"/>
    <w:rsid w:val="003D7119"/>
    <w:rsid w:val="003D71AC"/>
    <w:rsid w:val="003D7311"/>
    <w:rsid w:val="003D7333"/>
    <w:rsid w:val="003D7348"/>
    <w:rsid w:val="003D752F"/>
    <w:rsid w:val="003D7536"/>
    <w:rsid w:val="003D7618"/>
    <w:rsid w:val="003D7711"/>
    <w:rsid w:val="003D7730"/>
    <w:rsid w:val="003D789A"/>
    <w:rsid w:val="003D7981"/>
    <w:rsid w:val="003D798D"/>
    <w:rsid w:val="003D7A74"/>
    <w:rsid w:val="003D7BC9"/>
    <w:rsid w:val="003D7C72"/>
    <w:rsid w:val="003D7CEE"/>
    <w:rsid w:val="003D7D15"/>
    <w:rsid w:val="003D7D61"/>
    <w:rsid w:val="003D7D69"/>
    <w:rsid w:val="003D7E3E"/>
    <w:rsid w:val="003D7FD7"/>
    <w:rsid w:val="003E0053"/>
    <w:rsid w:val="003E00B5"/>
    <w:rsid w:val="003E00F3"/>
    <w:rsid w:val="003E0259"/>
    <w:rsid w:val="003E02D8"/>
    <w:rsid w:val="003E045F"/>
    <w:rsid w:val="003E04B8"/>
    <w:rsid w:val="003E055C"/>
    <w:rsid w:val="003E063C"/>
    <w:rsid w:val="003E065B"/>
    <w:rsid w:val="003E06E8"/>
    <w:rsid w:val="003E0764"/>
    <w:rsid w:val="003E0778"/>
    <w:rsid w:val="003E07AE"/>
    <w:rsid w:val="003E07B9"/>
    <w:rsid w:val="003E0842"/>
    <w:rsid w:val="003E086D"/>
    <w:rsid w:val="003E08F8"/>
    <w:rsid w:val="003E0A15"/>
    <w:rsid w:val="003E0A33"/>
    <w:rsid w:val="003E0BDC"/>
    <w:rsid w:val="003E0BDD"/>
    <w:rsid w:val="003E0C05"/>
    <w:rsid w:val="003E0C48"/>
    <w:rsid w:val="003E0EA1"/>
    <w:rsid w:val="003E0EB7"/>
    <w:rsid w:val="003E0F39"/>
    <w:rsid w:val="003E0F98"/>
    <w:rsid w:val="003E10C4"/>
    <w:rsid w:val="003E1276"/>
    <w:rsid w:val="003E1443"/>
    <w:rsid w:val="003E1456"/>
    <w:rsid w:val="003E1473"/>
    <w:rsid w:val="003E1552"/>
    <w:rsid w:val="003E1707"/>
    <w:rsid w:val="003E1751"/>
    <w:rsid w:val="003E1758"/>
    <w:rsid w:val="003E175A"/>
    <w:rsid w:val="003E1789"/>
    <w:rsid w:val="003E178D"/>
    <w:rsid w:val="003E17BF"/>
    <w:rsid w:val="003E1804"/>
    <w:rsid w:val="003E1851"/>
    <w:rsid w:val="003E18BF"/>
    <w:rsid w:val="003E1920"/>
    <w:rsid w:val="003E195C"/>
    <w:rsid w:val="003E196D"/>
    <w:rsid w:val="003E199B"/>
    <w:rsid w:val="003E1A33"/>
    <w:rsid w:val="003E1AF7"/>
    <w:rsid w:val="003E1BCD"/>
    <w:rsid w:val="003E1C1E"/>
    <w:rsid w:val="003E1CA1"/>
    <w:rsid w:val="003E1D2B"/>
    <w:rsid w:val="003E1FCC"/>
    <w:rsid w:val="003E2162"/>
    <w:rsid w:val="003E23DE"/>
    <w:rsid w:val="003E2470"/>
    <w:rsid w:val="003E24B2"/>
    <w:rsid w:val="003E2525"/>
    <w:rsid w:val="003E2527"/>
    <w:rsid w:val="003E252F"/>
    <w:rsid w:val="003E2599"/>
    <w:rsid w:val="003E25B6"/>
    <w:rsid w:val="003E26F8"/>
    <w:rsid w:val="003E2777"/>
    <w:rsid w:val="003E29E2"/>
    <w:rsid w:val="003E2A5C"/>
    <w:rsid w:val="003E2B45"/>
    <w:rsid w:val="003E2C90"/>
    <w:rsid w:val="003E2DB4"/>
    <w:rsid w:val="003E2DF7"/>
    <w:rsid w:val="003E2E5A"/>
    <w:rsid w:val="003E2EFA"/>
    <w:rsid w:val="003E31A6"/>
    <w:rsid w:val="003E33F0"/>
    <w:rsid w:val="003E3451"/>
    <w:rsid w:val="003E34A1"/>
    <w:rsid w:val="003E34F6"/>
    <w:rsid w:val="003E3517"/>
    <w:rsid w:val="003E351B"/>
    <w:rsid w:val="003E3583"/>
    <w:rsid w:val="003E3657"/>
    <w:rsid w:val="003E3737"/>
    <w:rsid w:val="003E3825"/>
    <w:rsid w:val="003E3857"/>
    <w:rsid w:val="003E3916"/>
    <w:rsid w:val="003E39A3"/>
    <w:rsid w:val="003E3A27"/>
    <w:rsid w:val="003E3A2C"/>
    <w:rsid w:val="003E3AB0"/>
    <w:rsid w:val="003E3B54"/>
    <w:rsid w:val="003E3B97"/>
    <w:rsid w:val="003E3BD9"/>
    <w:rsid w:val="003E3BF8"/>
    <w:rsid w:val="003E3C31"/>
    <w:rsid w:val="003E3C3C"/>
    <w:rsid w:val="003E3D2C"/>
    <w:rsid w:val="003E3E53"/>
    <w:rsid w:val="003E3E85"/>
    <w:rsid w:val="003E4089"/>
    <w:rsid w:val="003E40E2"/>
    <w:rsid w:val="003E42A1"/>
    <w:rsid w:val="003E42BB"/>
    <w:rsid w:val="003E42D8"/>
    <w:rsid w:val="003E431C"/>
    <w:rsid w:val="003E432B"/>
    <w:rsid w:val="003E4375"/>
    <w:rsid w:val="003E4448"/>
    <w:rsid w:val="003E44ED"/>
    <w:rsid w:val="003E467C"/>
    <w:rsid w:val="003E4688"/>
    <w:rsid w:val="003E4724"/>
    <w:rsid w:val="003E47EA"/>
    <w:rsid w:val="003E48D2"/>
    <w:rsid w:val="003E4B54"/>
    <w:rsid w:val="003E4C15"/>
    <w:rsid w:val="003E4C24"/>
    <w:rsid w:val="003E4EB7"/>
    <w:rsid w:val="003E4EDD"/>
    <w:rsid w:val="003E4F56"/>
    <w:rsid w:val="003E4FBA"/>
    <w:rsid w:val="003E50B7"/>
    <w:rsid w:val="003E510B"/>
    <w:rsid w:val="003E5120"/>
    <w:rsid w:val="003E5307"/>
    <w:rsid w:val="003E5385"/>
    <w:rsid w:val="003E540F"/>
    <w:rsid w:val="003E549C"/>
    <w:rsid w:val="003E54C6"/>
    <w:rsid w:val="003E556D"/>
    <w:rsid w:val="003E5691"/>
    <w:rsid w:val="003E56D8"/>
    <w:rsid w:val="003E5750"/>
    <w:rsid w:val="003E589C"/>
    <w:rsid w:val="003E5937"/>
    <w:rsid w:val="003E5992"/>
    <w:rsid w:val="003E5B53"/>
    <w:rsid w:val="003E5BAA"/>
    <w:rsid w:val="003E5CD9"/>
    <w:rsid w:val="003E5D7E"/>
    <w:rsid w:val="003E5D8E"/>
    <w:rsid w:val="003E5DA5"/>
    <w:rsid w:val="003E5EC4"/>
    <w:rsid w:val="003E5EE7"/>
    <w:rsid w:val="003E605A"/>
    <w:rsid w:val="003E615B"/>
    <w:rsid w:val="003E61AF"/>
    <w:rsid w:val="003E61F2"/>
    <w:rsid w:val="003E6208"/>
    <w:rsid w:val="003E635A"/>
    <w:rsid w:val="003E640F"/>
    <w:rsid w:val="003E65CB"/>
    <w:rsid w:val="003E67A7"/>
    <w:rsid w:val="003E67F4"/>
    <w:rsid w:val="003E684C"/>
    <w:rsid w:val="003E6878"/>
    <w:rsid w:val="003E68C6"/>
    <w:rsid w:val="003E68D5"/>
    <w:rsid w:val="003E6934"/>
    <w:rsid w:val="003E6A14"/>
    <w:rsid w:val="003E6B13"/>
    <w:rsid w:val="003E6C2C"/>
    <w:rsid w:val="003E6C89"/>
    <w:rsid w:val="003E6D38"/>
    <w:rsid w:val="003E6E2D"/>
    <w:rsid w:val="003E6E6C"/>
    <w:rsid w:val="003E702F"/>
    <w:rsid w:val="003E7122"/>
    <w:rsid w:val="003E7163"/>
    <w:rsid w:val="003E726A"/>
    <w:rsid w:val="003E7432"/>
    <w:rsid w:val="003E7449"/>
    <w:rsid w:val="003E7547"/>
    <w:rsid w:val="003E7561"/>
    <w:rsid w:val="003E758C"/>
    <w:rsid w:val="003E7595"/>
    <w:rsid w:val="003E7599"/>
    <w:rsid w:val="003E75B8"/>
    <w:rsid w:val="003E76B3"/>
    <w:rsid w:val="003E771B"/>
    <w:rsid w:val="003E778A"/>
    <w:rsid w:val="003E7876"/>
    <w:rsid w:val="003E7972"/>
    <w:rsid w:val="003E7A15"/>
    <w:rsid w:val="003E7BFA"/>
    <w:rsid w:val="003E7C5D"/>
    <w:rsid w:val="003E7D1E"/>
    <w:rsid w:val="003E7DB0"/>
    <w:rsid w:val="003E7F09"/>
    <w:rsid w:val="003E7F6C"/>
    <w:rsid w:val="003E7F9D"/>
    <w:rsid w:val="003F00AC"/>
    <w:rsid w:val="003F010A"/>
    <w:rsid w:val="003F04EF"/>
    <w:rsid w:val="003F0649"/>
    <w:rsid w:val="003F0722"/>
    <w:rsid w:val="003F073A"/>
    <w:rsid w:val="003F0894"/>
    <w:rsid w:val="003F090E"/>
    <w:rsid w:val="003F098C"/>
    <w:rsid w:val="003F0B56"/>
    <w:rsid w:val="003F0E9D"/>
    <w:rsid w:val="003F0F3C"/>
    <w:rsid w:val="003F0F3D"/>
    <w:rsid w:val="003F0F8F"/>
    <w:rsid w:val="003F0F9E"/>
    <w:rsid w:val="003F0FA5"/>
    <w:rsid w:val="003F0FC7"/>
    <w:rsid w:val="003F1120"/>
    <w:rsid w:val="003F11C3"/>
    <w:rsid w:val="003F12CC"/>
    <w:rsid w:val="003F13D4"/>
    <w:rsid w:val="003F1412"/>
    <w:rsid w:val="003F144F"/>
    <w:rsid w:val="003F160A"/>
    <w:rsid w:val="003F1619"/>
    <w:rsid w:val="003F162D"/>
    <w:rsid w:val="003F1668"/>
    <w:rsid w:val="003F1761"/>
    <w:rsid w:val="003F198E"/>
    <w:rsid w:val="003F19FB"/>
    <w:rsid w:val="003F1A31"/>
    <w:rsid w:val="003F1A90"/>
    <w:rsid w:val="003F1A96"/>
    <w:rsid w:val="003F1AA0"/>
    <w:rsid w:val="003F1ABC"/>
    <w:rsid w:val="003F1B63"/>
    <w:rsid w:val="003F1BD0"/>
    <w:rsid w:val="003F1C00"/>
    <w:rsid w:val="003F1CB3"/>
    <w:rsid w:val="003F1DB8"/>
    <w:rsid w:val="003F1E27"/>
    <w:rsid w:val="003F1FA7"/>
    <w:rsid w:val="003F1FBC"/>
    <w:rsid w:val="003F213D"/>
    <w:rsid w:val="003F21BC"/>
    <w:rsid w:val="003F222B"/>
    <w:rsid w:val="003F242C"/>
    <w:rsid w:val="003F2445"/>
    <w:rsid w:val="003F2460"/>
    <w:rsid w:val="003F2531"/>
    <w:rsid w:val="003F2551"/>
    <w:rsid w:val="003F2610"/>
    <w:rsid w:val="003F27DE"/>
    <w:rsid w:val="003F2927"/>
    <w:rsid w:val="003F2941"/>
    <w:rsid w:val="003F2BE5"/>
    <w:rsid w:val="003F2C4B"/>
    <w:rsid w:val="003F2CA2"/>
    <w:rsid w:val="003F2D2B"/>
    <w:rsid w:val="003F2E0E"/>
    <w:rsid w:val="003F2E79"/>
    <w:rsid w:val="003F30E4"/>
    <w:rsid w:val="003F32AD"/>
    <w:rsid w:val="003F32EA"/>
    <w:rsid w:val="003F3405"/>
    <w:rsid w:val="003F345A"/>
    <w:rsid w:val="003F34B5"/>
    <w:rsid w:val="003F35C2"/>
    <w:rsid w:val="003F360F"/>
    <w:rsid w:val="003F3662"/>
    <w:rsid w:val="003F366D"/>
    <w:rsid w:val="003F36A3"/>
    <w:rsid w:val="003F36D9"/>
    <w:rsid w:val="003F3778"/>
    <w:rsid w:val="003F37AF"/>
    <w:rsid w:val="003F37B7"/>
    <w:rsid w:val="003F3805"/>
    <w:rsid w:val="003F3955"/>
    <w:rsid w:val="003F3A24"/>
    <w:rsid w:val="003F3A72"/>
    <w:rsid w:val="003F3AEE"/>
    <w:rsid w:val="003F3B26"/>
    <w:rsid w:val="003F3B30"/>
    <w:rsid w:val="003F3B84"/>
    <w:rsid w:val="003F3BAC"/>
    <w:rsid w:val="003F3DD1"/>
    <w:rsid w:val="003F3FC6"/>
    <w:rsid w:val="003F405A"/>
    <w:rsid w:val="003F407A"/>
    <w:rsid w:val="003F4101"/>
    <w:rsid w:val="003F4257"/>
    <w:rsid w:val="003F42BA"/>
    <w:rsid w:val="003F4319"/>
    <w:rsid w:val="003F43C9"/>
    <w:rsid w:val="003F440B"/>
    <w:rsid w:val="003F4435"/>
    <w:rsid w:val="003F4475"/>
    <w:rsid w:val="003F449C"/>
    <w:rsid w:val="003F4667"/>
    <w:rsid w:val="003F4837"/>
    <w:rsid w:val="003F4BE0"/>
    <w:rsid w:val="003F4D87"/>
    <w:rsid w:val="003F4E84"/>
    <w:rsid w:val="003F4E87"/>
    <w:rsid w:val="003F4EA3"/>
    <w:rsid w:val="003F4F6C"/>
    <w:rsid w:val="003F4FA0"/>
    <w:rsid w:val="003F51D6"/>
    <w:rsid w:val="003F52D9"/>
    <w:rsid w:val="003F53DE"/>
    <w:rsid w:val="003F5461"/>
    <w:rsid w:val="003F5525"/>
    <w:rsid w:val="003F5551"/>
    <w:rsid w:val="003F5594"/>
    <w:rsid w:val="003F55D3"/>
    <w:rsid w:val="003F56A7"/>
    <w:rsid w:val="003F56B3"/>
    <w:rsid w:val="003F5768"/>
    <w:rsid w:val="003F582C"/>
    <w:rsid w:val="003F5861"/>
    <w:rsid w:val="003F5878"/>
    <w:rsid w:val="003F59A8"/>
    <w:rsid w:val="003F5A27"/>
    <w:rsid w:val="003F5A9E"/>
    <w:rsid w:val="003F5AC4"/>
    <w:rsid w:val="003F5AF9"/>
    <w:rsid w:val="003F5BB1"/>
    <w:rsid w:val="003F5CD7"/>
    <w:rsid w:val="003F5D6A"/>
    <w:rsid w:val="003F5E11"/>
    <w:rsid w:val="003F5E33"/>
    <w:rsid w:val="003F5F2F"/>
    <w:rsid w:val="003F5F57"/>
    <w:rsid w:val="003F6020"/>
    <w:rsid w:val="003F603D"/>
    <w:rsid w:val="003F609B"/>
    <w:rsid w:val="003F6173"/>
    <w:rsid w:val="003F6346"/>
    <w:rsid w:val="003F6389"/>
    <w:rsid w:val="003F63B2"/>
    <w:rsid w:val="003F640D"/>
    <w:rsid w:val="003F6428"/>
    <w:rsid w:val="003F6529"/>
    <w:rsid w:val="003F654D"/>
    <w:rsid w:val="003F65FE"/>
    <w:rsid w:val="003F6619"/>
    <w:rsid w:val="003F66E7"/>
    <w:rsid w:val="003F6826"/>
    <w:rsid w:val="003F685E"/>
    <w:rsid w:val="003F68E5"/>
    <w:rsid w:val="003F6961"/>
    <w:rsid w:val="003F69EB"/>
    <w:rsid w:val="003F6A73"/>
    <w:rsid w:val="003F6C17"/>
    <w:rsid w:val="003F6C83"/>
    <w:rsid w:val="003F6D21"/>
    <w:rsid w:val="003F6DB9"/>
    <w:rsid w:val="003F6FC3"/>
    <w:rsid w:val="003F707F"/>
    <w:rsid w:val="003F72B9"/>
    <w:rsid w:val="003F72DD"/>
    <w:rsid w:val="003F7392"/>
    <w:rsid w:val="003F7432"/>
    <w:rsid w:val="003F7479"/>
    <w:rsid w:val="003F74AA"/>
    <w:rsid w:val="003F751A"/>
    <w:rsid w:val="003F75C1"/>
    <w:rsid w:val="003F761D"/>
    <w:rsid w:val="003F781B"/>
    <w:rsid w:val="003F7842"/>
    <w:rsid w:val="003F784C"/>
    <w:rsid w:val="003F795B"/>
    <w:rsid w:val="003F7AB3"/>
    <w:rsid w:val="003F7AF8"/>
    <w:rsid w:val="003F7B6D"/>
    <w:rsid w:val="003F7B96"/>
    <w:rsid w:val="003F7BB9"/>
    <w:rsid w:val="003F7CEE"/>
    <w:rsid w:val="003F7D5B"/>
    <w:rsid w:val="003F7EA6"/>
    <w:rsid w:val="003F7F13"/>
    <w:rsid w:val="003F7F99"/>
    <w:rsid w:val="00400147"/>
    <w:rsid w:val="0040019C"/>
    <w:rsid w:val="004003E2"/>
    <w:rsid w:val="00400465"/>
    <w:rsid w:val="004004C1"/>
    <w:rsid w:val="004004F9"/>
    <w:rsid w:val="004005C2"/>
    <w:rsid w:val="004005CA"/>
    <w:rsid w:val="004006C6"/>
    <w:rsid w:val="004006EC"/>
    <w:rsid w:val="00400717"/>
    <w:rsid w:val="00400800"/>
    <w:rsid w:val="004008BE"/>
    <w:rsid w:val="00400AC2"/>
    <w:rsid w:val="00400AEC"/>
    <w:rsid w:val="00400AFB"/>
    <w:rsid w:val="00400BB0"/>
    <w:rsid w:val="00400C37"/>
    <w:rsid w:val="00400D61"/>
    <w:rsid w:val="00400D6F"/>
    <w:rsid w:val="00400E6E"/>
    <w:rsid w:val="00400E7F"/>
    <w:rsid w:val="00400F64"/>
    <w:rsid w:val="00401135"/>
    <w:rsid w:val="00401199"/>
    <w:rsid w:val="004011F0"/>
    <w:rsid w:val="00401286"/>
    <w:rsid w:val="00401342"/>
    <w:rsid w:val="00401442"/>
    <w:rsid w:val="00401530"/>
    <w:rsid w:val="00401559"/>
    <w:rsid w:val="0040160D"/>
    <w:rsid w:val="00401628"/>
    <w:rsid w:val="00401694"/>
    <w:rsid w:val="004017AC"/>
    <w:rsid w:val="004017E9"/>
    <w:rsid w:val="00401894"/>
    <w:rsid w:val="004018BD"/>
    <w:rsid w:val="004018DE"/>
    <w:rsid w:val="00401912"/>
    <w:rsid w:val="00401A44"/>
    <w:rsid w:val="00401A5E"/>
    <w:rsid w:val="00401B36"/>
    <w:rsid w:val="00401BC4"/>
    <w:rsid w:val="00401BCC"/>
    <w:rsid w:val="00401C9E"/>
    <w:rsid w:val="00401D16"/>
    <w:rsid w:val="00401D33"/>
    <w:rsid w:val="00401D9C"/>
    <w:rsid w:val="00401E08"/>
    <w:rsid w:val="00401E30"/>
    <w:rsid w:val="00401E34"/>
    <w:rsid w:val="00401E6A"/>
    <w:rsid w:val="00402000"/>
    <w:rsid w:val="004021C1"/>
    <w:rsid w:val="00402265"/>
    <w:rsid w:val="00402317"/>
    <w:rsid w:val="0040234F"/>
    <w:rsid w:val="004023B7"/>
    <w:rsid w:val="004023EE"/>
    <w:rsid w:val="004024C6"/>
    <w:rsid w:val="0040258A"/>
    <w:rsid w:val="004025B5"/>
    <w:rsid w:val="004025FA"/>
    <w:rsid w:val="004026E6"/>
    <w:rsid w:val="00402743"/>
    <w:rsid w:val="004027AD"/>
    <w:rsid w:val="0040285B"/>
    <w:rsid w:val="004029A6"/>
    <w:rsid w:val="00402C91"/>
    <w:rsid w:val="00402E98"/>
    <w:rsid w:val="00402EB4"/>
    <w:rsid w:val="0040310C"/>
    <w:rsid w:val="00403125"/>
    <w:rsid w:val="00403178"/>
    <w:rsid w:val="0040319C"/>
    <w:rsid w:val="0040319F"/>
    <w:rsid w:val="00403287"/>
    <w:rsid w:val="004032E1"/>
    <w:rsid w:val="00403411"/>
    <w:rsid w:val="00403430"/>
    <w:rsid w:val="0040377A"/>
    <w:rsid w:val="004039A3"/>
    <w:rsid w:val="004039C8"/>
    <w:rsid w:val="004039E0"/>
    <w:rsid w:val="00403AC5"/>
    <w:rsid w:val="00403ACF"/>
    <w:rsid w:val="00403BCE"/>
    <w:rsid w:val="00403C82"/>
    <w:rsid w:val="00403D96"/>
    <w:rsid w:val="00403EE3"/>
    <w:rsid w:val="00403F97"/>
    <w:rsid w:val="004041AF"/>
    <w:rsid w:val="00404268"/>
    <w:rsid w:val="004042E6"/>
    <w:rsid w:val="004042F9"/>
    <w:rsid w:val="00404350"/>
    <w:rsid w:val="0040439E"/>
    <w:rsid w:val="0040444B"/>
    <w:rsid w:val="004044BF"/>
    <w:rsid w:val="004044E2"/>
    <w:rsid w:val="0040450A"/>
    <w:rsid w:val="00404596"/>
    <w:rsid w:val="00404735"/>
    <w:rsid w:val="00404812"/>
    <w:rsid w:val="00404853"/>
    <w:rsid w:val="00404861"/>
    <w:rsid w:val="00404A07"/>
    <w:rsid w:val="00404AC8"/>
    <w:rsid w:val="00404B88"/>
    <w:rsid w:val="00404BBF"/>
    <w:rsid w:val="00404CF8"/>
    <w:rsid w:val="00404D0C"/>
    <w:rsid w:val="00404D74"/>
    <w:rsid w:val="00404D9A"/>
    <w:rsid w:val="00404DF0"/>
    <w:rsid w:val="00404E81"/>
    <w:rsid w:val="00405032"/>
    <w:rsid w:val="00405087"/>
    <w:rsid w:val="004050CF"/>
    <w:rsid w:val="004050EC"/>
    <w:rsid w:val="00405126"/>
    <w:rsid w:val="0040516B"/>
    <w:rsid w:val="004051DB"/>
    <w:rsid w:val="00405212"/>
    <w:rsid w:val="004052B1"/>
    <w:rsid w:val="004052E9"/>
    <w:rsid w:val="00405489"/>
    <w:rsid w:val="004054BA"/>
    <w:rsid w:val="004054D8"/>
    <w:rsid w:val="00405621"/>
    <w:rsid w:val="00405676"/>
    <w:rsid w:val="004056F0"/>
    <w:rsid w:val="004056F3"/>
    <w:rsid w:val="00405722"/>
    <w:rsid w:val="00405736"/>
    <w:rsid w:val="0040580D"/>
    <w:rsid w:val="0040583B"/>
    <w:rsid w:val="00405BB4"/>
    <w:rsid w:val="00405BE7"/>
    <w:rsid w:val="00405C4B"/>
    <w:rsid w:val="00405C4F"/>
    <w:rsid w:val="00405C57"/>
    <w:rsid w:val="00405DDB"/>
    <w:rsid w:val="00405DFB"/>
    <w:rsid w:val="00405E5B"/>
    <w:rsid w:val="00406080"/>
    <w:rsid w:val="004061E6"/>
    <w:rsid w:val="00406244"/>
    <w:rsid w:val="00406274"/>
    <w:rsid w:val="004062B7"/>
    <w:rsid w:val="004062C3"/>
    <w:rsid w:val="0040632E"/>
    <w:rsid w:val="0040635F"/>
    <w:rsid w:val="0040652E"/>
    <w:rsid w:val="00406592"/>
    <w:rsid w:val="004066F3"/>
    <w:rsid w:val="004067D0"/>
    <w:rsid w:val="004068D6"/>
    <w:rsid w:val="004068DE"/>
    <w:rsid w:val="00406904"/>
    <w:rsid w:val="0040692B"/>
    <w:rsid w:val="00406B77"/>
    <w:rsid w:val="00406CDA"/>
    <w:rsid w:val="00406D00"/>
    <w:rsid w:val="00406EE1"/>
    <w:rsid w:val="00406F88"/>
    <w:rsid w:val="00406FAB"/>
    <w:rsid w:val="0040701D"/>
    <w:rsid w:val="004070AF"/>
    <w:rsid w:val="004070DF"/>
    <w:rsid w:val="00407105"/>
    <w:rsid w:val="0040715E"/>
    <w:rsid w:val="004073D4"/>
    <w:rsid w:val="004074A0"/>
    <w:rsid w:val="00407597"/>
    <w:rsid w:val="00407626"/>
    <w:rsid w:val="004076BE"/>
    <w:rsid w:val="00407706"/>
    <w:rsid w:val="00407758"/>
    <w:rsid w:val="004077F6"/>
    <w:rsid w:val="00407825"/>
    <w:rsid w:val="00407893"/>
    <w:rsid w:val="004078BE"/>
    <w:rsid w:val="00407965"/>
    <w:rsid w:val="00407994"/>
    <w:rsid w:val="00407BE6"/>
    <w:rsid w:val="00407D43"/>
    <w:rsid w:val="00407D8E"/>
    <w:rsid w:val="00407DDB"/>
    <w:rsid w:val="00407E0D"/>
    <w:rsid w:val="00407F06"/>
    <w:rsid w:val="00410071"/>
    <w:rsid w:val="004100EC"/>
    <w:rsid w:val="0041015C"/>
    <w:rsid w:val="004101E0"/>
    <w:rsid w:val="004102A7"/>
    <w:rsid w:val="0041040C"/>
    <w:rsid w:val="004104BF"/>
    <w:rsid w:val="0041066E"/>
    <w:rsid w:val="00410891"/>
    <w:rsid w:val="00410946"/>
    <w:rsid w:val="00410A70"/>
    <w:rsid w:val="00410B25"/>
    <w:rsid w:val="00410B28"/>
    <w:rsid w:val="00410BF1"/>
    <w:rsid w:val="00410C06"/>
    <w:rsid w:val="00410C58"/>
    <w:rsid w:val="00410D22"/>
    <w:rsid w:val="00410DAC"/>
    <w:rsid w:val="00410DBD"/>
    <w:rsid w:val="00410E2D"/>
    <w:rsid w:val="00410E39"/>
    <w:rsid w:val="00410F6F"/>
    <w:rsid w:val="00410F8D"/>
    <w:rsid w:val="00411009"/>
    <w:rsid w:val="00411017"/>
    <w:rsid w:val="0041123F"/>
    <w:rsid w:val="0041131C"/>
    <w:rsid w:val="004113DF"/>
    <w:rsid w:val="004115AB"/>
    <w:rsid w:val="0041162F"/>
    <w:rsid w:val="00411960"/>
    <w:rsid w:val="004119F9"/>
    <w:rsid w:val="00411A53"/>
    <w:rsid w:val="00411B04"/>
    <w:rsid w:val="00411D81"/>
    <w:rsid w:val="0041202E"/>
    <w:rsid w:val="00412059"/>
    <w:rsid w:val="004120CA"/>
    <w:rsid w:val="00412189"/>
    <w:rsid w:val="0041224D"/>
    <w:rsid w:val="004122DF"/>
    <w:rsid w:val="00412453"/>
    <w:rsid w:val="004124F0"/>
    <w:rsid w:val="00412562"/>
    <w:rsid w:val="00412567"/>
    <w:rsid w:val="0041271B"/>
    <w:rsid w:val="0041273C"/>
    <w:rsid w:val="0041285D"/>
    <w:rsid w:val="004128BD"/>
    <w:rsid w:val="0041293F"/>
    <w:rsid w:val="00412A3A"/>
    <w:rsid w:val="00412A73"/>
    <w:rsid w:val="00412AB9"/>
    <w:rsid w:val="00412ABF"/>
    <w:rsid w:val="00412CAC"/>
    <w:rsid w:val="00412CB7"/>
    <w:rsid w:val="00412DEB"/>
    <w:rsid w:val="00412EE7"/>
    <w:rsid w:val="00412F61"/>
    <w:rsid w:val="00412FE7"/>
    <w:rsid w:val="00413093"/>
    <w:rsid w:val="00413223"/>
    <w:rsid w:val="004133B6"/>
    <w:rsid w:val="004133F9"/>
    <w:rsid w:val="0041341C"/>
    <w:rsid w:val="00413432"/>
    <w:rsid w:val="004134D5"/>
    <w:rsid w:val="0041350A"/>
    <w:rsid w:val="00413528"/>
    <w:rsid w:val="00413575"/>
    <w:rsid w:val="004135A3"/>
    <w:rsid w:val="004135C1"/>
    <w:rsid w:val="0041364A"/>
    <w:rsid w:val="00413672"/>
    <w:rsid w:val="00413748"/>
    <w:rsid w:val="004137A1"/>
    <w:rsid w:val="004137B7"/>
    <w:rsid w:val="004137E2"/>
    <w:rsid w:val="0041397B"/>
    <w:rsid w:val="00413A0B"/>
    <w:rsid w:val="00413A80"/>
    <w:rsid w:val="00413AF6"/>
    <w:rsid w:val="00413C61"/>
    <w:rsid w:val="00413D17"/>
    <w:rsid w:val="00413D57"/>
    <w:rsid w:val="00413DDF"/>
    <w:rsid w:val="00413DFE"/>
    <w:rsid w:val="00413EE8"/>
    <w:rsid w:val="0041403F"/>
    <w:rsid w:val="004140EC"/>
    <w:rsid w:val="004141A1"/>
    <w:rsid w:val="00414253"/>
    <w:rsid w:val="0041439E"/>
    <w:rsid w:val="004143B6"/>
    <w:rsid w:val="00414417"/>
    <w:rsid w:val="00414431"/>
    <w:rsid w:val="00414478"/>
    <w:rsid w:val="004144A0"/>
    <w:rsid w:val="004145FE"/>
    <w:rsid w:val="00414615"/>
    <w:rsid w:val="00414796"/>
    <w:rsid w:val="00414978"/>
    <w:rsid w:val="004149D2"/>
    <w:rsid w:val="004149F8"/>
    <w:rsid w:val="00414ABF"/>
    <w:rsid w:val="00414AD9"/>
    <w:rsid w:val="00414B28"/>
    <w:rsid w:val="00414BC3"/>
    <w:rsid w:val="00414BFD"/>
    <w:rsid w:val="00414C8E"/>
    <w:rsid w:val="00414D1D"/>
    <w:rsid w:val="00414D5A"/>
    <w:rsid w:val="00414DFE"/>
    <w:rsid w:val="00414F25"/>
    <w:rsid w:val="00414F2B"/>
    <w:rsid w:val="00414F70"/>
    <w:rsid w:val="00414FB2"/>
    <w:rsid w:val="0041503A"/>
    <w:rsid w:val="00415083"/>
    <w:rsid w:val="00415196"/>
    <w:rsid w:val="00415232"/>
    <w:rsid w:val="00415239"/>
    <w:rsid w:val="004152F7"/>
    <w:rsid w:val="004152FC"/>
    <w:rsid w:val="00415335"/>
    <w:rsid w:val="004154F6"/>
    <w:rsid w:val="004155CD"/>
    <w:rsid w:val="004156C5"/>
    <w:rsid w:val="004156DF"/>
    <w:rsid w:val="004157E1"/>
    <w:rsid w:val="004157ED"/>
    <w:rsid w:val="00415835"/>
    <w:rsid w:val="004158A2"/>
    <w:rsid w:val="004159AB"/>
    <w:rsid w:val="004159C7"/>
    <w:rsid w:val="00415A40"/>
    <w:rsid w:val="00415A57"/>
    <w:rsid w:val="00415D5B"/>
    <w:rsid w:val="00415E44"/>
    <w:rsid w:val="00415EBA"/>
    <w:rsid w:val="00415FE8"/>
    <w:rsid w:val="0041625E"/>
    <w:rsid w:val="00416294"/>
    <w:rsid w:val="004162B0"/>
    <w:rsid w:val="00416538"/>
    <w:rsid w:val="004166FE"/>
    <w:rsid w:val="00416898"/>
    <w:rsid w:val="004168A7"/>
    <w:rsid w:val="0041697E"/>
    <w:rsid w:val="00416A72"/>
    <w:rsid w:val="00416AC3"/>
    <w:rsid w:val="00416AF7"/>
    <w:rsid w:val="00416B61"/>
    <w:rsid w:val="00416B70"/>
    <w:rsid w:val="00416BC4"/>
    <w:rsid w:val="00416BF7"/>
    <w:rsid w:val="00416CEB"/>
    <w:rsid w:val="00416D64"/>
    <w:rsid w:val="00416E50"/>
    <w:rsid w:val="00416E5E"/>
    <w:rsid w:val="00416EC7"/>
    <w:rsid w:val="00416F6F"/>
    <w:rsid w:val="00417076"/>
    <w:rsid w:val="00417108"/>
    <w:rsid w:val="0041713D"/>
    <w:rsid w:val="004171DA"/>
    <w:rsid w:val="00417263"/>
    <w:rsid w:val="0041736A"/>
    <w:rsid w:val="004173AC"/>
    <w:rsid w:val="00417475"/>
    <w:rsid w:val="004174F8"/>
    <w:rsid w:val="0041750B"/>
    <w:rsid w:val="00417648"/>
    <w:rsid w:val="00417650"/>
    <w:rsid w:val="00417977"/>
    <w:rsid w:val="00417990"/>
    <w:rsid w:val="004179BE"/>
    <w:rsid w:val="00417A21"/>
    <w:rsid w:val="00417A2D"/>
    <w:rsid w:val="00417A99"/>
    <w:rsid w:val="00417B0A"/>
    <w:rsid w:val="00417B4A"/>
    <w:rsid w:val="00417B65"/>
    <w:rsid w:val="00417C0F"/>
    <w:rsid w:val="00417E48"/>
    <w:rsid w:val="00417E5E"/>
    <w:rsid w:val="00417E6A"/>
    <w:rsid w:val="0042017A"/>
    <w:rsid w:val="004201A6"/>
    <w:rsid w:val="004201FE"/>
    <w:rsid w:val="00420450"/>
    <w:rsid w:val="00420582"/>
    <w:rsid w:val="004205AC"/>
    <w:rsid w:val="004205F1"/>
    <w:rsid w:val="004206EC"/>
    <w:rsid w:val="00420793"/>
    <w:rsid w:val="00420800"/>
    <w:rsid w:val="0042080C"/>
    <w:rsid w:val="0042081F"/>
    <w:rsid w:val="004208C0"/>
    <w:rsid w:val="00420C11"/>
    <w:rsid w:val="00420C6C"/>
    <w:rsid w:val="00420D45"/>
    <w:rsid w:val="00420D50"/>
    <w:rsid w:val="00420D70"/>
    <w:rsid w:val="00420ECD"/>
    <w:rsid w:val="00420EF4"/>
    <w:rsid w:val="00420FF1"/>
    <w:rsid w:val="0042110C"/>
    <w:rsid w:val="004211D1"/>
    <w:rsid w:val="004212EE"/>
    <w:rsid w:val="0042131D"/>
    <w:rsid w:val="0042132D"/>
    <w:rsid w:val="0042146D"/>
    <w:rsid w:val="004215D5"/>
    <w:rsid w:val="004216C0"/>
    <w:rsid w:val="0042172C"/>
    <w:rsid w:val="004217A3"/>
    <w:rsid w:val="004217C3"/>
    <w:rsid w:val="0042181E"/>
    <w:rsid w:val="00421871"/>
    <w:rsid w:val="00421A26"/>
    <w:rsid w:val="00421A68"/>
    <w:rsid w:val="00421BDE"/>
    <w:rsid w:val="00421C2B"/>
    <w:rsid w:val="00421C81"/>
    <w:rsid w:val="00421C98"/>
    <w:rsid w:val="00421D56"/>
    <w:rsid w:val="00421E08"/>
    <w:rsid w:val="00421E0B"/>
    <w:rsid w:val="00421E7B"/>
    <w:rsid w:val="00421F44"/>
    <w:rsid w:val="00422015"/>
    <w:rsid w:val="004220EF"/>
    <w:rsid w:val="004222A4"/>
    <w:rsid w:val="004224F6"/>
    <w:rsid w:val="004227E5"/>
    <w:rsid w:val="00422806"/>
    <w:rsid w:val="00422818"/>
    <w:rsid w:val="0042298E"/>
    <w:rsid w:val="00422B55"/>
    <w:rsid w:val="00422C2C"/>
    <w:rsid w:val="00422C4A"/>
    <w:rsid w:val="00422D1D"/>
    <w:rsid w:val="00422D23"/>
    <w:rsid w:val="00422E59"/>
    <w:rsid w:val="00422E8A"/>
    <w:rsid w:val="00422E90"/>
    <w:rsid w:val="00422EF1"/>
    <w:rsid w:val="00422F04"/>
    <w:rsid w:val="00422F34"/>
    <w:rsid w:val="0042301D"/>
    <w:rsid w:val="00423047"/>
    <w:rsid w:val="0042305B"/>
    <w:rsid w:val="0042314F"/>
    <w:rsid w:val="00423182"/>
    <w:rsid w:val="00423409"/>
    <w:rsid w:val="004235AC"/>
    <w:rsid w:val="00423601"/>
    <w:rsid w:val="00423641"/>
    <w:rsid w:val="00423689"/>
    <w:rsid w:val="0042378D"/>
    <w:rsid w:val="00423895"/>
    <w:rsid w:val="004238D4"/>
    <w:rsid w:val="00423916"/>
    <w:rsid w:val="00423A52"/>
    <w:rsid w:val="00423AFA"/>
    <w:rsid w:val="00423C9E"/>
    <w:rsid w:val="00423CE4"/>
    <w:rsid w:val="00423D04"/>
    <w:rsid w:val="00423DF3"/>
    <w:rsid w:val="00423ECD"/>
    <w:rsid w:val="00423F3E"/>
    <w:rsid w:val="00424000"/>
    <w:rsid w:val="00424015"/>
    <w:rsid w:val="0042404E"/>
    <w:rsid w:val="0042412D"/>
    <w:rsid w:val="00424197"/>
    <w:rsid w:val="004241EF"/>
    <w:rsid w:val="004243E5"/>
    <w:rsid w:val="00424486"/>
    <w:rsid w:val="0042450A"/>
    <w:rsid w:val="00424648"/>
    <w:rsid w:val="0042470E"/>
    <w:rsid w:val="00424785"/>
    <w:rsid w:val="00424902"/>
    <w:rsid w:val="00424918"/>
    <w:rsid w:val="00424940"/>
    <w:rsid w:val="00424A0D"/>
    <w:rsid w:val="00424A18"/>
    <w:rsid w:val="00424B2D"/>
    <w:rsid w:val="00424B38"/>
    <w:rsid w:val="00424B61"/>
    <w:rsid w:val="00424E38"/>
    <w:rsid w:val="00424F04"/>
    <w:rsid w:val="004251D2"/>
    <w:rsid w:val="0042531E"/>
    <w:rsid w:val="004253B6"/>
    <w:rsid w:val="004253BD"/>
    <w:rsid w:val="004253F6"/>
    <w:rsid w:val="004256AE"/>
    <w:rsid w:val="004256CC"/>
    <w:rsid w:val="004257A0"/>
    <w:rsid w:val="004257AB"/>
    <w:rsid w:val="004259BA"/>
    <w:rsid w:val="00425A4B"/>
    <w:rsid w:val="00425B02"/>
    <w:rsid w:val="00425B16"/>
    <w:rsid w:val="00425B74"/>
    <w:rsid w:val="00425C4D"/>
    <w:rsid w:val="00425CF9"/>
    <w:rsid w:val="00425EA1"/>
    <w:rsid w:val="00426116"/>
    <w:rsid w:val="00426174"/>
    <w:rsid w:val="00426180"/>
    <w:rsid w:val="00426221"/>
    <w:rsid w:val="00426301"/>
    <w:rsid w:val="0042641D"/>
    <w:rsid w:val="00426420"/>
    <w:rsid w:val="004265A6"/>
    <w:rsid w:val="0042660E"/>
    <w:rsid w:val="0042664F"/>
    <w:rsid w:val="00426738"/>
    <w:rsid w:val="00426739"/>
    <w:rsid w:val="00426755"/>
    <w:rsid w:val="00426A53"/>
    <w:rsid w:val="00426ACB"/>
    <w:rsid w:val="00426D0D"/>
    <w:rsid w:val="00426D5A"/>
    <w:rsid w:val="00426E50"/>
    <w:rsid w:val="00426EB0"/>
    <w:rsid w:val="00426FC5"/>
    <w:rsid w:val="00427009"/>
    <w:rsid w:val="0042705F"/>
    <w:rsid w:val="004270C0"/>
    <w:rsid w:val="00427104"/>
    <w:rsid w:val="00427105"/>
    <w:rsid w:val="0042715C"/>
    <w:rsid w:val="0042718A"/>
    <w:rsid w:val="004271B8"/>
    <w:rsid w:val="0042724F"/>
    <w:rsid w:val="00427304"/>
    <w:rsid w:val="0042748D"/>
    <w:rsid w:val="004274E2"/>
    <w:rsid w:val="0042755A"/>
    <w:rsid w:val="004277BA"/>
    <w:rsid w:val="0042788A"/>
    <w:rsid w:val="004278E1"/>
    <w:rsid w:val="00427978"/>
    <w:rsid w:val="004279AF"/>
    <w:rsid w:val="00427A11"/>
    <w:rsid w:val="00427A19"/>
    <w:rsid w:val="00427BBA"/>
    <w:rsid w:val="00427C1E"/>
    <w:rsid w:val="00427C21"/>
    <w:rsid w:val="00427C55"/>
    <w:rsid w:val="00427C87"/>
    <w:rsid w:val="00427D7C"/>
    <w:rsid w:val="00427F85"/>
    <w:rsid w:val="00427FC7"/>
    <w:rsid w:val="0043009E"/>
    <w:rsid w:val="00430194"/>
    <w:rsid w:val="004301D2"/>
    <w:rsid w:val="0043026B"/>
    <w:rsid w:val="0043039A"/>
    <w:rsid w:val="0043057C"/>
    <w:rsid w:val="004305D2"/>
    <w:rsid w:val="00430740"/>
    <w:rsid w:val="004308C6"/>
    <w:rsid w:val="00430A74"/>
    <w:rsid w:val="00430A77"/>
    <w:rsid w:val="00430A7A"/>
    <w:rsid w:val="00430BFF"/>
    <w:rsid w:val="00430CCC"/>
    <w:rsid w:val="00430D44"/>
    <w:rsid w:val="00430D64"/>
    <w:rsid w:val="00430D68"/>
    <w:rsid w:val="00430D72"/>
    <w:rsid w:val="00430EAC"/>
    <w:rsid w:val="00430F93"/>
    <w:rsid w:val="004311D5"/>
    <w:rsid w:val="0043122D"/>
    <w:rsid w:val="0043129F"/>
    <w:rsid w:val="00431325"/>
    <w:rsid w:val="0043140C"/>
    <w:rsid w:val="0043143B"/>
    <w:rsid w:val="004314BF"/>
    <w:rsid w:val="004314D3"/>
    <w:rsid w:val="00431503"/>
    <w:rsid w:val="0043155F"/>
    <w:rsid w:val="004316DC"/>
    <w:rsid w:val="004317C2"/>
    <w:rsid w:val="004317CD"/>
    <w:rsid w:val="00431913"/>
    <w:rsid w:val="0043198E"/>
    <w:rsid w:val="004319D5"/>
    <w:rsid w:val="00431AC1"/>
    <w:rsid w:val="00431B0E"/>
    <w:rsid w:val="00431B5B"/>
    <w:rsid w:val="00431BE6"/>
    <w:rsid w:val="00431DB3"/>
    <w:rsid w:val="00431DDA"/>
    <w:rsid w:val="00431F06"/>
    <w:rsid w:val="00431F3A"/>
    <w:rsid w:val="004321D4"/>
    <w:rsid w:val="0043223F"/>
    <w:rsid w:val="00432268"/>
    <w:rsid w:val="0043233C"/>
    <w:rsid w:val="004324BC"/>
    <w:rsid w:val="00432521"/>
    <w:rsid w:val="0043253F"/>
    <w:rsid w:val="00432555"/>
    <w:rsid w:val="00432580"/>
    <w:rsid w:val="00432707"/>
    <w:rsid w:val="0043271C"/>
    <w:rsid w:val="00432774"/>
    <w:rsid w:val="004327D9"/>
    <w:rsid w:val="0043285B"/>
    <w:rsid w:val="00432A9F"/>
    <w:rsid w:val="00432AB1"/>
    <w:rsid w:val="00432B11"/>
    <w:rsid w:val="00432BA4"/>
    <w:rsid w:val="00432C84"/>
    <w:rsid w:val="00432D7E"/>
    <w:rsid w:val="00432D8B"/>
    <w:rsid w:val="00432DD3"/>
    <w:rsid w:val="00432E5E"/>
    <w:rsid w:val="00432F36"/>
    <w:rsid w:val="00432F52"/>
    <w:rsid w:val="00433028"/>
    <w:rsid w:val="00433042"/>
    <w:rsid w:val="00433171"/>
    <w:rsid w:val="00433231"/>
    <w:rsid w:val="00433245"/>
    <w:rsid w:val="004333B7"/>
    <w:rsid w:val="004333F1"/>
    <w:rsid w:val="00433413"/>
    <w:rsid w:val="00433466"/>
    <w:rsid w:val="00433560"/>
    <w:rsid w:val="004336D6"/>
    <w:rsid w:val="0043378F"/>
    <w:rsid w:val="004337AE"/>
    <w:rsid w:val="00433A10"/>
    <w:rsid w:val="00433A33"/>
    <w:rsid w:val="00433AEB"/>
    <w:rsid w:val="00433B4E"/>
    <w:rsid w:val="00433BD3"/>
    <w:rsid w:val="00433C13"/>
    <w:rsid w:val="00433C81"/>
    <w:rsid w:val="00433C82"/>
    <w:rsid w:val="00433D23"/>
    <w:rsid w:val="00433D85"/>
    <w:rsid w:val="00433DC1"/>
    <w:rsid w:val="00433FE6"/>
    <w:rsid w:val="004340E1"/>
    <w:rsid w:val="004341B6"/>
    <w:rsid w:val="004342F4"/>
    <w:rsid w:val="00434334"/>
    <w:rsid w:val="0043433F"/>
    <w:rsid w:val="004343EC"/>
    <w:rsid w:val="00434463"/>
    <w:rsid w:val="00434504"/>
    <w:rsid w:val="00434583"/>
    <w:rsid w:val="004346A6"/>
    <w:rsid w:val="004346DF"/>
    <w:rsid w:val="0043474F"/>
    <w:rsid w:val="00434755"/>
    <w:rsid w:val="004348CC"/>
    <w:rsid w:val="004348E4"/>
    <w:rsid w:val="0043490A"/>
    <w:rsid w:val="00434928"/>
    <w:rsid w:val="00434A85"/>
    <w:rsid w:val="00434A89"/>
    <w:rsid w:val="00434AA0"/>
    <w:rsid w:val="00434C44"/>
    <w:rsid w:val="00434CC6"/>
    <w:rsid w:val="00434CCC"/>
    <w:rsid w:val="00434D44"/>
    <w:rsid w:val="00434D9A"/>
    <w:rsid w:val="00434FD0"/>
    <w:rsid w:val="004350C2"/>
    <w:rsid w:val="00435129"/>
    <w:rsid w:val="004352CB"/>
    <w:rsid w:val="00435320"/>
    <w:rsid w:val="00435567"/>
    <w:rsid w:val="0043558A"/>
    <w:rsid w:val="004355C0"/>
    <w:rsid w:val="004355FF"/>
    <w:rsid w:val="0043564C"/>
    <w:rsid w:val="00435792"/>
    <w:rsid w:val="004358B3"/>
    <w:rsid w:val="004358ED"/>
    <w:rsid w:val="00435906"/>
    <w:rsid w:val="00435965"/>
    <w:rsid w:val="004359C8"/>
    <w:rsid w:val="00435A3E"/>
    <w:rsid w:val="00435C5C"/>
    <w:rsid w:val="00435D5B"/>
    <w:rsid w:val="00435DE4"/>
    <w:rsid w:val="004360AA"/>
    <w:rsid w:val="004361E3"/>
    <w:rsid w:val="004362CB"/>
    <w:rsid w:val="004363E1"/>
    <w:rsid w:val="004364C2"/>
    <w:rsid w:val="004366B0"/>
    <w:rsid w:val="004366BE"/>
    <w:rsid w:val="0043681F"/>
    <w:rsid w:val="00436A53"/>
    <w:rsid w:val="00436A5D"/>
    <w:rsid w:val="00436AD0"/>
    <w:rsid w:val="00436C19"/>
    <w:rsid w:val="00436C29"/>
    <w:rsid w:val="00436CBE"/>
    <w:rsid w:val="00436E03"/>
    <w:rsid w:val="00436EBB"/>
    <w:rsid w:val="00437113"/>
    <w:rsid w:val="004371B9"/>
    <w:rsid w:val="0043737A"/>
    <w:rsid w:val="0043742F"/>
    <w:rsid w:val="0043750F"/>
    <w:rsid w:val="0043752B"/>
    <w:rsid w:val="00437691"/>
    <w:rsid w:val="00437693"/>
    <w:rsid w:val="0043772A"/>
    <w:rsid w:val="004377CC"/>
    <w:rsid w:val="004378CE"/>
    <w:rsid w:val="00437A55"/>
    <w:rsid w:val="00437AC4"/>
    <w:rsid w:val="00437AEF"/>
    <w:rsid w:val="00437B42"/>
    <w:rsid w:val="00437B87"/>
    <w:rsid w:val="00437BAA"/>
    <w:rsid w:val="00437CD4"/>
    <w:rsid w:val="00437E09"/>
    <w:rsid w:val="00437FCE"/>
    <w:rsid w:val="00437FD4"/>
    <w:rsid w:val="00440074"/>
    <w:rsid w:val="004401CC"/>
    <w:rsid w:val="00440281"/>
    <w:rsid w:val="00440439"/>
    <w:rsid w:val="0044052B"/>
    <w:rsid w:val="00440622"/>
    <w:rsid w:val="00440915"/>
    <w:rsid w:val="00440941"/>
    <w:rsid w:val="0044095B"/>
    <w:rsid w:val="00440989"/>
    <w:rsid w:val="004409B9"/>
    <w:rsid w:val="004409F7"/>
    <w:rsid w:val="00440A1B"/>
    <w:rsid w:val="00440AC2"/>
    <w:rsid w:val="00440B26"/>
    <w:rsid w:val="00440E9B"/>
    <w:rsid w:val="00440EEA"/>
    <w:rsid w:val="00441163"/>
    <w:rsid w:val="00441267"/>
    <w:rsid w:val="0044131C"/>
    <w:rsid w:val="00441379"/>
    <w:rsid w:val="004413AC"/>
    <w:rsid w:val="004414E0"/>
    <w:rsid w:val="00441597"/>
    <w:rsid w:val="0044165B"/>
    <w:rsid w:val="0044166F"/>
    <w:rsid w:val="00441766"/>
    <w:rsid w:val="004418D3"/>
    <w:rsid w:val="004419A9"/>
    <w:rsid w:val="00441A58"/>
    <w:rsid w:val="00441AFC"/>
    <w:rsid w:val="00441BB2"/>
    <w:rsid w:val="00441C37"/>
    <w:rsid w:val="00441C5C"/>
    <w:rsid w:val="00441CC2"/>
    <w:rsid w:val="00441CDE"/>
    <w:rsid w:val="00441EF8"/>
    <w:rsid w:val="004420EB"/>
    <w:rsid w:val="00442154"/>
    <w:rsid w:val="0044216B"/>
    <w:rsid w:val="004421E1"/>
    <w:rsid w:val="00442215"/>
    <w:rsid w:val="0044224C"/>
    <w:rsid w:val="00442260"/>
    <w:rsid w:val="004422D7"/>
    <w:rsid w:val="0044238F"/>
    <w:rsid w:val="004423D9"/>
    <w:rsid w:val="004423EC"/>
    <w:rsid w:val="0044242E"/>
    <w:rsid w:val="0044247A"/>
    <w:rsid w:val="00442501"/>
    <w:rsid w:val="0044255F"/>
    <w:rsid w:val="0044256B"/>
    <w:rsid w:val="00442714"/>
    <w:rsid w:val="004427B2"/>
    <w:rsid w:val="004427F1"/>
    <w:rsid w:val="00442A16"/>
    <w:rsid w:val="00442ADD"/>
    <w:rsid w:val="00442B22"/>
    <w:rsid w:val="00442B66"/>
    <w:rsid w:val="00442C3B"/>
    <w:rsid w:val="00442C8B"/>
    <w:rsid w:val="00442CCA"/>
    <w:rsid w:val="00442E4D"/>
    <w:rsid w:val="00442F2C"/>
    <w:rsid w:val="00443174"/>
    <w:rsid w:val="004431C9"/>
    <w:rsid w:val="00443228"/>
    <w:rsid w:val="00443320"/>
    <w:rsid w:val="00443539"/>
    <w:rsid w:val="0044366B"/>
    <w:rsid w:val="0044369D"/>
    <w:rsid w:val="00443745"/>
    <w:rsid w:val="00443752"/>
    <w:rsid w:val="00443755"/>
    <w:rsid w:val="00443840"/>
    <w:rsid w:val="00443862"/>
    <w:rsid w:val="0044389D"/>
    <w:rsid w:val="004439B5"/>
    <w:rsid w:val="004439BF"/>
    <w:rsid w:val="00443A09"/>
    <w:rsid w:val="00443A1B"/>
    <w:rsid w:val="00443B66"/>
    <w:rsid w:val="00443B86"/>
    <w:rsid w:val="00443C01"/>
    <w:rsid w:val="00443CBB"/>
    <w:rsid w:val="00443CC9"/>
    <w:rsid w:val="00443D4B"/>
    <w:rsid w:val="00443EBD"/>
    <w:rsid w:val="00443FA4"/>
    <w:rsid w:val="004440DD"/>
    <w:rsid w:val="00444392"/>
    <w:rsid w:val="00444397"/>
    <w:rsid w:val="004443CB"/>
    <w:rsid w:val="00444693"/>
    <w:rsid w:val="0044478E"/>
    <w:rsid w:val="004447DD"/>
    <w:rsid w:val="0044481A"/>
    <w:rsid w:val="0044483F"/>
    <w:rsid w:val="00444865"/>
    <w:rsid w:val="00444931"/>
    <w:rsid w:val="00444942"/>
    <w:rsid w:val="00444944"/>
    <w:rsid w:val="00444968"/>
    <w:rsid w:val="00444A4F"/>
    <w:rsid w:val="00444A6F"/>
    <w:rsid w:val="00444B22"/>
    <w:rsid w:val="00444CC0"/>
    <w:rsid w:val="00444CDB"/>
    <w:rsid w:val="00444D05"/>
    <w:rsid w:val="00444D86"/>
    <w:rsid w:val="00444DF0"/>
    <w:rsid w:val="00444E87"/>
    <w:rsid w:val="00444E9D"/>
    <w:rsid w:val="00444F27"/>
    <w:rsid w:val="00444FC1"/>
    <w:rsid w:val="004451BF"/>
    <w:rsid w:val="00445257"/>
    <w:rsid w:val="004453B9"/>
    <w:rsid w:val="0044541B"/>
    <w:rsid w:val="004454DC"/>
    <w:rsid w:val="00445638"/>
    <w:rsid w:val="00445730"/>
    <w:rsid w:val="00445945"/>
    <w:rsid w:val="00445A6F"/>
    <w:rsid w:val="00445ABE"/>
    <w:rsid w:val="00445BEF"/>
    <w:rsid w:val="00445D5B"/>
    <w:rsid w:val="00445DE9"/>
    <w:rsid w:val="00445E0C"/>
    <w:rsid w:val="00446070"/>
    <w:rsid w:val="00446079"/>
    <w:rsid w:val="0044618C"/>
    <w:rsid w:val="0044626B"/>
    <w:rsid w:val="004462D5"/>
    <w:rsid w:val="004462DA"/>
    <w:rsid w:val="00446373"/>
    <w:rsid w:val="004463DC"/>
    <w:rsid w:val="00446510"/>
    <w:rsid w:val="0044655B"/>
    <w:rsid w:val="004465B6"/>
    <w:rsid w:val="00446712"/>
    <w:rsid w:val="004467C7"/>
    <w:rsid w:val="0044693A"/>
    <w:rsid w:val="004469D6"/>
    <w:rsid w:val="00446C41"/>
    <w:rsid w:val="00446F11"/>
    <w:rsid w:val="00446F46"/>
    <w:rsid w:val="0044700B"/>
    <w:rsid w:val="00447081"/>
    <w:rsid w:val="004470F8"/>
    <w:rsid w:val="0044719B"/>
    <w:rsid w:val="0044719D"/>
    <w:rsid w:val="004471AD"/>
    <w:rsid w:val="004472F0"/>
    <w:rsid w:val="004474A9"/>
    <w:rsid w:val="00447688"/>
    <w:rsid w:val="0044783E"/>
    <w:rsid w:val="0044784A"/>
    <w:rsid w:val="0044796D"/>
    <w:rsid w:val="00447983"/>
    <w:rsid w:val="00447B93"/>
    <w:rsid w:val="00447CD3"/>
    <w:rsid w:val="00447F4D"/>
    <w:rsid w:val="004500D3"/>
    <w:rsid w:val="00450127"/>
    <w:rsid w:val="0045013D"/>
    <w:rsid w:val="00450183"/>
    <w:rsid w:val="0045018C"/>
    <w:rsid w:val="004501C8"/>
    <w:rsid w:val="004503E9"/>
    <w:rsid w:val="0045042B"/>
    <w:rsid w:val="00450436"/>
    <w:rsid w:val="00450669"/>
    <w:rsid w:val="0045067D"/>
    <w:rsid w:val="0045069E"/>
    <w:rsid w:val="004506D7"/>
    <w:rsid w:val="00450702"/>
    <w:rsid w:val="00450836"/>
    <w:rsid w:val="0045096E"/>
    <w:rsid w:val="00450A1C"/>
    <w:rsid w:val="00450AB4"/>
    <w:rsid w:val="00450AD0"/>
    <w:rsid w:val="00450B4A"/>
    <w:rsid w:val="00450B94"/>
    <w:rsid w:val="00450B9C"/>
    <w:rsid w:val="00450D94"/>
    <w:rsid w:val="00451020"/>
    <w:rsid w:val="004510B1"/>
    <w:rsid w:val="004510EA"/>
    <w:rsid w:val="00451214"/>
    <w:rsid w:val="0045135C"/>
    <w:rsid w:val="004513C0"/>
    <w:rsid w:val="00451553"/>
    <w:rsid w:val="0045158D"/>
    <w:rsid w:val="004515E4"/>
    <w:rsid w:val="00451607"/>
    <w:rsid w:val="00451949"/>
    <w:rsid w:val="0045196E"/>
    <w:rsid w:val="00451A28"/>
    <w:rsid w:val="00451B29"/>
    <w:rsid w:val="00451B49"/>
    <w:rsid w:val="00451B8B"/>
    <w:rsid w:val="00451BFF"/>
    <w:rsid w:val="00451CAD"/>
    <w:rsid w:val="00451D0B"/>
    <w:rsid w:val="00451D21"/>
    <w:rsid w:val="00451D6F"/>
    <w:rsid w:val="00451DE4"/>
    <w:rsid w:val="00451F74"/>
    <w:rsid w:val="00451F86"/>
    <w:rsid w:val="00452063"/>
    <w:rsid w:val="00452271"/>
    <w:rsid w:val="00452572"/>
    <w:rsid w:val="004525B5"/>
    <w:rsid w:val="004525C0"/>
    <w:rsid w:val="0045273E"/>
    <w:rsid w:val="004527B2"/>
    <w:rsid w:val="004528A4"/>
    <w:rsid w:val="0045298D"/>
    <w:rsid w:val="004529E5"/>
    <w:rsid w:val="00452A54"/>
    <w:rsid w:val="00452A8F"/>
    <w:rsid w:val="00452AF7"/>
    <w:rsid w:val="00452B85"/>
    <w:rsid w:val="00452C5F"/>
    <w:rsid w:val="00452CC9"/>
    <w:rsid w:val="00452D07"/>
    <w:rsid w:val="00452E31"/>
    <w:rsid w:val="00453049"/>
    <w:rsid w:val="0045307D"/>
    <w:rsid w:val="00453335"/>
    <w:rsid w:val="00453510"/>
    <w:rsid w:val="0045359B"/>
    <w:rsid w:val="0045366A"/>
    <w:rsid w:val="00453897"/>
    <w:rsid w:val="00453941"/>
    <w:rsid w:val="00453AB4"/>
    <w:rsid w:val="00453ABC"/>
    <w:rsid w:val="00453B78"/>
    <w:rsid w:val="00453BCA"/>
    <w:rsid w:val="00453BCB"/>
    <w:rsid w:val="00453C68"/>
    <w:rsid w:val="00453C79"/>
    <w:rsid w:val="00453D2D"/>
    <w:rsid w:val="00453E54"/>
    <w:rsid w:val="00453E7B"/>
    <w:rsid w:val="00453EC1"/>
    <w:rsid w:val="00453F9F"/>
    <w:rsid w:val="00454236"/>
    <w:rsid w:val="004542BE"/>
    <w:rsid w:val="0045436C"/>
    <w:rsid w:val="0045438B"/>
    <w:rsid w:val="004543B7"/>
    <w:rsid w:val="004543FA"/>
    <w:rsid w:val="0045453A"/>
    <w:rsid w:val="004545F7"/>
    <w:rsid w:val="00454652"/>
    <w:rsid w:val="004546F7"/>
    <w:rsid w:val="00454915"/>
    <w:rsid w:val="004549C7"/>
    <w:rsid w:val="00454A76"/>
    <w:rsid w:val="00454B12"/>
    <w:rsid w:val="00454B7A"/>
    <w:rsid w:val="00454CD0"/>
    <w:rsid w:val="00454CE4"/>
    <w:rsid w:val="00454D25"/>
    <w:rsid w:val="00454DF1"/>
    <w:rsid w:val="00454F4D"/>
    <w:rsid w:val="0045511D"/>
    <w:rsid w:val="00455183"/>
    <w:rsid w:val="00455208"/>
    <w:rsid w:val="004553F3"/>
    <w:rsid w:val="00455445"/>
    <w:rsid w:val="00455491"/>
    <w:rsid w:val="00455565"/>
    <w:rsid w:val="00455572"/>
    <w:rsid w:val="00455582"/>
    <w:rsid w:val="0045564E"/>
    <w:rsid w:val="0045574D"/>
    <w:rsid w:val="00455796"/>
    <w:rsid w:val="004558AF"/>
    <w:rsid w:val="00455A1C"/>
    <w:rsid w:val="00455A7E"/>
    <w:rsid w:val="00455AA3"/>
    <w:rsid w:val="00455AE3"/>
    <w:rsid w:val="00455AF3"/>
    <w:rsid w:val="00455B6E"/>
    <w:rsid w:val="00455BFC"/>
    <w:rsid w:val="00455C96"/>
    <w:rsid w:val="00455D12"/>
    <w:rsid w:val="00455D8F"/>
    <w:rsid w:val="00455DD3"/>
    <w:rsid w:val="00455DE7"/>
    <w:rsid w:val="00455E21"/>
    <w:rsid w:val="00455EFB"/>
    <w:rsid w:val="00455F5E"/>
    <w:rsid w:val="00455FB9"/>
    <w:rsid w:val="00455FD8"/>
    <w:rsid w:val="00456142"/>
    <w:rsid w:val="0045636B"/>
    <w:rsid w:val="0045642C"/>
    <w:rsid w:val="00456466"/>
    <w:rsid w:val="0045649C"/>
    <w:rsid w:val="004564C5"/>
    <w:rsid w:val="00456573"/>
    <w:rsid w:val="004565D7"/>
    <w:rsid w:val="0045678E"/>
    <w:rsid w:val="004567AE"/>
    <w:rsid w:val="00456845"/>
    <w:rsid w:val="0045689B"/>
    <w:rsid w:val="00456A7E"/>
    <w:rsid w:val="00456CFB"/>
    <w:rsid w:val="00456D74"/>
    <w:rsid w:val="00456DF3"/>
    <w:rsid w:val="00456E30"/>
    <w:rsid w:val="00456E83"/>
    <w:rsid w:val="00456EC3"/>
    <w:rsid w:val="00456EFC"/>
    <w:rsid w:val="00456FCE"/>
    <w:rsid w:val="00456FF7"/>
    <w:rsid w:val="00457049"/>
    <w:rsid w:val="004571A0"/>
    <w:rsid w:val="004572A3"/>
    <w:rsid w:val="004572AB"/>
    <w:rsid w:val="004572B6"/>
    <w:rsid w:val="004572BE"/>
    <w:rsid w:val="004572CC"/>
    <w:rsid w:val="00457400"/>
    <w:rsid w:val="00457498"/>
    <w:rsid w:val="004574CB"/>
    <w:rsid w:val="004575B8"/>
    <w:rsid w:val="0045765D"/>
    <w:rsid w:val="004576F1"/>
    <w:rsid w:val="004577E1"/>
    <w:rsid w:val="0045792F"/>
    <w:rsid w:val="00457A6B"/>
    <w:rsid w:val="00457B3B"/>
    <w:rsid w:val="00457E45"/>
    <w:rsid w:val="00457F57"/>
    <w:rsid w:val="00460025"/>
    <w:rsid w:val="0046002B"/>
    <w:rsid w:val="00460096"/>
    <w:rsid w:val="004600E1"/>
    <w:rsid w:val="0046013A"/>
    <w:rsid w:val="004601B5"/>
    <w:rsid w:val="0046026B"/>
    <w:rsid w:val="004602B5"/>
    <w:rsid w:val="00460338"/>
    <w:rsid w:val="00460465"/>
    <w:rsid w:val="00460528"/>
    <w:rsid w:val="004605CF"/>
    <w:rsid w:val="0046075C"/>
    <w:rsid w:val="00460A44"/>
    <w:rsid w:val="00460A9D"/>
    <w:rsid w:val="00460AA4"/>
    <w:rsid w:val="00460C13"/>
    <w:rsid w:val="00460D59"/>
    <w:rsid w:val="00460D8F"/>
    <w:rsid w:val="00460DD3"/>
    <w:rsid w:val="00460EC1"/>
    <w:rsid w:val="00460F92"/>
    <w:rsid w:val="0046103C"/>
    <w:rsid w:val="0046117C"/>
    <w:rsid w:val="004612AC"/>
    <w:rsid w:val="004613CE"/>
    <w:rsid w:val="00461474"/>
    <w:rsid w:val="0046149A"/>
    <w:rsid w:val="004614D2"/>
    <w:rsid w:val="0046150A"/>
    <w:rsid w:val="00461889"/>
    <w:rsid w:val="00461936"/>
    <w:rsid w:val="004619E9"/>
    <w:rsid w:val="00461D3E"/>
    <w:rsid w:val="00461F95"/>
    <w:rsid w:val="00461FEC"/>
    <w:rsid w:val="00462030"/>
    <w:rsid w:val="0046204C"/>
    <w:rsid w:val="004621A0"/>
    <w:rsid w:val="004621AA"/>
    <w:rsid w:val="00462279"/>
    <w:rsid w:val="004622C6"/>
    <w:rsid w:val="00462312"/>
    <w:rsid w:val="00462331"/>
    <w:rsid w:val="00462375"/>
    <w:rsid w:val="0046249E"/>
    <w:rsid w:val="0046263D"/>
    <w:rsid w:val="00462664"/>
    <w:rsid w:val="004626DB"/>
    <w:rsid w:val="00462767"/>
    <w:rsid w:val="0046282C"/>
    <w:rsid w:val="00462A49"/>
    <w:rsid w:val="00462A92"/>
    <w:rsid w:val="00462BBC"/>
    <w:rsid w:val="00462BD2"/>
    <w:rsid w:val="00462DDA"/>
    <w:rsid w:val="00462E33"/>
    <w:rsid w:val="00462F21"/>
    <w:rsid w:val="004631B0"/>
    <w:rsid w:val="004631D8"/>
    <w:rsid w:val="00463324"/>
    <w:rsid w:val="0046337C"/>
    <w:rsid w:val="004633B8"/>
    <w:rsid w:val="0046340C"/>
    <w:rsid w:val="00463493"/>
    <w:rsid w:val="00463502"/>
    <w:rsid w:val="0046353A"/>
    <w:rsid w:val="00463593"/>
    <w:rsid w:val="0046362B"/>
    <w:rsid w:val="0046363B"/>
    <w:rsid w:val="004636AF"/>
    <w:rsid w:val="00463824"/>
    <w:rsid w:val="0046389F"/>
    <w:rsid w:val="004638E4"/>
    <w:rsid w:val="00463BA4"/>
    <w:rsid w:val="00463BC8"/>
    <w:rsid w:val="00463CE8"/>
    <w:rsid w:val="00463DD4"/>
    <w:rsid w:val="00463E54"/>
    <w:rsid w:val="00463EB0"/>
    <w:rsid w:val="00463EE4"/>
    <w:rsid w:val="004640EE"/>
    <w:rsid w:val="00464134"/>
    <w:rsid w:val="004641D3"/>
    <w:rsid w:val="0046424E"/>
    <w:rsid w:val="0046428F"/>
    <w:rsid w:val="00464305"/>
    <w:rsid w:val="0046431F"/>
    <w:rsid w:val="00464376"/>
    <w:rsid w:val="0046446E"/>
    <w:rsid w:val="00464472"/>
    <w:rsid w:val="00464625"/>
    <w:rsid w:val="0046477C"/>
    <w:rsid w:val="004649A3"/>
    <w:rsid w:val="00464B96"/>
    <w:rsid w:val="00464BDC"/>
    <w:rsid w:val="00464EE3"/>
    <w:rsid w:val="00464F9C"/>
    <w:rsid w:val="00465298"/>
    <w:rsid w:val="00465413"/>
    <w:rsid w:val="004654D1"/>
    <w:rsid w:val="00465571"/>
    <w:rsid w:val="004655A7"/>
    <w:rsid w:val="0046560A"/>
    <w:rsid w:val="00465808"/>
    <w:rsid w:val="0046585D"/>
    <w:rsid w:val="004658A8"/>
    <w:rsid w:val="004658FA"/>
    <w:rsid w:val="004659EC"/>
    <w:rsid w:val="00465A2B"/>
    <w:rsid w:val="00465AA0"/>
    <w:rsid w:val="00465D23"/>
    <w:rsid w:val="00465D31"/>
    <w:rsid w:val="00465D79"/>
    <w:rsid w:val="00465D9D"/>
    <w:rsid w:val="00465E06"/>
    <w:rsid w:val="00465E25"/>
    <w:rsid w:val="00465EB0"/>
    <w:rsid w:val="00465FEA"/>
    <w:rsid w:val="004660F1"/>
    <w:rsid w:val="0046615B"/>
    <w:rsid w:val="004661F0"/>
    <w:rsid w:val="0046620F"/>
    <w:rsid w:val="00466243"/>
    <w:rsid w:val="0046627A"/>
    <w:rsid w:val="0046628B"/>
    <w:rsid w:val="004663A6"/>
    <w:rsid w:val="0046641F"/>
    <w:rsid w:val="00466611"/>
    <w:rsid w:val="00466656"/>
    <w:rsid w:val="004666C2"/>
    <w:rsid w:val="004666ED"/>
    <w:rsid w:val="004667AD"/>
    <w:rsid w:val="004667EB"/>
    <w:rsid w:val="00466872"/>
    <w:rsid w:val="00466A69"/>
    <w:rsid w:val="00466BBB"/>
    <w:rsid w:val="00466C84"/>
    <w:rsid w:val="00466CCE"/>
    <w:rsid w:val="00466D34"/>
    <w:rsid w:val="00466FBD"/>
    <w:rsid w:val="004670C4"/>
    <w:rsid w:val="00467109"/>
    <w:rsid w:val="004671C4"/>
    <w:rsid w:val="004672A4"/>
    <w:rsid w:val="004672B8"/>
    <w:rsid w:val="004672FF"/>
    <w:rsid w:val="004673B3"/>
    <w:rsid w:val="00467489"/>
    <w:rsid w:val="004675F5"/>
    <w:rsid w:val="004675FC"/>
    <w:rsid w:val="00467639"/>
    <w:rsid w:val="0046764C"/>
    <w:rsid w:val="004676BD"/>
    <w:rsid w:val="004676D6"/>
    <w:rsid w:val="0046771A"/>
    <w:rsid w:val="00467722"/>
    <w:rsid w:val="00467772"/>
    <w:rsid w:val="00467796"/>
    <w:rsid w:val="00467854"/>
    <w:rsid w:val="004679E0"/>
    <w:rsid w:val="00467B78"/>
    <w:rsid w:val="00467C3B"/>
    <w:rsid w:val="00467D6E"/>
    <w:rsid w:val="00467E38"/>
    <w:rsid w:val="00467E75"/>
    <w:rsid w:val="00467EB5"/>
    <w:rsid w:val="00467FAF"/>
    <w:rsid w:val="004700AD"/>
    <w:rsid w:val="004700B1"/>
    <w:rsid w:val="004701A5"/>
    <w:rsid w:val="004701D7"/>
    <w:rsid w:val="004702D7"/>
    <w:rsid w:val="004703F5"/>
    <w:rsid w:val="004704AC"/>
    <w:rsid w:val="004704C2"/>
    <w:rsid w:val="004704E9"/>
    <w:rsid w:val="004705D3"/>
    <w:rsid w:val="0047064E"/>
    <w:rsid w:val="00470655"/>
    <w:rsid w:val="00470657"/>
    <w:rsid w:val="00470659"/>
    <w:rsid w:val="004707EC"/>
    <w:rsid w:val="004709D5"/>
    <w:rsid w:val="00470A0D"/>
    <w:rsid w:val="00470B1B"/>
    <w:rsid w:val="00470B24"/>
    <w:rsid w:val="00470C30"/>
    <w:rsid w:val="00470D13"/>
    <w:rsid w:val="00470D59"/>
    <w:rsid w:val="00470DFC"/>
    <w:rsid w:val="00470F41"/>
    <w:rsid w:val="004710D2"/>
    <w:rsid w:val="00471170"/>
    <w:rsid w:val="004711D0"/>
    <w:rsid w:val="00471290"/>
    <w:rsid w:val="0047138A"/>
    <w:rsid w:val="004713B0"/>
    <w:rsid w:val="004713D7"/>
    <w:rsid w:val="004713FA"/>
    <w:rsid w:val="004714B4"/>
    <w:rsid w:val="00471584"/>
    <w:rsid w:val="004715AD"/>
    <w:rsid w:val="004715AF"/>
    <w:rsid w:val="004715B7"/>
    <w:rsid w:val="004715D8"/>
    <w:rsid w:val="0047160E"/>
    <w:rsid w:val="00471641"/>
    <w:rsid w:val="0047172C"/>
    <w:rsid w:val="00471841"/>
    <w:rsid w:val="00471870"/>
    <w:rsid w:val="00471A3B"/>
    <w:rsid w:val="00471A4B"/>
    <w:rsid w:val="00471BC0"/>
    <w:rsid w:val="00471BD2"/>
    <w:rsid w:val="00471C20"/>
    <w:rsid w:val="00471CEB"/>
    <w:rsid w:val="00471D38"/>
    <w:rsid w:val="00471DA6"/>
    <w:rsid w:val="00471DC0"/>
    <w:rsid w:val="00471E10"/>
    <w:rsid w:val="00471E52"/>
    <w:rsid w:val="00471E8B"/>
    <w:rsid w:val="00471EDD"/>
    <w:rsid w:val="004720B1"/>
    <w:rsid w:val="004720BB"/>
    <w:rsid w:val="00472139"/>
    <w:rsid w:val="0047213C"/>
    <w:rsid w:val="00472254"/>
    <w:rsid w:val="00472291"/>
    <w:rsid w:val="004722E8"/>
    <w:rsid w:val="004724CF"/>
    <w:rsid w:val="00472657"/>
    <w:rsid w:val="0047275D"/>
    <w:rsid w:val="0047299E"/>
    <w:rsid w:val="004729CB"/>
    <w:rsid w:val="00472A26"/>
    <w:rsid w:val="00472B22"/>
    <w:rsid w:val="00472B66"/>
    <w:rsid w:val="00472C80"/>
    <w:rsid w:val="00472D53"/>
    <w:rsid w:val="00472E50"/>
    <w:rsid w:val="00472E90"/>
    <w:rsid w:val="00472E9C"/>
    <w:rsid w:val="00472EBF"/>
    <w:rsid w:val="00472ED9"/>
    <w:rsid w:val="00472EF9"/>
    <w:rsid w:val="00472F0C"/>
    <w:rsid w:val="00472F91"/>
    <w:rsid w:val="00472F98"/>
    <w:rsid w:val="00472FFB"/>
    <w:rsid w:val="00473068"/>
    <w:rsid w:val="004730F8"/>
    <w:rsid w:val="004731F6"/>
    <w:rsid w:val="0047331D"/>
    <w:rsid w:val="00473333"/>
    <w:rsid w:val="00473445"/>
    <w:rsid w:val="004735EB"/>
    <w:rsid w:val="0047368E"/>
    <w:rsid w:val="00473693"/>
    <w:rsid w:val="00473720"/>
    <w:rsid w:val="004737CD"/>
    <w:rsid w:val="0047386C"/>
    <w:rsid w:val="0047397D"/>
    <w:rsid w:val="004739F7"/>
    <w:rsid w:val="00473A6F"/>
    <w:rsid w:val="00473AD4"/>
    <w:rsid w:val="00473C70"/>
    <w:rsid w:val="00473CCD"/>
    <w:rsid w:val="00473D92"/>
    <w:rsid w:val="00473E8B"/>
    <w:rsid w:val="00473F14"/>
    <w:rsid w:val="00473F4F"/>
    <w:rsid w:val="00473F93"/>
    <w:rsid w:val="00473FF3"/>
    <w:rsid w:val="0047403D"/>
    <w:rsid w:val="004741BD"/>
    <w:rsid w:val="004743B9"/>
    <w:rsid w:val="0047457B"/>
    <w:rsid w:val="0047468A"/>
    <w:rsid w:val="00474814"/>
    <w:rsid w:val="004748CA"/>
    <w:rsid w:val="004748DD"/>
    <w:rsid w:val="004749E6"/>
    <w:rsid w:val="00474BC9"/>
    <w:rsid w:val="00474BD4"/>
    <w:rsid w:val="00474C24"/>
    <w:rsid w:val="00474C70"/>
    <w:rsid w:val="00474C8D"/>
    <w:rsid w:val="00474E37"/>
    <w:rsid w:val="00474E3A"/>
    <w:rsid w:val="00474F3A"/>
    <w:rsid w:val="00474F67"/>
    <w:rsid w:val="00474F75"/>
    <w:rsid w:val="004750EC"/>
    <w:rsid w:val="004751F8"/>
    <w:rsid w:val="00475245"/>
    <w:rsid w:val="004752B7"/>
    <w:rsid w:val="004752F6"/>
    <w:rsid w:val="004753FE"/>
    <w:rsid w:val="00475408"/>
    <w:rsid w:val="004754DA"/>
    <w:rsid w:val="004754E9"/>
    <w:rsid w:val="004755C3"/>
    <w:rsid w:val="0047565C"/>
    <w:rsid w:val="004757AB"/>
    <w:rsid w:val="004757BA"/>
    <w:rsid w:val="00475828"/>
    <w:rsid w:val="004758F1"/>
    <w:rsid w:val="00475947"/>
    <w:rsid w:val="00475994"/>
    <w:rsid w:val="00475A1D"/>
    <w:rsid w:val="00475AA1"/>
    <w:rsid w:val="00475B90"/>
    <w:rsid w:val="00475B93"/>
    <w:rsid w:val="00475BEE"/>
    <w:rsid w:val="00475C54"/>
    <w:rsid w:val="00475CA7"/>
    <w:rsid w:val="00475CDC"/>
    <w:rsid w:val="00475E4C"/>
    <w:rsid w:val="00475E6D"/>
    <w:rsid w:val="0047609D"/>
    <w:rsid w:val="00476106"/>
    <w:rsid w:val="00476111"/>
    <w:rsid w:val="00476123"/>
    <w:rsid w:val="004761F6"/>
    <w:rsid w:val="00476375"/>
    <w:rsid w:val="00476511"/>
    <w:rsid w:val="004765B7"/>
    <w:rsid w:val="0047662C"/>
    <w:rsid w:val="004767FF"/>
    <w:rsid w:val="00476814"/>
    <w:rsid w:val="00476815"/>
    <w:rsid w:val="00476904"/>
    <w:rsid w:val="004769E3"/>
    <w:rsid w:val="004769EE"/>
    <w:rsid w:val="00476B84"/>
    <w:rsid w:val="00476C14"/>
    <w:rsid w:val="00476CD3"/>
    <w:rsid w:val="00476DB7"/>
    <w:rsid w:val="00476F3E"/>
    <w:rsid w:val="00477047"/>
    <w:rsid w:val="00477122"/>
    <w:rsid w:val="004771A8"/>
    <w:rsid w:val="004774C7"/>
    <w:rsid w:val="004774EC"/>
    <w:rsid w:val="004774F7"/>
    <w:rsid w:val="004775A9"/>
    <w:rsid w:val="004775E3"/>
    <w:rsid w:val="00477AC2"/>
    <w:rsid w:val="00477CE3"/>
    <w:rsid w:val="00477D44"/>
    <w:rsid w:val="00477E9D"/>
    <w:rsid w:val="00477F38"/>
    <w:rsid w:val="00477F4E"/>
    <w:rsid w:val="00477F92"/>
    <w:rsid w:val="00480014"/>
    <w:rsid w:val="00480050"/>
    <w:rsid w:val="00480066"/>
    <w:rsid w:val="00480067"/>
    <w:rsid w:val="00480091"/>
    <w:rsid w:val="004800B3"/>
    <w:rsid w:val="004800D7"/>
    <w:rsid w:val="0048012A"/>
    <w:rsid w:val="00480133"/>
    <w:rsid w:val="00480151"/>
    <w:rsid w:val="00480166"/>
    <w:rsid w:val="004801A0"/>
    <w:rsid w:val="004803EA"/>
    <w:rsid w:val="004804E2"/>
    <w:rsid w:val="00480588"/>
    <w:rsid w:val="004805C0"/>
    <w:rsid w:val="0048065E"/>
    <w:rsid w:val="00480755"/>
    <w:rsid w:val="0048078C"/>
    <w:rsid w:val="00480827"/>
    <w:rsid w:val="00480846"/>
    <w:rsid w:val="00480855"/>
    <w:rsid w:val="00480B87"/>
    <w:rsid w:val="00480B8F"/>
    <w:rsid w:val="00480CD0"/>
    <w:rsid w:val="00480E7C"/>
    <w:rsid w:val="00480EAE"/>
    <w:rsid w:val="00480F8C"/>
    <w:rsid w:val="00480F9A"/>
    <w:rsid w:val="00481018"/>
    <w:rsid w:val="00481089"/>
    <w:rsid w:val="00481298"/>
    <w:rsid w:val="004812BB"/>
    <w:rsid w:val="0048133B"/>
    <w:rsid w:val="00481496"/>
    <w:rsid w:val="004815F7"/>
    <w:rsid w:val="004816EB"/>
    <w:rsid w:val="004816FE"/>
    <w:rsid w:val="004817C0"/>
    <w:rsid w:val="004817CF"/>
    <w:rsid w:val="004817E3"/>
    <w:rsid w:val="0048182D"/>
    <w:rsid w:val="0048185B"/>
    <w:rsid w:val="0048185F"/>
    <w:rsid w:val="004818EE"/>
    <w:rsid w:val="004818F6"/>
    <w:rsid w:val="0048197A"/>
    <w:rsid w:val="0048198B"/>
    <w:rsid w:val="004819DF"/>
    <w:rsid w:val="00481C05"/>
    <w:rsid w:val="00481C98"/>
    <w:rsid w:val="00481E0F"/>
    <w:rsid w:val="00481E62"/>
    <w:rsid w:val="00481F5A"/>
    <w:rsid w:val="00481F6A"/>
    <w:rsid w:val="00482083"/>
    <w:rsid w:val="00482219"/>
    <w:rsid w:val="00482302"/>
    <w:rsid w:val="00482342"/>
    <w:rsid w:val="0048253C"/>
    <w:rsid w:val="00482548"/>
    <w:rsid w:val="00482659"/>
    <w:rsid w:val="0048265D"/>
    <w:rsid w:val="0048267A"/>
    <w:rsid w:val="0048273F"/>
    <w:rsid w:val="004827DC"/>
    <w:rsid w:val="004828C6"/>
    <w:rsid w:val="004829C6"/>
    <w:rsid w:val="00482A47"/>
    <w:rsid w:val="00482A7D"/>
    <w:rsid w:val="00482B28"/>
    <w:rsid w:val="00482D04"/>
    <w:rsid w:val="00482D1A"/>
    <w:rsid w:val="00482D88"/>
    <w:rsid w:val="00482DF6"/>
    <w:rsid w:val="00482E96"/>
    <w:rsid w:val="00483020"/>
    <w:rsid w:val="0048306C"/>
    <w:rsid w:val="004830EB"/>
    <w:rsid w:val="00483153"/>
    <w:rsid w:val="00483376"/>
    <w:rsid w:val="004833B8"/>
    <w:rsid w:val="00483401"/>
    <w:rsid w:val="004835AD"/>
    <w:rsid w:val="00483635"/>
    <w:rsid w:val="00483723"/>
    <w:rsid w:val="00483738"/>
    <w:rsid w:val="00483756"/>
    <w:rsid w:val="0048382E"/>
    <w:rsid w:val="0048385F"/>
    <w:rsid w:val="0048389A"/>
    <w:rsid w:val="004839AC"/>
    <w:rsid w:val="00483A2F"/>
    <w:rsid w:val="00483B24"/>
    <w:rsid w:val="00483B8B"/>
    <w:rsid w:val="00483BB3"/>
    <w:rsid w:val="00483CC7"/>
    <w:rsid w:val="00483CDA"/>
    <w:rsid w:val="00483D0D"/>
    <w:rsid w:val="00483D9A"/>
    <w:rsid w:val="00483E51"/>
    <w:rsid w:val="00483F18"/>
    <w:rsid w:val="00483FB4"/>
    <w:rsid w:val="004843F7"/>
    <w:rsid w:val="00484418"/>
    <w:rsid w:val="004845A2"/>
    <w:rsid w:val="004845DE"/>
    <w:rsid w:val="0048464C"/>
    <w:rsid w:val="004847C6"/>
    <w:rsid w:val="0048482C"/>
    <w:rsid w:val="00484985"/>
    <w:rsid w:val="004849D4"/>
    <w:rsid w:val="00484AF4"/>
    <w:rsid w:val="00484B10"/>
    <w:rsid w:val="00484BE9"/>
    <w:rsid w:val="00484CC3"/>
    <w:rsid w:val="00484CF6"/>
    <w:rsid w:val="00484EA0"/>
    <w:rsid w:val="00484F27"/>
    <w:rsid w:val="00484F47"/>
    <w:rsid w:val="00485054"/>
    <w:rsid w:val="0048517B"/>
    <w:rsid w:val="004851B5"/>
    <w:rsid w:val="004854E2"/>
    <w:rsid w:val="00485786"/>
    <w:rsid w:val="00485815"/>
    <w:rsid w:val="00485903"/>
    <w:rsid w:val="00485B31"/>
    <w:rsid w:val="00485B6F"/>
    <w:rsid w:val="00485C43"/>
    <w:rsid w:val="00485C51"/>
    <w:rsid w:val="00485D99"/>
    <w:rsid w:val="00485DAC"/>
    <w:rsid w:val="00485DB1"/>
    <w:rsid w:val="00485DF1"/>
    <w:rsid w:val="00485E95"/>
    <w:rsid w:val="00485EA0"/>
    <w:rsid w:val="00486004"/>
    <w:rsid w:val="00486142"/>
    <w:rsid w:val="004861C6"/>
    <w:rsid w:val="00486255"/>
    <w:rsid w:val="00486313"/>
    <w:rsid w:val="00486568"/>
    <w:rsid w:val="00486597"/>
    <w:rsid w:val="0048673F"/>
    <w:rsid w:val="00486907"/>
    <w:rsid w:val="0048695F"/>
    <w:rsid w:val="00486B52"/>
    <w:rsid w:val="00486C26"/>
    <w:rsid w:val="00486C69"/>
    <w:rsid w:val="00486C6A"/>
    <w:rsid w:val="00486D9F"/>
    <w:rsid w:val="00486E44"/>
    <w:rsid w:val="00486F96"/>
    <w:rsid w:val="00486FBD"/>
    <w:rsid w:val="0048704A"/>
    <w:rsid w:val="00487085"/>
    <w:rsid w:val="00487096"/>
    <w:rsid w:val="004870B0"/>
    <w:rsid w:val="004870F9"/>
    <w:rsid w:val="004871F0"/>
    <w:rsid w:val="00487209"/>
    <w:rsid w:val="0048731A"/>
    <w:rsid w:val="00487335"/>
    <w:rsid w:val="00487384"/>
    <w:rsid w:val="00487389"/>
    <w:rsid w:val="004873BC"/>
    <w:rsid w:val="00487661"/>
    <w:rsid w:val="0048769E"/>
    <w:rsid w:val="004876DE"/>
    <w:rsid w:val="00487834"/>
    <w:rsid w:val="004879D9"/>
    <w:rsid w:val="00487A51"/>
    <w:rsid w:val="00487AE8"/>
    <w:rsid w:val="00487B51"/>
    <w:rsid w:val="00487B93"/>
    <w:rsid w:val="00487BBD"/>
    <w:rsid w:val="00487DB0"/>
    <w:rsid w:val="00487E93"/>
    <w:rsid w:val="00490085"/>
    <w:rsid w:val="00490192"/>
    <w:rsid w:val="00490202"/>
    <w:rsid w:val="00490355"/>
    <w:rsid w:val="004904A1"/>
    <w:rsid w:val="004905F4"/>
    <w:rsid w:val="0049060B"/>
    <w:rsid w:val="00490619"/>
    <w:rsid w:val="004906F5"/>
    <w:rsid w:val="0049086E"/>
    <w:rsid w:val="004908B4"/>
    <w:rsid w:val="004909A7"/>
    <w:rsid w:val="00490A21"/>
    <w:rsid w:val="00490B3A"/>
    <w:rsid w:val="00490E1C"/>
    <w:rsid w:val="00490F18"/>
    <w:rsid w:val="00490F78"/>
    <w:rsid w:val="00490FE5"/>
    <w:rsid w:val="00490FF8"/>
    <w:rsid w:val="0049106D"/>
    <w:rsid w:val="004910CD"/>
    <w:rsid w:val="00491105"/>
    <w:rsid w:val="00491166"/>
    <w:rsid w:val="004912BE"/>
    <w:rsid w:val="00491366"/>
    <w:rsid w:val="004913E9"/>
    <w:rsid w:val="004915A5"/>
    <w:rsid w:val="0049175B"/>
    <w:rsid w:val="00491858"/>
    <w:rsid w:val="004918EA"/>
    <w:rsid w:val="0049196B"/>
    <w:rsid w:val="004919A4"/>
    <w:rsid w:val="004919EB"/>
    <w:rsid w:val="00491D2C"/>
    <w:rsid w:val="00491D6F"/>
    <w:rsid w:val="00491E38"/>
    <w:rsid w:val="00491E50"/>
    <w:rsid w:val="00491EBC"/>
    <w:rsid w:val="00491ECC"/>
    <w:rsid w:val="00491EE8"/>
    <w:rsid w:val="00491F0E"/>
    <w:rsid w:val="00491F2C"/>
    <w:rsid w:val="00491F86"/>
    <w:rsid w:val="004920B3"/>
    <w:rsid w:val="004920BF"/>
    <w:rsid w:val="0049230E"/>
    <w:rsid w:val="0049243E"/>
    <w:rsid w:val="004925C2"/>
    <w:rsid w:val="00492685"/>
    <w:rsid w:val="004926CE"/>
    <w:rsid w:val="004927F7"/>
    <w:rsid w:val="0049292D"/>
    <w:rsid w:val="004929CC"/>
    <w:rsid w:val="004929E6"/>
    <w:rsid w:val="00492A20"/>
    <w:rsid w:val="00492A29"/>
    <w:rsid w:val="00492AFA"/>
    <w:rsid w:val="00492B1E"/>
    <w:rsid w:val="00492C6F"/>
    <w:rsid w:val="00492CB9"/>
    <w:rsid w:val="00492F3D"/>
    <w:rsid w:val="00492F4D"/>
    <w:rsid w:val="00492FBB"/>
    <w:rsid w:val="00493006"/>
    <w:rsid w:val="004930D1"/>
    <w:rsid w:val="0049331D"/>
    <w:rsid w:val="004933BD"/>
    <w:rsid w:val="00493436"/>
    <w:rsid w:val="004935D7"/>
    <w:rsid w:val="004935EC"/>
    <w:rsid w:val="0049375D"/>
    <w:rsid w:val="00493764"/>
    <w:rsid w:val="00493817"/>
    <w:rsid w:val="00493867"/>
    <w:rsid w:val="004939C6"/>
    <w:rsid w:val="004939EB"/>
    <w:rsid w:val="00493B32"/>
    <w:rsid w:val="00493C99"/>
    <w:rsid w:val="00493E45"/>
    <w:rsid w:val="00493FD6"/>
    <w:rsid w:val="00494015"/>
    <w:rsid w:val="00494028"/>
    <w:rsid w:val="0049409B"/>
    <w:rsid w:val="0049430D"/>
    <w:rsid w:val="00494311"/>
    <w:rsid w:val="004943CA"/>
    <w:rsid w:val="0049453C"/>
    <w:rsid w:val="00494689"/>
    <w:rsid w:val="004947C4"/>
    <w:rsid w:val="00494841"/>
    <w:rsid w:val="00494907"/>
    <w:rsid w:val="0049499C"/>
    <w:rsid w:val="00494B39"/>
    <w:rsid w:val="00494B72"/>
    <w:rsid w:val="00494C5C"/>
    <w:rsid w:val="00494DF9"/>
    <w:rsid w:val="00494EB7"/>
    <w:rsid w:val="00494EBC"/>
    <w:rsid w:val="00494ECF"/>
    <w:rsid w:val="00494F1E"/>
    <w:rsid w:val="00494F20"/>
    <w:rsid w:val="00494FD7"/>
    <w:rsid w:val="00494FEB"/>
    <w:rsid w:val="00495014"/>
    <w:rsid w:val="004950AB"/>
    <w:rsid w:val="00495189"/>
    <w:rsid w:val="0049522D"/>
    <w:rsid w:val="00495329"/>
    <w:rsid w:val="00495449"/>
    <w:rsid w:val="004954C7"/>
    <w:rsid w:val="00495602"/>
    <w:rsid w:val="00495647"/>
    <w:rsid w:val="0049567D"/>
    <w:rsid w:val="004956A4"/>
    <w:rsid w:val="004956B6"/>
    <w:rsid w:val="004956BC"/>
    <w:rsid w:val="00495784"/>
    <w:rsid w:val="00495992"/>
    <w:rsid w:val="004959EF"/>
    <w:rsid w:val="00495A5F"/>
    <w:rsid w:val="00495AE2"/>
    <w:rsid w:val="00495B48"/>
    <w:rsid w:val="00495B88"/>
    <w:rsid w:val="00495C24"/>
    <w:rsid w:val="00495CDE"/>
    <w:rsid w:val="00495D36"/>
    <w:rsid w:val="00495E4B"/>
    <w:rsid w:val="00495FE2"/>
    <w:rsid w:val="00496162"/>
    <w:rsid w:val="00496285"/>
    <w:rsid w:val="0049652F"/>
    <w:rsid w:val="00496581"/>
    <w:rsid w:val="004966E2"/>
    <w:rsid w:val="0049680F"/>
    <w:rsid w:val="0049684D"/>
    <w:rsid w:val="004969F2"/>
    <w:rsid w:val="00496C98"/>
    <w:rsid w:val="00496E7B"/>
    <w:rsid w:val="00496EE8"/>
    <w:rsid w:val="00496F68"/>
    <w:rsid w:val="00496FF4"/>
    <w:rsid w:val="00497042"/>
    <w:rsid w:val="0049709A"/>
    <w:rsid w:val="004970BC"/>
    <w:rsid w:val="00497134"/>
    <w:rsid w:val="0049726E"/>
    <w:rsid w:val="004972BF"/>
    <w:rsid w:val="0049733A"/>
    <w:rsid w:val="00497363"/>
    <w:rsid w:val="00497378"/>
    <w:rsid w:val="004973C1"/>
    <w:rsid w:val="0049741B"/>
    <w:rsid w:val="0049742E"/>
    <w:rsid w:val="004974F7"/>
    <w:rsid w:val="00497537"/>
    <w:rsid w:val="004975D3"/>
    <w:rsid w:val="0049761C"/>
    <w:rsid w:val="004978BF"/>
    <w:rsid w:val="004978C6"/>
    <w:rsid w:val="0049797D"/>
    <w:rsid w:val="00497B27"/>
    <w:rsid w:val="00497C37"/>
    <w:rsid w:val="00497C4C"/>
    <w:rsid w:val="00497CC6"/>
    <w:rsid w:val="00497D6E"/>
    <w:rsid w:val="00497D92"/>
    <w:rsid w:val="00497E79"/>
    <w:rsid w:val="00497F64"/>
    <w:rsid w:val="00497F68"/>
    <w:rsid w:val="004A00E3"/>
    <w:rsid w:val="004A02A2"/>
    <w:rsid w:val="004A05BF"/>
    <w:rsid w:val="004A05F5"/>
    <w:rsid w:val="004A067B"/>
    <w:rsid w:val="004A06EA"/>
    <w:rsid w:val="004A0707"/>
    <w:rsid w:val="004A0756"/>
    <w:rsid w:val="004A0790"/>
    <w:rsid w:val="004A08E2"/>
    <w:rsid w:val="004A0925"/>
    <w:rsid w:val="004A0990"/>
    <w:rsid w:val="004A09C0"/>
    <w:rsid w:val="004A0A7D"/>
    <w:rsid w:val="004A0AE7"/>
    <w:rsid w:val="004A0D77"/>
    <w:rsid w:val="004A0DAB"/>
    <w:rsid w:val="004A0E94"/>
    <w:rsid w:val="004A0EC4"/>
    <w:rsid w:val="004A0F53"/>
    <w:rsid w:val="004A0FF4"/>
    <w:rsid w:val="004A1271"/>
    <w:rsid w:val="004A1433"/>
    <w:rsid w:val="004A1482"/>
    <w:rsid w:val="004A161B"/>
    <w:rsid w:val="004A1717"/>
    <w:rsid w:val="004A1768"/>
    <w:rsid w:val="004A177B"/>
    <w:rsid w:val="004A1781"/>
    <w:rsid w:val="004A1A89"/>
    <w:rsid w:val="004A1AA7"/>
    <w:rsid w:val="004A1B12"/>
    <w:rsid w:val="004A1B4C"/>
    <w:rsid w:val="004A1E30"/>
    <w:rsid w:val="004A1E3C"/>
    <w:rsid w:val="004A200D"/>
    <w:rsid w:val="004A214A"/>
    <w:rsid w:val="004A2230"/>
    <w:rsid w:val="004A22C4"/>
    <w:rsid w:val="004A22ED"/>
    <w:rsid w:val="004A2335"/>
    <w:rsid w:val="004A23D8"/>
    <w:rsid w:val="004A252C"/>
    <w:rsid w:val="004A26BB"/>
    <w:rsid w:val="004A28FA"/>
    <w:rsid w:val="004A2A84"/>
    <w:rsid w:val="004A2ADB"/>
    <w:rsid w:val="004A2B2C"/>
    <w:rsid w:val="004A2CDC"/>
    <w:rsid w:val="004A2D74"/>
    <w:rsid w:val="004A2E0F"/>
    <w:rsid w:val="004A2E32"/>
    <w:rsid w:val="004A2FAD"/>
    <w:rsid w:val="004A311E"/>
    <w:rsid w:val="004A3166"/>
    <w:rsid w:val="004A319A"/>
    <w:rsid w:val="004A3318"/>
    <w:rsid w:val="004A331B"/>
    <w:rsid w:val="004A3439"/>
    <w:rsid w:val="004A343A"/>
    <w:rsid w:val="004A3487"/>
    <w:rsid w:val="004A34F1"/>
    <w:rsid w:val="004A353A"/>
    <w:rsid w:val="004A3639"/>
    <w:rsid w:val="004A3640"/>
    <w:rsid w:val="004A378E"/>
    <w:rsid w:val="004A38F3"/>
    <w:rsid w:val="004A39C1"/>
    <w:rsid w:val="004A3AC8"/>
    <w:rsid w:val="004A3B33"/>
    <w:rsid w:val="004A3B4F"/>
    <w:rsid w:val="004A3C1D"/>
    <w:rsid w:val="004A3CB7"/>
    <w:rsid w:val="004A3D4F"/>
    <w:rsid w:val="004A3D61"/>
    <w:rsid w:val="004A3DB5"/>
    <w:rsid w:val="004A3DD8"/>
    <w:rsid w:val="004A3DE9"/>
    <w:rsid w:val="004A3F48"/>
    <w:rsid w:val="004A4099"/>
    <w:rsid w:val="004A40E8"/>
    <w:rsid w:val="004A419A"/>
    <w:rsid w:val="004A43CC"/>
    <w:rsid w:val="004A43EA"/>
    <w:rsid w:val="004A441B"/>
    <w:rsid w:val="004A443D"/>
    <w:rsid w:val="004A44D8"/>
    <w:rsid w:val="004A45B1"/>
    <w:rsid w:val="004A46A5"/>
    <w:rsid w:val="004A4718"/>
    <w:rsid w:val="004A48AA"/>
    <w:rsid w:val="004A4977"/>
    <w:rsid w:val="004A49BE"/>
    <w:rsid w:val="004A49C3"/>
    <w:rsid w:val="004A4A75"/>
    <w:rsid w:val="004A4A7A"/>
    <w:rsid w:val="004A4A98"/>
    <w:rsid w:val="004A4B0A"/>
    <w:rsid w:val="004A4C13"/>
    <w:rsid w:val="004A4DE2"/>
    <w:rsid w:val="004A4E5A"/>
    <w:rsid w:val="004A4F1D"/>
    <w:rsid w:val="004A4F71"/>
    <w:rsid w:val="004A5084"/>
    <w:rsid w:val="004A50D7"/>
    <w:rsid w:val="004A522A"/>
    <w:rsid w:val="004A5307"/>
    <w:rsid w:val="004A5494"/>
    <w:rsid w:val="004A54B5"/>
    <w:rsid w:val="004A55F5"/>
    <w:rsid w:val="004A56A8"/>
    <w:rsid w:val="004A5748"/>
    <w:rsid w:val="004A574B"/>
    <w:rsid w:val="004A5756"/>
    <w:rsid w:val="004A5809"/>
    <w:rsid w:val="004A5908"/>
    <w:rsid w:val="004A59DC"/>
    <w:rsid w:val="004A5A2D"/>
    <w:rsid w:val="004A5AE3"/>
    <w:rsid w:val="004A5C37"/>
    <w:rsid w:val="004A5C52"/>
    <w:rsid w:val="004A5CF8"/>
    <w:rsid w:val="004A6003"/>
    <w:rsid w:val="004A6045"/>
    <w:rsid w:val="004A607B"/>
    <w:rsid w:val="004A60FA"/>
    <w:rsid w:val="004A6210"/>
    <w:rsid w:val="004A6247"/>
    <w:rsid w:val="004A6366"/>
    <w:rsid w:val="004A6538"/>
    <w:rsid w:val="004A668D"/>
    <w:rsid w:val="004A673F"/>
    <w:rsid w:val="004A679A"/>
    <w:rsid w:val="004A67D6"/>
    <w:rsid w:val="004A67FD"/>
    <w:rsid w:val="004A68C6"/>
    <w:rsid w:val="004A6914"/>
    <w:rsid w:val="004A6B1C"/>
    <w:rsid w:val="004A6BC6"/>
    <w:rsid w:val="004A6C12"/>
    <w:rsid w:val="004A6CFD"/>
    <w:rsid w:val="004A6D60"/>
    <w:rsid w:val="004A6DFF"/>
    <w:rsid w:val="004A6EAE"/>
    <w:rsid w:val="004A7037"/>
    <w:rsid w:val="004A70A6"/>
    <w:rsid w:val="004A7164"/>
    <w:rsid w:val="004A7373"/>
    <w:rsid w:val="004A7426"/>
    <w:rsid w:val="004A742D"/>
    <w:rsid w:val="004A744E"/>
    <w:rsid w:val="004A7450"/>
    <w:rsid w:val="004A74C4"/>
    <w:rsid w:val="004A75BF"/>
    <w:rsid w:val="004A7763"/>
    <w:rsid w:val="004A77CF"/>
    <w:rsid w:val="004A78A2"/>
    <w:rsid w:val="004A78B7"/>
    <w:rsid w:val="004A7A4C"/>
    <w:rsid w:val="004A7A7D"/>
    <w:rsid w:val="004A7AE9"/>
    <w:rsid w:val="004A7B70"/>
    <w:rsid w:val="004A7B8B"/>
    <w:rsid w:val="004A7CCB"/>
    <w:rsid w:val="004A7D3A"/>
    <w:rsid w:val="004A7FA8"/>
    <w:rsid w:val="004B0082"/>
    <w:rsid w:val="004B00F0"/>
    <w:rsid w:val="004B0193"/>
    <w:rsid w:val="004B021C"/>
    <w:rsid w:val="004B037D"/>
    <w:rsid w:val="004B0382"/>
    <w:rsid w:val="004B03F6"/>
    <w:rsid w:val="004B041C"/>
    <w:rsid w:val="004B04F5"/>
    <w:rsid w:val="004B0685"/>
    <w:rsid w:val="004B06C2"/>
    <w:rsid w:val="004B0800"/>
    <w:rsid w:val="004B0804"/>
    <w:rsid w:val="004B0924"/>
    <w:rsid w:val="004B0B54"/>
    <w:rsid w:val="004B0B73"/>
    <w:rsid w:val="004B0BC5"/>
    <w:rsid w:val="004B0BF1"/>
    <w:rsid w:val="004B0CA6"/>
    <w:rsid w:val="004B0CF0"/>
    <w:rsid w:val="004B0DE7"/>
    <w:rsid w:val="004B0E3B"/>
    <w:rsid w:val="004B0EC2"/>
    <w:rsid w:val="004B1057"/>
    <w:rsid w:val="004B1172"/>
    <w:rsid w:val="004B11E8"/>
    <w:rsid w:val="004B11FA"/>
    <w:rsid w:val="004B121B"/>
    <w:rsid w:val="004B1330"/>
    <w:rsid w:val="004B14E0"/>
    <w:rsid w:val="004B156B"/>
    <w:rsid w:val="004B162F"/>
    <w:rsid w:val="004B1686"/>
    <w:rsid w:val="004B168E"/>
    <w:rsid w:val="004B186F"/>
    <w:rsid w:val="004B1872"/>
    <w:rsid w:val="004B196F"/>
    <w:rsid w:val="004B1B02"/>
    <w:rsid w:val="004B1CDD"/>
    <w:rsid w:val="004B1D36"/>
    <w:rsid w:val="004B1D39"/>
    <w:rsid w:val="004B1DF1"/>
    <w:rsid w:val="004B1FD9"/>
    <w:rsid w:val="004B2016"/>
    <w:rsid w:val="004B205A"/>
    <w:rsid w:val="004B2088"/>
    <w:rsid w:val="004B26B1"/>
    <w:rsid w:val="004B271C"/>
    <w:rsid w:val="004B2756"/>
    <w:rsid w:val="004B2800"/>
    <w:rsid w:val="004B2A0B"/>
    <w:rsid w:val="004B2A61"/>
    <w:rsid w:val="004B2A78"/>
    <w:rsid w:val="004B2B72"/>
    <w:rsid w:val="004B2BEC"/>
    <w:rsid w:val="004B2DED"/>
    <w:rsid w:val="004B2F42"/>
    <w:rsid w:val="004B3033"/>
    <w:rsid w:val="004B3341"/>
    <w:rsid w:val="004B33F8"/>
    <w:rsid w:val="004B34F7"/>
    <w:rsid w:val="004B3546"/>
    <w:rsid w:val="004B3567"/>
    <w:rsid w:val="004B35F3"/>
    <w:rsid w:val="004B363E"/>
    <w:rsid w:val="004B37D6"/>
    <w:rsid w:val="004B37EF"/>
    <w:rsid w:val="004B3824"/>
    <w:rsid w:val="004B3932"/>
    <w:rsid w:val="004B3B32"/>
    <w:rsid w:val="004B3B5E"/>
    <w:rsid w:val="004B3BEF"/>
    <w:rsid w:val="004B3CA7"/>
    <w:rsid w:val="004B3D12"/>
    <w:rsid w:val="004B3E38"/>
    <w:rsid w:val="004B3E47"/>
    <w:rsid w:val="004B3E57"/>
    <w:rsid w:val="004B3EBF"/>
    <w:rsid w:val="004B3F8B"/>
    <w:rsid w:val="004B3FD7"/>
    <w:rsid w:val="004B4189"/>
    <w:rsid w:val="004B42E0"/>
    <w:rsid w:val="004B448A"/>
    <w:rsid w:val="004B44AA"/>
    <w:rsid w:val="004B44F1"/>
    <w:rsid w:val="004B4566"/>
    <w:rsid w:val="004B45AC"/>
    <w:rsid w:val="004B45D8"/>
    <w:rsid w:val="004B45D9"/>
    <w:rsid w:val="004B4656"/>
    <w:rsid w:val="004B4680"/>
    <w:rsid w:val="004B476F"/>
    <w:rsid w:val="004B47A6"/>
    <w:rsid w:val="004B48A5"/>
    <w:rsid w:val="004B495A"/>
    <w:rsid w:val="004B495B"/>
    <w:rsid w:val="004B4972"/>
    <w:rsid w:val="004B4A12"/>
    <w:rsid w:val="004B4AF5"/>
    <w:rsid w:val="004B4C58"/>
    <w:rsid w:val="004B4C79"/>
    <w:rsid w:val="004B5025"/>
    <w:rsid w:val="004B502D"/>
    <w:rsid w:val="004B5064"/>
    <w:rsid w:val="004B510E"/>
    <w:rsid w:val="004B51E3"/>
    <w:rsid w:val="004B5282"/>
    <w:rsid w:val="004B552D"/>
    <w:rsid w:val="004B558E"/>
    <w:rsid w:val="004B56B0"/>
    <w:rsid w:val="004B56D4"/>
    <w:rsid w:val="004B588F"/>
    <w:rsid w:val="004B599F"/>
    <w:rsid w:val="004B5AC9"/>
    <w:rsid w:val="004B5B40"/>
    <w:rsid w:val="004B5C00"/>
    <w:rsid w:val="004B5C83"/>
    <w:rsid w:val="004B5CD6"/>
    <w:rsid w:val="004B5D4F"/>
    <w:rsid w:val="004B5D54"/>
    <w:rsid w:val="004B5E27"/>
    <w:rsid w:val="004B5ED7"/>
    <w:rsid w:val="004B5FB7"/>
    <w:rsid w:val="004B5FFF"/>
    <w:rsid w:val="004B607B"/>
    <w:rsid w:val="004B61D5"/>
    <w:rsid w:val="004B62AD"/>
    <w:rsid w:val="004B631D"/>
    <w:rsid w:val="004B63AA"/>
    <w:rsid w:val="004B641B"/>
    <w:rsid w:val="004B656F"/>
    <w:rsid w:val="004B65AB"/>
    <w:rsid w:val="004B66B5"/>
    <w:rsid w:val="004B687A"/>
    <w:rsid w:val="004B68CB"/>
    <w:rsid w:val="004B69A3"/>
    <w:rsid w:val="004B69CA"/>
    <w:rsid w:val="004B6A5B"/>
    <w:rsid w:val="004B6AC0"/>
    <w:rsid w:val="004B6BC9"/>
    <w:rsid w:val="004B6BFE"/>
    <w:rsid w:val="004B6C01"/>
    <w:rsid w:val="004B6CAB"/>
    <w:rsid w:val="004B6D09"/>
    <w:rsid w:val="004B6DC2"/>
    <w:rsid w:val="004B6E96"/>
    <w:rsid w:val="004B6F38"/>
    <w:rsid w:val="004B6FE4"/>
    <w:rsid w:val="004B7084"/>
    <w:rsid w:val="004B709E"/>
    <w:rsid w:val="004B722C"/>
    <w:rsid w:val="004B726C"/>
    <w:rsid w:val="004B72A2"/>
    <w:rsid w:val="004B736B"/>
    <w:rsid w:val="004B750E"/>
    <w:rsid w:val="004B766C"/>
    <w:rsid w:val="004B76B0"/>
    <w:rsid w:val="004B777E"/>
    <w:rsid w:val="004B7820"/>
    <w:rsid w:val="004B784B"/>
    <w:rsid w:val="004B78B0"/>
    <w:rsid w:val="004B7906"/>
    <w:rsid w:val="004B794D"/>
    <w:rsid w:val="004B794E"/>
    <w:rsid w:val="004B7AA5"/>
    <w:rsid w:val="004B7B3D"/>
    <w:rsid w:val="004B7BF0"/>
    <w:rsid w:val="004B7C57"/>
    <w:rsid w:val="004B7C70"/>
    <w:rsid w:val="004B7D3F"/>
    <w:rsid w:val="004B7DE8"/>
    <w:rsid w:val="004B7E16"/>
    <w:rsid w:val="004B7E87"/>
    <w:rsid w:val="004B7EB4"/>
    <w:rsid w:val="004B7F45"/>
    <w:rsid w:val="004B7FB1"/>
    <w:rsid w:val="004C007E"/>
    <w:rsid w:val="004C01A9"/>
    <w:rsid w:val="004C01B8"/>
    <w:rsid w:val="004C01F9"/>
    <w:rsid w:val="004C0218"/>
    <w:rsid w:val="004C024D"/>
    <w:rsid w:val="004C0334"/>
    <w:rsid w:val="004C03A0"/>
    <w:rsid w:val="004C03D0"/>
    <w:rsid w:val="004C041F"/>
    <w:rsid w:val="004C0455"/>
    <w:rsid w:val="004C046C"/>
    <w:rsid w:val="004C05FB"/>
    <w:rsid w:val="004C0676"/>
    <w:rsid w:val="004C06E1"/>
    <w:rsid w:val="004C088C"/>
    <w:rsid w:val="004C0935"/>
    <w:rsid w:val="004C0A82"/>
    <w:rsid w:val="004C0C61"/>
    <w:rsid w:val="004C0C62"/>
    <w:rsid w:val="004C0DD3"/>
    <w:rsid w:val="004C0E76"/>
    <w:rsid w:val="004C0ED6"/>
    <w:rsid w:val="004C0EE6"/>
    <w:rsid w:val="004C1010"/>
    <w:rsid w:val="004C112B"/>
    <w:rsid w:val="004C117E"/>
    <w:rsid w:val="004C11DD"/>
    <w:rsid w:val="004C1234"/>
    <w:rsid w:val="004C1321"/>
    <w:rsid w:val="004C132F"/>
    <w:rsid w:val="004C1332"/>
    <w:rsid w:val="004C144D"/>
    <w:rsid w:val="004C145C"/>
    <w:rsid w:val="004C14FA"/>
    <w:rsid w:val="004C1543"/>
    <w:rsid w:val="004C1592"/>
    <w:rsid w:val="004C1599"/>
    <w:rsid w:val="004C159A"/>
    <w:rsid w:val="004C1650"/>
    <w:rsid w:val="004C18DD"/>
    <w:rsid w:val="004C195E"/>
    <w:rsid w:val="004C19C2"/>
    <w:rsid w:val="004C1A94"/>
    <w:rsid w:val="004C1BA4"/>
    <w:rsid w:val="004C1BF3"/>
    <w:rsid w:val="004C1C4E"/>
    <w:rsid w:val="004C1D1D"/>
    <w:rsid w:val="004C1E70"/>
    <w:rsid w:val="004C1ED2"/>
    <w:rsid w:val="004C1FAA"/>
    <w:rsid w:val="004C1FD9"/>
    <w:rsid w:val="004C1FED"/>
    <w:rsid w:val="004C202B"/>
    <w:rsid w:val="004C2207"/>
    <w:rsid w:val="004C2469"/>
    <w:rsid w:val="004C24A5"/>
    <w:rsid w:val="004C2521"/>
    <w:rsid w:val="004C252E"/>
    <w:rsid w:val="004C25B1"/>
    <w:rsid w:val="004C25D4"/>
    <w:rsid w:val="004C26DF"/>
    <w:rsid w:val="004C2808"/>
    <w:rsid w:val="004C292E"/>
    <w:rsid w:val="004C2A56"/>
    <w:rsid w:val="004C2B93"/>
    <w:rsid w:val="004C2BAC"/>
    <w:rsid w:val="004C2C01"/>
    <w:rsid w:val="004C2CA1"/>
    <w:rsid w:val="004C2DF7"/>
    <w:rsid w:val="004C2E33"/>
    <w:rsid w:val="004C2F8C"/>
    <w:rsid w:val="004C3032"/>
    <w:rsid w:val="004C3066"/>
    <w:rsid w:val="004C319E"/>
    <w:rsid w:val="004C319F"/>
    <w:rsid w:val="004C3225"/>
    <w:rsid w:val="004C32B4"/>
    <w:rsid w:val="004C3348"/>
    <w:rsid w:val="004C334E"/>
    <w:rsid w:val="004C3412"/>
    <w:rsid w:val="004C34F5"/>
    <w:rsid w:val="004C3584"/>
    <w:rsid w:val="004C36B3"/>
    <w:rsid w:val="004C3A79"/>
    <w:rsid w:val="004C3B7E"/>
    <w:rsid w:val="004C3B83"/>
    <w:rsid w:val="004C3C50"/>
    <w:rsid w:val="004C3CEF"/>
    <w:rsid w:val="004C3D31"/>
    <w:rsid w:val="004C3EAF"/>
    <w:rsid w:val="004C3ED3"/>
    <w:rsid w:val="004C4011"/>
    <w:rsid w:val="004C4107"/>
    <w:rsid w:val="004C4139"/>
    <w:rsid w:val="004C41BA"/>
    <w:rsid w:val="004C4241"/>
    <w:rsid w:val="004C471E"/>
    <w:rsid w:val="004C47C5"/>
    <w:rsid w:val="004C4910"/>
    <w:rsid w:val="004C494D"/>
    <w:rsid w:val="004C4A11"/>
    <w:rsid w:val="004C4A4F"/>
    <w:rsid w:val="004C4AFE"/>
    <w:rsid w:val="004C4BE4"/>
    <w:rsid w:val="004C4CEC"/>
    <w:rsid w:val="004C4D0E"/>
    <w:rsid w:val="004C4DC9"/>
    <w:rsid w:val="004C4E2D"/>
    <w:rsid w:val="004C4E8D"/>
    <w:rsid w:val="004C4EDE"/>
    <w:rsid w:val="004C4F5E"/>
    <w:rsid w:val="004C5030"/>
    <w:rsid w:val="004C50C6"/>
    <w:rsid w:val="004C50E4"/>
    <w:rsid w:val="004C50E9"/>
    <w:rsid w:val="004C5153"/>
    <w:rsid w:val="004C51C0"/>
    <w:rsid w:val="004C52AC"/>
    <w:rsid w:val="004C53EE"/>
    <w:rsid w:val="004C5445"/>
    <w:rsid w:val="004C54F9"/>
    <w:rsid w:val="004C5569"/>
    <w:rsid w:val="004C57AA"/>
    <w:rsid w:val="004C5850"/>
    <w:rsid w:val="004C5943"/>
    <w:rsid w:val="004C5B33"/>
    <w:rsid w:val="004C5B5D"/>
    <w:rsid w:val="004C5C7B"/>
    <w:rsid w:val="004C5C9F"/>
    <w:rsid w:val="004C5D83"/>
    <w:rsid w:val="004C5D98"/>
    <w:rsid w:val="004C5DE5"/>
    <w:rsid w:val="004C5E48"/>
    <w:rsid w:val="004C5E6B"/>
    <w:rsid w:val="004C5F13"/>
    <w:rsid w:val="004C5F49"/>
    <w:rsid w:val="004C5F53"/>
    <w:rsid w:val="004C5F6B"/>
    <w:rsid w:val="004C600B"/>
    <w:rsid w:val="004C608F"/>
    <w:rsid w:val="004C60D2"/>
    <w:rsid w:val="004C6188"/>
    <w:rsid w:val="004C6208"/>
    <w:rsid w:val="004C642F"/>
    <w:rsid w:val="004C6550"/>
    <w:rsid w:val="004C6572"/>
    <w:rsid w:val="004C659B"/>
    <w:rsid w:val="004C65B1"/>
    <w:rsid w:val="004C6625"/>
    <w:rsid w:val="004C6713"/>
    <w:rsid w:val="004C68A1"/>
    <w:rsid w:val="004C6964"/>
    <w:rsid w:val="004C69F5"/>
    <w:rsid w:val="004C6A35"/>
    <w:rsid w:val="004C6AE1"/>
    <w:rsid w:val="004C6B4F"/>
    <w:rsid w:val="004C6B82"/>
    <w:rsid w:val="004C6B86"/>
    <w:rsid w:val="004C6C48"/>
    <w:rsid w:val="004C6D04"/>
    <w:rsid w:val="004C6D71"/>
    <w:rsid w:val="004C6D88"/>
    <w:rsid w:val="004C6E27"/>
    <w:rsid w:val="004C6F17"/>
    <w:rsid w:val="004C6F25"/>
    <w:rsid w:val="004C6FA2"/>
    <w:rsid w:val="004C6FAA"/>
    <w:rsid w:val="004C7015"/>
    <w:rsid w:val="004C7099"/>
    <w:rsid w:val="004C70B8"/>
    <w:rsid w:val="004C70D1"/>
    <w:rsid w:val="004C70EC"/>
    <w:rsid w:val="004C7238"/>
    <w:rsid w:val="004C7296"/>
    <w:rsid w:val="004C72AB"/>
    <w:rsid w:val="004C72C4"/>
    <w:rsid w:val="004C72F6"/>
    <w:rsid w:val="004C73FF"/>
    <w:rsid w:val="004C7427"/>
    <w:rsid w:val="004C7434"/>
    <w:rsid w:val="004C7523"/>
    <w:rsid w:val="004C77CC"/>
    <w:rsid w:val="004C7871"/>
    <w:rsid w:val="004C7875"/>
    <w:rsid w:val="004C7A02"/>
    <w:rsid w:val="004C7A67"/>
    <w:rsid w:val="004C7AAF"/>
    <w:rsid w:val="004C7BBA"/>
    <w:rsid w:val="004C7BEB"/>
    <w:rsid w:val="004C7D29"/>
    <w:rsid w:val="004C7E81"/>
    <w:rsid w:val="004C7EAA"/>
    <w:rsid w:val="004D001C"/>
    <w:rsid w:val="004D00B9"/>
    <w:rsid w:val="004D00DA"/>
    <w:rsid w:val="004D017F"/>
    <w:rsid w:val="004D02E8"/>
    <w:rsid w:val="004D038F"/>
    <w:rsid w:val="004D0427"/>
    <w:rsid w:val="004D042A"/>
    <w:rsid w:val="004D04D5"/>
    <w:rsid w:val="004D0576"/>
    <w:rsid w:val="004D0671"/>
    <w:rsid w:val="004D0706"/>
    <w:rsid w:val="004D0967"/>
    <w:rsid w:val="004D09A9"/>
    <w:rsid w:val="004D0B03"/>
    <w:rsid w:val="004D0BED"/>
    <w:rsid w:val="004D0C4E"/>
    <w:rsid w:val="004D0D8E"/>
    <w:rsid w:val="004D0EC3"/>
    <w:rsid w:val="004D10AA"/>
    <w:rsid w:val="004D10B4"/>
    <w:rsid w:val="004D1167"/>
    <w:rsid w:val="004D119E"/>
    <w:rsid w:val="004D11BA"/>
    <w:rsid w:val="004D126C"/>
    <w:rsid w:val="004D14BE"/>
    <w:rsid w:val="004D1504"/>
    <w:rsid w:val="004D1666"/>
    <w:rsid w:val="004D1890"/>
    <w:rsid w:val="004D1895"/>
    <w:rsid w:val="004D1966"/>
    <w:rsid w:val="004D19CC"/>
    <w:rsid w:val="004D1BC2"/>
    <w:rsid w:val="004D1CA6"/>
    <w:rsid w:val="004D1EE1"/>
    <w:rsid w:val="004D1EF8"/>
    <w:rsid w:val="004D1F2F"/>
    <w:rsid w:val="004D203C"/>
    <w:rsid w:val="004D209C"/>
    <w:rsid w:val="004D20F0"/>
    <w:rsid w:val="004D2665"/>
    <w:rsid w:val="004D274E"/>
    <w:rsid w:val="004D2798"/>
    <w:rsid w:val="004D283D"/>
    <w:rsid w:val="004D28A0"/>
    <w:rsid w:val="004D28BE"/>
    <w:rsid w:val="004D2A3B"/>
    <w:rsid w:val="004D2A6D"/>
    <w:rsid w:val="004D2B46"/>
    <w:rsid w:val="004D2B61"/>
    <w:rsid w:val="004D2BC0"/>
    <w:rsid w:val="004D2CE6"/>
    <w:rsid w:val="004D2F5D"/>
    <w:rsid w:val="004D30D8"/>
    <w:rsid w:val="004D3215"/>
    <w:rsid w:val="004D323B"/>
    <w:rsid w:val="004D3382"/>
    <w:rsid w:val="004D33BA"/>
    <w:rsid w:val="004D33C1"/>
    <w:rsid w:val="004D33EF"/>
    <w:rsid w:val="004D3585"/>
    <w:rsid w:val="004D35BE"/>
    <w:rsid w:val="004D364D"/>
    <w:rsid w:val="004D3662"/>
    <w:rsid w:val="004D3743"/>
    <w:rsid w:val="004D375B"/>
    <w:rsid w:val="004D3808"/>
    <w:rsid w:val="004D3835"/>
    <w:rsid w:val="004D385B"/>
    <w:rsid w:val="004D3891"/>
    <w:rsid w:val="004D3899"/>
    <w:rsid w:val="004D3980"/>
    <w:rsid w:val="004D3A8F"/>
    <w:rsid w:val="004D3ACA"/>
    <w:rsid w:val="004D3B1C"/>
    <w:rsid w:val="004D3B9A"/>
    <w:rsid w:val="004D3C7B"/>
    <w:rsid w:val="004D3F57"/>
    <w:rsid w:val="004D3FFA"/>
    <w:rsid w:val="004D402E"/>
    <w:rsid w:val="004D4033"/>
    <w:rsid w:val="004D40A9"/>
    <w:rsid w:val="004D40B4"/>
    <w:rsid w:val="004D4509"/>
    <w:rsid w:val="004D46AC"/>
    <w:rsid w:val="004D46C7"/>
    <w:rsid w:val="004D4733"/>
    <w:rsid w:val="004D482B"/>
    <w:rsid w:val="004D48A2"/>
    <w:rsid w:val="004D4B43"/>
    <w:rsid w:val="004D4BD0"/>
    <w:rsid w:val="004D4D3B"/>
    <w:rsid w:val="004D4F16"/>
    <w:rsid w:val="004D510B"/>
    <w:rsid w:val="004D520E"/>
    <w:rsid w:val="004D532E"/>
    <w:rsid w:val="004D564D"/>
    <w:rsid w:val="004D57DC"/>
    <w:rsid w:val="004D57FF"/>
    <w:rsid w:val="004D5A80"/>
    <w:rsid w:val="004D5A95"/>
    <w:rsid w:val="004D5AA8"/>
    <w:rsid w:val="004D5AC0"/>
    <w:rsid w:val="004D5B62"/>
    <w:rsid w:val="004D5BAD"/>
    <w:rsid w:val="004D5BB8"/>
    <w:rsid w:val="004D5C0A"/>
    <w:rsid w:val="004D5C29"/>
    <w:rsid w:val="004D5D4D"/>
    <w:rsid w:val="004D5E13"/>
    <w:rsid w:val="004D5E47"/>
    <w:rsid w:val="004D5E78"/>
    <w:rsid w:val="004D5F09"/>
    <w:rsid w:val="004D5F9C"/>
    <w:rsid w:val="004D61FD"/>
    <w:rsid w:val="004D62E3"/>
    <w:rsid w:val="004D63EE"/>
    <w:rsid w:val="004D63F3"/>
    <w:rsid w:val="004D6410"/>
    <w:rsid w:val="004D6505"/>
    <w:rsid w:val="004D6640"/>
    <w:rsid w:val="004D66ED"/>
    <w:rsid w:val="004D67CC"/>
    <w:rsid w:val="004D6862"/>
    <w:rsid w:val="004D68C2"/>
    <w:rsid w:val="004D6931"/>
    <w:rsid w:val="004D6946"/>
    <w:rsid w:val="004D6A14"/>
    <w:rsid w:val="004D6A76"/>
    <w:rsid w:val="004D6CF6"/>
    <w:rsid w:val="004D6DDB"/>
    <w:rsid w:val="004D6E58"/>
    <w:rsid w:val="004D6EB7"/>
    <w:rsid w:val="004D6F49"/>
    <w:rsid w:val="004D71B0"/>
    <w:rsid w:val="004D71CD"/>
    <w:rsid w:val="004D7293"/>
    <w:rsid w:val="004D72D5"/>
    <w:rsid w:val="004D72E3"/>
    <w:rsid w:val="004D740D"/>
    <w:rsid w:val="004D751A"/>
    <w:rsid w:val="004D76DF"/>
    <w:rsid w:val="004D76E9"/>
    <w:rsid w:val="004D770D"/>
    <w:rsid w:val="004D7712"/>
    <w:rsid w:val="004D7721"/>
    <w:rsid w:val="004D7795"/>
    <w:rsid w:val="004D779F"/>
    <w:rsid w:val="004D7849"/>
    <w:rsid w:val="004D78AD"/>
    <w:rsid w:val="004D79A5"/>
    <w:rsid w:val="004D79C7"/>
    <w:rsid w:val="004D7A01"/>
    <w:rsid w:val="004D7AE3"/>
    <w:rsid w:val="004D7B01"/>
    <w:rsid w:val="004D7B2B"/>
    <w:rsid w:val="004D7C75"/>
    <w:rsid w:val="004D7D43"/>
    <w:rsid w:val="004E00FE"/>
    <w:rsid w:val="004E022A"/>
    <w:rsid w:val="004E022C"/>
    <w:rsid w:val="004E02F4"/>
    <w:rsid w:val="004E037B"/>
    <w:rsid w:val="004E03F7"/>
    <w:rsid w:val="004E0457"/>
    <w:rsid w:val="004E05DD"/>
    <w:rsid w:val="004E06FD"/>
    <w:rsid w:val="004E0918"/>
    <w:rsid w:val="004E0A5E"/>
    <w:rsid w:val="004E0A9E"/>
    <w:rsid w:val="004E0B29"/>
    <w:rsid w:val="004E0BE1"/>
    <w:rsid w:val="004E0C5F"/>
    <w:rsid w:val="004E0CEA"/>
    <w:rsid w:val="004E0EB3"/>
    <w:rsid w:val="004E0EC8"/>
    <w:rsid w:val="004E0FE8"/>
    <w:rsid w:val="004E0FEA"/>
    <w:rsid w:val="004E151F"/>
    <w:rsid w:val="004E15FD"/>
    <w:rsid w:val="004E16A9"/>
    <w:rsid w:val="004E16AE"/>
    <w:rsid w:val="004E16FE"/>
    <w:rsid w:val="004E172F"/>
    <w:rsid w:val="004E1965"/>
    <w:rsid w:val="004E19B2"/>
    <w:rsid w:val="004E1A98"/>
    <w:rsid w:val="004E1BAF"/>
    <w:rsid w:val="004E1D57"/>
    <w:rsid w:val="004E1D6E"/>
    <w:rsid w:val="004E1DAA"/>
    <w:rsid w:val="004E1FB1"/>
    <w:rsid w:val="004E20DC"/>
    <w:rsid w:val="004E2167"/>
    <w:rsid w:val="004E2274"/>
    <w:rsid w:val="004E2396"/>
    <w:rsid w:val="004E24DE"/>
    <w:rsid w:val="004E2684"/>
    <w:rsid w:val="004E275B"/>
    <w:rsid w:val="004E2760"/>
    <w:rsid w:val="004E288E"/>
    <w:rsid w:val="004E2A10"/>
    <w:rsid w:val="004E2A87"/>
    <w:rsid w:val="004E2ABA"/>
    <w:rsid w:val="004E2BAE"/>
    <w:rsid w:val="004E2D0C"/>
    <w:rsid w:val="004E2DF5"/>
    <w:rsid w:val="004E2EE2"/>
    <w:rsid w:val="004E2F5D"/>
    <w:rsid w:val="004E314F"/>
    <w:rsid w:val="004E33E2"/>
    <w:rsid w:val="004E3448"/>
    <w:rsid w:val="004E345C"/>
    <w:rsid w:val="004E34DF"/>
    <w:rsid w:val="004E3601"/>
    <w:rsid w:val="004E3633"/>
    <w:rsid w:val="004E37A1"/>
    <w:rsid w:val="004E37BE"/>
    <w:rsid w:val="004E37D6"/>
    <w:rsid w:val="004E37F1"/>
    <w:rsid w:val="004E385E"/>
    <w:rsid w:val="004E3862"/>
    <w:rsid w:val="004E3881"/>
    <w:rsid w:val="004E38F4"/>
    <w:rsid w:val="004E390F"/>
    <w:rsid w:val="004E393E"/>
    <w:rsid w:val="004E39A5"/>
    <w:rsid w:val="004E3AC9"/>
    <w:rsid w:val="004E3BFF"/>
    <w:rsid w:val="004E3CE2"/>
    <w:rsid w:val="004E3D60"/>
    <w:rsid w:val="004E3E3C"/>
    <w:rsid w:val="004E3FA2"/>
    <w:rsid w:val="004E4054"/>
    <w:rsid w:val="004E407B"/>
    <w:rsid w:val="004E4103"/>
    <w:rsid w:val="004E41A4"/>
    <w:rsid w:val="004E4280"/>
    <w:rsid w:val="004E438C"/>
    <w:rsid w:val="004E43AE"/>
    <w:rsid w:val="004E43B2"/>
    <w:rsid w:val="004E4411"/>
    <w:rsid w:val="004E47F4"/>
    <w:rsid w:val="004E4C2C"/>
    <w:rsid w:val="004E4C43"/>
    <w:rsid w:val="004E4D1B"/>
    <w:rsid w:val="004E4D3A"/>
    <w:rsid w:val="004E4D76"/>
    <w:rsid w:val="004E4DE9"/>
    <w:rsid w:val="004E4F7B"/>
    <w:rsid w:val="004E4FE6"/>
    <w:rsid w:val="004E50E9"/>
    <w:rsid w:val="004E50ED"/>
    <w:rsid w:val="004E51A1"/>
    <w:rsid w:val="004E529E"/>
    <w:rsid w:val="004E5366"/>
    <w:rsid w:val="004E5584"/>
    <w:rsid w:val="004E55A0"/>
    <w:rsid w:val="004E55A9"/>
    <w:rsid w:val="004E5626"/>
    <w:rsid w:val="004E56C5"/>
    <w:rsid w:val="004E5C0F"/>
    <w:rsid w:val="004E5C7B"/>
    <w:rsid w:val="004E5D30"/>
    <w:rsid w:val="004E5D95"/>
    <w:rsid w:val="004E5E26"/>
    <w:rsid w:val="004E5E7C"/>
    <w:rsid w:val="004E6033"/>
    <w:rsid w:val="004E6038"/>
    <w:rsid w:val="004E60C2"/>
    <w:rsid w:val="004E618B"/>
    <w:rsid w:val="004E62C3"/>
    <w:rsid w:val="004E640B"/>
    <w:rsid w:val="004E65E2"/>
    <w:rsid w:val="004E6622"/>
    <w:rsid w:val="004E6641"/>
    <w:rsid w:val="004E6720"/>
    <w:rsid w:val="004E67BB"/>
    <w:rsid w:val="004E68DA"/>
    <w:rsid w:val="004E6C2B"/>
    <w:rsid w:val="004E6D38"/>
    <w:rsid w:val="004E6DC3"/>
    <w:rsid w:val="004E6DE3"/>
    <w:rsid w:val="004E6F25"/>
    <w:rsid w:val="004E7019"/>
    <w:rsid w:val="004E7147"/>
    <w:rsid w:val="004E71AF"/>
    <w:rsid w:val="004E7227"/>
    <w:rsid w:val="004E72CD"/>
    <w:rsid w:val="004E73CC"/>
    <w:rsid w:val="004E7400"/>
    <w:rsid w:val="004E761E"/>
    <w:rsid w:val="004E76D4"/>
    <w:rsid w:val="004E777A"/>
    <w:rsid w:val="004E77FC"/>
    <w:rsid w:val="004E785E"/>
    <w:rsid w:val="004E78C8"/>
    <w:rsid w:val="004E790D"/>
    <w:rsid w:val="004E7A49"/>
    <w:rsid w:val="004E7B9A"/>
    <w:rsid w:val="004E7BE2"/>
    <w:rsid w:val="004E7C2A"/>
    <w:rsid w:val="004E7CC4"/>
    <w:rsid w:val="004E7CE8"/>
    <w:rsid w:val="004E7D55"/>
    <w:rsid w:val="004E7E71"/>
    <w:rsid w:val="004F00B7"/>
    <w:rsid w:val="004F01D9"/>
    <w:rsid w:val="004F0207"/>
    <w:rsid w:val="004F021B"/>
    <w:rsid w:val="004F0245"/>
    <w:rsid w:val="004F0253"/>
    <w:rsid w:val="004F0339"/>
    <w:rsid w:val="004F04C5"/>
    <w:rsid w:val="004F051A"/>
    <w:rsid w:val="004F05AD"/>
    <w:rsid w:val="004F0749"/>
    <w:rsid w:val="004F0778"/>
    <w:rsid w:val="004F0795"/>
    <w:rsid w:val="004F0889"/>
    <w:rsid w:val="004F0890"/>
    <w:rsid w:val="004F09A9"/>
    <w:rsid w:val="004F09FF"/>
    <w:rsid w:val="004F0CB0"/>
    <w:rsid w:val="004F0D17"/>
    <w:rsid w:val="004F0D4C"/>
    <w:rsid w:val="004F0E45"/>
    <w:rsid w:val="004F0E96"/>
    <w:rsid w:val="004F0EC9"/>
    <w:rsid w:val="004F1001"/>
    <w:rsid w:val="004F100F"/>
    <w:rsid w:val="004F1019"/>
    <w:rsid w:val="004F1089"/>
    <w:rsid w:val="004F10BC"/>
    <w:rsid w:val="004F10CA"/>
    <w:rsid w:val="004F128A"/>
    <w:rsid w:val="004F13E2"/>
    <w:rsid w:val="004F1444"/>
    <w:rsid w:val="004F144C"/>
    <w:rsid w:val="004F1494"/>
    <w:rsid w:val="004F17BC"/>
    <w:rsid w:val="004F195E"/>
    <w:rsid w:val="004F1985"/>
    <w:rsid w:val="004F1AE4"/>
    <w:rsid w:val="004F1BCE"/>
    <w:rsid w:val="004F1C7C"/>
    <w:rsid w:val="004F1C8F"/>
    <w:rsid w:val="004F1ED1"/>
    <w:rsid w:val="004F2029"/>
    <w:rsid w:val="004F2048"/>
    <w:rsid w:val="004F212B"/>
    <w:rsid w:val="004F227A"/>
    <w:rsid w:val="004F2280"/>
    <w:rsid w:val="004F2393"/>
    <w:rsid w:val="004F244A"/>
    <w:rsid w:val="004F246F"/>
    <w:rsid w:val="004F25CE"/>
    <w:rsid w:val="004F2605"/>
    <w:rsid w:val="004F263F"/>
    <w:rsid w:val="004F27C6"/>
    <w:rsid w:val="004F27FB"/>
    <w:rsid w:val="004F27FF"/>
    <w:rsid w:val="004F2971"/>
    <w:rsid w:val="004F29BF"/>
    <w:rsid w:val="004F2AEC"/>
    <w:rsid w:val="004F2B58"/>
    <w:rsid w:val="004F2B5A"/>
    <w:rsid w:val="004F2C00"/>
    <w:rsid w:val="004F2C56"/>
    <w:rsid w:val="004F2C77"/>
    <w:rsid w:val="004F2F95"/>
    <w:rsid w:val="004F2FBE"/>
    <w:rsid w:val="004F302E"/>
    <w:rsid w:val="004F303A"/>
    <w:rsid w:val="004F30BE"/>
    <w:rsid w:val="004F3163"/>
    <w:rsid w:val="004F31EA"/>
    <w:rsid w:val="004F3205"/>
    <w:rsid w:val="004F3244"/>
    <w:rsid w:val="004F3280"/>
    <w:rsid w:val="004F32A6"/>
    <w:rsid w:val="004F33A0"/>
    <w:rsid w:val="004F33DB"/>
    <w:rsid w:val="004F343D"/>
    <w:rsid w:val="004F35AC"/>
    <w:rsid w:val="004F3611"/>
    <w:rsid w:val="004F3697"/>
    <w:rsid w:val="004F3783"/>
    <w:rsid w:val="004F3787"/>
    <w:rsid w:val="004F37C3"/>
    <w:rsid w:val="004F383B"/>
    <w:rsid w:val="004F3A6B"/>
    <w:rsid w:val="004F3AA2"/>
    <w:rsid w:val="004F3B7C"/>
    <w:rsid w:val="004F3C36"/>
    <w:rsid w:val="004F3EF1"/>
    <w:rsid w:val="004F424E"/>
    <w:rsid w:val="004F427E"/>
    <w:rsid w:val="004F42B6"/>
    <w:rsid w:val="004F4448"/>
    <w:rsid w:val="004F449F"/>
    <w:rsid w:val="004F44D1"/>
    <w:rsid w:val="004F455B"/>
    <w:rsid w:val="004F4588"/>
    <w:rsid w:val="004F472D"/>
    <w:rsid w:val="004F4A63"/>
    <w:rsid w:val="004F4AA3"/>
    <w:rsid w:val="004F4AB0"/>
    <w:rsid w:val="004F4B94"/>
    <w:rsid w:val="004F4BA8"/>
    <w:rsid w:val="004F4BCC"/>
    <w:rsid w:val="004F4D2B"/>
    <w:rsid w:val="004F4D97"/>
    <w:rsid w:val="004F4E5B"/>
    <w:rsid w:val="004F4F8E"/>
    <w:rsid w:val="004F5187"/>
    <w:rsid w:val="004F5274"/>
    <w:rsid w:val="004F52BC"/>
    <w:rsid w:val="004F5403"/>
    <w:rsid w:val="004F54F5"/>
    <w:rsid w:val="004F5592"/>
    <w:rsid w:val="004F5664"/>
    <w:rsid w:val="004F57A4"/>
    <w:rsid w:val="004F57E6"/>
    <w:rsid w:val="004F5842"/>
    <w:rsid w:val="004F58A1"/>
    <w:rsid w:val="004F595F"/>
    <w:rsid w:val="004F598B"/>
    <w:rsid w:val="004F59B3"/>
    <w:rsid w:val="004F5A8D"/>
    <w:rsid w:val="004F5A9B"/>
    <w:rsid w:val="004F5B11"/>
    <w:rsid w:val="004F5C11"/>
    <w:rsid w:val="004F5C8E"/>
    <w:rsid w:val="004F5C9C"/>
    <w:rsid w:val="004F5CE0"/>
    <w:rsid w:val="004F5D0D"/>
    <w:rsid w:val="004F5E4E"/>
    <w:rsid w:val="004F607A"/>
    <w:rsid w:val="004F611B"/>
    <w:rsid w:val="004F62FB"/>
    <w:rsid w:val="004F6427"/>
    <w:rsid w:val="004F653D"/>
    <w:rsid w:val="004F656B"/>
    <w:rsid w:val="004F696D"/>
    <w:rsid w:val="004F69E0"/>
    <w:rsid w:val="004F6A7E"/>
    <w:rsid w:val="004F6ABA"/>
    <w:rsid w:val="004F6BC6"/>
    <w:rsid w:val="004F6C19"/>
    <w:rsid w:val="004F6C2D"/>
    <w:rsid w:val="004F6C45"/>
    <w:rsid w:val="004F6CBB"/>
    <w:rsid w:val="004F6D73"/>
    <w:rsid w:val="004F6D83"/>
    <w:rsid w:val="004F6D94"/>
    <w:rsid w:val="004F6D98"/>
    <w:rsid w:val="004F6E11"/>
    <w:rsid w:val="004F6EA4"/>
    <w:rsid w:val="004F6EDE"/>
    <w:rsid w:val="004F7020"/>
    <w:rsid w:val="004F711D"/>
    <w:rsid w:val="004F73B2"/>
    <w:rsid w:val="004F7404"/>
    <w:rsid w:val="004F7474"/>
    <w:rsid w:val="004F7505"/>
    <w:rsid w:val="004F75E4"/>
    <w:rsid w:val="004F768E"/>
    <w:rsid w:val="004F7711"/>
    <w:rsid w:val="004F7782"/>
    <w:rsid w:val="004F77AA"/>
    <w:rsid w:val="004F78F0"/>
    <w:rsid w:val="004F798C"/>
    <w:rsid w:val="004F79E4"/>
    <w:rsid w:val="004F7A86"/>
    <w:rsid w:val="004F7AAE"/>
    <w:rsid w:val="004F7B7B"/>
    <w:rsid w:val="004F7BB8"/>
    <w:rsid w:val="004F7BD1"/>
    <w:rsid w:val="004F7C55"/>
    <w:rsid w:val="004F7DCB"/>
    <w:rsid w:val="004F7E8C"/>
    <w:rsid w:val="004F7F0C"/>
    <w:rsid w:val="004F7F85"/>
    <w:rsid w:val="004F7FC6"/>
    <w:rsid w:val="005000A9"/>
    <w:rsid w:val="0050015D"/>
    <w:rsid w:val="00500368"/>
    <w:rsid w:val="00500453"/>
    <w:rsid w:val="005005EB"/>
    <w:rsid w:val="00500622"/>
    <w:rsid w:val="005007FC"/>
    <w:rsid w:val="00500A10"/>
    <w:rsid w:val="00500B7E"/>
    <w:rsid w:val="0050101D"/>
    <w:rsid w:val="005010A0"/>
    <w:rsid w:val="005011D7"/>
    <w:rsid w:val="005011E9"/>
    <w:rsid w:val="0050120A"/>
    <w:rsid w:val="0050126E"/>
    <w:rsid w:val="0050129C"/>
    <w:rsid w:val="005012AB"/>
    <w:rsid w:val="005013A2"/>
    <w:rsid w:val="005013B2"/>
    <w:rsid w:val="005013C6"/>
    <w:rsid w:val="005015DC"/>
    <w:rsid w:val="005015FF"/>
    <w:rsid w:val="0050165E"/>
    <w:rsid w:val="00501786"/>
    <w:rsid w:val="0050182B"/>
    <w:rsid w:val="005018C2"/>
    <w:rsid w:val="005018F1"/>
    <w:rsid w:val="005019AA"/>
    <w:rsid w:val="005019D1"/>
    <w:rsid w:val="00501A53"/>
    <w:rsid w:val="00501B08"/>
    <w:rsid w:val="00501BFD"/>
    <w:rsid w:val="00501C00"/>
    <w:rsid w:val="00501C22"/>
    <w:rsid w:val="00501CD6"/>
    <w:rsid w:val="00501D6D"/>
    <w:rsid w:val="00501E01"/>
    <w:rsid w:val="00501E18"/>
    <w:rsid w:val="00501E49"/>
    <w:rsid w:val="00501E79"/>
    <w:rsid w:val="00501EA5"/>
    <w:rsid w:val="00501EC9"/>
    <w:rsid w:val="00501F27"/>
    <w:rsid w:val="00501F5E"/>
    <w:rsid w:val="00501FD8"/>
    <w:rsid w:val="00502040"/>
    <w:rsid w:val="00502168"/>
    <w:rsid w:val="0050220D"/>
    <w:rsid w:val="0050230C"/>
    <w:rsid w:val="005024C6"/>
    <w:rsid w:val="00502507"/>
    <w:rsid w:val="005025E5"/>
    <w:rsid w:val="005025F8"/>
    <w:rsid w:val="00502620"/>
    <w:rsid w:val="005026C8"/>
    <w:rsid w:val="00502756"/>
    <w:rsid w:val="00502783"/>
    <w:rsid w:val="0050284E"/>
    <w:rsid w:val="00502958"/>
    <w:rsid w:val="005029E7"/>
    <w:rsid w:val="005029F4"/>
    <w:rsid w:val="00502A4E"/>
    <w:rsid w:val="00502A68"/>
    <w:rsid w:val="00502A6E"/>
    <w:rsid w:val="00502C58"/>
    <w:rsid w:val="00502D1A"/>
    <w:rsid w:val="00502D82"/>
    <w:rsid w:val="00502E02"/>
    <w:rsid w:val="00502E22"/>
    <w:rsid w:val="00502FB5"/>
    <w:rsid w:val="0050301B"/>
    <w:rsid w:val="005030D8"/>
    <w:rsid w:val="005030DF"/>
    <w:rsid w:val="005030E0"/>
    <w:rsid w:val="005031ED"/>
    <w:rsid w:val="005032D4"/>
    <w:rsid w:val="005032FA"/>
    <w:rsid w:val="00503419"/>
    <w:rsid w:val="005034AF"/>
    <w:rsid w:val="005034DE"/>
    <w:rsid w:val="005037EE"/>
    <w:rsid w:val="005039D3"/>
    <w:rsid w:val="005039EE"/>
    <w:rsid w:val="00503A06"/>
    <w:rsid w:val="00503AD4"/>
    <w:rsid w:val="00503BE4"/>
    <w:rsid w:val="00503CD7"/>
    <w:rsid w:val="00503D3A"/>
    <w:rsid w:val="00503D7E"/>
    <w:rsid w:val="00503DF8"/>
    <w:rsid w:val="00503FF2"/>
    <w:rsid w:val="00504134"/>
    <w:rsid w:val="0050416C"/>
    <w:rsid w:val="005043F1"/>
    <w:rsid w:val="0050459B"/>
    <w:rsid w:val="005046FA"/>
    <w:rsid w:val="00504770"/>
    <w:rsid w:val="005047C5"/>
    <w:rsid w:val="00504BBF"/>
    <w:rsid w:val="00504DF7"/>
    <w:rsid w:val="00505230"/>
    <w:rsid w:val="0050527C"/>
    <w:rsid w:val="005052E1"/>
    <w:rsid w:val="0050533B"/>
    <w:rsid w:val="005053B8"/>
    <w:rsid w:val="00505528"/>
    <w:rsid w:val="0050576C"/>
    <w:rsid w:val="00505AB0"/>
    <w:rsid w:val="00505C04"/>
    <w:rsid w:val="00505C59"/>
    <w:rsid w:val="00505DDB"/>
    <w:rsid w:val="00505E42"/>
    <w:rsid w:val="00505F02"/>
    <w:rsid w:val="00505FAB"/>
    <w:rsid w:val="0050603F"/>
    <w:rsid w:val="005060AD"/>
    <w:rsid w:val="0050611F"/>
    <w:rsid w:val="005063A4"/>
    <w:rsid w:val="005063DA"/>
    <w:rsid w:val="0050640A"/>
    <w:rsid w:val="005065DA"/>
    <w:rsid w:val="00506669"/>
    <w:rsid w:val="00506717"/>
    <w:rsid w:val="0050679F"/>
    <w:rsid w:val="005067F5"/>
    <w:rsid w:val="005068D6"/>
    <w:rsid w:val="005068D9"/>
    <w:rsid w:val="0050692A"/>
    <w:rsid w:val="0050698E"/>
    <w:rsid w:val="00506CA0"/>
    <w:rsid w:val="00506CB9"/>
    <w:rsid w:val="00506EEA"/>
    <w:rsid w:val="00506F85"/>
    <w:rsid w:val="00507029"/>
    <w:rsid w:val="0050707B"/>
    <w:rsid w:val="0050708B"/>
    <w:rsid w:val="00507093"/>
    <w:rsid w:val="005070A9"/>
    <w:rsid w:val="00507183"/>
    <w:rsid w:val="005071C6"/>
    <w:rsid w:val="005071D4"/>
    <w:rsid w:val="0050729C"/>
    <w:rsid w:val="00507310"/>
    <w:rsid w:val="00507429"/>
    <w:rsid w:val="005075FD"/>
    <w:rsid w:val="00507626"/>
    <w:rsid w:val="005076A2"/>
    <w:rsid w:val="005076E4"/>
    <w:rsid w:val="0050774F"/>
    <w:rsid w:val="005077FB"/>
    <w:rsid w:val="0050793D"/>
    <w:rsid w:val="0050794B"/>
    <w:rsid w:val="0050797B"/>
    <w:rsid w:val="005079FB"/>
    <w:rsid w:val="00507A64"/>
    <w:rsid w:val="00507A7B"/>
    <w:rsid w:val="00507AD7"/>
    <w:rsid w:val="00507B68"/>
    <w:rsid w:val="00507CB8"/>
    <w:rsid w:val="00507D94"/>
    <w:rsid w:val="00507DF1"/>
    <w:rsid w:val="00507EA7"/>
    <w:rsid w:val="00507FD3"/>
    <w:rsid w:val="0051011E"/>
    <w:rsid w:val="005102BD"/>
    <w:rsid w:val="0051030B"/>
    <w:rsid w:val="0051031A"/>
    <w:rsid w:val="0051038F"/>
    <w:rsid w:val="00510498"/>
    <w:rsid w:val="00510514"/>
    <w:rsid w:val="00510527"/>
    <w:rsid w:val="00510540"/>
    <w:rsid w:val="0051058A"/>
    <w:rsid w:val="0051066C"/>
    <w:rsid w:val="005108C7"/>
    <w:rsid w:val="00510943"/>
    <w:rsid w:val="00510AE0"/>
    <w:rsid w:val="00510C7D"/>
    <w:rsid w:val="00510CF1"/>
    <w:rsid w:val="00510E3D"/>
    <w:rsid w:val="00510F16"/>
    <w:rsid w:val="00510FF8"/>
    <w:rsid w:val="00511048"/>
    <w:rsid w:val="0051113A"/>
    <w:rsid w:val="0051116A"/>
    <w:rsid w:val="00511278"/>
    <w:rsid w:val="005112DD"/>
    <w:rsid w:val="00511390"/>
    <w:rsid w:val="005113EB"/>
    <w:rsid w:val="0051141A"/>
    <w:rsid w:val="0051141C"/>
    <w:rsid w:val="0051145C"/>
    <w:rsid w:val="00511475"/>
    <w:rsid w:val="005114C1"/>
    <w:rsid w:val="00511556"/>
    <w:rsid w:val="00511596"/>
    <w:rsid w:val="005116CA"/>
    <w:rsid w:val="00511707"/>
    <w:rsid w:val="00511771"/>
    <w:rsid w:val="005117FF"/>
    <w:rsid w:val="00511941"/>
    <w:rsid w:val="00511955"/>
    <w:rsid w:val="005119FF"/>
    <w:rsid w:val="00511BC3"/>
    <w:rsid w:val="00511CA4"/>
    <w:rsid w:val="00511CB9"/>
    <w:rsid w:val="00511DA6"/>
    <w:rsid w:val="00511E1D"/>
    <w:rsid w:val="00511E43"/>
    <w:rsid w:val="00511EE8"/>
    <w:rsid w:val="005120F2"/>
    <w:rsid w:val="0051213D"/>
    <w:rsid w:val="00512160"/>
    <w:rsid w:val="00512190"/>
    <w:rsid w:val="00512239"/>
    <w:rsid w:val="00512320"/>
    <w:rsid w:val="00512359"/>
    <w:rsid w:val="0051242C"/>
    <w:rsid w:val="00512478"/>
    <w:rsid w:val="0051252C"/>
    <w:rsid w:val="00512541"/>
    <w:rsid w:val="00512655"/>
    <w:rsid w:val="005126ED"/>
    <w:rsid w:val="005127A2"/>
    <w:rsid w:val="00512C21"/>
    <w:rsid w:val="00512F78"/>
    <w:rsid w:val="005130AF"/>
    <w:rsid w:val="005130B7"/>
    <w:rsid w:val="005133AE"/>
    <w:rsid w:val="0051340D"/>
    <w:rsid w:val="00513464"/>
    <w:rsid w:val="00513515"/>
    <w:rsid w:val="00513544"/>
    <w:rsid w:val="005135E0"/>
    <w:rsid w:val="0051361C"/>
    <w:rsid w:val="0051369F"/>
    <w:rsid w:val="00513790"/>
    <w:rsid w:val="005137DC"/>
    <w:rsid w:val="0051398A"/>
    <w:rsid w:val="005139FF"/>
    <w:rsid w:val="00513A3E"/>
    <w:rsid w:val="00513B5A"/>
    <w:rsid w:val="00513D2C"/>
    <w:rsid w:val="00513D2F"/>
    <w:rsid w:val="00513F15"/>
    <w:rsid w:val="00513F7A"/>
    <w:rsid w:val="005140F7"/>
    <w:rsid w:val="00514131"/>
    <w:rsid w:val="0051416A"/>
    <w:rsid w:val="005141C5"/>
    <w:rsid w:val="00514208"/>
    <w:rsid w:val="0051423C"/>
    <w:rsid w:val="00514267"/>
    <w:rsid w:val="00514389"/>
    <w:rsid w:val="0051439A"/>
    <w:rsid w:val="005144D0"/>
    <w:rsid w:val="005144E9"/>
    <w:rsid w:val="00514598"/>
    <w:rsid w:val="00514699"/>
    <w:rsid w:val="005146B2"/>
    <w:rsid w:val="00514768"/>
    <w:rsid w:val="0051478D"/>
    <w:rsid w:val="005147E2"/>
    <w:rsid w:val="00514877"/>
    <w:rsid w:val="00514949"/>
    <w:rsid w:val="005149B9"/>
    <w:rsid w:val="005149E3"/>
    <w:rsid w:val="005149EE"/>
    <w:rsid w:val="005149F2"/>
    <w:rsid w:val="00514A35"/>
    <w:rsid w:val="00514A4F"/>
    <w:rsid w:val="00514A90"/>
    <w:rsid w:val="00514C11"/>
    <w:rsid w:val="00514CE0"/>
    <w:rsid w:val="00514DED"/>
    <w:rsid w:val="00514E17"/>
    <w:rsid w:val="00514E4F"/>
    <w:rsid w:val="00514FFE"/>
    <w:rsid w:val="005150C3"/>
    <w:rsid w:val="0051516F"/>
    <w:rsid w:val="0051519C"/>
    <w:rsid w:val="005151AB"/>
    <w:rsid w:val="005151EE"/>
    <w:rsid w:val="00515213"/>
    <w:rsid w:val="00515281"/>
    <w:rsid w:val="005153F8"/>
    <w:rsid w:val="00515495"/>
    <w:rsid w:val="00515689"/>
    <w:rsid w:val="005156E5"/>
    <w:rsid w:val="005156ED"/>
    <w:rsid w:val="005157FF"/>
    <w:rsid w:val="00515875"/>
    <w:rsid w:val="00515880"/>
    <w:rsid w:val="005158C7"/>
    <w:rsid w:val="00515954"/>
    <w:rsid w:val="00515AA7"/>
    <w:rsid w:val="00515C16"/>
    <w:rsid w:val="00515D44"/>
    <w:rsid w:val="00515DAA"/>
    <w:rsid w:val="00515DEA"/>
    <w:rsid w:val="00515E52"/>
    <w:rsid w:val="00515E8A"/>
    <w:rsid w:val="00515E98"/>
    <w:rsid w:val="00515F04"/>
    <w:rsid w:val="00515F7B"/>
    <w:rsid w:val="00515FC5"/>
    <w:rsid w:val="00516089"/>
    <w:rsid w:val="0051608B"/>
    <w:rsid w:val="00516180"/>
    <w:rsid w:val="0051627E"/>
    <w:rsid w:val="00516289"/>
    <w:rsid w:val="00516389"/>
    <w:rsid w:val="00516484"/>
    <w:rsid w:val="00516640"/>
    <w:rsid w:val="0051666F"/>
    <w:rsid w:val="00516843"/>
    <w:rsid w:val="005168DB"/>
    <w:rsid w:val="00516909"/>
    <w:rsid w:val="00516A43"/>
    <w:rsid w:val="00516AA7"/>
    <w:rsid w:val="00516C13"/>
    <w:rsid w:val="00516C72"/>
    <w:rsid w:val="00516D18"/>
    <w:rsid w:val="00516DDA"/>
    <w:rsid w:val="00516E2A"/>
    <w:rsid w:val="00516E45"/>
    <w:rsid w:val="00516E58"/>
    <w:rsid w:val="00516F42"/>
    <w:rsid w:val="00516FAE"/>
    <w:rsid w:val="005170A7"/>
    <w:rsid w:val="00517111"/>
    <w:rsid w:val="005171DC"/>
    <w:rsid w:val="00517231"/>
    <w:rsid w:val="00517462"/>
    <w:rsid w:val="005175A4"/>
    <w:rsid w:val="005178BB"/>
    <w:rsid w:val="0051797D"/>
    <w:rsid w:val="0051797E"/>
    <w:rsid w:val="0051798E"/>
    <w:rsid w:val="00517AF0"/>
    <w:rsid w:val="00517AF5"/>
    <w:rsid w:val="00517BBC"/>
    <w:rsid w:val="00517BEC"/>
    <w:rsid w:val="00517C22"/>
    <w:rsid w:val="00517CC6"/>
    <w:rsid w:val="00517D71"/>
    <w:rsid w:val="00517E44"/>
    <w:rsid w:val="00517F33"/>
    <w:rsid w:val="00517F3E"/>
    <w:rsid w:val="00517F80"/>
    <w:rsid w:val="00517FBF"/>
    <w:rsid w:val="00517FF4"/>
    <w:rsid w:val="0052007B"/>
    <w:rsid w:val="00520147"/>
    <w:rsid w:val="005202CE"/>
    <w:rsid w:val="0052037D"/>
    <w:rsid w:val="00520384"/>
    <w:rsid w:val="0052039B"/>
    <w:rsid w:val="005203AE"/>
    <w:rsid w:val="00520456"/>
    <w:rsid w:val="005204F3"/>
    <w:rsid w:val="0052056E"/>
    <w:rsid w:val="00520633"/>
    <w:rsid w:val="00520686"/>
    <w:rsid w:val="00520688"/>
    <w:rsid w:val="005206AC"/>
    <w:rsid w:val="0052082B"/>
    <w:rsid w:val="005208C1"/>
    <w:rsid w:val="0052099E"/>
    <w:rsid w:val="00520A23"/>
    <w:rsid w:val="00520AA5"/>
    <w:rsid w:val="00520F1C"/>
    <w:rsid w:val="00520F7F"/>
    <w:rsid w:val="00520F89"/>
    <w:rsid w:val="0052123C"/>
    <w:rsid w:val="0052124A"/>
    <w:rsid w:val="00521380"/>
    <w:rsid w:val="005213A8"/>
    <w:rsid w:val="005213B5"/>
    <w:rsid w:val="005214C2"/>
    <w:rsid w:val="0052153E"/>
    <w:rsid w:val="005215AD"/>
    <w:rsid w:val="0052167C"/>
    <w:rsid w:val="00521699"/>
    <w:rsid w:val="0052184A"/>
    <w:rsid w:val="00521903"/>
    <w:rsid w:val="00521A56"/>
    <w:rsid w:val="00521C03"/>
    <w:rsid w:val="00521EAA"/>
    <w:rsid w:val="00521F10"/>
    <w:rsid w:val="00521F44"/>
    <w:rsid w:val="00522002"/>
    <w:rsid w:val="005220A2"/>
    <w:rsid w:val="005220F4"/>
    <w:rsid w:val="0052213A"/>
    <w:rsid w:val="0052227A"/>
    <w:rsid w:val="0052233D"/>
    <w:rsid w:val="005224CC"/>
    <w:rsid w:val="00522574"/>
    <w:rsid w:val="00522583"/>
    <w:rsid w:val="00522700"/>
    <w:rsid w:val="00522712"/>
    <w:rsid w:val="00522715"/>
    <w:rsid w:val="00522792"/>
    <w:rsid w:val="0052283C"/>
    <w:rsid w:val="00522856"/>
    <w:rsid w:val="005229CD"/>
    <w:rsid w:val="005229D6"/>
    <w:rsid w:val="005229E4"/>
    <w:rsid w:val="00522A2C"/>
    <w:rsid w:val="00522AD3"/>
    <w:rsid w:val="00522B12"/>
    <w:rsid w:val="00522B16"/>
    <w:rsid w:val="00522B64"/>
    <w:rsid w:val="00522C8F"/>
    <w:rsid w:val="00522CB4"/>
    <w:rsid w:val="00522EC3"/>
    <w:rsid w:val="0052301E"/>
    <w:rsid w:val="00523089"/>
    <w:rsid w:val="00523171"/>
    <w:rsid w:val="0052323E"/>
    <w:rsid w:val="005232BA"/>
    <w:rsid w:val="005233A8"/>
    <w:rsid w:val="005234A0"/>
    <w:rsid w:val="005234D8"/>
    <w:rsid w:val="00523559"/>
    <w:rsid w:val="0052355D"/>
    <w:rsid w:val="00523666"/>
    <w:rsid w:val="005236C8"/>
    <w:rsid w:val="0052382A"/>
    <w:rsid w:val="00523A1E"/>
    <w:rsid w:val="00523A52"/>
    <w:rsid w:val="00523AB4"/>
    <w:rsid w:val="00523B73"/>
    <w:rsid w:val="00523C08"/>
    <w:rsid w:val="00523C24"/>
    <w:rsid w:val="00523C93"/>
    <w:rsid w:val="00523DCC"/>
    <w:rsid w:val="00523E7F"/>
    <w:rsid w:val="00523EED"/>
    <w:rsid w:val="00523F30"/>
    <w:rsid w:val="00523F67"/>
    <w:rsid w:val="005240EF"/>
    <w:rsid w:val="00524235"/>
    <w:rsid w:val="005242DF"/>
    <w:rsid w:val="005244B2"/>
    <w:rsid w:val="005244BE"/>
    <w:rsid w:val="0052450C"/>
    <w:rsid w:val="005245A3"/>
    <w:rsid w:val="00524653"/>
    <w:rsid w:val="0052476A"/>
    <w:rsid w:val="00524852"/>
    <w:rsid w:val="005249F8"/>
    <w:rsid w:val="00524A1E"/>
    <w:rsid w:val="00524A41"/>
    <w:rsid w:val="00524A59"/>
    <w:rsid w:val="00524C77"/>
    <w:rsid w:val="00524D0D"/>
    <w:rsid w:val="00524D16"/>
    <w:rsid w:val="00524E97"/>
    <w:rsid w:val="00524EE7"/>
    <w:rsid w:val="00525115"/>
    <w:rsid w:val="005251EA"/>
    <w:rsid w:val="00525203"/>
    <w:rsid w:val="00525299"/>
    <w:rsid w:val="005255DE"/>
    <w:rsid w:val="005255E6"/>
    <w:rsid w:val="00525639"/>
    <w:rsid w:val="00525710"/>
    <w:rsid w:val="00525755"/>
    <w:rsid w:val="0052582D"/>
    <w:rsid w:val="00525885"/>
    <w:rsid w:val="00525956"/>
    <w:rsid w:val="00525A9F"/>
    <w:rsid w:val="00525B6E"/>
    <w:rsid w:val="00525E4A"/>
    <w:rsid w:val="00525F01"/>
    <w:rsid w:val="00526135"/>
    <w:rsid w:val="0052613B"/>
    <w:rsid w:val="00526161"/>
    <w:rsid w:val="00526264"/>
    <w:rsid w:val="005262B2"/>
    <w:rsid w:val="0052642D"/>
    <w:rsid w:val="005265D3"/>
    <w:rsid w:val="005265F7"/>
    <w:rsid w:val="00526653"/>
    <w:rsid w:val="00526656"/>
    <w:rsid w:val="0052667E"/>
    <w:rsid w:val="005266C3"/>
    <w:rsid w:val="005266D0"/>
    <w:rsid w:val="005266F5"/>
    <w:rsid w:val="0052673B"/>
    <w:rsid w:val="00526766"/>
    <w:rsid w:val="005268B0"/>
    <w:rsid w:val="0052690B"/>
    <w:rsid w:val="0052690F"/>
    <w:rsid w:val="005269D7"/>
    <w:rsid w:val="00526AA0"/>
    <w:rsid w:val="00526BA4"/>
    <w:rsid w:val="00526BC7"/>
    <w:rsid w:val="00526CAD"/>
    <w:rsid w:val="00526D34"/>
    <w:rsid w:val="00526DCC"/>
    <w:rsid w:val="00526DF3"/>
    <w:rsid w:val="00526EDD"/>
    <w:rsid w:val="00526FB3"/>
    <w:rsid w:val="0052709E"/>
    <w:rsid w:val="00527347"/>
    <w:rsid w:val="005273C4"/>
    <w:rsid w:val="005274A8"/>
    <w:rsid w:val="005274F1"/>
    <w:rsid w:val="0052772A"/>
    <w:rsid w:val="00527792"/>
    <w:rsid w:val="005277AC"/>
    <w:rsid w:val="005277CD"/>
    <w:rsid w:val="005277DA"/>
    <w:rsid w:val="00527812"/>
    <w:rsid w:val="00527932"/>
    <w:rsid w:val="005279B0"/>
    <w:rsid w:val="005279ED"/>
    <w:rsid w:val="00527B12"/>
    <w:rsid w:val="00527BE6"/>
    <w:rsid w:val="00527D9A"/>
    <w:rsid w:val="00527D9D"/>
    <w:rsid w:val="00527E39"/>
    <w:rsid w:val="00530043"/>
    <w:rsid w:val="0053007C"/>
    <w:rsid w:val="005301EB"/>
    <w:rsid w:val="005301FF"/>
    <w:rsid w:val="00530201"/>
    <w:rsid w:val="0053023A"/>
    <w:rsid w:val="00530313"/>
    <w:rsid w:val="00530343"/>
    <w:rsid w:val="00530354"/>
    <w:rsid w:val="005303B1"/>
    <w:rsid w:val="005304CB"/>
    <w:rsid w:val="00530591"/>
    <w:rsid w:val="00530602"/>
    <w:rsid w:val="0053065A"/>
    <w:rsid w:val="00530955"/>
    <w:rsid w:val="00530C31"/>
    <w:rsid w:val="00530DE7"/>
    <w:rsid w:val="00530E0F"/>
    <w:rsid w:val="00530F82"/>
    <w:rsid w:val="00530F8F"/>
    <w:rsid w:val="00530FF6"/>
    <w:rsid w:val="00531036"/>
    <w:rsid w:val="00531066"/>
    <w:rsid w:val="00531095"/>
    <w:rsid w:val="00531107"/>
    <w:rsid w:val="00531126"/>
    <w:rsid w:val="005311D6"/>
    <w:rsid w:val="005311E7"/>
    <w:rsid w:val="00531345"/>
    <w:rsid w:val="005313AB"/>
    <w:rsid w:val="005313F9"/>
    <w:rsid w:val="005314F9"/>
    <w:rsid w:val="00531717"/>
    <w:rsid w:val="00531748"/>
    <w:rsid w:val="00531785"/>
    <w:rsid w:val="00531914"/>
    <w:rsid w:val="00531983"/>
    <w:rsid w:val="00531A18"/>
    <w:rsid w:val="00531B28"/>
    <w:rsid w:val="00531B61"/>
    <w:rsid w:val="00531B87"/>
    <w:rsid w:val="00531C50"/>
    <w:rsid w:val="00531CAF"/>
    <w:rsid w:val="00531D39"/>
    <w:rsid w:val="00531D99"/>
    <w:rsid w:val="00531DEA"/>
    <w:rsid w:val="00531ED6"/>
    <w:rsid w:val="00531F99"/>
    <w:rsid w:val="005321E2"/>
    <w:rsid w:val="005324AD"/>
    <w:rsid w:val="005324B5"/>
    <w:rsid w:val="0053262C"/>
    <w:rsid w:val="0053270B"/>
    <w:rsid w:val="00532820"/>
    <w:rsid w:val="00532925"/>
    <w:rsid w:val="00532A4F"/>
    <w:rsid w:val="00532C86"/>
    <w:rsid w:val="00532CAB"/>
    <w:rsid w:val="00532DC2"/>
    <w:rsid w:val="00532DDF"/>
    <w:rsid w:val="00532E08"/>
    <w:rsid w:val="00532EA5"/>
    <w:rsid w:val="00532EB8"/>
    <w:rsid w:val="00532ED6"/>
    <w:rsid w:val="00532F67"/>
    <w:rsid w:val="005330DC"/>
    <w:rsid w:val="005331D8"/>
    <w:rsid w:val="00533227"/>
    <w:rsid w:val="00533263"/>
    <w:rsid w:val="005332B6"/>
    <w:rsid w:val="0053342B"/>
    <w:rsid w:val="005335EF"/>
    <w:rsid w:val="0053361C"/>
    <w:rsid w:val="005336A2"/>
    <w:rsid w:val="005336ED"/>
    <w:rsid w:val="00533797"/>
    <w:rsid w:val="005337AF"/>
    <w:rsid w:val="005337FD"/>
    <w:rsid w:val="0053384E"/>
    <w:rsid w:val="0053387C"/>
    <w:rsid w:val="0053389A"/>
    <w:rsid w:val="005338D6"/>
    <w:rsid w:val="00533A74"/>
    <w:rsid w:val="00533A8C"/>
    <w:rsid w:val="00533C5C"/>
    <w:rsid w:val="00533CA6"/>
    <w:rsid w:val="00533DE1"/>
    <w:rsid w:val="00533E7E"/>
    <w:rsid w:val="00533F27"/>
    <w:rsid w:val="00533F36"/>
    <w:rsid w:val="005340D3"/>
    <w:rsid w:val="0053411D"/>
    <w:rsid w:val="005341C7"/>
    <w:rsid w:val="00534287"/>
    <w:rsid w:val="005343DF"/>
    <w:rsid w:val="005344A0"/>
    <w:rsid w:val="005345B4"/>
    <w:rsid w:val="0053464F"/>
    <w:rsid w:val="00534683"/>
    <w:rsid w:val="0053468F"/>
    <w:rsid w:val="00534798"/>
    <w:rsid w:val="005347B2"/>
    <w:rsid w:val="0053482B"/>
    <w:rsid w:val="00534832"/>
    <w:rsid w:val="005348E7"/>
    <w:rsid w:val="0053496C"/>
    <w:rsid w:val="00534981"/>
    <w:rsid w:val="0053498D"/>
    <w:rsid w:val="00534C14"/>
    <w:rsid w:val="00534C98"/>
    <w:rsid w:val="00534CED"/>
    <w:rsid w:val="005350C9"/>
    <w:rsid w:val="005352BA"/>
    <w:rsid w:val="005352C2"/>
    <w:rsid w:val="005353CA"/>
    <w:rsid w:val="005353ED"/>
    <w:rsid w:val="005355A8"/>
    <w:rsid w:val="005356AE"/>
    <w:rsid w:val="005358E0"/>
    <w:rsid w:val="005359A6"/>
    <w:rsid w:val="00535B3B"/>
    <w:rsid w:val="00535C32"/>
    <w:rsid w:val="00535CC6"/>
    <w:rsid w:val="00535D11"/>
    <w:rsid w:val="00535D4F"/>
    <w:rsid w:val="00535F2A"/>
    <w:rsid w:val="00536213"/>
    <w:rsid w:val="005362BF"/>
    <w:rsid w:val="00536342"/>
    <w:rsid w:val="00536352"/>
    <w:rsid w:val="00536388"/>
    <w:rsid w:val="005363CC"/>
    <w:rsid w:val="005364B1"/>
    <w:rsid w:val="005369C7"/>
    <w:rsid w:val="005369F9"/>
    <w:rsid w:val="00536A66"/>
    <w:rsid w:val="00536C70"/>
    <w:rsid w:val="00536D36"/>
    <w:rsid w:val="00536E43"/>
    <w:rsid w:val="00537049"/>
    <w:rsid w:val="0053704A"/>
    <w:rsid w:val="0053717B"/>
    <w:rsid w:val="0053724A"/>
    <w:rsid w:val="0053724D"/>
    <w:rsid w:val="00537326"/>
    <w:rsid w:val="0053733E"/>
    <w:rsid w:val="00537425"/>
    <w:rsid w:val="00537507"/>
    <w:rsid w:val="00537514"/>
    <w:rsid w:val="0053758C"/>
    <w:rsid w:val="005376AD"/>
    <w:rsid w:val="00537777"/>
    <w:rsid w:val="0053782F"/>
    <w:rsid w:val="00537848"/>
    <w:rsid w:val="00537975"/>
    <w:rsid w:val="005379BC"/>
    <w:rsid w:val="005379FA"/>
    <w:rsid w:val="00537A28"/>
    <w:rsid w:val="00537B11"/>
    <w:rsid w:val="00537B54"/>
    <w:rsid w:val="00537B6E"/>
    <w:rsid w:val="00537B79"/>
    <w:rsid w:val="00537BC2"/>
    <w:rsid w:val="00537BE3"/>
    <w:rsid w:val="00537CBF"/>
    <w:rsid w:val="00537D92"/>
    <w:rsid w:val="00537E7F"/>
    <w:rsid w:val="00537ECF"/>
    <w:rsid w:val="00537F83"/>
    <w:rsid w:val="0054034E"/>
    <w:rsid w:val="005403D9"/>
    <w:rsid w:val="0054045F"/>
    <w:rsid w:val="00540498"/>
    <w:rsid w:val="00540543"/>
    <w:rsid w:val="00540666"/>
    <w:rsid w:val="005406C7"/>
    <w:rsid w:val="0054070B"/>
    <w:rsid w:val="00540766"/>
    <w:rsid w:val="00540797"/>
    <w:rsid w:val="005407C8"/>
    <w:rsid w:val="0054092A"/>
    <w:rsid w:val="00540A84"/>
    <w:rsid w:val="00540AE5"/>
    <w:rsid w:val="00540D9B"/>
    <w:rsid w:val="00540EB6"/>
    <w:rsid w:val="00540EFD"/>
    <w:rsid w:val="00540FCA"/>
    <w:rsid w:val="0054102D"/>
    <w:rsid w:val="005410D3"/>
    <w:rsid w:val="00541159"/>
    <w:rsid w:val="00541178"/>
    <w:rsid w:val="0054119A"/>
    <w:rsid w:val="005411E4"/>
    <w:rsid w:val="005412AF"/>
    <w:rsid w:val="005412BB"/>
    <w:rsid w:val="0054133E"/>
    <w:rsid w:val="005413F8"/>
    <w:rsid w:val="00541440"/>
    <w:rsid w:val="005414D9"/>
    <w:rsid w:val="0054168A"/>
    <w:rsid w:val="00541698"/>
    <w:rsid w:val="0054183D"/>
    <w:rsid w:val="0054185F"/>
    <w:rsid w:val="00541ABE"/>
    <w:rsid w:val="00541BEF"/>
    <w:rsid w:val="00541C25"/>
    <w:rsid w:val="00541CD9"/>
    <w:rsid w:val="00542172"/>
    <w:rsid w:val="0054225D"/>
    <w:rsid w:val="0054226E"/>
    <w:rsid w:val="00542294"/>
    <w:rsid w:val="0054243F"/>
    <w:rsid w:val="00542455"/>
    <w:rsid w:val="005426AB"/>
    <w:rsid w:val="005426C3"/>
    <w:rsid w:val="005426C9"/>
    <w:rsid w:val="005426DD"/>
    <w:rsid w:val="0054274C"/>
    <w:rsid w:val="005427A1"/>
    <w:rsid w:val="00542815"/>
    <w:rsid w:val="00542895"/>
    <w:rsid w:val="00542955"/>
    <w:rsid w:val="0054295F"/>
    <w:rsid w:val="00542A02"/>
    <w:rsid w:val="00542A54"/>
    <w:rsid w:val="00542C88"/>
    <w:rsid w:val="00542CA4"/>
    <w:rsid w:val="00542D0F"/>
    <w:rsid w:val="00542D54"/>
    <w:rsid w:val="00542D91"/>
    <w:rsid w:val="00542FB6"/>
    <w:rsid w:val="0054305F"/>
    <w:rsid w:val="00543099"/>
    <w:rsid w:val="005430F1"/>
    <w:rsid w:val="005430FE"/>
    <w:rsid w:val="00543194"/>
    <w:rsid w:val="00543252"/>
    <w:rsid w:val="00543257"/>
    <w:rsid w:val="005432D8"/>
    <w:rsid w:val="00543335"/>
    <w:rsid w:val="00543371"/>
    <w:rsid w:val="00543564"/>
    <w:rsid w:val="0054398D"/>
    <w:rsid w:val="00543B8B"/>
    <w:rsid w:val="00543DCA"/>
    <w:rsid w:val="00543FC4"/>
    <w:rsid w:val="0054408C"/>
    <w:rsid w:val="00544145"/>
    <w:rsid w:val="00544196"/>
    <w:rsid w:val="0054439B"/>
    <w:rsid w:val="0054440B"/>
    <w:rsid w:val="0054450A"/>
    <w:rsid w:val="00544577"/>
    <w:rsid w:val="0054457D"/>
    <w:rsid w:val="0054466E"/>
    <w:rsid w:val="005446CF"/>
    <w:rsid w:val="005446EE"/>
    <w:rsid w:val="00544713"/>
    <w:rsid w:val="00544785"/>
    <w:rsid w:val="00544844"/>
    <w:rsid w:val="00544876"/>
    <w:rsid w:val="00544941"/>
    <w:rsid w:val="00544997"/>
    <w:rsid w:val="005449B3"/>
    <w:rsid w:val="00544A22"/>
    <w:rsid w:val="00544C50"/>
    <w:rsid w:val="00544CFB"/>
    <w:rsid w:val="00544F15"/>
    <w:rsid w:val="00544F54"/>
    <w:rsid w:val="005450E6"/>
    <w:rsid w:val="005451F2"/>
    <w:rsid w:val="0054531A"/>
    <w:rsid w:val="0054551E"/>
    <w:rsid w:val="005455B7"/>
    <w:rsid w:val="0054578F"/>
    <w:rsid w:val="00545790"/>
    <w:rsid w:val="00545956"/>
    <w:rsid w:val="00545963"/>
    <w:rsid w:val="005459E1"/>
    <w:rsid w:val="00545A3C"/>
    <w:rsid w:val="00545BA5"/>
    <w:rsid w:val="00545BD4"/>
    <w:rsid w:val="00545CDE"/>
    <w:rsid w:val="00545D45"/>
    <w:rsid w:val="00545DA2"/>
    <w:rsid w:val="00545E48"/>
    <w:rsid w:val="00545FBC"/>
    <w:rsid w:val="005461D2"/>
    <w:rsid w:val="005461FA"/>
    <w:rsid w:val="00546221"/>
    <w:rsid w:val="005462E8"/>
    <w:rsid w:val="0054630F"/>
    <w:rsid w:val="005463E7"/>
    <w:rsid w:val="0054642B"/>
    <w:rsid w:val="00546476"/>
    <w:rsid w:val="0054649E"/>
    <w:rsid w:val="00546579"/>
    <w:rsid w:val="0054661E"/>
    <w:rsid w:val="00546661"/>
    <w:rsid w:val="005466D0"/>
    <w:rsid w:val="005466EC"/>
    <w:rsid w:val="00546700"/>
    <w:rsid w:val="0054682D"/>
    <w:rsid w:val="0054689A"/>
    <w:rsid w:val="00546974"/>
    <w:rsid w:val="00546986"/>
    <w:rsid w:val="005469D6"/>
    <w:rsid w:val="00546C69"/>
    <w:rsid w:val="00546E2F"/>
    <w:rsid w:val="00546EAE"/>
    <w:rsid w:val="00546EE9"/>
    <w:rsid w:val="00547040"/>
    <w:rsid w:val="005471BC"/>
    <w:rsid w:val="005471E5"/>
    <w:rsid w:val="005472F8"/>
    <w:rsid w:val="00547373"/>
    <w:rsid w:val="005473F2"/>
    <w:rsid w:val="00547406"/>
    <w:rsid w:val="00547412"/>
    <w:rsid w:val="005474D6"/>
    <w:rsid w:val="00547690"/>
    <w:rsid w:val="005476A6"/>
    <w:rsid w:val="0054772F"/>
    <w:rsid w:val="0054773D"/>
    <w:rsid w:val="00547799"/>
    <w:rsid w:val="005478C6"/>
    <w:rsid w:val="0054791D"/>
    <w:rsid w:val="00547AC9"/>
    <w:rsid w:val="00547BBE"/>
    <w:rsid w:val="00547CF2"/>
    <w:rsid w:val="00547DEE"/>
    <w:rsid w:val="00547E09"/>
    <w:rsid w:val="00547E0A"/>
    <w:rsid w:val="00547EAF"/>
    <w:rsid w:val="00547ECD"/>
    <w:rsid w:val="00550170"/>
    <w:rsid w:val="0055021C"/>
    <w:rsid w:val="0055035F"/>
    <w:rsid w:val="005503A9"/>
    <w:rsid w:val="0055054D"/>
    <w:rsid w:val="005505E2"/>
    <w:rsid w:val="00550701"/>
    <w:rsid w:val="00550709"/>
    <w:rsid w:val="0055070B"/>
    <w:rsid w:val="0055083F"/>
    <w:rsid w:val="0055091D"/>
    <w:rsid w:val="00550A80"/>
    <w:rsid w:val="00550BB3"/>
    <w:rsid w:val="00550BC8"/>
    <w:rsid w:val="00550D23"/>
    <w:rsid w:val="0055106C"/>
    <w:rsid w:val="00551117"/>
    <w:rsid w:val="0055112D"/>
    <w:rsid w:val="00551344"/>
    <w:rsid w:val="00551423"/>
    <w:rsid w:val="00551452"/>
    <w:rsid w:val="00551501"/>
    <w:rsid w:val="00551560"/>
    <w:rsid w:val="0055156F"/>
    <w:rsid w:val="00551588"/>
    <w:rsid w:val="00551618"/>
    <w:rsid w:val="0055163E"/>
    <w:rsid w:val="00551BE5"/>
    <w:rsid w:val="00551C48"/>
    <w:rsid w:val="00551CF6"/>
    <w:rsid w:val="00551D01"/>
    <w:rsid w:val="00551D35"/>
    <w:rsid w:val="00551D72"/>
    <w:rsid w:val="00551E41"/>
    <w:rsid w:val="00551EBC"/>
    <w:rsid w:val="00552060"/>
    <w:rsid w:val="005520C1"/>
    <w:rsid w:val="005520F3"/>
    <w:rsid w:val="00552169"/>
    <w:rsid w:val="005521AE"/>
    <w:rsid w:val="0055220D"/>
    <w:rsid w:val="0055227F"/>
    <w:rsid w:val="00552293"/>
    <w:rsid w:val="005522B9"/>
    <w:rsid w:val="0055233E"/>
    <w:rsid w:val="005524B8"/>
    <w:rsid w:val="005524D6"/>
    <w:rsid w:val="00552687"/>
    <w:rsid w:val="005527FE"/>
    <w:rsid w:val="005528CC"/>
    <w:rsid w:val="005529A9"/>
    <w:rsid w:val="005529D0"/>
    <w:rsid w:val="00552AA4"/>
    <w:rsid w:val="00552AB5"/>
    <w:rsid w:val="00552B39"/>
    <w:rsid w:val="00552BF6"/>
    <w:rsid w:val="00552D1E"/>
    <w:rsid w:val="00552D6D"/>
    <w:rsid w:val="00552DC1"/>
    <w:rsid w:val="00552EC8"/>
    <w:rsid w:val="00552F66"/>
    <w:rsid w:val="0055308C"/>
    <w:rsid w:val="005532FC"/>
    <w:rsid w:val="0055330C"/>
    <w:rsid w:val="0055345C"/>
    <w:rsid w:val="005534DD"/>
    <w:rsid w:val="0055352B"/>
    <w:rsid w:val="005536BB"/>
    <w:rsid w:val="00553709"/>
    <w:rsid w:val="00553840"/>
    <w:rsid w:val="00553856"/>
    <w:rsid w:val="00553860"/>
    <w:rsid w:val="005538EB"/>
    <w:rsid w:val="00553BC2"/>
    <w:rsid w:val="00553BCD"/>
    <w:rsid w:val="00553BDE"/>
    <w:rsid w:val="00553D23"/>
    <w:rsid w:val="00553DED"/>
    <w:rsid w:val="00553FCC"/>
    <w:rsid w:val="00553FF0"/>
    <w:rsid w:val="00554016"/>
    <w:rsid w:val="005542BE"/>
    <w:rsid w:val="0055438A"/>
    <w:rsid w:val="00554520"/>
    <w:rsid w:val="00554564"/>
    <w:rsid w:val="005545B6"/>
    <w:rsid w:val="005545EE"/>
    <w:rsid w:val="005547CB"/>
    <w:rsid w:val="00554811"/>
    <w:rsid w:val="005548E0"/>
    <w:rsid w:val="0055494F"/>
    <w:rsid w:val="00554963"/>
    <w:rsid w:val="0055496A"/>
    <w:rsid w:val="00554997"/>
    <w:rsid w:val="00554AAB"/>
    <w:rsid w:val="00554B1A"/>
    <w:rsid w:val="00554B9F"/>
    <w:rsid w:val="00554C27"/>
    <w:rsid w:val="00554C4E"/>
    <w:rsid w:val="00554C67"/>
    <w:rsid w:val="00554CAF"/>
    <w:rsid w:val="00554E70"/>
    <w:rsid w:val="00554EBE"/>
    <w:rsid w:val="00554F8B"/>
    <w:rsid w:val="00554FB8"/>
    <w:rsid w:val="005550A0"/>
    <w:rsid w:val="005550E6"/>
    <w:rsid w:val="00555175"/>
    <w:rsid w:val="0055517B"/>
    <w:rsid w:val="005552E6"/>
    <w:rsid w:val="00555347"/>
    <w:rsid w:val="005553DB"/>
    <w:rsid w:val="00555438"/>
    <w:rsid w:val="00555470"/>
    <w:rsid w:val="00555554"/>
    <w:rsid w:val="0055556C"/>
    <w:rsid w:val="005556BB"/>
    <w:rsid w:val="0055575D"/>
    <w:rsid w:val="00555802"/>
    <w:rsid w:val="00555832"/>
    <w:rsid w:val="00555845"/>
    <w:rsid w:val="00555968"/>
    <w:rsid w:val="00555A78"/>
    <w:rsid w:val="00555B52"/>
    <w:rsid w:val="00555B5B"/>
    <w:rsid w:val="00555C3F"/>
    <w:rsid w:val="00555C5F"/>
    <w:rsid w:val="00555CFC"/>
    <w:rsid w:val="00555E80"/>
    <w:rsid w:val="00556030"/>
    <w:rsid w:val="005560BA"/>
    <w:rsid w:val="00556103"/>
    <w:rsid w:val="0055613F"/>
    <w:rsid w:val="0055623E"/>
    <w:rsid w:val="0055627D"/>
    <w:rsid w:val="0055629F"/>
    <w:rsid w:val="005562C8"/>
    <w:rsid w:val="005562E7"/>
    <w:rsid w:val="0055638E"/>
    <w:rsid w:val="005563B9"/>
    <w:rsid w:val="00556411"/>
    <w:rsid w:val="0055653E"/>
    <w:rsid w:val="00556588"/>
    <w:rsid w:val="0055663B"/>
    <w:rsid w:val="00556699"/>
    <w:rsid w:val="005566A5"/>
    <w:rsid w:val="00556735"/>
    <w:rsid w:val="005568BF"/>
    <w:rsid w:val="00556A0F"/>
    <w:rsid w:val="00556A48"/>
    <w:rsid w:val="00556AD7"/>
    <w:rsid w:val="00556C02"/>
    <w:rsid w:val="00556C4E"/>
    <w:rsid w:val="00556C8A"/>
    <w:rsid w:val="00556DD9"/>
    <w:rsid w:val="00556E5A"/>
    <w:rsid w:val="005570EC"/>
    <w:rsid w:val="005570F4"/>
    <w:rsid w:val="00557199"/>
    <w:rsid w:val="0055745A"/>
    <w:rsid w:val="0055747E"/>
    <w:rsid w:val="00557628"/>
    <w:rsid w:val="00557658"/>
    <w:rsid w:val="005578F5"/>
    <w:rsid w:val="00557900"/>
    <w:rsid w:val="00557B18"/>
    <w:rsid w:val="00557B91"/>
    <w:rsid w:val="00557C68"/>
    <w:rsid w:val="0056008D"/>
    <w:rsid w:val="00560090"/>
    <w:rsid w:val="0056012B"/>
    <w:rsid w:val="0056021B"/>
    <w:rsid w:val="0056024D"/>
    <w:rsid w:val="005602B3"/>
    <w:rsid w:val="005602CE"/>
    <w:rsid w:val="00560341"/>
    <w:rsid w:val="0056041B"/>
    <w:rsid w:val="00560664"/>
    <w:rsid w:val="0056071A"/>
    <w:rsid w:val="00560745"/>
    <w:rsid w:val="0056077E"/>
    <w:rsid w:val="005607A9"/>
    <w:rsid w:val="005607F8"/>
    <w:rsid w:val="00560865"/>
    <w:rsid w:val="005608C0"/>
    <w:rsid w:val="005609B8"/>
    <w:rsid w:val="00560F12"/>
    <w:rsid w:val="00560F1D"/>
    <w:rsid w:val="00560F83"/>
    <w:rsid w:val="00561171"/>
    <w:rsid w:val="005612D8"/>
    <w:rsid w:val="00561307"/>
    <w:rsid w:val="005613DB"/>
    <w:rsid w:val="005613E0"/>
    <w:rsid w:val="0056168B"/>
    <w:rsid w:val="00561785"/>
    <w:rsid w:val="00561786"/>
    <w:rsid w:val="005617FC"/>
    <w:rsid w:val="00561856"/>
    <w:rsid w:val="00561AAD"/>
    <w:rsid w:val="00561D74"/>
    <w:rsid w:val="00561D79"/>
    <w:rsid w:val="00561DBC"/>
    <w:rsid w:val="00561E5D"/>
    <w:rsid w:val="00561EB4"/>
    <w:rsid w:val="00561EBE"/>
    <w:rsid w:val="00561EC4"/>
    <w:rsid w:val="005622BB"/>
    <w:rsid w:val="00562499"/>
    <w:rsid w:val="005624B2"/>
    <w:rsid w:val="005625D8"/>
    <w:rsid w:val="005625E5"/>
    <w:rsid w:val="00562664"/>
    <w:rsid w:val="005626B4"/>
    <w:rsid w:val="005628A1"/>
    <w:rsid w:val="00562925"/>
    <w:rsid w:val="00562B6D"/>
    <w:rsid w:val="00562B99"/>
    <w:rsid w:val="00562D2C"/>
    <w:rsid w:val="00562D34"/>
    <w:rsid w:val="00562D83"/>
    <w:rsid w:val="00562DF5"/>
    <w:rsid w:val="00562ED0"/>
    <w:rsid w:val="00562F59"/>
    <w:rsid w:val="0056304F"/>
    <w:rsid w:val="005630FD"/>
    <w:rsid w:val="005632B2"/>
    <w:rsid w:val="00563402"/>
    <w:rsid w:val="0056345F"/>
    <w:rsid w:val="00563520"/>
    <w:rsid w:val="0056359E"/>
    <w:rsid w:val="005635F1"/>
    <w:rsid w:val="005635FD"/>
    <w:rsid w:val="0056367B"/>
    <w:rsid w:val="0056371A"/>
    <w:rsid w:val="0056372D"/>
    <w:rsid w:val="0056376C"/>
    <w:rsid w:val="005637C3"/>
    <w:rsid w:val="00563865"/>
    <w:rsid w:val="00563875"/>
    <w:rsid w:val="005639EC"/>
    <w:rsid w:val="00563A54"/>
    <w:rsid w:val="00563B86"/>
    <w:rsid w:val="00563B88"/>
    <w:rsid w:val="00563F5E"/>
    <w:rsid w:val="00563F73"/>
    <w:rsid w:val="00563F84"/>
    <w:rsid w:val="0056408A"/>
    <w:rsid w:val="00564147"/>
    <w:rsid w:val="00564157"/>
    <w:rsid w:val="005642D5"/>
    <w:rsid w:val="005642F6"/>
    <w:rsid w:val="0056440C"/>
    <w:rsid w:val="00564560"/>
    <w:rsid w:val="0056458B"/>
    <w:rsid w:val="005645A4"/>
    <w:rsid w:val="00564606"/>
    <w:rsid w:val="00564612"/>
    <w:rsid w:val="00564650"/>
    <w:rsid w:val="0056485B"/>
    <w:rsid w:val="00564896"/>
    <w:rsid w:val="00564941"/>
    <w:rsid w:val="005649B2"/>
    <w:rsid w:val="005649B7"/>
    <w:rsid w:val="005649F9"/>
    <w:rsid w:val="00564A67"/>
    <w:rsid w:val="00564AE8"/>
    <w:rsid w:val="00564BA5"/>
    <w:rsid w:val="00564BED"/>
    <w:rsid w:val="00564CDB"/>
    <w:rsid w:val="00564D14"/>
    <w:rsid w:val="00564DB5"/>
    <w:rsid w:val="00564DDA"/>
    <w:rsid w:val="00564EAB"/>
    <w:rsid w:val="00565084"/>
    <w:rsid w:val="00565096"/>
    <w:rsid w:val="005653A6"/>
    <w:rsid w:val="005653DA"/>
    <w:rsid w:val="005654A3"/>
    <w:rsid w:val="00565522"/>
    <w:rsid w:val="00565632"/>
    <w:rsid w:val="00565704"/>
    <w:rsid w:val="005657A7"/>
    <w:rsid w:val="005657F4"/>
    <w:rsid w:val="005657FE"/>
    <w:rsid w:val="00565A1C"/>
    <w:rsid w:val="00565A77"/>
    <w:rsid w:val="00565A8E"/>
    <w:rsid w:val="00565AB8"/>
    <w:rsid w:val="00565BE1"/>
    <w:rsid w:val="00565C68"/>
    <w:rsid w:val="00565CDB"/>
    <w:rsid w:val="00565CE8"/>
    <w:rsid w:val="00565DF6"/>
    <w:rsid w:val="00565FC1"/>
    <w:rsid w:val="0056601B"/>
    <w:rsid w:val="005660EE"/>
    <w:rsid w:val="00566149"/>
    <w:rsid w:val="00566176"/>
    <w:rsid w:val="005661CF"/>
    <w:rsid w:val="005661D7"/>
    <w:rsid w:val="00566245"/>
    <w:rsid w:val="005662FF"/>
    <w:rsid w:val="00566446"/>
    <w:rsid w:val="00566468"/>
    <w:rsid w:val="005664E1"/>
    <w:rsid w:val="00566570"/>
    <w:rsid w:val="00566600"/>
    <w:rsid w:val="005666DC"/>
    <w:rsid w:val="005667B5"/>
    <w:rsid w:val="005667DE"/>
    <w:rsid w:val="0056685B"/>
    <w:rsid w:val="00566955"/>
    <w:rsid w:val="005669E3"/>
    <w:rsid w:val="00566A59"/>
    <w:rsid w:val="00566B1B"/>
    <w:rsid w:val="00566CAC"/>
    <w:rsid w:val="00566CE0"/>
    <w:rsid w:val="00566D49"/>
    <w:rsid w:val="00566E35"/>
    <w:rsid w:val="00566ECC"/>
    <w:rsid w:val="00567000"/>
    <w:rsid w:val="0056716C"/>
    <w:rsid w:val="005673AC"/>
    <w:rsid w:val="005673C0"/>
    <w:rsid w:val="00567647"/>
    <w:rsid w:val="0056766D"/>
    <w:rsid w:val="00567885"/>
    <w:rsid w:val="00567AC8"/>
    <w:rsid w:val="00567AE2"/>
    <w:rsid w:val="00567AF6"/>
    <w:rsid w:val="00567B27"/>
    <w:rsid w:val="00567B37"/>
    <w:rsid w:val="00567B9E"/>
    <w:rsid w:val="00567C01"/>
    <w:rsid w:val="00567C3E"/>
    <w:rsid w:val="00567CE6"/>
    <w:rsid w:val="00567D1B"/>
    <w:rsid w:val="00567D5F"/>
    <w:rsid w:val="00567DC3"/>
    <w:rsid w:val="00567E4A"/>
    <w:rsid w:val="00567F2F"/>
    <w:rsid w:val="00567F9C"/>
    <w:rsid w:val="0057013A"/>
    <w:rsid w:val="0057021F"/>
    <w:rsid w:val="00570325"/>
    <w:rsid w:val="00570329"/>
    <w:rsid w:val="005703C5"/>
    <w:rsid w:val="00570434"/>
    <w:rsid w:val="00570759"/>
    <w:rsid w:val="00570795"/>
    <w:rsid w:val="00570814"/>
    <w:rsid w:val="00570888"/>
    <w:rsid w:val="005708F0"/>
    <w:rsid w:val="00570981"/>
    <w:rsid w:val="005709AC"/>
    <w:rsid w:val="00570ADB"/>
    <w:rsid w:val="00570C46"/>
    <w:rsid w:val="00570C54"/>
    <w:rsid w:val="00570C6F"/>
    <w:rsid w:val="00570CD6"/>
    <w:rsid w:val="00570E5A"/>
    <w:rsid w:val="00570F21"/>
    <w:rsid w:val="00570F79"/>
    <w:rsid w:val="00571054"/>
    <w:rsid w:val="00571069"/>
    <w:rsid w:val="00571138"/>
    <w:rsid w:val="0057131B"/>
    <w:rsid w:val="00571344"/>
    <w:rsid w:val="005714B7"/>
    <w:rsid w:val="00571514"/>
    <w:rsid w:val="00571544"/>
    <w:rsid w:val="005715C0"/>
    <w:rsid w:val="00571A6A"/>
    <w:rsid w:val="00571B2E"/>
    <w:rsid w:val="00571C3E"/>
    <w:rsid w:val="00571C9F"/>
    <w:rsid w:val="00571CA5"/>
    <w:rsid w:val="00571D58"/>
    <w:rsid w:val="00571DDF"/>
    <w:rsid w:val="00571DE9"/>
    <w:rsid w:val="00571E8C"/>
    <w:rsid w:val="00571E97"/>
    <w:rsid w:val="00571EAA"/>
    <w:rsid w:val="00571EF2"/>
    <w:rsid w:val="00571F33"/>
    <w:rsid w:val="00572010"/>
    <w:rsid w:val="00572069"/>
    <w:rsid w:val="005720C5"/>
    <w:rsid w:val="005721FA"/>
    <w:rsid w:val="00572245"/>
    <w:rsid w:val="00572272"/>
    <w:rsid w:val="005723D6"/>
    <w:rsid w:val="00572494"/>
    <w:rsid w:val="005724BB"/>
    <w:rsid w:val="00572548"/>
    <w:rsid w:val="005725C8"/>
    <w:rsid w:val="005725D6"/>
    <w:rsid w:val="005726AF"/>
    <w:rsid w:val="005726D1"/>
    <w:rsid w:val="005726FC"/>
    <w:rsid w:val="00572717"/>
    <w:rsid w:val="00572792"/>
    <w:rsid w:val="005727A6"/>
    <w:rsid w:val="00572941"/>
    <w:rsid w:val="00572AA3"/>
    <w:rsid w:val="00572C2D"/>
    <w:rsid w:val="00572C75"/>
    <w:rsid w:val="00572D10"/>
    <w:rsid w:val="00572D1C"/>
    <w:rsid w:val="00572D64"/>
    <w:rsid w:val="00572E00"/>
    <w:rsid w:val="00573050"/>
    <w:rsid w:val="00573082"/>
    <w:rsid w:val="00573220"/>
    <w:rsid w:val="00573223"/>
    <w:rsid w:val="00573266"/>
    <w:rsid w:val="0057328A"/>
    <w:rsid w:val="00573354"/>
    <w:rsid w:val="0057337C"/>
    <w:rsid w:val="0057347A"/>
    <w:rsid w:val="005735ED"/>
    <w:rsid w:val="00573662"/>
    <w:rsid w:val="005736D6"/>
    <w:rsid w:val="005736E3"/>
    <w:rsid w:val="0057373A"/>
    <w:rsid w:val="00573758"/>
    <w:rsid w:val="00573788"/>
    <w:rsid w:val="00573990"/>
    <w:rsid w:val="00573A11"/>
    <w:rsid w:val="00573A8B"/>
    <w:rsid w:val="00573ABA"/>
    <w:rsid w:val="00573B3A"/>
    <w:rsid w:val="00573B52"/>
    <w:rsid w:val="00573B76"/>
    <w:rsid w:val="00573B95"/>
    <w:rsid w:val="00573BB8"/>
    <w:rsid w:val="00573C1C"/>
    <w:rsid w:val="00573C23"/>
    <w:rsid w:val="00573D36"/>
    <w:rsid w:val="00573D88"/>
    <w:rsid w:val="00573E5E"/>
    <w:rsid w:val="00573E77"/>
    <w:rsid w:val="00573E99"/>
    <w:rsid w:val="00573EC2"/>
    <w:rsid w:val="00573F8D"/>
    <w:rsid w:val="00573FD9"/>
    <w:rsid w:val="005740A4"/>
    <w:rsid w:val="005741E4"/>
    <w:rsid w:val="00574283"/>
    <w:rsid w:val="00574295"/>
    <w:rsid w:val="005743B5"/>
    <w:rsid w:val="0057447B"/>
    <w:rsid w:val="0057459E"/>
    <w:rsid w:val="005745BF"/>
    <w:rsid w:val="005745F7"/>
    <w:rsid w:val="00574A4A"/>
    <w:rsid w:val="00574A77"/>
    <w:rsid w:val="00574BA4"/>
    <w:rsid w:val="00574D35"/>
    <w:rsid w:val="00574D86"/>
    <w:rsid w:val="005750A7"/>
    <w:rsid w:val="005750ED"/>
    <w:rsid w:val="00575146"/>
    <w:rsid w:val="005751B2"/>
    <w:rsid w:val="00575350"/>
    <w:rsid w:val="0057539B"/>
    <w:rsid w:val="00575476"/>
    <w:rsid w:val="0057551A"/>
    <w:rsid w:val="0057552D"/>
    <w:rsid w:val="0057558A"/>
    <w:rsid w:val="005755B6"/>
    <w:rsid w:val="005755FD"/>
    <w:rsid w:val="00575611"/>
    <w:rsid w:val="00575650"/>
    <w:rsid w:val="0057565B"/>
    <w:rsid w:val="005756D3"/>
    <w:rsid w:val="0057586C"/>
    <w:rsid w:val="005758C3"/>
    <w:rsid w:val="00575AC7"/>
    <w:rsid w:val="00575B87"/>
    <w:rsid w:val="00575BA5"/>
    <w:rsid w:val="00575CC2"/>
    <w:rsid w:val="00575E1A"/>
    <w:rsid w:val="00575F45"/>
    <w:rsid w:val="00575FA7"/>
    <w:rsid w:val="0057606E"/>
    <w:rsid w:val="005762CF"/>
    <w:rsid w:val="005762D4"/>
    <w:rsid w:val="00576322"/>
    <w:rsid w:val="0057633F"/>
    <w:rsid w:val="00576442"/>
    <w:rsid w:val="0057655D"/>
    <w:rsid w:val="0057661B"/>
    <w:rsid w:val="005767AA"/>
    <w:rsid w:val="005767DD"/>
    <w:rsid w:val="00576869"/>
    <w:rsid w:val="00576A1B"/>
    <w:rsid w:val="00576BF5"/>
    <w:rsid w:val="00576C3F"/>
    <w:rsid w:val="00576C5F"/>
    <w:rsid w:val="00576CB5"/>
    <w:rsid w:val="00576DBB"/>
    <w:rsid w:val="00576EB4"/>
    <w:rsid w:val="00576F78"/>
    <w:rsid w:val="00576F96"/>
    <w:rsid w:val="00577080"/>
    <w:rsid w:val="00577169"/>
    <w:rsid w:val="005771C3"/>
    <w:rsid w:val="005771D5"/>
    <w:rsid w:val="00577385"/>
    <w:rsid w:val="0057751C"/>
    <w:rsid w:val="00577544"/>
    <w:rsid w:val="00577708"/>
    <w:rsid w:val="005777CF"/>
    <w:rsid w:val="005777EA"/>
    <w:rsid w:val="005778A0"/>
    <w:rsid w:val="0057791B"/>
    <w:rsid w:val="00577B0C"/>
    <w:rsid w:val="00577B83"/>
    <w:rsid w:val="00577E8A"/>
    <w:rsid w:val="00577E9A"/>
    <w:rsid w:val="00577F52"/>
    <w:rsid w:val="00577FEA"/>
    <w:rsid w:val="00580096"/>
    <w:rsid w:val="00580184"/>
    <w:rsid w:val="005803B6"/>
    <w:rsid w:val="00580413"/>
    <w:rsid w:val="005804CC"/>
    <w:rsid w:val="005805CD"/>
    <w:rsid w:val="005805E4"/>
    <w:rsid w:val="0058061B"/>
    <w:rsid w:val="005807A4"/>
    <w:rsid w:val="005807E3"/>
    <w:rsid w:val="0058089F"/>
    <w:rsid w:val="005808CA"/>
    <w:rsid w:val="00580918"/>
    <w:rsid w:val="00580985"/>
    <w:rsid w:val="005809EF"/>
    <w:rsid w:val="00580A6D"/>
    <w:rsid w:val="00580B47"/>
    <w:rsid w:val="00580BA7"/>
    <w:rsid w:val="00580BC1"/>
    <w:rsid w:val="00580C24"/>
    <w:rsid w:val="00580C65"/>
    <w:rsid w:val="00580D85"/>
    <w:rsid w:val="00580E5A"/>
    <w:rsid w:val="00580F2F"/>
    <w:rsid w:val="00580F80"/>
    <w:rsid w:val="00580F93"/>
    <w:rsid w:val="00580FE8"/>
    <w:rsid w:val="00581034"/>
    <w:rsid w:val="005811BA"/>
    <w:rsid w:val="005812E3"/>
    <w:rsid w:val="00581677"/>
    <w:rsid w:val="00581712"/>
    <w:rsid w:val="0058199D"/>
    <w:rsid w:val="005819CA"/>
    <w:rsid w:val="00581A60"/>
    <w:rsid w:val="00581AA1"/>
    <w:rsid w:val="00581BD9"/>
    <w:rsid w:val="00581BF2"/>
    <w:rsid w:val="00581C8E"/>
    <w:rsid w:val="00581D58"/>
    <w:rsid w:val="00581E39"/>
    <w:rsid w:val="00581EAE"/>
    <w:rsid w:val="00581FBD"/>
    <w:rsid w:val="00582089"/>
    <w:rsid w:val="0058219B"/>
    <w:rsid w:val="0058221B"/>
    <w:rsid w:val="00582228"/>
    <w:rsid w:val="00582342"/>
    <w:rsid w:val="005823CE"/>
    <w:rsid w:val="0058246B"/>
    <w:rsid w:val="0058253D"/>
    <w:rsid w:val="005826A4"/>
    <w:rsid w:val="00582749"/>
    <w:rsid w:val="005827F2"/>
    <w:rsid w:val="005828AF"/>
    <w:rsid w:val="00582AEF"/>
    <w:rsid w:val="00582BD1"/>
    <w:rsid w:val="00582BFF"/>
    <w:rsid w:val="00582CFA"/>
    <w:rsid w:val="00582D94"/>
    <w:rsid w:val="00582FA4"/>
    <w:rsid w:val="0058306B"/>
    <w:rsid w:val="00583075"/>
    <w:rsid w:val="005830D3"/>
    <w:rsid w:val="00583185"/>
    <w:rsid w:val="0058349C"/>
    <w:rsid w:val="005834B5"/>
    <w:rsid w:val="005835F9"/>
    <w:rsid w:val="0058362C"/>
    <w:rsid w:val="005837B5"/>
    <w:rsid w:val="0058382D"/>
    <w:rsid w:val="005838C6"/>
    <w:rsid w:val="005838CA"/>
    <w:rsid w:val="0058396E"/>
    <w:rsid w:val="00583A16"/>
    <w:rsid w:val="00583AF1"/>
    <w:rsid w:val="00583C06"/>
    <w:rsid w:val="00583C92"/>
    <w:rsid w:val="00583CAD"/>
    <w:rsid w:val="00583EA7"/>
    <w:rsid w:val="00583EE3"/>
    <w:rsid w:val="00584001"/>
    <w:rsid w:val="00584011"/>
    <w:rsid w:val="005841DB"/>
    <w:rsid w:val="00584207"/>
    <w:rsid w:val="005842EC"/>
    <w:rsid w:val="0058432A"/>
    <w:rsid w:val="005843AA"/>
    <w:rsid w:val="00584401"/>
    <w:rsid w:val="005844A9"/>
    <w:rsid w:val="00584783"/>
    <w:rsid w:val="00584869"/>
    <w:rsid w:val="005848FC"/>
    <w:rsid w:val="0058496A"/>
    <w:rsid w:val="0058498E"/>
    <w:rsid w:val="00584BCC"/>
    <w:rsid w:val="00584C91"/>
    <w:rsid w:val="00584CA4"/>
    <w:rsid w:val="00584CD1"/>
    <w:rsid w:val="00584E20"/>
    <w:rsid w:val="00584E23"/>
    <w:rsid w:val="00584EFF"/>
    <w:rsid w:val="00584FCC"/>
    <w:rsid w:val="00585002"/>
    <w:rsid w:val="0058507B"/>
    <w:rsid w:val="005850C1"/>
    <w:rsid w:val="0058515E"/>
    <w:rsid w:val="005851DE"/>
    <w:rsid w:val="00585358"/>
    <w:rsid w:val="005855D4"/>
    <w:rsid w:val="00585975"/>
    <w:rsid w:val="005859D6"/>
    <w:rsid w:val="00585C82"/>
    <w:rsid w:val="00585C93"/>
    <w:rsid w:val="00585D12"/>
    <w:rsid w:val="00585D34"/>
    <w:rsid w:val="00585D92"/>
    <w:rsid w:val="00585ECC"/>
    <w:rsid w:val="00585EE0"/>
    <w:rsid w:val="00585F22"/>
    <w:rsid w:val="00585F33"/>
    <w:rsid w:val="00585FDD"/>
    <w:rsid w:val="00586077"/>
    <w:rsid w:val="005860E3"/>
    <w:rsid w:val="005860E4"/>
    <w:rsid w:val="0058615E"/>
    <w:rsid w:val="0058617F"/>
    <w:rsid w:val="005861FB"/>
    <w:rsid w:val="0058639B"/>
    <w:rsid w:val="0058640E"/>
    <w:rsid w:val="005864FF"/>
    <w:rsid w:val="005865C0"/>
    <w:rsid w:val="0058677C"/>
    <w:rsid w:val="00586985"/>
    <w:rsid w:val="00586CFA"/>
    <w:rsid w:val="00586E23"/>
    <w:rsid w:val="00586F93"/>
    <w:rsid w:val="00586FB6"/>
    <w:rsid w:val="00587004"/>
    <w:rsid w:val="00587045"/>
    <w:rsid w:val="00587247"/>
    <w:rsid w:val="005873CD"/>
    <w:rsid w:val="00587586"/>
    <w:rsid w:val="00587614"/>
    <w:rsid w:val="0058769B"/>
    <w:rsid w:val="00587798"/>
    <w:rsid w:val="005877D4"/>
    <w:rsid w:val="005877E1"/>
    <w:rsid w:val="0058786D"/>
    <w:rsid w:val="00587924"/>
    <w:rsid w:val="0058797C"/>
    <w:rsid w:val="005879B0"/>
    <w:rsid w:val="005879CB"/>
    <w:rsid w:val="00587A30"/>
    <w:rsid w:val="00587A3F"/>
    <w:rsid w:val="00587A49"/>
    <w:rsid w:val="00587BA8"/>
    <w:rsid w:val="00587F2C"/>
    <w:rsid w:val="00587F54"/>
    <w:rsid w:val="00587F69"/>
    <w:rsid w:val="00587F85"/>
    <w:rsid w:val="00590094"/>
    <w:rsid w:val="00590141"/>
    <w:rsid w:val="00590257"/>
    <w:rsid w:val="00590375"/>
    <w:rsid w:val="0059039C"/>
    <w:rsid w:val="00590466"/>
    <w:rsid w:val="005904A2"/>
    <w:rsid w:val="005907E0"/>
    <w:rsid w:val="005908A4"/>
    <w:rsid w:val="00590966"/>
    <w:rsid w:val="0059098F"/>
    <w:rsid w:val="005909F0"/>
    <w:rsid w:val="00590A33"/>
    <w:rsid w:val="00590A49"/>
    <w:rsid w:val="00590B31"/>
    <w:rsid w:val="00590BF8"/>
    <w:rsid w:val="00590C50"/>
    <w:rsid w:val="00590EAE"/>
    <w:rsid w:val="00591130"/>
    <w:rsid w:val="005911DB"/>
    <w:rsid w:val="005911FB"/>
    <w:rsid w:val="0059121C"/>
    <w:rsid w:val="00591288"/>
    <w:rsid w:val="00591411"/>
    <w:rsid w:val="005914D9"/>
    <w:rsid w:val="0059150A"/>
    <w:rsid w:val="005916E0"/>
    <w:rsid w:val="00591728"/>
    <w:rsid w:val="00591973"/>
    <w:rsid w:val="00591988"/>
    <w:rsid w:val="005919ED"/>
    <w:rsid w:val="00591AD3"/>
    <w:rsid w:val="00591BAE"/>
    <w:rsid w:val="00591C1C"/>
    <w:rsid w:val="00591CB8"/>
    <w:rsid w:val="00591CF1"/>
    <w:rsid w:val="00591E1B"/>
    <w:rsid w:val="00591FB4"/>
    <w:rsid w:val="00592066"/>
    <w:rsid w:val="00592127"/>
    <w:rsid w:val="005921CB"/>
    <w:rsid w:val="005921FF"/>
    <w:rsid w:val="00592224"/>
    <w:rsid w:val="005922C8"/>
    <w:rsid w:val="00592355"/>
    <w:rsid w:val="005923C8"/>
    <w:rsid w:val="0059244F"/>
    <w:rsid w:val="005924C7"/>
    <w:rsid w:val="00592521"/>
    <w:rsid w:val="00592581"/>
    <w:rsid w:val="00592740"/>
    <w:rsid w:val="00592772"/>
    <w:rsid w:val="005927B1"/>
    <w:rsid w:val="00592A0B"/>
    <w:rsid w:val="00592A87"/>
    <w:rsid w:val="00592AE5"/>
    <w:rsid w:val="00592AEC"/>
    <w:rsid w:val="00592B3E"/>
    <w:rsid w:val="00592C07"/>
    <w:rsid w:val="00592D23"/>
    <w:rsid w:val="00592F10"/>
    <w:rsid w:val="00592FE3"/>
    <w:rsid w:val="00593158"/>
    <w:rsid w:val="0059317E"/>
    <w:rsid w:val="0059321F"/>
    <w:rsid w:val="00593231"/>
    <w:rsid w:val="00593301"/>
    <w:rsid w:val="005933C1"/>
    <w:rsid w:val="005933D8"/>
    <w:rsid w:val="0059347E"/>
    <w:rsid w:val="005934D9"/>
    <w:rsid w:val="0059350D"/>
    <w:rsid w:val="005935FA"/>
    <w:rsid w:val="00593614"/>
    <w:rsid w:val="00593733"/>
    <w:rsid w:val="00593744"/>
    <w:rsid w:val="0059379D"/>
    <w:rsid w:val="0059382B"/>
    <w:rsid w:val="0059389D"/>
    <w:rsid w:val="005938CA"/>
    <w:rsid w:val="0059390B"/>
    <w:rsid w:val="00593A93"/>
    <w:rsid w:val="00593A96"/>
    <w:rsid w:val="00593AC5"/>
    <w:rsid w:val="00593B6F"/>
    <w:rsid w:val="00593BFF"/>
    <w:rsid w:val="00593D09"/>
    <w:rsid w:val="00593DDD"/>
    <w:rsid w:val="00593E81"/>
    <w:rsid w:val="00593EA1"/>
    <w:rsid w:val="00593EE1"/>
    <w:rsid w:val="00593EED"/>
    <w:rsid w:val="00593F90"/>
    <w:rsid w:val="00593FF3"/>
    <w:rsid w:val="005940FC"/>
    <w:rsid w:val="00594126"/>
    <w:rsid w:val="0059417D"/>
    <w:rsid w:val="005941DF"/>
    <w:rsid w:val="005941F6"/>
    <w:rsid w:val="0059421E"/>
    <w:rsid w:val="0059427C"/>
    <w:rsid w:val="0059439A"/>
    <w:rsid w:val="00594585"/>
    <w:rsid w:val="0059463B"/>
    <w:rsid w:val="00594670"/>
    <w:rsid w:val="0059480D"/>
    <w:rsid w:val="005949EF"/>
    <w:rsid w:val="00594A1F"/>
    <w:rsid w:val="00594AD7"/>
    <w:rsid w:val="00594C52"/>
    <w:rsid w:val="00594D13"/>
    <w:rsid w:val="00594E35"/>
    <w:rsid w:val="00594EBC"/>
    <w:rsid w:val="00594ECF"/>
    <w:rsid w:val="00594F8C"/>
    <w:rsid w:val="00594F91"/>
    <w:rsid w:val="005950B7"/>
    <w:rsid w:val="0059512B"/>
    <w:rsid w:val="00595195"/>
    <w:rsid w:val="005951E5"/>
    <w:rsid w:val="0059531A"/>
    <w:rsid w:val="0059564C"/>
    <w:rsid w:val="00595686"/>
    <w:rsid w:val="00595726"/>
    <w:rsid w:val="0059575A"/>
    <w:rsid w:val="0059575F"/>
    <w:rsid w:val="0059577F"/>
    <w:rsid w:val="005957E5"/>
    <w:rsid w:val="005958D6"/>
    <w:rsid w:val="005958EB"/>
    <w:rsid w:val="00595B40"/>
    <w:rsid w:val="00595BA1"/>
    <w:rsid w:val="00595C34"/>
    <w:rsid w:val="00595C6B"/>
    <w:rsid w:val="00595D86"/>
    <w:rsid w:val="00595FFB"/>
    <w:rsid w:val="00595FFE"/>
    <w:rsid w:val="00596048"/>
    <w:rsid w:val="00596178"/>
    <w:rsid w:val="00596290"/>
    <w:rsid w:val="005964C9"/>
    <w:rsid w:val="00596767"/>
    <w:rsid w:val="005967AA"/>
    <w:rsid w:val="005968D1"/>
    <w:rsid w:val="0059697F"/>
    <w:rsid w:val="00596994"/>
    <w:rsid w:val="00596ADE"/>
    <w:rsid w:val="00596B55"/>
    <w:rsid w:val="00596B5E"/>
    <w:rsid w:val="00596B81"/>
    <w:rsid w:val="00596BC7"/>
    <w:rsid w:val="00596D6F"/>
    <w:rsid w:val="00596D8A"/>
    <w:rsid w:val="00596E01"/>
    <w:rsid w:val="00596EF2"/>
    <w:rsid w:val="00596F47"/>
    <w:rsid w:val="00597053"/>
    <w:rsid w:val="00597115"/>
    <w:rsid w:val="0059718C"/>
    <w:rsid w:val="005971C2"/>
    <w:rsid w:val="005971E1"/>
    <w:rsid w:val="005971E4"/>
    <w:rsid w:val="005972AD"/>
    <w:rsid w:val="005972D5"/>
    <w:rsid w:val="00597307"/>
    <w:rsid w:val="00597523"/>
    <w:rsid w:val="005975CE"/>
    <w:rsid w:val="005975F2"/>
    <w:rsid w:val="005977C1"/>
    <w:rsid w:val="005977DB"/>
    <w:rsid w:val="005977DD"/>
    <w:rsid w:val="005977EC"/>
    <w:rsid w:val="005978BE"/>
    <w:rsid w:val="00597A4E"/>
    <w:rsid w:val="00597AA9"/>
    <w:rsid w:val="00597AEB"/>
    <w:rsid w:val="00597C4D"/>
    <w:rsid w:val="00597CAC"/>
    <w:rsid w:val="00597CB0"/>
    <w:rsid w:val="00597DFE"/>
    <w:rsid w:val="00597E98"/>
    <w:rsid w:val="00597F63"/>
    <w:rsid w:val="00597FBC"/>
    <w:rsid w:val="005A0049"/>
    <w:rsid w:val="005A009E"/>
    <w:rsid w:val="005A00AE"/>
    <w:rsid w:val="005A010C"/>
    <w:rsid w:val="005A0134"/>
    <w:rsid w:val="005A0292"/>
    <w:rsid w:val="005A02D8"/>
    <w:rsid w:val="005A0402"/>
    <w:rsid w:val="005A0443"/>
    <w:rsid w:val="005A05AF"/>
    <w:rsid w:val="005A05EA"/>
    <w:rsid w:val="005A05FF"/>
    <w:rsid w:val="005A0639"/>
    <w:rsid w:val="005A06E1"/>
    <w:rsid w:val="005A06ED"/>
    <w:rsid w:val="005A073D"/>
    <w:rsid w:val="005A082E"/>
    <w:rsid w:val="005A0989"/>
    <w:rsid w:val="005A0A21"/>
    <w:rsid w:val="005A0A30"/>
    <w:rsid w:val="005A0AA3"/>
    <w:rsid w:val="005A0B42"/>
    <w:rsid w:val="005A0BC0"/>
    <w:rsid w:val="005A0C43"/>
    <w:rsid w:val="005A0D77"/>
    <w:rsid w:val="005A0E09"/>
    <w:rsid w:val="005A0E88"/>
    <w:rsid w:val="005A0F78"/>
    <w:rsid w:val="005A0FB3"/>
    <w:rsid w:val="005A1039"/>
    <w:rsid w:val="005A1150"/>
    <w:rsid w:val="005A11C0"/>
    <w:rsid w:val="005A1214"/>
    <w:rsid w:val="005A122C"/>
    <w:rsid w:val="005A126F"/>
    <w:rsid w:val="005A127D"/>
    <w:rsid w:val="005A13B6"/>
    <w:rsid w:val="005A14A5"/>
    <w:rsid w:val="005A1548"/>
    <w:rsid w:val="005A15A6"/>
    <w:rsid w:val="005A165E"/>
    <w:rsid w:val="005A1843"/>
    <w:rsid w:val="005A185C"/>
    <w:rsid w:val="005A1996"/>
    <w:rsid w:val="005A19A4"/>
    <w:rsid w:val="005A19ED"/>
    <w:rsid w:val="005A1A6B"/>
    <w:rsid w:val="005A1AFC"/>
    <w:rsid w:val="005A1C5D"/>
    <w:rsid w:val="005A1C6B"/>
    <w:rsid w:val="005A1CF1"/>
    <w:rsid w:val="005A1D27"/>
    <w:rsid w:val="005A1DF0"/>
    <w:rsid w:val="005A1F8C"/>
    <w:rsid w:val="005A2009"/>
    <w:rsid w:val="005A2197"/>
    <w:rsid w:val="005A22BA"/>
    <w:rsid w:val="005A24BD"/>
    <w:rsid w:val="005A24F0"/>
    <w:rsid w:val="005A267D"/>
    <w:rsid w:val="005A2747"/>
    <w:rsid w:val="005A27C5"/>
    <w:rsid w:val="005A28CB"/>
    <w:rsid w:val="005A299F"/>
    <w:rsid w:val="005A29E4"/>
    <w:rsid w:val="005A2BB6"/>
    <w:rsid w:val="005A2BC3"/>
    <w:rsid w:val="005A2CF3"/>
    <w:rsid w:val="005A2DBF"/>
    <w:rsid w:val="005A2DEC"/>
    <w:rsid w:val="005A2DF9"/>
    <w:rsid w:val="005A2EBC"/>
    <w:rsid w:val="005A2F8D"/>
    <w:rsid w:val="005A30D9"/>
    <w:rsid w:val="005A3113"/>
    <w:rsid w:val="005A31CD"/>
    <w:rsid w:val="005A32CC"/>
    <w:rsid w:val="005A3371"/>
    <w:rsid w:val="005A346A"/>
    <w:rsid w:val="005A357F"/>
    <w:rsid w:val="005A36AD"/>
    <w:rsid w:val="005A36B2"/>
    <w:rsid w:val="005A36BC"/>
    <w:rsid w:val="005A3907"/>
    <w:rsid w:val="005A3A36"/>
    <w:rsid w:val="005A3BCF"/>
    <w:rsid w:val="005A3D4C"/>
    <w:rsid w:val="005A3D75"/>
    <w:rsid w:val="005A3D86"/>
    <w:rsid w:val="005A3E94"/>
    <w:rsid w:val="005A3E96"/>
    <w:rsid w:val="005A3F74"/>
    <w:rsid w:val="005A3F90"/>
    <w:rsid w:val="005A3FBB"/>
    <w:rsid w:val="005A4128"/>
    <w:rsid w:val="005A4253"/>
    <w:rsid w:val="005A42EC"/>
    <w:rsid w:val="005A442C"/>
    <w:rsid w:val="005A4592"/>
    <w:rsid w:val="005A474B"/>
    <w:rsid w:val="005A4756"/>
    <w:rsid w:val="005A47D3"/>
    <w:rsid w:val="005A47F9"/>
    <w:rsid w:val="005A480A"/>
    <w:rsid w:val="005A485F"/>
    <w:rsid w:val="005A4914"/>
    <w:rsid w:val="005A4A30"/>
    <w:rsid w:val="005A4A4A"/>
    <w:rsid w:val="005A4A4E"/>
    <w:rsid w:val="005A4AA7"/>
    <w:rsid w:val="005A4BB0"/>
    <w:rsid w:val="005A4C18"/>
    <w:rsid w:val="005A4D50"/>
    <w:rsid w:val="005A4E97"/>
    <w:rsid w:val="005A4FBF"/>
    <w:rsid w:val="005A4FCE"/>
    <w:rsid w:val="005A507C"/>
    <w:rsid w:val="005A50B7"/>
    <w:rsid w:val="005A5191"/>
    <w:rsid w:val="005A51C6"/>
    <w:rsid w:val="005A5317"/>
    <w:rsid w:val="005A53D4"/>
    <w:rsid w:val="005A54A6"/>
    <w:rsid w:val="005A54A7"/>
    <w:rsid w:val="005A5509"/>
    <w:rsid w:val="005A550D"/>
    <w:rsid w:val="005A55BC"/>
    <w:rsid w:val="005A565D"/>
    <w:rsid w:val="005A571C"/>
    <w:rsid w:val="005A5869"/>
    <w:rsid w:val="005A598E"/>
    <w:rsid w:val="005A59D7"/>
    <w:rsid w:val="005A5A44"/>
    <w:rsid w:val="005A5AB3"/>
    <w:rsid w:val="005A5ADC"/>
    <w:rsid w:val="005A5CF0"/>
    <w:rsid w:val="005A5DAC"/>
    <w:rsid w:val="005A5F3E"/>
    <w:rsid w:val="005A5FAB"/>
    <w:rsid w:val="005A5FAE"/>
    <w:rsid w:val="005A614E"/>
    <w:rsid w:val="005A61D4"/>
    <w:rsid w:val="005A623D"/>
    <w:rsid w:val="005A64F8"/>
    <w:rsid w:val="005A6537"/>
    <w:rsid w:val="005A658E"/>
    <w:rsid w:val="005A6593"/>
    <w:rsid w:val="005A65B5"/>
    <w:rsid w:val="005A65D8"/>
    <w:rsid w:val="005A6802"/>
    <w:rsid w:val="005A6A90"/>
    <w:rsid w:val="005A6AFC"/>
    <w:rsid w:val="005A6C05"/>
    <w:rsid w:val="005A6C07"/>
    <w:rsid w:val="005A6C4A"/>
    <w:rsid w:val="005A6C57"/>
    <w:rsid w:val="005A6CD4"/>
    <w:rsid w:val="005A6CD7"/>
    <w:rsid w:val="005A6DC1"/>
    <w:rsid w:val="005A7000"/>
    <w:rsid w:val="005A7023"/>
    <w:rsid w:val="005A7106"/>
    <w:rsid w:val="005A73DF"/>
    <w:rsid w:val="005A752D"/>
    <w:rsid w:val="005A754F"/>
    <w:rsid w:val="005A7588"/>
    <w:rsid w:val="005A762B"/>
    <w:rsid w:val="005A7722"/>
    <w:rsid w:val="005A7735"/>
    <w:rsid w:val="005A78A0"/>
    <w:rsid w:val="005A78B5"/>
    <w:rsid w:val="005A78E2"/>
    <w:rsid w:val="005A79E2"/>
    <w:rsid w:val="005A7A13"/>
    <w:rsid w:val="005A7A84"/>
    <w:rsid w:val="005A7B87"/>
    <w:rsid w:val="005A7CDC"/>
    <w:rsid w:val="005A7DD9"/>
    <w:rsid w:val="005A7E89"/>
    <w:rsid w:val="005A7FF6"/>
    <w:rsid w:val="005B0115"/>
    <w:rsid w:val="005B027F"/>
    <w:rsid w:val="005B0297"/>
    <w:rsid w:val="005B02DC"/>
    <w:rsid w:val="005B033E"/>
    <w:rsid w:val="005B037D"/>
    <w:rsid w:val="005B0490"/>
    <w:rsid w:val="005B04EE"/>
    <w:rsid w:val="005B057B"/>
    <w:rsid w:val="005B05CB"/>
    <w:rsid w:val="005B0743"/>
    <w:rsid w:val="005B078E"/>
    <w:rsid w:val="005B0814"/>
    <w:rsid w:val="005B0834"/>
    <w:rsid w:val="005B08BA"/>
    <w:rsid w:val="005B08ED"/>
    <w:rsid w:val="005B0904"/>
    <w:rsid w:val="005B0C6D"/>
    <w:rsid w:val="005B0CA1"/>
    <w:rsid w:val="005B0CD6"/>
    <w:rsid w:val="005B0FD1"/>
    <w:rsid w:val="005B101D"/>
    <w:rsid w:val="005B1122"/>
    <w:rsid w:val="005B113A"/>
    <w:rsid w:val="005B1238"/>
    <w:rsid w:val="005B12F1"/>
    <w:rsid w:val="005B13A3"/>
    <w:rsid w:val="005B1572"/>
    <w:rsid w:val="005B1598"/>
    <w:rsid w:val="005B164F"/>
    <w:rsid w:val="005B1655"/>
    <w:rsid w:val="005B16AA"/>
    <w:rsid w:val="005B16C7"/>
    <w:rsid w:val="005B16EA"/>
    <w:rsid w:val="005B182C"/>
    <w:rsid w:val="005B1AE2"/>
    <w:rsid w:val="005B1BFF"/>
    <w:rsid w:val="005B1C3D"/>
    <w:rsid w:val="005B1C41"/>
    <w:rsid w:val="005B1C64"/>
    <w:rsid w:val="005B1D01"/>
    <w:rsid w:val="005B1DC6"/>
    <w:rsid w:val="005B1F92"/>
    <w:rsid w:val="005B2208"/>
    <w:rsid w:val="005B22E8"/>
    <w:rsid w:val="005B23BA"/>
    <w:rsid w:val="005B23E1"/>
    <w:rsid w:val="005B259C"/>
    <w:rsid w:val="005B274A"/>
    <w:rsid w:val="005B2833"/>
    <w:rsid w:val="005B2952"/>
    <w:rsid w:val="005B2955"/>
    <w:rsid w:val="005B2A2B"/>
    <w:rsid w:val="005B2AE1"/>
    <w:rsid w:val="005B2AF7"/>
    <w:rsid w:val="005B2B45"/>
    <w:rsid w:val="005B2B91"/>
    <w:rsid w:val="005B2BA8"/>
    <w:rsid w:val="005B2CBD"/>
    <w:rsid w:val="005B2D95"/>
    <w:rsid w:val="005B2E6F"/>
    <w:rsid w:val="005B2E9D"/>
    <w:rsid w:val="005B304F"/>
    <w:rsid w:val="005B30D4"/>
    <w:rsid w:val="005B3126"/>
    <w:rsid w:val="005B3136"/>
    <w:rsid w:val="005B318C"/>
    <w:rsid w:val="005B3238"/>
    <w:rsid w:val="005B32C0"/>
    <w:rsid w:val="005B33B7"/>
    <w:rsid w:val="005B3590"/>
    <w:rsid w:val="005B359A"/>
    <w:rsid w:val="005B36C3"/>
    <w:rsid w:val="005B3772"/>
    <w:rsid w:val="005B3844"/>
    <w:rsid w:val="005B3A6A"/>
    <w:rsid w:val="005B3A85"/>
    <w:rsid w:val="005B3A8A"/>
    <w:rsid w:val="005B3B20"/>
    <w:rsid w:val="005B3D06"/>
    <w:rsid w:val="005B3DC3"/>
    <w:rsid w:val="005B3E23"/>
    <w:rsid w:val="005B3E2B"/>
    <w:rsid w:val="005B3FAD"/>
    <w:rsid w:val="005B3FCB"/>
    <w:rsid w:val="005B4006"/>
    <w:rsid w:val="005B4061"/>
    <w:rsid w:val="005B40B4"/>
    <w:rsid w:val="005B4144"/>
    <w:rsid w:val="005B41B6"/>
    <w:rsid w:val="005B42A7"/>
    <w:rsid w:val="005B42BB"/>
    <w:rsid w:val="005B43C3"/>
    <w:rsid w:val="005B456C"/>
    <w:rsid w:val="005B463B"/>
    <w:rsid w:val="005B47ED"/>
    <w:rsid w:val="005B4803"/>
    <w:rsid w:val="005B49AA"/>
    <w:rsid w:val="005B4A4E"/>
    <w:rsid w:val="005B4AC7"/>
    <w:rsid w:val="005B4AEA"/>
    <w:rsid w:val="005B4B1A"/>
    <w:rsid w:val="005B4C0D"/>
    <w:rsid w:val="005B4C0E"/>
    <w:rsid w:val="005B4CA2"/>
    <w:rsid w:val="005B4D3E"/>
    <w:rsid w:val="005B4DE7"/>
    <w:rsid w:val="005B4E07"/>
    <w:rsid w:val="005B4E42"/>
    <w:rsid w:val="005B4EB6"/>
    <w:rsid w:val="005B4F16"/>
    <w:rsid w:val="005B4F8C"/>
    <w:rsid w:val="005B4F98"/>
    <w:rsid w:val="005B4FBB"/>
    <w:rsid w:val="005B5003"/>
    <w:rsid w:val="005B5035"/>
    <w:rsid w:val="005B503C"/>
    <w:rsid w:val="005B50A4"/>
    <w:rsid w:val="005B50BF"/>
    <w:rsid w:val="005B519D"/>
    <w:rsid w:val="005B51A8"/>
    <w:rsid w:val="005B51FA"/>
    <w:rsid w:val="005B520C"/>
    <w:rsid w:val="005B539F"/>
    <w:rsid w:val="005B540E"/>
    <w:rsid w:val="005B54B8"/>
    <w:rsid w:val="005B5565"/>
    <w:rsid w:val="005B5579"/>
    <w:rsid w:val="005B582F"/>
    <w:rsid w:val="005B585C"/>
    <w:rsid w:val="005B58A0"/>
    <w:rsid w:val="005B5979"/>
    <w:rsid w:val="005B59E8"/>
    <w:rsid w:val="005B5A65"/>
    <w:rsid w:val="005B5AD2"/>
    <w:rsid w:val="005B5CB6"/>
    <w:rsid w:val="005B5ED0"/>
    <w:rsid w:val="005B5F0B"/>
    <w:rsid w:val="005B60A5"/>
    <w:rsid w:val="005B60AC"/>
    <w:rsid w:val="005B619B"/>
    <w:rsid w:val="005B6203"/>
    <w:rsid w:val="005B644A"/>
    <w:rsid w:val="005B654A"/>
    <w:rsid w:val="005B65E3"/>
    <w:rsid w:val="005B66FE"/>
    <w:rsid w:val="005B6763"/>
    <w:rsid w:val="005B6767"/>
    <w:rsid w:val="005B681C"/>
    <w:rsid w:val="005B6AF8"/>
    <w:rsid w:val="005B6B88"/>
    <w:rsid w:val="005B6C90"/>
    <w:rsid w:val="005B6D1A"/>
    <w:rsid w:val="005B6D28"/>
    <w:rsid w:val="005B6DE4"/>
    <w:rsid w:val="005B6ED2"/>
    <w:rsid w:val="005B6F59"/>
    <w:rsid w:val="005B706F"/>
    <w:rsid w:val="005B70C3"/>
    <w:rsid w:val="005B7208"/>
    <w:rsid w:val="005B7257"/>
    <w:rsid w:val="005B7288"/>
    <w:rsid w:val="005B7311"/>
    <w:rsid w:val="005B745E"/>
    <w:rsid w:val="005B749A"/>
    <w:rsid w:val="005B7529"/>
    <w:rsid w:val="005B7542"/>
    <w:rsid w:val="005B7582"/>
    <w:rsid w:val="005B75C4"/>
    <w:rsid w:val="005B75C5"/>
    <w:rsid w:val="005B7663"/>
    <w:rsid w:val="005B76F6"/>
    <w:rsid w:val="005B77AE"/>
    <w:rsid w:val="005B791D"/>
    <w:rsid w:val="005B7A4A"/>
    <w:rsid w:val="005B7A93"/>
    <w:rsid w:val="005B7B0D"/>
    <w:rsid w:val="005B7C8A"/>
    <w:rsid w:val="005B7CEF"/>
    <w:rsid w:val="005B7E99"/>
    <w:rsid w:val="005B7F1D"/>
    <w:rsid w:val="005B7FEF"/>
    <w:rsid w:val="005C00CA"/>
    <w:rsid w:val="005C011A"/>
    <w:rsid w:val="005C027E"/>
    <w:rsid w:val="005C0319"/>
    <w:rsid w:val="005C03EE"/>
    <w:rsid w:val="005C0555"/>
    <w:rsid w:val="005C0744"/>
    <w:rsid w:val="005C083F"/>
    <w:rsid w:val="005C0886"/>
    <w:rsid w:val="005C08C3"/>
    <w:rsid w:val="005C08FD"/>
    <w:rsid w:val="005C09BC"/>
    <w:rsid w:val="005C0A11"/>
    <w:rsid w:val="005C0A44"/>
    <w:rsid w:val="005C0B45"/>
    <w:rsid w:val="005C0B98"/>
    <w:rsid w:val="005C0C87"/>
    <w:rsid w:val="005C0CD5"/>
    <w:rsid w:val="005C0DB3"/>
    <w:rsid w:val="005C0E60"/>
    <w:rsid w:val="005C0F3B"/>
    <w:rsid w:val="005C0F95"/>
    <w:rsid w:val="005C0FBD"/>
    <w:rsid w:val="005C1041"/>
    <w:rsid w:val="005C1064"/>
    <w:rsid w:val="005C10E8"/>
    <w:rsid w:val="005C12D9"/>
    <w:rsid w:val="005C13D5"/>
    <w:rsid w:val="005C1541"/>
    <w:rsid w:val="005C1750"/>
    <w:rsid w:val="005C17CA"/>
    <w:rsid w:val="005C1916"/>
    <w:rsid w:val="005C1961"/>
    <w:rsid w:val="005C1B1A"/>
    <w:rsid w:val="005C1C25"/>
    <w:rsid w:val="005C1F2B"/>
    <w:rsid w:val="005C1F3E"/>
    <w:rsid w:val="005C1F73"/>
    <w:rsid w:val="005C1FA4"/>
    <w:rsid w:val="005C20A9"/>
    <w:rsid w:val="005C216B"/>
    <w:rsid w:val="005C21CF"/>
    <w:rsid w:val="005C21F9"/>
    <w:rsid w:val="005C2256"/>
    <w:rsid w:val="005C24AB"/>
    <w:rsid w:val="005C2630"/>
    <w:rsid w:val="005C263E"/>
    <w:rsid w:val="005C26A4"/>
    <w:rsid w:val="005C26E5"/>
    <w:rsid w:val="005C2775"/>
    <w:rsid w:val="005C283F"/>
    <w:rsid w:val="005C2904"/>
    <w:rsid w:val="005C298F"/>
    <w:rsid w:val="005C29A5"/>
    <w:rsid w:val="005C2A58"/>
    <w:rsid w:val="005C2AD7"/>
    <w:rsid w:val="005C2B5A"/>
    <w:rsid w:val="005C2BF2"/>
    <w:rsid w:val="005C2CE8"/>
    <w:rsid w:val="005C2D50"/>
    <w:rsid w:val="005C2E54"/>
    <w:rsid w:val="005C2EDB"/>
    <w:rsid w:val="005C2F8F"/>
    <w:rsid w:val="005C2FE8"/>
    <w:rsid w:val="005C2FEC"/>
    <w:rsid w:val="005C3030"/>
    <w:rsid w:val="005C315B"/>
    <w:rsid w:val="005C33D0"/>
    <w:rsid w:val="005C33D3"/>
    <w:rsid w:val="005C33F3"/>
    <w:rsid w:val="005C3434"/>
    <w:rsid w:val="005C343B"/>
    <w:rsid w:val="005C35D8"/>
    <w:rsid w:val="005C364B"/>
    <w:rsid w:val="005C370F"/>
    <w:rsid w:val="005C37CE"/>
    <w:rsid w:val="005C3805"/>
    <w:rsid w:val="005C3883"/>
    <w:rsid w:val="005C389C"/>
    <w:rsid w:val="005C38D5"/>
    <w:rsid w:val="005C3B70"/>
    <w:rsid w:val="005C3BBA"/>
    <w:rsid w:val="005C3D48"/>
    <w:rsid w:val="005C3DE0"/>
    <w:rsid w:val="005C3F7C"/>
    <w:rsid w:val="005C40F6"/>
    <w:rsid w:val="005C4131"/>
    <w:rsid w:val="005C4240"/>
    <w:rsid w:val="005C428B"/>
    <w:rsid w:val="005C42F5"/>
    <w:rsid w:val="005C4373"/>
    <w:rsid w:val="005C43C2"/>
    <w:rsid w:val="005C43DE"/>
    <w:rsid w:val="005C4405"/>
    <w:rsid w:val="005C4407"/>
    <w:rsid w:val="005C44A6"/>
    <w:rsid w:val="005C4509"/>
    <w:rsid w:val="005C467C"/>
    <w:rsid w:val="005C46C1"/>
    <w:rsid w:val="005C475D"/>
    <w:rsid w:val="005C4892"/>
    <w:rsid w:val="005C489B"/>
    <w:rsid w:val="005C48E3"/>
    <w:rsid w:val="005C4908"/>
    <w:rsid w:val="005C4A2E"/>
    <w:rsid w:val="005C4A8A"/>
    <w:rsid w:val="005C4B6D"/>
    <w:rsid w:val="005C4C0E"/>
    <w:rsid w:val="005C4C1C"/>
    <w:rsid w:val="005C4C56"/>
    <w:rsid w:val="005C4C9E"/>
    <w:rsid w:val="005C4CB2"/>
    <w:rsid w:val="005C4E75"/>
    <w:rsid w:val="005C4EB7"/>
    <w:rsid w:val="005C4EF4"/>
    <w:rsid w:val="005C4F6C"/>
    <w:rsid w:val="005C501B"/>
    <w:rsid w:val="005C5065"/>
    <w:rsid w:val="005C51C0"/>
    <w:rsid w:val="005C52D8"/>
    <w:rsid w:val="005C5642"/>
    <w:rsid w:val="005C56A5"/>
    <w:rsid w:val="005C56B0"/>
    <w:rsid w:val="005C5739"/>
    <w:rsid w:val="005C578E"/>
    <w:rsid w:val="005C57B8"/>
    <w:rsid w:val="005C5BAD"/>
    <w:rsid w:val="005C5D2F"/>
    <w:rsid w:val="005C5D5D"/>
    <w:rsid w:val="005C5D86"/>
    <w:rsid w:val="005C5E77"/>
    <w:rsid w:val="005C5F71"/>
    <w:rsid w:val="005C5FA3"/>
    <w:rsid w:val="005C607F"/>
    <w:rsid w:val="005C60DE"/>
    <w:rsid w:val="005C6102"/>
    <w:rsid w:val="005C6368"/>
    <w:rsid w:val="005C63BE"/>
    <w:rsid w:val="005C63F6"/>
    <w:rsid w:val="005C644F"/>
    <w:rsid w:val="005C649B"/>
    <w:rsid w:val="005C6544"/>
    <w:rsid w:val="005C659D"/>
    <w:rsid w:val="005C65F3"/>
    <w:rsid w:val="005C6604"/>
    <w:rsid w:val="005C661A"/>
    <w:rsid w:val="005C66EA"/>
    <w:rsid w:val="005C674A"/>
    <w:rsid w:val="005C6793"/>
    <w:rsid w:val="005C67A8"/>
    <w:rsid w:val="005C67AE"/>
    <w:rsid w:val="005C6943"/>
    <w:rsid w:val="005C6966"/>
    <w:rsid w:val="005C69D5"/>
    <w:rsid w:val="005C69FD"/>
    <w:rsid w:val="005C6A68"/>
    <w:rsid w:val="005C6BB2"/>
    <w:rsid w:val="005C6DC5"/>
    <w:rsid w:val="005C6E23"/>
    <w:rsid w:val="005C6E58"/>
    <w:rsid w:val="005C6E77"/>
    <w:rsid w:val="005C6F44"/>
    <w:rsid w:val="005C71F4"/>
    <w:rsid w:val="005C743B"/>
    <w:rsid w:val="005C751B"/>
    <w:rsid w:val="005C7841"/>
    <w:rsid w:val="005C7865"/>
    <w:rsid w:val="005C78AB"/>
    <w:rsid w:val="005C797D"/>
    <w:rsid w:val="005C7A8F"/>
    <w:rsid w:val="005C7BFB"/>
    <w:rsid w:val="005C7E0E"/>
    <w:rsid w:val="005C7E1D"/>
    <w:rsid w:val="005C7E5B"/>
    <w:rsid w:val="005C7F97"/>
    <w:rsid w:val="005D0018"/>
    <w:rsid w:val="005D00AA"/>
    <w:rsid w:val="005D0177"/>
    <w:rsid w:val="005D02E8"/>
    <w:rsid w:val="005D02F5"/>
    <w:rsid w:val="005D0489"/>
    <w:rsid w:val="005D04BE"/>
    <w:rsid w:val="005D051E"/>
    <w:rsid w:val="005D05BA"/>
    <w:rsid w:val="005D0646"/>
    <w:rsid w:val="005D073A"/>
    <w:rsid w:val="005D0A08"/>
    <w:rsid w:val="005D0A0C"/>
    <w:rsid w:val="005D0B22"/>
    <w:rsid w:val="005D0BAA"/>
    <w:rsid w:val="005D0D06"/>
    <w:rsid w:val="005D0E77"/>
    <w:rsid w:val="005D0E8E"/>
    <w:rsid w:val="005D0EF3"/>
    <w:rsid w:val="005D1166"/>
    <w:rsid w:val="005D1253"/>
    <w:rsid w:val="005D12A7"/>
    <w:rsid w:val="005D1460"/>
    <w:rsid w:val="005D158E"/>
    <w:rsid w:val="005D15D9"/>
    <w:rsid w:val="005D1608"/>
    <w:rsid w:val="005D1663"/>
    <w:rsid w:val="005D17AD"/>
    <w:rsid w:val="005D1840"/>
    <w:rsid w:val="005D18D3"/>
    <w:rsid w:val="005D199A"/>
    <w:rsid w:val="005D1A23"/>
    <w:rsid w:val="005D1A46"/>
    <w:rsid w:val="005D1A9D"/>
    <w:rsid w:val="005D1B06"/>
    <w:rsid w:val="005D1C18"/>
    <w:rsid w:val="005D1C9D"/>
    <w:rsid w:val="005D1D02"/>
    <w:rsid w:val="005D203E"/>
    <w:rsid w:val="005D20F4"/>
    <w:rsid w:val="005D2200"/>
    <w:rsid w:val="005D2212"/>
    <w:rsid w:val="005D2215"/>
    <w:rsid w:val="005D22C1"/>
    <w:rsid w:val="005D22F8"/>
    <w:rsid w:val="005D230A"/>
    <w:rsid w:val="005D239A"/>
    <w:rsid w:val="005D25A8"/>
    <w:rsid w:val="005D2613"/>
    <w:rsid w:val="005D2685"/>
    <w:rsid w:val="005D274C"/>
    <w:rsid w:val="005D28CC"/>
    <w:rsid w:val="005D28D1"/>
    <w:rsid w:val="005D28D6"/>
    <w:rsid w:val="005D2973"/>
    <w:rsid w:val="005D2A3A"/>
    <w:rsid w:val="005D2AC8"/>
    <w:rsid w:val="005D2ADC"/>
    <w:rsid w:val="005D2AFA"/>
    <w:rsid w:val="005D2CDA"/>
    <w:rsid w:val="005D2E8E"/>
    <w:rsid w:val="005D3087"/>
    <w:rsid w:val="005D31B7"/>
    <w:rsid w:val="005D320B"/>
    <w:rsid w:val="005D328F"/>
    <w:rsid w:val="005D32D7"/>
    <w:rsid w:val="005D3347"/>
    <w:rsid w:val="005D3373"/>
    <w:rsid w:val="005D33CE"/>
    <w:rsid w:val="005D33FF"/>
    <w:rsid w:val="005D34F3"/>
    <w:rsid w:val="005D3547"/>
    <w:rsid w:val="005D3592"/>
    <w:rsid w:val="005D3597"/>
    <w:rsid w:val="005D36A0"/>
    <w:rsid w:val="005D39E9"/>
    <w:rsid w:val="005D3A83"/>
    <w:rsid w:val="005D3A9D"/>
    <w:rsid w:val="005D3ADF"/>
    <w:rsid w:val="005D3AF8"/>
    <w:rsid w:val="005D3BFF"/>
    <w:rsid w:val="005D3C0E"/>
    <w:rsid w:val="005D3CF4"/>
    <w:rsid w:val="005D3DA4"/>
    <w:rsid w:val="005D3E06"/>
    <w:rsid w:val="005D3E0D"/>
    <w:rsid w:val="005D3F38"/>
    <w:rsid w:val="005D3FB0"/>
    <w:rsid w:val="005D4266"/>
    <w:rsid w:val="005D4305"/>
    <w:rsid w:val="005D4331"/>
    <w:rsid w:val="005D4338"/>
    <w:rsid w:val="005D4394"/>
    <w:rsid w:val="005D43FC"/>
    <w:rsid w:val="005D4429"/>
    <w:rsid w:val="005D453E"/>
    <w:rsid w:val="005D4756"/>
    <w:rsid w:val="005D477E"/>
    <w:rsid w:val="005D47B9"/>
    <w:rsid w:val="005D486E"/>
    <w:rsid w:val="005D49EC"/>
    <w:rsid w:val="005D4ACD"/>
    <w:rsid w:val="005D4B43"/>
    <w:rsid w:val="005D4B6D"/>
    <w:rsid w:val="005D4CD3"/>
    <w:rsid w:val="005D4D52"/>
    <w:rsid w:val="005D4E7E"/>
    <w:rsid w:val="005D4E86"/>
    <w:rsid w:val="005D4F00"/>
    <w:rsid w:val="005D4F7D"/>
    <w:rsid w:val="005D4F8E"/>
    <w:rsid w:val="005D5125"/>
    <w:rsid w:val="005D517B"/>
    <w:rsid w:val="005D523D"/>
    <w:rsid w:val="005D5262"/>
    <w:rsid w:val="005D5288"/>
    <w:rsid w:val="005D530D"/>
    <w:rsid w:val="005D5367"/>
    <w:rsid w:val="005D538B"/>
    <w:rsid w:val="005D552E"/>
    <w:rsid w:val="005D55F3"/>
    <w:rsid w:val="005D56B8"/>
    <w:rsid w:val="005D5719"/>
    <w:rsid w:val="005D5749"/>
    <w:rsid w:val="005D57FA"/>
    <w:rsid w:val="005D58DD"/>
    <w:rsid w:val="005D58FB"/>
    <w:rsid w:val="005D5A39"/>
    <w:rsid w:val="005D5B63"/>
    <w:rsid w:val="005D5C10"/>
    <w:rsid w:val="005D5C8F"/>
    <w:rsid w:val="005D5CD7"/>
    <w:rsid w:val="005D5EA4"/>
    <w:rsid w:val="005D5EF4"/>
    <w:rsid w:val="005D5F0D"/>
    <w:rsid w:val="005D5F6A"/>
    <w:rsid w:val="005D5FB3"/>
    <w:rsid w:val="005D5FB7"/>
    <w:rsid w:val="005D6055"/>
    <w:rsid w:val="005D6112"/>
    <w:rsid w:val="005D6161"/>
    <w:rsid w:val="005D6178"/>
    <w:rsid w:val="005D61EC"/>
    <w:rsid w:val="005D6357"/>
    <w:rsid w:val="005D643E"/>
    <w:rsid w:val="005D64ED"/>
    <w:rsid w:val="005D65A4"/>
    <w:rsid w:val="005D65AA"/>
    <w:rsid w:val="005D691F"/>
    <w:rsid w:val="005D6926"/>
    <w:rsid w:val="005D69A3"/>
    <w:rsid w:val="005D69BC"/>
    <w:rsid w:val="005D6B58"/>
    <w:rsid w:val="005D6B71"/>
    <w:rsid w:val="005D6C61"/>
    <w:rsid w:val="005D70C9"/>
    <w:rsid w:val="005D7118"/>
    <w:rsid w:val="005D7262"/>
    <w:rsid w:val="005D739F"/>
    <w:rsid w:val="005D73C3"/>
    <w:rsid w:val="005D745A"/>
    <w:rsid w:val="005D7511"/>
    <w:rsid w:val="005D75C2"/>
    <w:rsid w:val="005D775E"/>
    <w:rsid w:val="005D77B7"/>
    <w:rsid w:val="005D77DC"/>
    <w:rsid w:val="005D77E5"/>
    <w:rsid w:val="005D780A"/>
    <w:rsid w:val="005D7A49"/>
    <w:rsid w:val="005D7B4E"/>
    <w:rsid w:val="005D7B78"/>
    <w:rsid w:val="005D7C0F"/>
    <w:rsid w:val="005D7C12"/>
    <w:rsid w:val="005D7C88"/>
    <w:rsid w:val="005D7D37"/>
    <w:rsid w:val="005D7D3C"/>
    <w:rsid w:val="005D7D80"/>
    <w:rsid w:val="005D7DE5"/>
    <w:rsid w:val="005D7E80"/>
    <w:rsid w:val="005D7E9F"/>
    <w:rsid w:val="005D7F33"/>
    <w:rsid w:val="005D7FA1"/>
    <w:rsid w:val="005E0064"/>
    <w:rsid w:val="005E01A1"/>
    <w:rsid w:val="005E02D0"/>
    <w:rsid w:val="005E030E"/>
    <w:rsid w:val="005E0471"/>
    <w:rsid w:val="005E0487"/>
    <w:rsid w:val="005E0596"/>
    <w:rsid w:val="005E0739"/>
    <w:rsid w:val="005E0796"/>
    <w:rsid w:val="005E0865"/>
    <w:rsid w:val="005E091E"/>
    <w:rsid w:val="005E094D"/>
    <w:rsid w:val="005E09B6"/>
    <w:rsid w:val="005E09BE"/>
    <w:rsid w:val="005E09C2"/>
    <w:rsid w:val="005E09C8"/>
    <w:rsid w:val="005E0A3C"/>
    <w:rsid w:val="005E0AD7"/>
    <w:rsid w:val="005E0B30"/>
    <w:rsid w:val="005E0C12"/>
    <w:rsid w:val="005E0C56"/>
    <w:rsid w:val="005E0C67"/>
    <w:rsid w:val="005E0D23"/>
    <w:rsid w:val="005E0DFD"/>
    <w:rsid w:val="005E0F89"/>
    <w:rsid w:val="005E0FE1"/>
    <w:rsid w:val="005E1119"/>
    <w:rsid w:val="005E112F"/>
    <w:rsid w:val="005E114B"/>
    <w:rsid w:val="005E1179"/>
    <w:rsid w:val="005E11A6"/>
    <w:rsid w:val="005E11B9"/>
    <w:rsid w:val="005E1260"/>
    <w:rsid w:val="005E129D"/>
    <w:rsid w:val="005E133E"/>
    <w:rsid w:val="005E137F"/>
    <w:rsid w:val="005E13FE"/>
    <w:rsid w:val="005E14AC"/>
    <w:rsid w:val="005E158F"/>
    <w:rsid w:val="005E1620"/>
    <w:rsid w:val="005E1638"/>
    <w:rsid w:val="005E17EC"/>
    <w:rsid w:val="005E1893"/>
    <w:rsid w:val="005E19F2"/>
    <w:rsid w:val="005E1B3E"/>
    <w:rsid w:val="005E1BC6"/>
    <w:rsid w:val="005E1C91"/>
    <w:rsid w:val="005E1D49"/>
    <w:rsid w:val="005E1D65"/>
    <w:rsid w:val="005E1F29"/>
    <w:rsid w:val="005E1F7C"/>
    <w:rsid w:val="005E217C"/>
    <w:rsid w:val="005E2237"/>
    <w:rsid w:val="005E229E"/>
    <w:rsid w:val="005E238E"/>
    <w:rsid w:val="005E2567"/>
    <w:rsid w:val="005E25FF"/>
    <w:rsid w:val="005E2622"/>
    <w:rsid w:val="005E2626"/>
    <w:rsid w:val="005E269F"/>
    <w:rsid w:val="005E2712"/>
    <w:rsid w:val="005E272B"/>
    <w:rsid w:val="005E2869"/>
    <w:rsid w:val="005E2945"/>
    <w:rsid w:val="005E298D"/>
    <w:rsid w:val="005E2AC2"/>
    <w:rsid w:val="005E2C36"/>
    <w:rsid w:val="005E2C9F"/>
    <w:rsid w:val="005E2CDB"/>
    <w:rsid w:val="005E2D6B"/>
    <w:rsid w:val="005E2E2E"/>
    <w:rsid w:val="005E2E67"/>
    <w:rsid w:val="005E2EED"/>
    <w:rsid w:val="005E2F24"/>
    <w:rsid w:val="005E2F55"/>
    <w:rsid w:val="005E305E"/>
    <w:rsid w:val="005E3068"/>
    <w:rsid w:val="005E317C"/>
    <w:rsid w:val="005E318A"/>
    <w:rsid w:val="005E318E"/>
    <w:rsid w:val="005E3201"/>
    <w:rsid w:val="005E3258"/>
    <w:rsid w:val="005E32AF"/>
    <w:rsid w:val="005E32BD"/>
    <w:rsid w:val="005E32E2"/>
    <w:rsid w:val="005E34CE"/>
    <w:rsid w:val="005E34F6"/>
    <w:rsid w:val="005E3639"/>
    <w:rsid w:val="005E3A74"/>
    <w:rsid w:val="005E3AD2"/>
    <w:rsid w:val="005E3AE1"/>
    <w:rsid w:val="005E3BC8"/>
    <w:rsid w:val="005E3C60"/>
    <w:rsid w:val="005E3D96"/>
    <w:rsid w:val="005E3DEA"/>
    <w:rsid w:val="005E3E24"/>
    <w:rsid w:val="005E3ED7"/>
    <w:rsid w:val="005E4017"/>
    <w:rsid w:val="005E404F"/>
    <w:rsid w:val="005E410C"/>
    <w:rsid w:val="005E41B2"/>
    <w:rsid w:val="005E4241"/>
    <w:rsid w:val="005E42BF"/>
    <w:rsid w:val="005E42F5"/>
    <w:rsid w:val="005E42FA"/>
    <w:rsid w:val="005E437F"/>
    <w:rsid w:val="005E4448"/>
    <w:rsid w:val="005E4558"/>
    <w:rsid w:val="005E45F6"/>
    <w:rsid w:val="005E46E2"/>
    <w:rsid w:val="005E49F9"/>
    <w:rsid w:val="005E4A23"/>
    <w:rsid w:val="005E4A7A"/>
    <w:rsid w:val="005E4B23"/>
    <w:rsid w:val="005E4B85"/>
    <w:rsid w:val="005E4BCE"/>
    <w:rsid w:val="005E4CBD"/>
    <w:rsid w:val="005E4DAD"/>
    <w:rsid w:val="005E4DB8"/>
    <w:rsid w:val="005E4ED3"/>
    <w:rsid w:val="005E4FC4"/>
    <w:rsid w:val="005E5062"/>
    <w:rsid w:val="005E5073"/>
    <w:rsid w:val="005E5074"/>
    <w:rsid w:val="005E50A7"/>
    <w:rsid w:val="005E5165"/>
    <w:rsid w:val="005E52C8"/>
    <w:rsid w:val="005E52D8"/>
    <w:rsid w:val="005E5383"/>
    <w:rsid w:val="005E53DC"/>
    <w:rsid w:val="005E5480"/>
    <w:rsid w:val="005E54F5"/>
    <w:rsid w:val="005E5643"/>
    <w:rsid w:val="005E56A8"/>
    <w:rsid w:val="005E56AD"/>
    <w:rsid w:val="005E56F3"/>
    <w:rsid w:val="005E57B9"/>
    <w:rsid w:val="005E591F"/>
    <w:rsid w:val="005E5B32"/>
    <w:rsid w:val="005E5BD5"/>
    <w:rsid w:val="005E5BD6"/>
    <w:rsid w:val="005E5CE5"/>
    <w:rsid w:val="005E5D19"/>
    <w:rsid w:val="005E5DDF"/>
    <w:rsid w:val="005E5E62"/>
    <w:rsid w:val="005E5E9F"/>
    <w:rsid w:val="005E5F57"/>
    <w:rsid w:val="005E5F5A"/>
    <w:rsid w:val="005E6001"/>
    <w:rsid w:val="005E601E"/>
    <w:rsid w:val="005E602A"/>
    <w:rsid w:val="005E6071"/>
    <w:rsid w:val="005E60FB"/>
    <w:rsid w:val="005E611B"/>
    <w:rsid w:val="005E61A3"/>
    <w:rsid w:val="005E6258"/>
    <w:rsid w:val="005E6266"/>
    <w:rsid w:val="005E633C"/>
    <w:rsid w:val="005E6341"/>
    <w:rsid w:val="005E65D0"/>
    <w:rsid w:val="005E66DF"/>
    <w:rsid w:val="005E6838"/>
    <w:rsid w:val="005E69C5"/>
    <w:rsid w:val="005E69D5"/>
    <w:rsid w:val="005E69F3"/>
    <w:rsid w:val="005E6A28"/>
    <w:rsid w:val="005E6A65"/>
    <w:rsid w:val="005E6AA4"/>
    <w:rsid w:val="005E6B2E"/>
    <w:rsid w:val="005E6C19"/>
    <w:rsid w:val="005E6E77"/>
    <w:rsid w:val="005E6FD4"/>
    <w:rsid w:val="005E700A"/>
    <w:rsid w:val="005E7054"/>
    <w:rsid w:val="005E70CF"/>
    <w:rsid w:val="005E712A"/>
    <w:rsid w:val="005E712F"/>
    <w:rsid w:val="005E7288"/>
    <w:rsid w:val="005E72DF"/>
    <w:rsid w:val="005E730B"/>
    <w:rsid w:val="005E735D"/>
    <w:rsid w:val="005E74BA"/>
    <w:rsid w:val="005E767C"/>
    <w:rsid w:val="005E76D6"/>
    <w:rsid w:val="005E7874"/>
    <w:rsid w:val="005E790E"/>
    <w:rsid w:val="005E7B38"/>
    <w:rsid w:val="005E7BF6"/>
    <w:rsid w:val="005E7C5F"/>
    <w:rsid w:val="005E7CC8"/>
    <w:rsid w:val="005E7CCF"/>
    <w:rsid w:val="005E7E43"/>
    <w:rsid w:val="005E7E65"/>
    <w:rsid w:val="005E7E7E"/>
    <w:rsid w:val="005E7EC6"/>
    <w:rsid w:val="005E7F27"/>
    <w:rsid w:val="005E7F7A"/>
    <w:rsid w:val="005F005E"/>
    <w:rsid w:val="005F0240"/>
    <w:rsid w:val="005F026C"/>
    <w:rsid w:val="005F02B0"/>
    <w:rsid w:val="005F0364"/>
    <w:rsid w:val="005F0662"/>
    <w:rsid w:val="005F0689"/>
    <w:rsid w:val="005F06F6"/>
    <w:rsid w:val="005F076A"/>
    <w:rsid w:val="005F0825"/>
    <w:rsid w:val="005F091D"/>
    <w:rsid w:val="005F0976"/>
    <w:rsid w:val="005F09C6"/>
    <w:rsid w:val="005F0A2B"/>
    <w:rsid w:val="005F0B04"/>
    <w:rsid w:val="005F0B9F"/>
    <w:rsid w:val="005F0BC2"/>
    <w:rsid w:val="005F0C2B"/>
    <w:rsid w:val="005F0C60"/>
    <w:rsid w:val="005F0D7F"/>
    <w:rsid w:val="005F0D9B"/>
    <w:rsid w:val="005F0EDD"/>
    <w:rsid w:val="005F0EE2"/>
    <w:rsid w:val="005F100E"/>
    <w:rsid w:val="005F109C"/>
    <w:rsid w:val="005F10BC"/>
    <w:rsid w:val="005F11CC"/>
    <w:rsid w:val="005F12A3"/>
    <w:rsid w:val="005F1422"/>
    <w:rsid w:val="005F1451"/>
    <w:rsid w:val="005F147D"/>
    <w:rsid w:val="005F150D"/>
    <w:rsid w:val="005F1597"/>
    <w:rsid w:val="005F15C5"/>
    <w:rsid w:val="005F160C"/>
    <w:rsid w:val="005F172B"/>
    <w:rsid w:val="005F17B1"/>
    <w:rsid w:val="005F1823"/>
    <w:rsid w:val="005F1840"/>
    <w:rsid w:val="005F196F"/>
    <w:rsid w:val="005F1ADB"/>
    <w:rsid w:val="005F1C74"/>
    <w:rsid w:val="005F1D11"/>
    <w:rsid w:val="005F1DDD"/>
    <w:rsid w:val="005F1E81"/>
    <w:rsid w:val="005F1FBE"/>
    <w:rsid w:val="005F2034"/>
    <w:rsid w:val="005F2060"/>
    <w:rsid w:val="005F2322"/>
    <w:rsid w:val="005F24B7"/>
    <w:rsid w:val="005F24EE"/>
    <w:rsid w:val="005F2545"/>
    <w:rsid w:val="005F257B"/>
    <w:rsid w:val="005F25F9"/>
    <w:rsid w:val="005F2619"/>
    <w:rsid w:val="005F2670"/>
    <w:rsid w:val="005F2709"/>
    <w:rsid w:val="005F278C"/>
    <w:rsid w:val="005F281E"/>
    <w:rsid w:val="005F2902"/>
    <w:rsid w:val="005F2974"/>
    <w:rsid w:val="005F2989"/>
    <w:rsid w:val="005F2A45"/>
    <w:rsid w:val="005F2B44"/>
    <w:rsid w:val="005F2CA1"/>
    <w:rsid w:val="005F2D4E"/>
    <w:rsid w:val="005F2D55"/>
    <w:rsid w:val="005F2E75"/>
    <w:rsid w:val="005F2EB3"/>
    <w:rsid w:val="005F2ECB"/>
    <w:rsid w:val="005F2F2B"/>
    <w:rsid w:val="005F308C"/>
    <w:rsid w:val="005F30FA"/>
    <w:rsid w:val="005F3413"/>
    <w:rsid w:val="005F3444"/>
    <w:rsid w:val="005F3469"/>
    <w:rsid w:val="005F35BC"/>
    <w:rsid w:val="005F35E4"/>
    <w:rsid w:val="005F3794"/>
    <w:rsid w:val="005F384F"/>
    <w:rsid w:val="005F39AF"/>
    <w:rsid w:val="005F3A60"/>
    <w:rsid w:val="005F3AF8"/>
    <w:rsid w:val="005F3C07"/>
    <w:rsid w:val="005F3CBC"/>
    <w:rsid w:val="005F3D1B"/>
    <w:rsid w:val="005F3EBC"/>
    <w:rsid w:val="005F3EC7"/>
    <w:rsid w:val="005F3EE3"/>
    <w:rsid w:val="005F3F0B"/>
    <w:rsid w:val="005F3F87"/>
    <w:rsid w:val="005F40B4"/>
    <w:rsid w:val="005F417E"/>
    <w:rsid w:val="005F4263"/>
    <w:rsid w:val="005F438A"/>
    <w:rsid w:val="005F43D6"/>
    <w:rsid w:val="005F461C"/>
    <w:rsid w:val="005F4639"/>
    <w:rsid w:val="005F4692"/>
    <w:rsid w:val="005F4712"/>
    <w:rsid w:val="005F474A"/>
    <w:rsid w:val="005F4775"/>
    <w:rsid w:val="005F4863"/>
    <w:rsid w:val="005F4A68"/>
    <w:rsid w:val="005F4AA7"/>
    <w:rsid w:val="005F4C48"/>
    <w:rsid w:val="005F4D46"/>
    <w:rsid w:val="005F4D59"/>
    <w:rsid w:val="005F4DA5"/>
    <w:rsid w:val="005F4E18"/>
    <w:rsid w:val="005F4E2F"/>
    <w:rsid w:val="005F4EC4"/>
    <w:rsid w:val="005F4F36"/>
    <w:rsid w:val="005F5206"/>
    <w:rsid w:val="005F5268"/>
    <w:rsid w:val="005F52FA"/>
    <w:rsid w:val="005F5490"/>
    <w:rsid w:val="005F554D"/>
    <w:rsid w:val="005F555B"/>
    <w:rsid w:val="005F560F"/>
    <w:rsid w:val="005F56EC"/>
    <w:rsid w:val="005F5738"/>
    <w:rsid w:val="005F5783"/>
    <w:rsid w:val="005F583E"/>
    <w:rsid w:val="005F5848"/>
    <w:rsid w:val="005F590D"/>
    <w:rsid w:val="005F5966"/>
    <w:rsid w:val="005F5A25"/>
    <w:rsid w:val="005F5D31"/>
    <w:rsid w:val="005F5D4C"/>
    <w:rsid w:val="005F5EF8"/>
    <w:rsid w:val="005F5F46"/>
    <w:rsid w:val="005F6002"/>
    <w:rsid w:val="005F6006"/>
    <w:rsid w:val="005F60D7"/>
    <w:rsid w:val="005F6277"/>
    <w:rsid w:val="005F63E3"/>
    <w:rsid w:val="005F6410"/>
    <w:rsid w:val="005F6561"/>
    <w:rsid w:val="005F65D5"/>
    <w:rsid w:val="005F65F9"/>
    <w:rsid w:val="005F6A9A"/>
    <w:rsid w:val="005F6D81"/>
    <w:rsid w:val="005F6E78"/>
    <w:rsid w:val="005F6EB4"/>
    <w:rsid w:val="005F6FE6"/>
    <w:rsid w:val="005F7071"/>
    <w:rsid w:val="005F7252"/>
    <w:rsid w:val="005F7264"/>
    <w:rsid w:val="005F73ED"/>
    <w:rsid w:val="005F74C5"/>
    <w:rsid w:val="005F74DF"/>
    <w:rsid w:val="005F7532"/>
    <w:rsid w:val="005F75A0"/>
    <w:rsid w:val="005F75AE"/>
    <w:rsid w:val="005F7658"/>
    <w:rsid w:val="005F76A3"/>
    <w:rsid w:val="005F76B6"/>
    <w:rsid w:val="005F7898"/>
    <w:rsid w:val="005F7947"/>
    <w:rsid w:val="005F7A48"/>
    <w:rsid w:val="005F7BCA"/>
    <w:rsid w:val="005F7BD7"/>
    <w:rsid w:val="005F7D8F"/>
    <w:rsid w:val="005F7DB1"/>
    <w:rsid w:val="005F7E0B"/>
    <w:rsid w:val="005F7F03"/>
    <w:rsid w:val="006001A3"/>
    <w:rsid w:val="006001CB"/>
    <w:rsid w:val="00600253"/>
    <w:rsid w:val="006002CC"/>
    <w:rsid w:val="006002ED"/>
    <w:rsid w:val="00600317"/>
    <w:rsid w:val="00600404"/>
    <w:rsid w:val="0060040C"/>
    <w:rsid w:val="0060045E"/>
    <w:rsid w:val="006005BF"/>
    <w:rsid w:val="006006FE"/>
    <w:rsid w:val="00600799"/>
    <w:rsid w:val="006008DD"/>
    <w:rsid w:val="006009AB"/>
    <w:rsid w:val="006009BE"/>
    <w:rsid w:val="006009D3"/>
    <w:rsid w:val="006009EA"/>
    <w:rsid w:val="00600AED"/>
    <w:rsid w:val="00600D16"/>
    <w:rsid w:val="00600DE3"/>
    <w:rsid w:val="00600E8C"/>
    <w:rsid w:val="00600EAD"/>
    <w:rsid w:val="00601024"/>
    <w:rsid w:val="006011C2"/>
    <w:rsid w:val="00601212"/>
    <w:rsid w:val="00601276"/>
    <w:rsid w:val="006012F9"/>
    <w:rsid w:val="0060141F"/>
    <w:rsid w:val="00601525"/>
    <w:rsid w:val="00601625"/>
    <w:rsid w:val="00601707"/>
    <w:rsid w:val="00601831"/>
    <w:rsid w:val="006018A2"/>
    <w:rsid w:val="00601972"/>
    <w:rsid w:val="006019B1"/>
    <w:rsid w:val="00601A00"/>
    <w:rsid w:val="00601A56"/>
    <w:rsid w:val="00601B2F"/>
    <w:rsid w:val="00601B49"/>
    <w:rsid w:val="00601B6F"/>
    <w:rsid w:val="00601BCD"/>
    <w:rsid w:val="00601D99"/>
    <w:rsid w:val="00601DB0"/>
    <w:rsid w:val="00601EE3"/>
    <w:rsid w:val="006020B4"/>
    <w:rsid w:val="0060215F"/>
    <w:rsid w:val="00602258"/>
    <w:rsid w:val="00602287"/>
    <w:rsid w:val="0060234D"/>
    <w:rsid w:val="006023B1"/>
    <w:rsid w:val="0060242B"/>
    <w:rsid w:val="006024E2"/>
    <w:rsid w:val="0060251C"/>
    <w:rsid w:val="00602619"/>
    <w:rsid w:val="006026C5"/>
    <w:rsid w:val="00602731"/>
    <w:rsid w:val="00602735"/>
    <w:rsid w:val="00602823"/>
    <w:rsid w:val="006028D1"/>
    <w:rsid w:val="00602A01"/>
    <w:rsid w:val="00602A98"/>
    <w:rsid w:val="00602ADC"/>
    <w:rsid w:val="00602B92"/>
    <w:rsid w:val="00602BD6"/>
    <w:rsid w:val="00602CCB"/>
    <w:rsid w:val="00602D9F"/>
    <w:rsid w:val="00602ED6"/>
    <w:rsid w:val="006030D9"/>
    <w:rsid w:val="00603194"/>
    <w:rsid w:val="006031E3"/>
    <w:rsid w:val="0060320C"/>
    <w:rsid w:val="006032A6"/>
    <w:rsid w:val="00603446"/>
    <w:rsid w:val="0060348A"/>
    <w:rsid w:val="0060349C"/>
    <w:rsid w:val="006036CE"/>
    <w:rsid w:val="00603733"/>
    <w:rsid w:val="006037DE"/>
    <w:rsid w:val="00603AC7"/>
    <w:rsid w:val="00603B46"/>
    <w:rsid w:val="00603B58"/>
    <w:rsid w:val="00603BB9"/>
    <w:rsid w:val="00603CF5"/>
    <w:rsid w:val="00603D37"/>
    <w:rsid w:val="00603D66"/>
    <w:rsid w:val="00603E40"/>
    <w:rsid w:val="00603ED0"/>
    <w:rsid w:val="00603EFF"/>
    <w:rsid w:val="00603FC5"/>
    <w:rsid w:val="00604135"/>
    <w:rsid w:val="006041F5"/>
    <w:rsid w:val="00604216"/>
    <w:rsid w:val="0060424F"/>
    <w:rsid w:val="00604327"/>
    <w:rsid w:val="006044AF"/>
    <w:rsid w:val="0060468D"/>
    <w:rsid w:val="00604704"/>
    <w:rsid w:val="0060479A"/>
    <w:rsid w:val="00604946"/>
    <w:rsid w:val="00604A59"/>
    <w:rsid w:val="00604A65"/>
    <w:rsid w:val="00604B77"/>
    <w:rsid w:val="00604B83"/>
    <w:rsid w:val="00604BB7"/>
    <w:rsid w:val="00604BD7"/>
    <w:rsid w:val="00604BFF"/>
    <w:rsid w:val="00604C49"/>
    <w:rsid w:val="00604D19"/>
    <w:rsid w:val="00604D3B"/>
    <w:rsid w:val="00604DF5"/>
    <w:rsid w:val="00604ECA"/>
    <w:rsid w:val="00604F20"/>
    <w:rsid w:val="00604FA2"/>
    <w:rsid w:val="006051F2"/>
    <w:rsid w:val="006052C3"/>
    <w:rsid w:val="006053C6"/>
    <w:rsid w:val="00605542"/>
    <w:rsid w:val="00605567"/>
    <w:rsid w:val="006055E0"/>
    <w:rsid w:val="00605897"/>
    <w:rsid w:val="00605957"/>
    <w:rsid w:val="0060596D"/>
    <w:rsid w:val="006059BB"/>
    <w:rsid w:val="00605AE7"/>
    <w:rsid w:val="00605CB5"/>
    <w:rsid w:val="00605CEB"/>
    <w:rsid w:val="00605D7D"/>
    <w:rsid w:val="00605F61"/>
    <w:rsid w:val="00605F97"/>
    <w:rsid w:val="0060609B"/>
    <w:rsid w:val="006060D4"/>
    <w:rsid w:val="00606146"/>
    <w:rsid w:val="0060615B"/>
    <w:rsid w:val="00606210"/>
    <w:rsid w:val="00606315"/>
    <w:rsid w:val="00606432"/>
    <w:rsid w:val="00606563"/>
    <w:rsid w:val="0060659E"/>
    <w:rsid w:val="0060668A"/>
    <w:rsid w:val="006067EF"/>
    <w:rsid w:val="006067F4"/>
    <w:rsid w:val="006067FA"/>
    <w:rsid w:val="006068E7"/>
    <w:rsid w:val="00606915"/>
    <w:rsid w:val="0060691C"/>
    <w:rsid w:val="006069AE"/>
    <w:rsid w:val="00606A4C"/>
    <w:rsid w:val="00606A54"/>
    <w:rsid w:val="00606A69"/>
    <w:rsid w:val="00606B34"/>
    <w:rsid w:val="00606BC4"/>
    <w:rsid w:val="00606C28"/>
    <w:rsid w:val="00606D0F"/>
    <w:rsid w:val="00606E9C"/>
    <w:rsid w:val="006070CE"/>
    <w:rsid w:val="006070F4"/>
    <w:rsid w:val="00607140"/>
    <w:rsid w:val="00607158"/>
    <w:rsid w:val="0060717B"/>
    <w:rsid w:val="0060719B"/>
    <w:rsid w:val="0060726E"/>
    <w:rsid w:val="006072F6"/>
    <w:rsid w:val="00607314"/>
    <w:rsid w:val="0060733D"/>
    <w:rsid w:val="00607363"/>
    <w:rsid w:val="006074DE"/>
    <w:rsid w:val="00607589"/>
    <w:rsid w:val="006075C2"/>
    <w:rsid w:val="0060766E"/>
    <w:rsid w:val="00607778"/>
    <w:rsid w:val="00607835"/>
    <w:rsid w:val="00607859"/>
    <w:rsid w:val="0060787E"/>
    <w:rsid w:val="006079A4"/>
    <w:rsid w:val="006079B7"/>
    <w:rsid w:val="00607B01"/>
    <w:rsid w:val="00607B30"/>
    <w:rsid w:val="00607C23"/>
    <w:rsid w:val="00607D06"/>
    <w:rsid w:val="00607E6F"/>
    <w:rsid w:val="00607F2F"/>
    <w:rsid w:val="00607F70"/>
    <w:rsid w:val="00607F8B"/>
    <w:rsid w:val="00607FB3"/>
    <w:rsid w:val="00607FE1"/>
    <w:rsid w:val="00610092"/>
    <w:rsid w:val="0061016E"/>
    <w:rsid w:val="006101A8"/>
    <w:rsid w:val="006101B4"/>
    <w:rsid w:val="006101E2"/>
    <w:rsid w:val="0061028B"/>
    <w:rsid w:val="006102B3"/>
    <w:rsid w:val="0061035B"/>
    <w:rsid w:val="00610471"/>
    <w:rsid w:val="006104E8"/>
    <w:rsid w:val="006104F3"/>
    <w:rsid w:val="0061053E"/>
    <w:rsid w:val="0061073B"/>
    <w:rsid w:val="00610880"/>
    <w:rsid w:val="006109EA"/>
    <w:rsid w:val="00610C83"/>
    <w:rsid w:val="00610CE6"/>
    <w:rsid w:val="00610D3C"/>
    <w:rsid w:val="00610D7F"/>
    <w:rsid w:val="00610D8E"/>
    <w:rsid w:val="00610FDD"/>
    <w:rsid w:val="00610FE1"/>
    <w:rsid w:val="00611085"/>
    <w:rsid w:val="00611179"/>
    <w:rsid w:val="006111A6"/>
    <w:rsid w:val="006111CB"/>
    <w:rsid w:val="006112F4"/>
    <w:rsid w:val="00611412"/>
    <w:rsid w:val="0061143D"/>
    <w:rsid w:val="0061146E"/>
    <w:rsid w:val="0061148D"/>
    <w:rsid w:val="00611595"/>
    <w:rsid w:val="006115DB"/>
    <w:rsid w:val="00611693"/>
    <w:rsid w:val="0061182A"/>
    <w:rsid w:val="0061192E"/>
    <w:rsid w:val="00611994"/>
    <w:rsid w:val="00611A85"/>
    <w:rsid w:val="00611B59"/>
    <w:rsid w:val="00611C7D"/>
    <w:rsid w:val="00611E08"/>
    <w:rsid w:val="00611E95"/>
    <w:rsid w:val="00611EAA"/>
    <w:rsid w:val="00611EF0"/>
    <w:rsid w:val="00611F17"/>
    <w:rsid w:val="00611FC0"/>
    <w:rsid w:val="0061205F"/>
    <w:rsid w:val="006120A4"/>
    <w:rsid w:val="0061213B"/>
    <w:rsid w:val="00612214"/>
    <w:rsid w:val="0061234F"/>
    <w:rsid w:val="00612454"/>
    <w:rsid w:val="00612552"/>
    <w:rsid w:val="006127D6"/>
    <w:rsid w:val="0061297C"/>
    <w:rsid w:val="006129FF"/>
    <w:rsid w:val="00612A03"/>
    <w:rsid w:val="00612B54"/>
    <w:rsid w:val="00612B92"/>
    <w:rsid w:val="00612C3C"/>
    <w:rsid w:val="00612DDE"/>
    <w:rsid w:val="00613146"/>
    <w:rsid w:val="006132CA"/>
    <w:rsid w:val="006132E8"/>
    <w:rsid w:val="0061332A"/>
    <w:rsid w:val="00613386"/>
    <w:rsid w:val="00613513"/>
    <w:rsid w:val="0061353A"/>
    <w:rsid w:val="00613558"/>
    <w:rsid w:val="00613689"/>
    <w:rsid w:val="00613791"/>
    <w:rsid w:val="00613808"/>
    <w:rsid w:val="00613825"/>
    <w:rsid w:val="00613847"/>
    <w:rsid w:val="00613904"/>
    <w:rsid w:val="00613D47"/>
    <w:rsid w:val="00613DCE"/>
    <w:rsid w:val="00613E71"/>
    <w:rsid w:val="00613E88"/>
    <w:rsid w:val="00613EF8"/>
    <w:rsid w:val="00613F6E"/>
    <w:rsid w:val="00613F8B"/>
    <w:rsid w:val="00614034"/>
    <w:rsid w:val="006141AC"/>
    <w:rsid w:val="006141B8"/>
    <w:rsid w:val="00614211"/>
    <w:rsid w:val="00614348"/>
    <w:rsid w:val="0061442A"/>
    <w:rsid w:val="0061442E"/>
    <w:rsid w:val="0061447B"/>
    <w:rsid w:val="00614495"/>
    <w:rsid w:val="006144C8"/>
    <w:rsid w:val="006144D5"/>
    <w:rsid w:val="0061452A"/>
    <w:rsid w:val="00614610"/>
    <w:rsid w:val="00614649"/>
    <w:rsid w:val="00614795"/>
    <w:rsid w:val="006147D8"/>
    <w:rsid w:val="006147FD"/>
    <w:rsid w:val="00614901"/>
    <w:rsid w:val="00614A42"/>
    <w:rsid w:val="00614AD8"/>
    <w:rsid w:val="00614C2B"/>
    <w:rsid w:val="00614D62"/>
    <w:rsid w:val="00614D90"/>
    <w:rsid w:val="00614DE1"/>
    <w:rsid w:val="00614DF9"/>
    <w:rsid w:val="00615022"/>
    <w:rsid w:val="0061504F"/>
    <w:rsid w:val="00615138"/>
    <w:rsid w:val="006152FF"/>
    <w:rsid w:val="006154AE"/>
    <w:rsid w:val="00615530"/>
    <w:rsid w:val="00615578"/>
    <w:rsid w:val="006155E1"/>
    <w:rsid w:val="006156E1"/>
    <w:rsid w:val="006157D5"/>
    <w:rsid w:val="0061590E"/>
    <w:rsid w:val="0061592D"/>
    <w:rsid w:val="00615B72"/>
    <w:rsid w:val="00615B89"/>
    <w:rsid w:val="00615CDA"/>
    <w:rsid w:val="00615CF5"/>
    <w:rsid w:val="00615D74"/>
    <w:rsid w:val="00615E24"/>
    <w:rsid w:val="00615E75"/>
    <w:rsid w:val="00615EC6"/>
    <w:rsid w:val="00615F6B"/>
    <w:rsid w:val="00615F9D"/>
    <w:rsid w:val="00616069"/>
    <w:rsid w:val="006160B6"/>
    <w:rsid w:val="006160B9"/>
    <w:rsid w:val="0061612F"/>
    <w:rsid w:val="006161CD"/>
    <w:rsid w:val="006162EC"/>
    <w:rsid w:val="0061634E"/>
    <w:rsid w:val="006163F3"/>
    <w:rsid w:val="0061645F"/>
    <w:rsid w:val="006164B7"/>
    <w:rsid w:val="006164C4"/>
    <w:rsid w:val="00616610"/>
    <w:rsid w:val="00616742"/>
    <w:rsid w:val="00616784"/>
    <w:rsid w:val="00616908"/>
    <w:rsid w:val="00616940"/>
    <w:rsid w:val="00616B4B"/>
    <w:rsid w:val="00616C85"/>
    <w:rsid w:val="00616D01"/>
    <w:rsid w:val="00616DBC"/>
    <w:rsid w:val="00616E57"/>
    <w:rsid w:val="00616F3B"/>
    <w:rsid w:val="00616F95"/>
    <w:rsid w:val="00616FDB"/>
    <w:rsid w:val="00617211"/>
    <w:rsid w:val="0061726F"/>
    <w:rsid w:val="006172D3"/>
    <w:rsid w:val="006172F3"/>
    <w:rsid w:val="006173AC"/>
    <w:rsid w:val="0061741F"/>
    <w:rsid w:val="0061744D"/>
    <w:rsid w:val="0061745C"/>
    <w:rsid w:val="006174D8"/>
    <w:rsid w:val="006174F8"/>
    <w:rsid w:val="006174FE"/>
    <w:rsid w:val="00617591"/>
    <w:rsid w:val="00617693"/>
    <w:rsid w:val="006177E2"/>
    <w:rsid w:val="0061790E"/>
    <w:rsid w:val="00617AAE"/>
    <w:rsid w:val="00617B81"/>
    <w:rsid w:val="00617BBD"/>
    <w:rsid w:val="00617CC9"/>
    <w:rsid w:val="00617DE0"/>
    <w:rsid w:val="00617E26"/>
    <w:rsid w:val="00617E5A"/>
    <w:rsid w:val="00617F6D"/>
    <w:rsid w:val="00617FEC"/>
    <w:rsid w:val="00620109"/>
    <w:rsid w:val="006201E7"/>
    <w:rsid w:val="006202B6"/>
    <w:rsid w:val="006202CB"/>
    <w:rsid w:val="0062030F"/>
    <w:rsid w:val="0062036C"/>
    <w:rsid w:val="006205BE"/>
    <w:rsid w:val="00620603"/>
    <w:rsid w:val="00620619"/>
    <w:rsid w:val="006206EB"/>
    <w:rsid w:val="006206F6"/>
    <w:rsid w:val="00620751"/>
    <w:rsid w:val="00620787"/>
    <w:rsid w:val="006207FC"/>
    <w:rsid w:val="0062081E"/>
    <w:rsid w:val="00620854"/>
    <w:rsid w:val="006208AB"/>
    <w:rsid w:val="006208B5"/>
    <w:rsid w:val="006208DB"/>
    <w:rsid w:val="00620931"/>
    <w:rsid w:val="00620941"/>
    <w:rsid w:val="00620948"/>
    <w:rsid w:val="00620964"/>
    <w:rsid w:val="00620976"/>
    <w:rsid w:val="00620A48"/>
    <w:rsid w:val="00620B11"/>
    <w:rsid w:val="00620B15"/>
    <w:rsid w:val="00620B50"/>
    <w:rsid w:val="00620C3D"/>
    <w:rsid w:val="00620DE3"/>
    <w:rsid w:val="00620DE7"/>
    <w:rsid w:val="00620E06"/>
    <w:rsid w:val="00620EEA"/>
    <w:rsid w:val="00620F83"/>
    <w:rsid w:val="00620FD3"/>
    <w:rsid w:val="00620FFB"/>
    <w:rsid w:val="00621041"/>
    <w:rsid w:val="00621166"/>
    <w:rsid w:val="00621420"/>
    <w:rsid w:val="00621431"/>
    <w:rsid w:val="00621435"/>
    <w:rsid w:val="00621580"/>
    <w:rsid w:val="006215CF"/>
    <w:rsid w:val="006216B6"/>
    <w:rsid w:val="006216CD"/>
    <w:rsid w:val="006217F0"/>
    <w:rsid w:val="00621811"/>
    <w:rsid w:val="00621822"/>
    <w:rsid w:val="006218E5"/>
    <w:rsid w:val="00621929"/>
    <w:rsid w:val="00621972"/>
    <w:rsid w:val="006219B5"/>
    <w:rsid w:val="00621AE5"/>
    <w:rsid w:val="00621BB7"/>
    <w:rsid w:val="00621BE8"/>
    <w:rsid w:val="00621C3C"/>
    <w:rsid w:val="00621F11"/>
    <w:rsid w:val="00621F5C"/>
    <w:rsid w:val="00622042"/>
    <w:rsid w:val="006220CD"/>
    <w:rsid w:val="00622168"/>
    <w:rsid w:val="0062245B"/>
    <w:rsid w:val="006224BC"/>
    <w:rsid w:val="006224E6"/>
    <w:rsid w:val="00622502"/>
    <w:rsid w:val="00622522"/>
    <w:rsid w:val="00622568"/>
    <w:rsid w:val="00622628"/>
    <w:rsid w:val="00622645"/>
    <w:rsid w:val="00622659"/>
    <w:rsid w:val="0062267B"/>
    <w:rsid w:val="0062267D"/>
    <w:rsid w:val="0062270D"/>
    <w:rsid w:val="00622769"/>
    <w:rsid w:val="00622785"/>
    <w:rsid w:val="0062278B"/>
    <w:rsid w:val="00622829"/>
    <w:rsid w:val="006228C8"/>
    <w:rsid w:val="006229E8"/>
    <w:rsid w:val="00622AFA"/>
    <w:rsid w:val="00622C2D"/>
    <w:rsid w:val="00622CCC"/>
    <w:rsid w:val="00622DD7"/>
    <w:rsid w:val="00622E60"/>
    <w:rsid w:val="0062301D"/>
    <w:rsid w:val="0062305D"/>
    <w:rsid w:val="0062307D"/>
    <w:rsid w:val="006232B1"/>
    <w:rsid w:val="0062331B"/>
    <w:rsid w:val="00623496"/>
    <w:rsid w:val="006236C0"/>
    <w:rsid w:val="006237A2"/>
    <w:rsid w:val="00623808"/>
    <w:rsid w:val="00623838"/>
    <w:rsid w:val="0062387F"/>
    <w:rsid w:val="006239E4"/>
    <w:rsid w:val="006239E7"/>
    <w:rsid w:val="006239F5"/>
    <w:rsid w:val="00623BA0"/>
    <w:rsid w:val="00623C7E"/>
    <w:rsid w:val="00623DAB"/>
    <w:rsid w:val="00623E42"/>
    <w:rsid w:val="00623E7B"/>
    <w:rsid w:val="00623FD0"/>
    <w:rsid w:val="006241C4"/>
    <w:rsid w:val="0062433F"/>
    <w:rsid w:val="00624452"/>
    <w:rsid w:val="0062447E"/>
    <w:rsid w:val="0062456B"/>
    <w:rsid w:val="00624579"/>
    <w:rsid w:val="0062459F"/>
    <w:rsid w:val="006245B3"/>
    <w:rsid w:val="006245B4"/>
    <w:rsid w:val="006245D8"/>
    <w:rsid w:val="0062463D"/>
    <w:rsid w:val="00624690"/>
    <w:rsid w:val="00624839"/>
    <w:rsid w:val="00624852"/>
    <w:rsid w:val="006249AD"/>
    <w:rsid w:val="00624ACC"/>
    <w:rsid w:val="00624AD4"/>
    <w:rsid w:val="00624C1A"/>
    <w:rsid w:val="00624CC7"/>
    <w:rsid w:val="00624D07"/>
    <w:rsid w:val="00624DC5"/>
    <w:rsid w:val="00624ECA"/>
    <w:rsid w:val="006250E4"/>
    <w:rsid w:val="0062514E"/>
    <w:rsid w:val="0062515B"/>
    <w:rsid w:val="00625188"/>
    <w:rsid w:val="0062518D"/>
    <w:rsid w:val="0062525C"/>
    <w:rsid w:val="00625292"/>
    <w:rsid w:val="0062534C"/>
    <w:rsid w:val="00625351"/>
    <w:rsid w:val="00625431"/>
    <w:rsid w:val="00625462"/>
    <w:rsid w:val="00625662"/>
    <w:rsid w:val="00625678"/>
    <w:rsid w:val="00625731"/>
    <w:rsid w:val="00625952"/>
    <w:rsid w:val="00625983"/>
    <w:rsid w:val="006259A1"/>
    <w:rsid w:val="00625A2A"/>
    <w:rsid w:val="00625AFB"/>
    <w:rsid w:val="00625BC1"/>
    <w:rsid w:val="00625D04"/>
    <w:rsid w:val="00625D83"/>
    <w:rsid w:val="00625DF5"/>
    <w:rsid w:val="00625E88"/>
    <w:rsid w:val="00625E94"/>
    <w:rsid w:val="00625EC4"/>
    <w:rsid w:val="00625F00"/>
    <w:rsid w:val="00625F1D"/>
    <w:rsid w:val="00625F36"/>
    <w:rsid w:val="0062601B"/>
    <w:rsid w:val="00626161"/>
    <w:rsid w:val="006261D4"/>
    <w:rsid w:val="00626239"/>
    <w:rsid w:val="006262D1"/>
    <w:rsid w:val="006262D8"/>
    <w:rsid w:val="006262E3"/>
    <w:rsid w:val="006262E9"/>
    <w:rsid w:val="0062635E"/>
    <w:rsid w:val="0062637F"/>
    <w:rsid w:val="00626578"/>
    <w:rsid w:val="00626619"/>
    <w:rsid w:val="0062663A"/>
    <w:rsid w:val="006268AD"/>
    <w:rsid w:val="006269B6"/>
    <w:rsid w:val="006269C6"/>
    <w:rsid w:val="00626A5B"/>
    <w:rsid w:val="00626AE7"/>
    <w:rsid w:val="00626B7F"/>
    <w:rsid w:val="00626BEC"/>
    <w:rsid w:val="00626BFD"/>
    <w:rsid w:val="00626D9F"/>
    <w:rsid w:val="006270FD"/>
    <w:rsid w:val="006271D8"/>
    <w:rsid w:val="00627260"/>
    <w:rsid w:val="006272FB"/>
    <w:rsid w:val="006273AA"/>
    <w:rsid w:val="006274BC"/>
    <w:rsid w:val="006275EE"/>
    <w:rsid w:val="006276B0"/>
    <w:rsid w:val="006277CA"/>
    <w:rsid w:val="00627897"/>
    <w:rsid w:val="006279D1"/>
    <w:rsid w:val="00627AF6"/>
    <w:rsid w:val="00627B10"/>
    <w:rsid w:val="00627BFF"/>
    <w:rsid w:val="00627D16"/>
    <w:rsid w:val="00627D4A"/>
    <w:rsid w:val="00627D95"/>
    <w:rsid w:val="00627F74"/>
    <w:rsid w:val="00627F7E"/>
    <w:rsid w:val="00627F8B"/>
    <w:rsid w:val="00630080"/>
    <w:rsid w:val="00630354"/>
    <w:rsid w:val="006304AC"/>
    <w:rsid w:val="00630515"/>
    <w:rsid w:val="00630526"/>
    <w:rsid w:val="006305C9"/>
    <w:rsid w:val="00630604"/>
    <w:rsid w:val="006306BF"/>
    <w:rsid w:val="006306EC"/>
    <w:rsid w:val="00630866"/>
    <w:rsid w:val="006309D5"/>
    <w:rsid w:val="00630A54"/>
    <w:rsid w:val="00630AA6"/>
    <w:rsid w:val="00630D60"/>
    <w:rsid w:val="00630D98"/>
    <w:rsid w:val="00630E37"/>
    <w:rsid w:val="00630E42"/>
    <w:rsid w:val="0063102F"/>
    <w:rsid w:val="006311D3"/>
    <w:rsid w:val="006311E1"/>
    <w:rsid w:val="00631220"/>
    <w:rsid w:val="006312B1"/>
    <w:rsid w:val="00631324"/>
    <w:rsid w:val="006313F1"/>
    <w:rsid w:val="0063140B"/>
    <w:rsid w:val="006314E6"/>
    <w:rsid w:val="00631563"/>
    <w:rsid w:val="00631620"/>
    <w:rsid w:val="00631660"/>
    <w:rsid w:val="00631759"/>
    <w:rsid w:val="00631959"/>
    <w:rsid w:val="00631993"/>
    <w:rsid w:val="00631A26"/>
    <w:rsid w:val="00631CA1"/>
    <w:rsid w:val="00631D59"/>
    <w:rsid w:val="00631E2F"/>
    <w:rsid w:val="00631FA8"/>
    <w:rsid w:val="00631FD1"/>
    <w:rsid w:val="006321B5"/>
    <w:rsid w:val="00632260"/>
    <w:rsid w:val="0063247D"/>
    <w:rsid w:val="006324F7"/>
    <w:rsid w:val="0063251A"/>
    <w:rsid w:val="0063258B"/>
    <w:rsid w:val="00632634"/>
    <w:rsid w:val="0063282D"/>
    <w:rsid w:val="006329BE"/>
    <w:rsid w:val="00632C3D"/>
    <w:rsid w:val="00632D7B"/>
    <w:rsid w:val="00632EE3"/>
    <w:rsid w:val="00633005"/>
    <w:rsid w:val="006330BD"/>
    <w:rsid w:val="00633234"/>
    <w:rsid w:val="006332CA"/>
    <w:rsid w:val="00633348"/>
    <w:rsid w:val="006333D0"/>
    <w:rsid w:val="0063356D"/>
    <w:rsid w:val="006335E5"/>
    <w:rsid w:val="006335F3"/>
    <w:rsid w:val="00633636"/>
    <w:rsid w:val="00633699"/>
    <w:rsid w:val="006336F1"/>
    <w:rsid w:val="006338C6"/>
    <w:rsid w:val="0063393B"/>
    <w:rsid w:val="00633BC5"/>
    <w:rsid w:val="00633CA1"/>
    <w:rsid w:val="00633F10"/>
    <w:rsid w:val="00633F55"/>
    <w:rsid w:val="006340B1"/>
    <w:rsid w:val="0063415A"/>
    <w:rsid w:val="00634239"/>
    <w:rsid w:val="006342D2"/>
    <w:rsid w:val="006342EE"/>
    <w:rsid w:val="006343E9"/>
    <w:rsid w:val="00634482"/>
    <w:rsid w:val="006344CA"/>
    <w:rsid w:val="006344F5"/>
    <w:rsid w:val="0063473C"/>
    <w:rsid w:val="0063483E"/>
    <w:rsid w:val="006348CC"/>
    <w:rsid w:val="006349B4"/>
    <w:rsid w:val="00634A89"/>
    <w:rsid w:val="00634B8B"/>
    <w:rsid w:val="00634BF5"/>
    <w:rsid w:val="00634C24"/>
    <w:rsid w:val="00634EA2"/>
    <w:rsid w:val="00634EA3"/>
    <w:rsid w:val="00634F3E"/>
    <w:rsid w:val="00635186"/>
    <w:rsid w:val="006351EA"/>
    <w:rsid w:val="00635227"/>
    <w:rsid w:val="00635252"/>
    <w:rsid w:val="00635319"/>
    <w:rsid w:val="006353E2"/>
    <w:rsid w:val="006354FB"/>
    <w:rsid w:val="0063558D"/>
    <w:rsid w:val="0063558F"/>
    <w:rsid w:val="0063565A"/>
    <w:rsid w:val="006357E4"/>
    <w:rsid w:val="00635988"/>
    <w:rsid w:val="00635A11"/>
    <w:rsid w:val="00635B5E"/>
    <w:rsid w:val="00635C09"/>
    <w:rsid w:val="00635C75"/>
    <w:rsid w:val="00635DDC"/>
    <w:rsid w:val="00635EE5"/>
    <w:rsid w:val="00635EEB"/>
    <w:rsid w:val="00635F33"/>
    <w:rsid w:val="00635FA6"/>
    <w:rsid w:val="00636076"/>
    <w:rsid w:val="00636081"/>
    <w:rsid w:val="00636106"/>
    <w:rsid w:val="00636189"/>
    <w:rsid w:val="00636206"/>
    <w:rsid w:val="006363D5"/>
    <w:rsid w:val="00636413"/>
    <w:rsid w:val="00636473"/>
    <w:rsid w:val="0063652C"/>
    <w:rsid w:val="006365A7"/>
    <w:rsid w:val="00636621"/>
    <w:rsid w:val="006366EE"/>
    <w:rsid w:val="00636713"/>
    <w:rsid w:val="00636719"/>
    <w:rsid w:val="0063693F"/>
    <w:rsid w:val="006369B6"/>
    <w:rsid w:val="006369C8"/>
    <w:rsid w:val="00636B11"/>
    <w:rsid w:val="00636BF0"/>
    <w:rsid w:val="00636C08"/>
    <w:rsid w:val="00636D00"/>
    <w:rsid w:val="00636D45"/>
    <w:rsid w:val="00636D7A"/>
    <w:rsid w:val="00636D8E"/>
    <w:rsid w:val="00636E42"/>
    <w:rsid w:val="00636FBB"/>
    <w:rsid w:val="0063707C"/>
    <w:rsid w:val="00637098"/>
    <w:rsid w:val="006371C0"/>
    <w:rsid w:val="00637246"/>
    <w:rsid w:val="006373D3"/>
    <w:rsid w:val="00637530"/>
    <w:rsid w:val="006376F3"/>
    <w:rsid w:val="00637743"/>
    <w:rsid w:val="00637801"/>
    <w:rsid w:val="00637835"/>
    <w:rsid w:val="0063793B"/>
    <w:rsid w:val="00637955"/>
    <w:rsid w:val="00637A56"/>
    <w:rsid w:val="00637C3E"/>
    <w:rsid w:val="00637F4F"/>
    <w:rsid w:val="00637FD8"/>
    <w:rsid w:val="00640187"/>
    <w:rsid w:val="00640255"/>
    <w:rsid w:val="00640264"/>
    <w:rsid w:val="006402A5"/>
    <w:rsid w:val="0064031A"/>
    <w:rsid w:val="00640486"/>
    <w:rsid w:val="0064051F"/>
    <w:rsid w:val="00640588"/>
    <w:rsid w:val="006406BD"/>
    <w:rsid w:val="00640717"/>
    <w:rsid w:val="00640719"/>
    <w:rsid w:val="00640738"/>
    <w:rsid w:val="0064076B"/>
    <w:rsid w:val="00640783"/>
    <w:rsid w:val="006407D4"/>
    <w:rsid w:val="00640878"/>
    <w:rsid w:val="00640938"/>
    <w:rsid w:val="00640AEF"/>
    <w:rsid w:val="00640B74"/>
    <w:rsid w:val="00640BE7"/>
    <w:rsid w:val="00640CC0"/>
    <w:rsid w:val="00640E83"/>
    <w:rsid w:val="00640F13"/>
    <w:rsid w:val="00640FC9"/>
    <w:rsid w:val="006410E1"/>
    <w:rsid w:val="00641148"/>
    <w:rsid w:val="00641170"/>
    <w:rsid w:val="006413BA"/>
    <w:rsid w:val="006413D6"/>
    <w:rsid w:val="00641459"/>
    <w:rsid w:val="006414CD"/>
    <w:rsid w:val="0064161D"/>
    <w:rsid w:val="0064167B"/>
    <w:rsid w:val="00641849"/>
    <w:rsid w:val="00641862"/>
    <w:rsid w:val="0064186C"/>
    <w:rsid w:val="006418B4"/>
    <w:rsid w:val="006419E1"/>
    <w:rsid w:val="00641AD0"/>
    <w:rsid w:val="00641B6F"/>
    <w:rsid w:val="00641B7F"/>
    <w:rsid w:val="00641CC8"/>
    <w:rsid w:val="00641CFD"/>
    <w:rsid w:val="00641D0B"/>
    <w:rsid w:val="00641D57"/>
    <w:rsid w:val="00641DFF"/>
    <w:rsid w:val="00641E15"/>
    <w:rsid w:val="00641E59"/>
    <w:rsid w:val="00641EA7"/>
    <w:rsid w:val="00641F5D"/>
    <w:rsid w:val="00642016"/>
    <w:rsid w:val="0064239E"/>
    <w:rsid w:val="006423A4"/>
    <w:rsid w:val="006424DC"/>
    <w:rsid w:val="006424F1"/>
    <w:rsid w:val="00642507"/>
    <w:rsid w:val="0064254D"/>
    <w:rsid w:val="006425BC"/>
    <w:rsid w:val="00642636"/>
    <w:rsid w:val="00642983"/>
    <w:rsid w:val="00642AD1"/>
    <w:rsid w:val="00642AD6"/>
    <w:rsid w:val="00642B85"/>
    <w:rsid w:val="00642D9E"/>
    <w:rsid w:val="00642DAB"/>
    <w:rsid w:val="00642DCE"/>
    <w:rsid w:val="00642E40"/>
    <w:rsid w:val="00642EB0"/>
    <w:rsid w:val="00642EFE"/>
    <w:rsid w:val="00642F7B"/>
    <w:rsid w:val="006430F6"/>
    <w:rsid w:val="006431C0"/>
    <w:rsid w:val="00643265"/>
    <w:rsid w:val="006433CE"/>
    <w:rsid w:val="0064340C"/>
    <w:rsid w:val="00643597"/>
    <w:rsid w:val="00643617"/>
    <w:rsid w:val="0064374B"/>
    <w:rsid w:val="0064383E"/>
    <w:rsid w:val="006438F1"/>
    <w:rsid w:val="00643B46"/>
    <w:rsid w:val="00643B81"/>
    <w:rsid w:val="00643C9F"/>
    <w:rsid w:val="00643CCD"/>
    <w:rsid w:val="00643D5D"/>
    <w:rsid w:val="00643D8A"/>
    <w:rsid w:val="00643E41"/>
    <w:rsid w:val="00643ED7"/>
    <w:rsid w:val="00643F41"/>
    <w:rsid w:val="006441FF"/>
    <w:rsid w:val="00644202"/>
    <w:rsid w:val="00644260"/>
    <w:rsid w:val="006442D2"/>
    <w:rsid w:val="00644596"/>
    <w:rsid w:val="006445DC"/>
    <w:rsid w:val="006446CC"/>
    <w:rsid w:val="00644718"/>
    <w:rsid w:val="0064483C"/>
    <w:rsid w:val="00644892"/>
    <w:rsid w:val="006449EE"/>
    <w:rsid w:val="006449FF"/>
    <w:rsid w:val="00644A4B"/>
    <w:rsid w:val="00644AA0"/>
    <w:rsid w:val="00644BB3"/>
    <w:rsid w:val="00644CE6"/>
    <w:rsid w:val="00644E3D"/>
    <w:rsid w:val="00644E9B"/>
    <w:rsid w:val="006450AA"/>
    <w:rsid w:val="006450B9"/>
    <w:rsid w:val="00645237"/>
    <w:rsid w:val="0064527E"/>
    <w:rsid w:val="00645419"/>
    <w:rsid w:val="00645443"/>
    <w:rsid w:val="006454AC"/>
    <w:rsid w:val="006455BC"/>
    <w:rsid w:val="006456A9"/>
    <w:rsid w:val="00645708"/>
    <w:rsid w:val="00645816"/>
    <w:rsid w:val="006458DE"/>
    <w:rsid w:val="00645946"/>
    <w:rsid w:val="00645960"/>
    <w:rsid w:val="00645AC9"/>
    <w:rsid w:val="00645C11"/>
    <w:rsid w:val="00645CA8"/>
    <w:rsid w:val="00645DE5"/>
    <w:rsid w:val="00645E21"/>
    <w:rsid w:val="0064605C"/>
    <w:rsid w:val="006461AF"/>
    <w:rsid w:val="0064638E"/>
    <w:rsid w:val="00646459"/>
    <w:rsid w:val="00646496"/>
    <w:rsid w:val="006464D9"/>
    <w:rsid w:val="0064656C"/>
    <w:rsid w:val="00646627"/>
    <w:rsid w:val="0064666C"/>
    <w:rsid w:val="006466A1"/>
    <w:rsid w:val="006466AC"/>
    <w:rsid w:val="00646802"/>
    <w:rsid w:val="006468C3"/>
    <w:rsid w:val="006468C6"/>
    <w:rsid w:val="00646907"/>
    <w:rsid w:val="00646980"/>
    <w:rsid w:val="00646A91"/>
    <w:rsid w:val="00646C0E"/>
    <w:rsid w:val="00646C29"/>
    <w:rsid w:val="00646C43"/>
    <w:rsid w:val="00646CCF"/>
    <w:rsid w:val="00646D14"/>
    <w:rsid w:val="00646D97"/>
    <w:rsid w:val="00646E4A"/>
    <w:rsid w:val="00646FB5"/>
    <w:rsid w:val="00646FD5"/>
    <w:rsid w:val="0064709C"/>
    <w:rsid w:val="00647270"/>
    <w:rsid w:val="006472AE"/>
    <w:rsid w:val="00647330"/>
    <w:rsid w:val="00647355"/>
    <w:rsid w:val="006473ED"/>
    <w:rsid w:val="006473EE"/>
    <w:rsid w:val="006473F8"/>
    <w:rsid w:val="00647513"/>
    <w:rsid w:val="00647632"/>
    <w:rsid w:val="006476D4"/>
    <w:rsid w:val="00647703"/>
    <w:rsid w:val="0064792F"/>
    <w:rsid w:val="006479C7"/>
    <w:rsid w:val="00647A65"/>
    <w:rsid w:val="00647AA6"/>
    <w:rsid w:val="00647AED"/>
    <w:rsid w:val="00647B0D"/>
    <w:rsid w:val="00647C0A"/>
    <w:rsid w:val="00647CD0"/>
    <w:rsid w:val="00647E41"/>
    <w:rsid w:val="00647F24"/>
    <w:rsid w:val="00647FD3"/>
    <w:rsid w:val="00647FF0"/>
    <w:rsid w:val="00650180"/>
    <w:rsid w:val="00650213"/>
    <w:rsid w:val="0065024E"/>
    <w:rsid w:val="00650332"/>
    <w:rsid w:val="00650336"/>
    <w:rsid w:val="00650519"/>
    <w:rsid w:val="0065051B"/>
    <w:rsid w:val="00650574"/>
    <w:rsid w:val="006508C4"/>
    <w:rsid w:val="0065096A"/>
    <w:rsid w:val="00650A25"/>
    <w:rsid w:val="00650A58"/>
    <w:rsid w:val="00650A5A"/>
    <w:rsid w:val="00650AE0"/>
    <w:rsid w:val="00650BF8"/>
    <w:rsid w:val="00650E04"/>
    <w:rsid w:val="00650F19"/>
    <w:rsid w:val="00650F58"/>
    <w:rsid w:val="00650FF4"/>
    <w:rsid w:val="00651005"/>
    <w:rsid w:val="00651217"/>
    <w:rsid w:val="006512CB"/>
    <w:rsid w:val="00651391"/>
    <w:rsid w:val="006513C8"/>
    <w:rsid w:val="006515A4"/>
    <w:rsid w:val="006515B7"/>
    <w:rsid w:val="0065173B"/>
    <w:rsid w:val="0065177A"/>
    <w:rsid w:val="006518DB"/>
    <w:rsid w:val="00651994"/>
    <w:rsid w:val="00651A9F"/>
    <w:rsid w:val="00651ABA"/>
    <w:rsid w:val="00651ADA"/>
    <w:rsid w:val="00651B36"/>
    <w:rsid w:val="00651CEA"/>
    <w:rsid w:val="00651D37"/>
    <w:rsid w:val="00651D70"/>
    <w:rsid w:val="00651DE2"/>
    <w:rsid w:val="00651DF7"/>
    <w:rsid w:val="00651E4C"/>
    <w:rsid w:val="00651E53"/>
    <w:rsid w:val="00651E82"/>
    <w:rsid w:val="00651EED"/>
    <w:rsid w:val="0065207E"/>
    <w:rsid w:val="0065211B"/>
    <w:rsid w:val="00652170"/>
    <w:rsid w:val="00652188"/>
    <w:rsid w:val="006521F1"/>
    <w:rsid w:val="00652266"/>
    <w:rsid w:val="0065234D"/>
    <w:rsid w:val="0065245F"/>
    <w:rsid w:val="00652469"/>
    <w:rsid w:val="00652489"/>
    <w:rsid w:val="00652496"/>
    <w:rsid w:val="006524EB"/>
    <w:rsid w:val="0065259A"/>
    <w:rsid w:val="006525A5"/>
    <w:rsid w:val="006525CA"/>
    <w:rsid w:val="00652790"/>
    <w:rsid w:val="0065283D"/>
    <w:rsid w:val="006528F9"/>
    <w:rsid w:val="00652B22"/>
    <w:rsid w:val="00652B2D"/>
    <w:rsid w:val="00652B30"/>
    <w:rsid w:val="00652C0D"/>
    <w:rsid w:val="00652C98"/>
    <w:rsid w:val="00652C9B"/>
    <w:rsid w:val="00652CDD"/>
    <w:rsid w:val="00652D98"/>
    <w:rsid w:val="00652DE4"/>
    <w:rsid w:val="00652F3F"/>
    <w:rsid w:val="00652FB8"/>
    <w:rsid w:val="00653031"/>
    <w:rsid w:val="00653085"/>
    <w:rsid w:val="006530CF"/>
    <w:rsid w:val="00653158"/>
    <w:rsid w:val="00653206"/>
    <w:rsid w:val="006532C1"/>
    <w:rsid w:val="006532CB"/>
    <w:rsid w:val="00653348"/>
    <w:rsid w:val="0065336D"/>
    <w:rsid w:val="00653432"/>
    <w:rsid w:val="006534B6"/>
    <w:rsid w:val="0065354C"/>
    <w:rsid w:val="0065361E"/>
    <w:rsid w:val="0065371B"/>
    <w:rsid w:val="00653737"/>
    <w:rsid w:val="006537AD"/>
    <w:rsid w:val="006538B9"/>
    <w:rsid w:val="00653926"/>
    <w:rsid w:val="0065394C"/>
    <w:rsid w:val="0065399C"/>
    <w:rsid w:val="006539BB"/>
    <w:rsid w:val="006539D9"/>
    <w:rsid w:val="00653CA6"/>
    <w:rsid w:val="00653D3E"/>
    <w:rsid w:val="00653D66"/>
    <w:rsid w:val="00653E97"/>
    <w:rsid w:val="006540CC"/>
    <w:rsid w:val="006541FC"/>
    <w:rsid w:val="006544AE"/>
    <w:rsid w:val="006545C9"/>
    <w:rsid w:val="0065463E"/>
    <w:rsid w:val="0065467C"/>
    <w:rsid w:val="0065478A"/>
    <w:rsid w:val="006549A1"/>
    <w:rsid w:val="00654A5B"/>
    <w:rsid w:val="00654B00"/>
    <w:rsid w:val="00654B35"/>
    <w:rsid w:val="00654BC8"/>
    <w:rsid w:val="00654BFA"/>
    <w:rsid w:val="00654BFD"/>
    <w:rsid w:val="00654D90"/>
    <w:rsid w:val="00654DFB"/>
    <w:rsid w:val="00654E65"/>
    <w:rsid w:val="00654EDF"/>
    <w:rsid w:val="00655068"/>
    <w:rsid w:val="00655125"/>
    <w:rsid w:val="00655229"/>
    <w:rsid w:val="0065535E"/>
    <w:rsid w:val="00655372"/>
    <w:rsid w:val="0065539B"/>
    <w:rsid w:val="00655496"/>
    <w:rsid w:val="006554EF"/>
    <w:rsid w:val="0065551F"/>
    <w:rsid w:val="0065557E"/>
    <w:rsid w:val="00655629"/>
    <w:rsid w:val="00655634"/>
    <w:rsid w:val="006556FC"/>
    <w:rsid w:val="0065573A"/>
    <w:rsid w:val="006557F6"/>
    <w:rsid w:val="0065597B"/>
    <w:rsid w:val="0065598D"/>
    <w:rsid w:val="006559C5"/>
    <w:rsid w:val="00655A88"/>
    <w:rsid w:val="00655A8E"/>
    <w:rsid w:val="00655AD5"/>
    <w:rsid w:val="00655C73"/>
    <w:rsid w:val="00655CEA"/>
    <w:rsid w:val="00655D10"/>
    <w:rsid w:val="00655D1D"/>
    <w:rsid w:val="00655E46"/>
    <w:rsid w:val="00655E4E"/>
    <w:rsid w:val="00656224"/>
    <w:rsid w:val="0065623D"/>
    <w:rsid w:val="00656331"/>
    <w:rsid w:val="00656434"/>
    <w:rsid w:val="006565E4"/>
    <w:rsid w:val="006566D5"/>
    <w:rsid w:val="0065672D"/>
    <w:rsid w:val="00656776"/>
    <w:rsid w:val="00656784"/>
    <w:rsid w:val="00656833"/>
    <w:rsid w:val="00656918"/>
    <w:rsid w:val="00656AEC"/>
    <w:rsid w:val="00656B6D"/>
    <w:rsid w:val="00656BBE"/>
    <w:rsid w:val="00656BF2"/>
    <w:rsid w:val="00656C03"/>
    <w:rsid w:val="00656D2A"/>
    <w:rsid w:val="00656D41"/>
    <w:rsid w:val="00656DA2"/>
    <w:rsid w:val="00656E1F"/>
    <w:rsid w:val="00656EB5"/>
    <w:rsid w:val="00656FC3"/>
    <w:rsid w:val="00657135"/>
    <w:rsid w:val="0065722F"/>
    <w:rsid w:val="006573A7"/>
    <w:rsid w:val="0065756E"/>
    <w:rsid w:val="0065764E"/>
    <w:rsid w:val="00657A56"/>
    <w:rsid w:val="00657A64"/>
    <w:rsid w:val="00657ADC"/>
    <w:rsid w:val="00657B19"/>
    <w:rsid w:val="00657C1D"/>
    <w:rsid w:val="00657C5C"/>
    <w:rsid w:val="00657D1A"/>
    <w:rsid w:val="00657D9E"/>
    <w:rsid w:val="00657DE5"/>
    <w:rsid w:val="00657EFE"/>
    <w:rsid w:val="006601BA"/>
    <w:rsid w:val="00660240"/>
    <w:rsid w:val="00660299"/>
    <w:rsid w:val="006602A3"/>
    <w:rsid w:val="006602DA"/>
    <w:rsid w:val="00660405"/>
    <w:rsid w:val="006604B0"/>
    <w:rsid w:val="00660506"/>
    <w:rsid w:val="006605D3"/>
    <w:rsid w:val="0066060F"/>
    <w:rsid w:val="00660774"/>
    <w:rsid w:val="006607E0"/>
    <w:rsid w:val="00660859"/>
    <w:rsid w:val="00660875"/>
    <w:rsid w:val="006608CD"/>
    <w:rsid w:val="0066097F"/>
    <w:rsid w:val="00660B06"/>
    <w:rsid w:val="00660B11"/>
    <w:rsid w:val="00660C93"/>
    <w:rsid w:val="00660C95"/>
    <w:rsid w:val="00660FD5"/>
    <w:rsid w:val="0066106F"/>
    <w:rsid w:val="006610B9"/>
    <w:rsid w:val="006610C1"/>
    <w:rsid w:val="0066110F"/>
    <w:rsid w:val="00661261"/>
    <w:rsid w:val="006612CF"/>
    <w:rsid w:val="00661378"/>
    <w:rsid w:val="0066139C"/>
    <w:rsid w:val="006614DD"/>
    <w:rsid w:val="00661688"/>
    <w:rsid w:val="006616C4"/>
    <w:rsid w:val="00661772"/>
    <w:rsid w:val="00661814"/>
    <w:rsid w:val="0066181F"/>
    <w:rsid w:val="00661842"/>
    <w:rsid w:val="00661855"/>
    <w:rsid w:val="00661A24"/>
    <w:rsid w:val="00661A40"/>
    <w:rsid w:val="00661A98"/>
    <w:rsid w:val="00661A9C"/>
    <w:rsid w:val="00661AE1"/>
    <w:rsid w:val="00661AF1"/>
    <w:rsid w:val="00661D17"/>
    <w:rsid w:val="00661D31"/>
    <w:rsid w:val="00661E17"/>
    <w:rsid w:val="00661E7B"/>
    <w:rsid w:val="00661ECB"/>
    <w:rsid w:val="00662134"/>
    <w:rsid w:val="0066216F"/>
    <w:rsid w:val="006622B2"/>
    <w:rsid w:val="00662373"/>
    <w:rsid w:val="0066239E"/>
    <w:rsid w:val="006624EB"/>
    <w:rsid w:val="00662571"/>
    <w:rsid w:val="006625E7"/>
    <w:rsid w:val="0066274D"/>
    <w:rsid w:val="006627BB"/>
    <w:rsid w:val="00662949"/>
    <w:rsid w:val="00662970"/>
    <w:rsid w:val="00662A44"/>
    <w:rsid w:val="00662ADD"/>
    <w:rsid w:val="00662B85"/>
    <w:rsid w:val="00662B90"/>
    <w:rsid w:val="00662C1C"/>
    <w:rsid w:val="00662E36"/>
    <w:rsid w:val="006630D4"/>
    <w:rsid w:val="006631E4"/>
    <w:rsid w:val="00663275"/>
    <w:rsid w:val="00663291"/>
    <w:rsid w:val="0066330D"/>
    <w:rsid w:val="00663342"/>
    <w:rsid w:val="0066337B"/>
    <w:rsid w:val="0066340F"/>
    <w:rsid w:val="00663581"/>
    <w:rsid w:val="006636FD"/>
    <w:rsid w:val="0066371E"/>
    <w:rsid w:val="00663762"/>
    <w:rsid w:val="0066379A"/>
    <w:rsid w:val="0066387B"/>
    <w:rsid w:val="00663898"/>
    <w:rsid w:val="0066391C"/>
    <w:rsid w:val="00663942"/>
    <w:rsid w:val="00663998"/>
    <w:rsid w:val="00663A36"/>
    <w:rsid w:val="00663B5F"/>
    <w:rsid w:val="00663BA0"/>
    <w:rsid w:val="00663BB0"/>
    <w:rsid w:val="00663BCB"/>
    <w:rsid w:val="00663E94"/>
    <w:rsid w:val="00663F26"/>
    <w:rsid w:val="00663F75"/>
    <w:rsid w:val="006640EA"/>
    <w:rsid w:val="00664219"/>
    <w:rsid w:val="0066427D"/>
    <w:rsid w:val="0066448A"/>
    <w:rsid w:val="006645B4"/>
    <w:rsid w:val="0066466F"/>
    <w:rsid w:val="006646BB"/>
    <w:rsid w:val="00664758"/>
    <w:rsid w:val="006647B4"/>
    <w:rsid w:val="006649A3"/>
    <w:rsid w:val="00664A5F"/>
    <w:rsid w:val="00664CA5"/>
    <w:rsid w:val="00664CB3"/>
    <w:rsid w:val="00664CDD"/>
    <w:rsid w:val="00664CF4"/>
    <w:rsid w:val="00664D14"/>
    <w:rsid w:val="00664D50"/>
    <w:rsid w:val="00664D81"/>
    <w:rsid w:val="00664E1B"/>
    <w:rsid w:val="00664E41"/>
    <w:rsid w:val="00664F90"/>
    <w:rsid w:val="00664FFA"/>
    <w:rsid w:val="0066507B"/>
    <w:rsid w:val="006650A9"/>
    <w:rsid w:val="006650E6"/>
    <w:rsid w:val="0066511B"/>
    <w:rsid w:val="006652D8"/>
    <w:rsid w:val="0066537B"/>
    <w:rsid w:val="00665445"/>
    <w:rsid w:val="006654C8"/>
    <w:rsid w:val="00665557"/>
    <w:rsid w:val="0066556C"/>
    <w:rsid w:val="006656D5"/>
    <w:rsid w:val="00665766"/>
    <w:rsid w:val="00665820"/>
    <w:rsid w:val="00665855"/>
    <w:rsid w:val="00665956"/>
    <w:rsid w:val="006659BA"/>
    <w:rsid w:val="00665A1E"/>
    <w:rsid w:val="00665A36"/>
    <w:rsid w:val="00665A85"/>
    <w:rsid w:val="00665C8E"/>
    <w:rsid w:val="00665CDA"/>
    <w:rsid w:val="00665D76"/>
    <w:rsid w:val="00665EEA"/>
    <w:rsid w:val="00665F92"/>
    <w:rsid w:val="0066629D"/>
    <w:rsid w:val="006662DA"/>
    <w:rsid w:val="006663BD"/>
    <w:rsid w:val="00666436"/>
    <w:rsid w:val="00666532"/>
    <w:rsid w:val="0066662C"/>
    <w:rsid w:val="00666664"/>
    <w:rsid w:val="0066667C"/>
    <w:rsid w:val="006666C1"/>
    <w:rsid w:val="006666DA"/>
    <w:rsid w:val="00666746"/>
    <w:rsid w:val="00666870"/>
    <w:rsid w:val="00666986"/>
    <w:rsid w:val="00666A53"/>
    <w:rsid w:val="00666A7D"/>
    <w:rsid w:val="00666B23"/>
    <w:rsid w:val="00666C32"/>
    <w:rsid w:val="00666C37"/>
    <w:rsid w:val="00666D4D"/>
    <w:rsid w:val="00666D74"/>
    <w:rsid w:val="00666DB1"/>
    <w:rsid w:val="00666DF6"/>
    <w:rsid w:val="00666E79"/>
    <w:rsid w:val="00666F1E"/>
    <w:rsid w:val="0066700C"/>
    <w:rsid w:val="00667019"/>
    <w:rsid w:val="00667082"/>
    <w:rsid w:val="006670DF"/>
    <w:rsid w:val="00667167"/>
    <w:rsid w:val="0066718C"/>
    <w:rsid w:val="00667217"/>
    <w:rsid w:val="0066721A"/>
    <w:rsid w:val="00667302"/>
    <w:rsid w:val="00667384"/>
    <w:rsid w:val="006673E6"/>
    <w:rsid w:val="006674DE"/>
    <w:rsid w:val="00667633"/>
    <w:rsid w:val="00667707"/>
    <w:rsid w:val="006678D6"/>
    <w:rsid w:val="0066790A"/>
    <w:rsid w:val="00667A90"/>
    <w:rsid w:val="00667B60"/>
    <w:rsid w:val="00667B6D"/>
    <w:rsid w:val="00667B7B"/>
    <w:rsid w:val="00667B84"/>
    <w:rsid w:val="00667DC2"/>
    <w:rsid w:val="00667DD8"/>
    <w:rsid w:val="00667E09"/>
    <w:rsid w:val="00667E51"/>
    <w:rsid w:val="00667E5B"/>
    <w:rsid w:val="00667F70"/>
    <w:rsid w:val="00667FE7"/>
    <w:rsid w:val="00670097"/>
    <w:rsid w:val="0067009D"/>
    <w:rsid w:val="00670190"/>
    <w:rsid w:val="006701EE"/>
    <w:rsid w:val="0067025F"/>
    <w:rsid w:val="00670286"/>
    <w:rsid w:val="006702B3"/>
    <w:rsid w:val="006702ED"/>
    <w:rsid w:val="006703FC"/>
    <w:rsid w:val="006704A0"/>
    <w:rsid w:val="006704E6"/>
    <w:rsid w:val="0067062F"/>
    <w:rsid w:val="006706C7"/>
    <w:rsid w:val="0067085A"/>
    <w:rsid w:val="00670866"/>
    <w:rsid w:val="00670877"/>
    <w:rsid w:val="0067094B"/>
    <w:rsid w:val="0067095A"/>
    <w:rsid w:val="00670A02"/>
    <w:rsid w:val="00670A13"/>
    <w:rsid w:val="00670A7D"/>
    <w:rsid w:val="00670A7F"/>
    <w:rsid w:val="00670AE9"/>
    <w:rsid w:val="00670AFC"/>
    <w:rsid w:val="00670C86"/>
    <w:rsid w:val="00670D3B"/>
    <w:rsid w:val="00670ECC"/>
    <w:rsid w:val="00670F7A"/>
    <w:rsid w:val="00671048"/>
    <w:rsid w:val="006711F4"/>
    <w:rsid w:val="00671285"/>
    <w:rsid w:val="00671290"/>
    <w:rsid w:val="00671318"/>
    <w:rsid w:val="006714EE"/>
    <w:rsid w:val="0067166A"/>
    <w:rsid w:val="006716A3"/>
    <w:rsid w:val="006716D3"/>
    <w:rsid w:val="00671964"/>
    <w:rsid w:val="00671975"/>
    <w:rsid w:val="0067197F"/>
    <w:rsid w:val="00671A0A"/>
    <w:rsid w:val="00671AE8"/>
    <w:rsid w:val="00671B0A"/>
    <w:rsid w:val="00671D58"/>
    <w:rsid w:val="00671DA3"/>
    <w:rsid w:val="00671E39"/>
    <w:rsid w:val="00671F53"/>
    <w:rsid w:val="00671F60"/>
    <w:rsid w:val="00672058"/>
    <w:rsid w:val="00672119"/>
    <w:rsid w:val="00672337"/>
    <w:rsid w:val="00672391"/>
    <w:rsid w:val="0067251A"/>
    <w:rsid w:val="006725A2"/>
    <w:rsid w:val="006725B3"/>
    <w:rsid w:val="00672625"/>
    <w:rsid w:val="00672686"/>
    <w:rsid w:val="006726BE"/>
    <w:rsid w:val="0067285F"/>
    <w:rsid w:val="006728CD"/>
    <w:rsid w:val="006729B3"/>
    <w:rsid w:val="006729CA"/>
    <w:rsid w:val="00672B53"/>
    <w:rsid w:val="00672C5D"/>
    <w:rsid w:val="00672D6D"/>
    <w:rsid w:val="00672D91"/>
    <w:rsid w:val="00672DB5"/>
    <w:rsid w:val="00672DF1"/>
    <w:rsid w:val="00672E01"/>
    <w:rsid w:val="00672FB1"/>
    <w:rsid w:val="0067304A"/>
    <w:rsid w:val="00673169"/>
    <w:rsid w:val="0067335D"/>
    <w:rsid w:val="006734C6"/>
    <w:rsid w:val="00673656"/>
    <w:rsid w:val="00673749"/>
    <w:rsid w:val="00673759"/>
    <w:rsid w:val="006737C9"/>
    <w:rsid w:val="00673881"/>
    <w:rsid w:val="006738D5"/>
    <w:rsid w:val="00673A39"/>
    <w:rsid w:val="00673AB8"/>
    <w:rsid w:val="00673AEC"/>
    <w:rsid w:val="00673D5F"/>
    <w:rsid w:val="00673D64"/>
    <w:rsid w:val="00673E44"/>
    <w:rsid w:val="00673EC4"/>
    <w:rsid w:val="00673EE5"/>
    <w:rsid w:val="00673EF5"/>
    <w:rsid w:val="00673F64"/>
    <w:rsid w:val="00673F9C"/>
    <w:rsid w:val="0067407D"/>
    <w:rsid w:val="006740BD"/>
    <w:rsid w:val="00674191"/>
    <w:rsid w:val="0067434B"/>
    <w:rsid w:val="006743CE"/>
    <w:rsid w:val="00674454"/>
    <w:rsid w:val="00674480"/>
    <w:rsid w:val="0067451C"/>
    <w:rsid w:val="00674554"/>
    <w:rsid w:val="0067456E"/>
    <w:rsid w:val="006745E0"/>
    <w:rsid w:val="00674643"/>
    <w:rsid w:val="0067472F"/>
    <w:rsid w:val="00674755"/>
    <w:rsid w:val="0067483F"/>
    <w:rsid w:val="00674923"/>
    <w:rsid w:val="006749CB"/>
    <w:rsid w:val="00674A85"/>
    <w:rsid w:val="00674B47"/>
    <w:rsid w:val="00674C31"/>
    <w:rsid w:val="00674C8E"/>
    <w:rsid w:val="00674D48"/>
    <w:rsid w:val="00674DF6"/>
    <w:rsid w:val="0067501B"/>
    <w:rsid w:val="006750EF"/>
    <w:rsid w:val="0067513B"/>
    <w:rsid w:val="00675197"/>
    <w:rsid w:val="0067538F"/>
    <w:rsid w:val="00675626"/>
    <w:rsid w:val="00675629"/>
    <w:rsid w:val="00675716"/>
    <w:rsid w:val="00675729"/>
    <w:rsid w:val="00675851"/>
    <w:rsid w:val="006758C0"/>
    <w:rsid w:val="006758D4"/>
    <w:rsid w:val="00675982"/>
    <w:rsid w:val="00675A53"/>
    <w:rsid w:val="00675A7F"/>
    <w:rsid w:val="00675AC8"/>
    <w:rsid w:val="00675AEB"/>
    <w:rsid w:val="00675B34"/>
    <w:rsid w:val="00675BE1"/>
    <w:rsid w:val="00675E4C"/>
    <w:rsid w:val="00675F06"/>
    <w:rsid w:val="00675FDE"/>
    <w:rsid w:val="00676012"/>
    <w:rsid w:val="00676049"/>
    <w:rsid w:val="0067616E"/>
    <w:rsid w:val="006761A2"/>
    <w:rsid w:val="006762DC"/>
    <w:rsid w:val="00676396"/>
    <w:rsid w:val="006764F6"/>
    <w:rsid w:val="00676512"/>
    <w:rsid w:val="00676514"/>
    <w:rsid w:val="006767D6"/>
    <w:rsid w:val="006768E4"/>
    <w:rsid w:val="0067696C"/>
    <w:rsid w:val="00676B4B"/>
    <w:rsid w:val="00676B4E"/>
    <w:rsid w:val="00676B58"/>
    <w:rsid w:val="00676B84"/>
    <w:rsid w:val="00676C1D"/>
    <w:rsid w:val="00676C3F"/>
    <w:rsid w:val="00676CAB"/>
    <w:rsid w:val="00676DA3"/>
    <w:rsid w:val="00676EDB"/>
    <w:rsid w:val="00676F48"/>
    <w:rsid w:val="006770C0"/>
    <w:rsid w:val="00677149"/>
    <w:rsid w:val="006772B1"/>
    <w:rsid w:val="006772B6"/>
    <w:rsid w:val="00677346"/>
    <w:rsid w:val="00677418"/>
    <w:rsid w:val="006774B2"/>
    <w:rsid w:val="0067751B"/>
    <w:rsid w:val="0067756D"/>
    <w:rsid w:val="006776D4"/>
    <w:rsid w:val="00677847"/>
    <w:rsid w:val="006778B9"/>
    <w:rsid w:val="00677AEF"/>
    <w:rsid w:val="00677B03"/>
    <w:rsid w:val="00677B47"/>
    <w:rsid w:val="00677BAD"/>
    <w:rsid w:val="00677BBC"/>
    <w:rsid w:val="00677C69"/>
    <w:rsid w:val="00677D0F"/>
    <w:rsid w:val="00677E92"/>
    <w:rsid w:val="00677F0B"/>
    <w:rsid w:val="00677F92"/>
    <w:rsid w:val="006800E0"/>
    <w:rsid w:val="0068012D"/>
    <w:rsid w:val="00680192"/>
    <w:rsid w:val="00680255"/>
    <w:rsid w:val="006802B5"/>
    <w:rsid w:val="00680410"/>
    <w:rsid w:val="0068043E"/>
    <w:rsid w:val="00680528"/>
    <w:rsid w:val="00680532"/>
    <w:rsid w:val="00680559"/>
    <w:rsid w:val="00680567"/>
    <w:rsid w:val="00680578"/>
    <w:rsid w:val="006805CE"/>
    <w:rsid w:val="006805E0"/>
    <w:rsid w:val="00680651"/>
    <w:rsid w:val="0068073A"/>
    <w:rsid w:val="00680919"/>
    <w:rsid w:val="00680AD0"/>
    <w:rsid w:val="00680B3C"/>
    <w:rsid w:val="00680B71"/>
    <w:rsid w:val="00680C33"/>
    <w:rsid w:val="00680DF9"/>
    <w:rsid w:val="00680E2D"/>
    <w:rsid w:val="00680E30"/>
    <w:rsid w:val="00680E4C"/>
    <w:rsid w:val="00680FCE"/>
    <w:rsid w:val="006810D8"/>
    <w:rsid w:val="006812F3"/>
    <w:rsid w:val="00681335"/>
    <w:rsid w:val="00681342"/>
    <w:rsid w:val="00681417"/>
    <w:rsid w:val="006814C9"/>
    <w:rsid w:val="00681500"/>
    <w:rsid w:val="00681697"/>
    <w:rsid w:val="00681747"/>
    <w:rsid w:val="0068174F"/>
    <w:rsid w:val="00681769"/>
    <w:rsid w:val="006817F1"/>
    <w:rsid w:val="00681888"/>
    <w:rsid w:val="006818C9"/>
    <w:rsid w:val="0068193C"/>
    <w:rsid w:val="0068196E"/>
    <w:rsid w:val="00681983"/>
    <w:rsid w:val="006819E0"/>
    <w:rsid w:val="006819E1"/>
    <w:rsid w:val="00681A11"/>
    <w:rsid w:val="00681AAA"/>
    <w:rsid w:val="00681AE7"/>
    <w:rsid w:val="00681AFE"/>
    <w:rsid w:val="00681B59"/>
    <w:rsid w:val="00681BF4"/>
    <w:rsid w:val="00681BF5"/>
    <w:rsid w:val="00681C56"/>
    <w:rsid w:val="00681F2B"/>
    <w:rsid w:val="00681FD7"/>
    <w:rsid w:val="00681FF6"/>
    <w:rsid w:val="0068200C"/>
    <w:rsid w:val="0068205F"/>
    <w:rsid w:val="00682082"/>
    <w:rsid w:val="00682083"/>
    <w:rsid w:val="00682122"/>
    <w:rsid w:val="006821FB"/>
    <w:rsid w:val="0068227B"/>
    <w:rsid w:val="00682283"/>
    <w:rsid w:val="00682307"/>
    <w:rsid w:val="00682322"/>
    <w:rsid w:val="00682326"/>
    <w:rsid w:val="00682332"/>
    <w:rsid w:val="00682450"/>
    <w:rsid w:val="00682538"/>
    <w:rsid w:val="006825AA"/>
    <w:rsid w:val="0068293A"/>
    <w:rsid w:val="006829C2"/>
    <w:rsid w:val="00682AF0"/>
    <w:rsid w:val="00682B7F"/>
    <w:rsid w:val="00682C46"/>
    <w:rsid w:val="00682C49"/>
    <w:rsid w:val="00682CAA"/>
    <w:rsid w:val="00682EEC"/>
    <w:rsid w:val="00682F87"/>
    <w:rsid w:val="0068300C"/>
    <w:rsid w:val="00683046"/>
    <w:rsid w:val="006830F6"/>
    <w:rsid w:val="006831F6"/>
    <w:rsid w:val="0068323B"/>
    <w:rsid w:val="00683292"/>
    <w:rsid w:val="006832A6"/>
    <w:rsid w:val="00683318"/>
    <w:rsid w:val="0068333D"/>
    <w:rsid w:val="006833E3"/>
    <w:rsid w:val="006835FD"/>
    <w:rsid w:val="00683694"/>
    <w:rsid w:val="006836B7"/>
    <w:rsid w:val="006836CB"/>
    <w:rsid w:val="00683799"/>
    <w:rsid w:val="00683914"/>
    <w:rsid w:val="00683920"/>
    <w:rsid w:val="00683968"/>
    <w:rsid w:val="00683972"/>
    <w:rsid w:val="00683A4D"/>
    <w:rsid w:val="00683AB6"/>
    <w:rsid w:val="00683B68"/>
    <w:rsid w:val="00683BB4"/>
    <w:rsid w:val="00683C1E"/>
    <w:rsid w:val="00683CAB"/>
    <w:rsid w:val="00683D17"/>
    <w:rsid w:val="00683E9F"/>
    <w:rsid w:val="00683ED4"/>
    <w:rsid w:val="00684051"/>
    <w:rsid w:val="00684076"/>
    <w:rsid w:val="006840D6"/>
    <w:rsid w:val="00684302"/>
    <w:rsid w:val="0068446F"/>
    <w:rsid w:val="006846AF"/>
    <w:rsid w:val="00684792"/>
    <w:rsid w:val="00684A7B"/>
    <w:rsid w:val="00684B12"/>
    <w:rsid w:val="00684C9A"/>
    <w:rsid w:val="00684FAC"/>
    <w:rsid w:val="00684FC7"/>
    <w:rsid w:val="006851AF"/>
    <w:rsid w:val="006851FC"/>
    <w:rsid w:val="0068527E"/>
    <w:rsid w:val="0068528D"/>
    <w:rsid w:val="006852BB"/>
    <w:rsid w:val="00685353"/>
    <w:rsid w:val="006853E1"/>
    <w:rsid w:val="00685422"/>
    <w:rsid w:val="0068542A"/>
    <w:rsid w:val="0068549C"/>
    <w:rsid w:val="006854B1"/>
    <w:rsid w:val="006854DF"/>
    <w:rsid w:val="0068554A"/>
    <w:rsid w:val="0068556E"/>
    <w:rsid w:val="00685609"/>
    <w:rsid w:val="00685615"/>
    <w:rsid w:val="0068561E"/>
    <w:rsid w:val="006856DC"/>
    <w:rsid w:val="006857BF"/>
    <w:rsid w:val="006858AB"/>
    <w:rsid w:val="00685A38"/>
    <w:rsid w:val="00685E1E"/>
    <w:rsid w:val="00685E7F"/>
    <w:rsid w:val="00685F92"/>
    <w:rsid w:val="0068613A"/>
    <w:rsid w:val="006863D1"/>
    <w:rsid w:val="00686477"/>
    <w:rsid w:val="006865C4"/>
    <w:rsid w:val="00686677"/>
    <w:rsid w:val="00686694"/>
    <w:rsid w:val="006866CC"/>
    <w:rsid w:val="00686747"/>
    <w:rsid w:val="0068679F"/>
    <w:rsid w:val="006868F8"/>
    <w:rsid w:val="00686973"/>
    <w:rsid w:val="00686A0B"/>
    <w:rsid w:val="00686A19"/>
    <w:rsid w:val="00686A7C"/>
    <w:rsid w:val="00686A8D"/>
    <w:rsid w:val="00686AA5"/>
    <w:rsid w:val="00686AC2"/>
    <w:rsid w:val="00686AD4"/>
    <w:rsid w:val="00686B89"/>
    <w:rsid w:val="00686D7C"/>
    <w:rsid w:val="00686DF8"/>
    <w:rsid w:val="00687158"/>
    <w:rsid w:val="006871CC"/>
    <w:rsid w:val="006871D3"/>
    <w:rsid w:val="006871E2"/>
    <w:rsid w:val="0068725C"/>
    <w:rsid w:val="006872EE"/>
    <w:rsid w:val="00687333"/>
    <w:rsid w:val="0068741F"/>
    <w:rsid w:val="0068754D"/>
    <w:rsid w:val="00687673"/>
    <w:rsid w:val="0068773B"/>
    <w:rsid w:val="006878EB"/>
    <w:rsid w:val="00687ACF"/>
    <w:rsid w:val="00687D36"/>
    <w:rsid w:val="00687D79"/>
    <w:rsid w:val="00687E31"/>
    <w:rsid w:val="00690004"/>
    <w:rsid w:val="00690113"/>
    <w:rsid w:val="006901C1"/>
    <w:rsid w:val="00690308"/>
    <w:rsid w:val="00690324"/>
    <w:rsid w:val="00690356"/>
    <w:rsid w:val="00690464"/>
    <w:rsid w:val="006905D1"/>
    <w:rsid w:val="006905F1"/>
    <w:rsid w:val="00690630"/>
    <w:rsid w:val="006908D2"/>
    <w:rsid w:val="0069091B"/>
    <w:rsid w:val="006909F3"/>
    <w:rsid w:val="00690A2B"/>
    <w:rsid w:val="00690A34"/>
    <w:rsid w:val="00690C07"/>
    <w:rsid w:val="00690C96"/>
    <w:rsid w:val="00690CCD"/>
    <w:rsid w:val="00690CCF"/>
    <w:rsid w:val="00690CE0"/>
    <w:rsid w:val="00690D12"/>
    <w:rsid w:val="00690FCC"/>
    <w:rsid w:val="00690FFA"/>
    <w:rsid w:val="00691000"/>
    <w:rsid w:val="0069119B"/>
    <w:rsid w:val="00691223"/>
    <w:rsid w:val="00691224"/>
    <w:rsid w:val="00691229"/>
    <w:rsid w:val="006912C3"/>
    <w:rsid w:val="00691454"/>
    <w:rsid w:val="00691485"/>
    <w:rsid w:val="006914CA"/>
    <w:rsid w:val="0069155B"/>
    <w:rsid w:val="006915D2"/>
    <w:rsid w:val="00691620"/>
    <w:rsid w:val="00691682"/>
    <w:rsid w:val="00691719"/>
    <w:rsid w:val="0069174E"/>
    <w:rsid w:val="0069181E"/>
    <w:rsid w:val="00691858"/>
    <w:rsid w:val="0069186E"/>
    <w:rsid w:val="0069196E"/>
    <w:rsid w:val="006919C3"/>
    <w:rsid w:val="00691A05"/>
    <w:rsid w:val="00691A99"/>
    <w:rsid w:val="00691AE9"/>
    <w:rsid w:val="00691C4B"/>
    <w:rsid w:val="00691C61"/>
    <w:rsid w:val="00691CBB"/>
    <w:rsid w:val="00691D06"/>
    <w:rsid w:val="00691DB1"/>
    <w:rsid w:val="00691DC7"/>
    <w:rsid w:val="00691DCA"/>
    <w:rsid w:val="00691E73"/>
    <w:rsid w:val="00691EF3"/>
    <w:rsid w:val="00691FE0"/>
    <w:rsid w:val="00692039"/>
    <w:rsid w:val="00692073"/>
    <w:rsid w:val="006920CD"/>
    <w:rsid w:val="00692115"/>
    <w:rsid w:val="006921AA"/>
    <w:rsid w:val="0069221D"/>
    <w:rsid w:val="00692253"/>
    <w:rsid w:val="006922F8"/>
    <w:rsid w:val="0069234A"/>
    <w:rsid w:val="0069236B"/>
    <w:rsid w:val="0069245A"/>
    <w:rsid w:val="00692504"/>
    <w:rsid w:val="0069252A"/>
    <w:rsid w:val="006925C1"/>
    <w:rsid w:val="00692658"/>
    <w:rsid w:val="0069273F"/>
    <w:rsid w:val="006927AF"/>
    <w:rsid w:val="0069290E"/>
    <w:rsid w:val="00692958"/>
    <w:rsid w:val="00692965"/>
    <w:rsid w:val="00692A0F"/>
    <w:rsid w:val="00692BED"/>
    <w:rsid w:val="00692F65"/>
    <w:rsid w:val="00692FD5"/>
    <w:rsid w:val="006931A1"/>
    <w:rsid w:val="00693206"/>
    <w:rsid w:val="006933BB"/>
    <w:rsid w:val="00693431"/>
    <w:rsid w:val="006934EA"/>
    <w:rsid w:val="0069358A"/>
    <w:rsid w:val="006935D2"/>
    <w:rsid w:val="00693654"/>
    <w:rsid w:val="0069366F"/>
    <w:rsid w:val="006936E9"/>
    <w:rsid w:val="00693802"/>
    <w:rsid w:val="00693812"/>
    <w:rsid w:val="00693B4A"/>
    <w:rsid w:val="00693BB2"/>
    <w:rsid w:val="00693C8A"/>
    <w:rsid w:val="00693D6B"/>
    <w:rsid w:val="00693E71"/>
    <w:rsid w:val="00693F4A"/>
    <w:rsid w:val="006940D6"/>
    <w:rsid w:val="006941C7"/>
    <w:rsid w:val="00694236"/>
    <w:rsid w:val="00694255"/>
    <w:rsid w:val="006942C5"/>
    <w:rsid w:val="006942E3"/>
    <w:rsid w:val="0069433D"/>
    <w:rsid w:val="006943FC"/>
    <w:rsid w:val="0069444A"/>
    <w:rsid w:val="0069469A"/>
    <w:rsid w:val="006946C8"/>
    <w:rsid w:val="006946CB"/>
    <w:rsid w:val="00694737"/>
    <w:rsid w:val="0069474B"/>
    <w:rsid w:val="0069482E"/>
    <w:rsid w:val="00694924"/>
    <w:rsid w:val="006949D3"/>
    <w:rsid w:val="00694C3A"/>
    <w:rsid w:val="00694E5A"/>
    <w:rsid w:val="00694F64"/>
    <w:rsid w:val="00694F68"/>
    <w:rsid w:val="00694F7B"/>
    <w:rsid w:val="006950CB"/>
    <w:rsid w:val="00695105"/>
    <w:rsid w:val="00695111"/>
    <w:rsid w:val="0069532C"/>
    <w:rsid w:val="0069533B"/>
    <w:rsid w:val="006954AF"/>
    <w:rsid w:val="00695535"/>
    <w:rsid w:val="00695695"/>
    <w:rsid w:val="006956A8"/>
    <w:rsid w:val="00695785"/>
    <w:rsid w:val="0069579A"/>
    <w:rsid w:val="006957E1"/>
    <w:rsid w:val="006958CB"/>
    <w:rsid w:val="0069598D"/>
    <w:rsid w:val="006959D7"/>
    <w:rsid w:val="00695A6C"/>
    <w:rsid w:val="00695BBB"/>
    <w:rsid w:val="00695C59"/>
    <w:rsid w:val="00695C61"/>
    <w:rsid w:val="00695DB6"/>
    <w:rsid w:val="00695E17"/>
    <w:rsid w:val="00695F95"/>
    <w:rsid w:val="00696006"/>
    <w:rsid w:val="0069627C"/>
    <w:rsid w:val="0069637A"/>
    <w:rsid w:val="006963B7"/>
    <w:rsid w:val="006963D5"/>
    <w:rsid w:val="006964EC"/>
    <w:rsid w:val="006965BE"/>
    <w:rsid w:val="00696752"/>
    <w:rsid w:val="00696871"/>
    <w:rsid w:val="006969F3"/>
    <w:rsid w:val="00696A24"/>
    <w:rsid w:val="00696A83"/>
    <w:rsid w:val="00696C6A"/>
    <w:rsid w:val="00696CB8"/>
    <w:rsid w:val="00696D41"/>
    <w:rsid w:val="00696D66"/>
    <w:rsid w:val="00696D97"/>
    <w:rsid w:val="006970D6"/>
    <w:rsid w:val="0069711F"/>
    <w:rsid w:val="006972FF"/>
    <w:rsid w:val="0069761D"/>
    <w:rsid w:val="006976CD"/>
    <w:rsid w:val="0069772C"/>
    <w:rsid w:val="00697795"/>
    <w:rsid w:val="00697841"/>
    <w:rsid w:val="00697933"/>
    <w:rsid w:val="0069799E"/>
    <w:rsid w:val="006979AF"/>
    <w:rsid w:val="00697D48"/>
    <w:rsid w:val="00697DFA"/>
    <w:rsid w:val="00697E1F"/>
    <w:rsid w:val="00697F2E"/>
    <w:rsid w:val="006A0021"/>
    <w:rsid w:val="006A005B"/>
    <w:rsid w:val="006A01CE"/>
    <w:rsid w:val="006A01F2"/>
    <w:rsid w:val="006A0204"/>
    <w:rsid w:val="006A021D"/>
    <w:rsid w:val="006A039F"/>
    <w:rsid w:val="006A03A7"/>
    <w:rsid w:val="006A044D"/>
    <w:rsid w:val="006A0490"/>
    <w:rsid w:val="006A04A2"/>
    <w:rsid w:val="006A0511"/>
    <w:rsid w:val="006A0544"/>
    <w:rsid w:val="006A0621"/>
    <w:rsid w:val="006A06DA"/>
    <w:rsid w:val="006A0926"/>
    <w:rsid w:val="006A093A"/>
    <w:rsid w:val="006A09B4"/>
    <w:rsid w:val="006A0A44"/>
    <w:rsid w:val="006A0B8C"/>
    <w:rsid w:val="006A0BB0"/>
    <w:rsid w:val="006A0BC5"/>
    <w:rsid w:val="006A0C1B"/>
    <w:rsid w:val="006A0CB6"/>
    <w:rsid w:val="006A0D1D"/>
    <w:rsid w:val="006A0E04"/>
    <w:rsid w:val="006A0FE7"/>
    <w:rsid w:val="006A0FF0"/>
    <w:rsid w:val="006A1055"/>
    <w:rsid w:val="006A1072"/>
    <w:rsid w:val="006A11C7"/>
    <w:rsid w:val="006A1299"/>
    <w:rsid w:val="006A129E"/>
    <w:rsid w:val="006A12B8"/>
    <w:rsid w:val="006A1332"/>
    <w:rsid w:val="006A139D"/>
    <w:rsid w:val="006A14AA"/>
    <w:rsid w:val="006A14DC"/>
    <w:rsid w:val="006A152B"/>
    <w:rsid w:val="006A1566"/>
    <w:rsid w:val="006A16A1"/>
    <w:rsid w:val="006A16C4"/>
    <w:rsid w:val="006A18D8"/>
    <w:rsid w:val="006A1950"/>
    <w:rsid w:val="006A1C7D"/>
    <w:rsid w:val="006A1D66"/>
    <w:rsid w:val="006A1DA1"/>
    <w:rsid w:val="006A1F31"/>
    <w:rsid w:val="006A1FF3"/>
    <w:rsid w:val="006A2099"/>
    <w:rsid w:val="006A20AF"/>
    <w:rsid w:val="006A20B8"/>
    <w:rsid w:val="006A217E"/>
    <w:rsid w:val="006A2273"/>
    <w:rsid w:val="006A22B1"/>
    <w:rsid w:val="006A2316"/>
    <w:rsid w:val="006A238C"/>
    <w:rsid w:val="006A2424"/>
    <w:rsid w:val="006A255D"/>
    <w:rsid w:val="006A25AE"/>
    <w:rsid w:val="006A263A"/>
    <w:rsid w:val="006A26E4"/>
    <w:rsid w:val="006A295F"/>
    <w:rsid w:val="006A2B3F"/>
    <w:rsid w:val="006A2C8B"/>
    <w:rsid w:val="006A2D8B"/>
    <w:rsid w:val="006A2EB9"/>
    <w:rsid w:val="006A2F20"/>
    <w:rsid w:val="006A2F9C"/>
    <w:rsid w:val="006A302A"/>
    <w:rsid w:val="006A307F"/>
    <w:rsid w:val="006A30D7"/>
    <w:rsid w:val="006A3159"/>
    <w:rsid w:val="006A321B"/>
    <w:rsid w:val="006A331F"/>
    <w:rsid w:val="006A3338"/>
    <w:rsid w:val="006A3349"/>
    <w:rsid w:val="006A336C"/>
    <w:rsid w:val="006A33A4"/>
    <w:rsid w:val="006A359D"/>
    <w:rsid w:val="006A35E4"/>
    <w:rsid w:val="006A365A"/>
    <w:rsid w:val="006A37C4"/>
    <w:rsid w:val="006A38F3"/>
    <w:rsid w:val="006A38F5"/>
    <w:rsid w:val="006A39AB"/>
    <w:rsid w:val="006A3A9E"/>
    <w:rsid w:val="006A3B3B"/>
    <w:rsid w:val="006A3BE9"/>
    <w:rsid w:val="006A3C0B"/>
    <w:rsid w:val="006A3C63"/>
    <w:rsid w:val="006A3CA0"/>
    <w:rsid w:val="006A3CE1"/>
    <w:rsid w:val="006A3E0A"/>
    <w:rsid w:val="006A3E63"/>
    <w:rsid w:val="006A3E9C"/>
    <w:rsid w:val="006A3F35"/>
    <w:rsid w:val="006A4022"/>
    <w:rsid w:val="006A40EB"/>
    <w:rsid w:val="006A41ED"/>
    <w:rsid w:val="006A4390"/>
    <w:rsid w:val="006A4693"/>
    <w:rsid w:val="006A46E1"/>
    <w:rsid w:val="006A4832"/>
    <w:rsid w:val="006A4846"/>
    <w:rsid w:val="006A4B7C"/>
    <w:rsid w:val="006A4BBB"/>
    <w:rsid w:val="006A4C30"/>
    <w:rsid w:val="006A4D4B"/>
    <w:rsid w:val="006A4DEE"/>
    <w:rsid w:val="006A4E19"/>
    <w:rsid w:val="006A4EBE"/>
    <w:rsid w:val="006A4EE5"/>
    <w:rsid w:val="006A52BD"/>
    <w:rsid w:val="006A52E5"/>
    <w:rsid w:val="006A5590"/>
    <w:rsid w:val="006A55F6"/>
    <w:rsid w:val="006A56AB"/>
    <w:rsid w:val="006A571F"/>
    <w:rsid w:val="006A5787"/>
    <w:rsid w:val="006A5824"/>
    <w:rsid w:val="006A583C"/>
    <w:rsid w:val="006A58A8"/>
    <w:rsid w:val="006A5930"/>
    <w:rsid w:val="006A59DE"/>
    <w:rsid w:val="006A5B24"/>
    <w:rsid w:val="006A5BD9"/>
    <w:rsid w:val="006A5C51"/>
    <w:rsid w:val="006A5D59"/>
    <w:rsid w:val="006A5D5B"/>
    <w:rsid w:val="006A5D9A"/>
    <w:rsid w:val="006A5E01"/>
    <w:rsid w:val="006A5EDF"/>
    <w:rsid w:val="006A5F5F"/>
    <w:rsid w:val="006A5FA2"/>
    <w:rsid w:val="006A602D"/>
    <w:rsid w:val="006A6077"/>
    <w:rsid w:val="006A6175"/>
    <w:rsid w:val="006A61C0"/>
    <w:rsid w:val="006A62CD"/>
    <w:rsid w:val="006A6328"/>
    <w:rsid w:val="006A6347"/>
    <w:rsid w:val="006A6424"/>
    <w:rsid w:val="006A6517"/>
    <w:rsid w:val="006A65B9"/>
    <w:rsid w:val="006A6602"/>
    <w:rsid w:val="006A669E"/>
    <w:rsid w:val="006A6854"/>
    <w:rsid w:val="006A68CE"/>
    <w:rsid w:val="006A68E4"/>
    <w:rsid w:val="006A6986"/>
    <w:rsid w:val="006A6A1D"/>
    <w:rsid w:val="006A6BED"/>
    <w:rsid w:val="006A6C2D"/>
    <w:rsid w:val="006A6C85"/>
    <w:rsid w:val="006A6D3E"/>
    <w:rsid w:val="006A704D"/>
    <w:rsid w:val="006A7060"/>
    <w:rsid w:val="006A709E"/>
    <w:rsid w:val="006A70D8"/>
    <w:rsid w:val="006A7140"/>
    <w:rsid w:val="006A71B0"/>
    <w:rsid w:val="006A71F0"/>
    <w:rsid w:val="006A74E3"/>
    <w:rsid w:val="006A77D3"/>
    <w:rsid w:val="006A783E"/>
    <w:rsid w:val="006A784E"/>
    <w:rsid w:val="006A793D"/>
    <w:rsid w:val="006A794B"/>
    <w:rsid w:val="006A796C"/>
    <w:rsid w:val="006A79D4"/>
    <w:rsid w:val="006A7A52"/>
    <w:rsid w:val="006A7A97"/>
    <w:rsid w:val="006A7B27"/>
    <w:rsid w:val="006A7BAA"/>
    <w:rsid w:val="006A7C2A"/>
    <w:rsid w:val="006A7CA1"/>
    <w:rsid w:val="006A7DA4"/>
    <w:rsid w:val="006A7E04"/>
    <w:rsid w:val="006A7E15"/>
    <w:rsid w:val="006AF860"/>
    <w:rsid w:val="006B0018"/>
    <w:rsid w:val="006B0075"/>
    <w:rsid w:val="006B00C3"/>
    <w:rsid w:val="006B0163"/>
    <w:rsid w:val="006B022C"/>
    <w:rsid w:val="006B0238"/>
    <w:rsid w:val="006B0399"/>
    <w:rsid w:val="006B03B6"/>
    <w:rsid w:val="006B04F8"/>
    <w:rsid w:val="006B04FC"/>
    <w:rsid w:val="006B0512"/>
    <w:rsid w:val="006B05A1"/>
    <w:rsid w:val="006B064A"/>
    <w:rsid w:val="006B0784"/>
    <w:rsid w:val="006B0859"/>
    <w:rsid w:val="006B095E"/>
    <w:rsid w:val="006B09CE"/>
    <w:rsid w:val="006B0A49"/>
    <w:rsid w:val="006B0B0A"/>
    <w:rsid w:val="006B0CF4"/>
    <w:rsid w:val="006B0E88"/>
    <w:rsid w:val="006B0EE0"/>
    <w:rsid w:val="006B0F71"/>
    <w:rsid w:val="006B0FF8"/>
    <w:rsid w:val="006B0FFF"/>
    <w:rsid w:val="006B1004"/>
    <w:rsid w:val="006B10EA"/>
    <w:rsid w:val="006B114C"/>
    <w:rsid w:val="006B1300"/>
    <w:rsid w:val="006B13AE"/>
    <w:rsid w:val="006B1628"/>
    <w:rsid w:val="006B1659"/>
    <w:rsid w:val="006B16C7"/>
    <w:rsid w:val="006B188A"/>
    <w:rsid w:val="006B188D"/>
    <w:rsid w:val="006B19BF"/>
    <w:rsid w:val="006B1A20"/>
    <w:rsid w:val="006B1A90"/>
    <w:rsid w:val="006B1A96"/>
    <w:rsid w:val="006B1B01"/>
    <w:rsid w:val="006B1B60"/>
    <w:rsid w:val="006B1C2B"/>
    <w:rsid w:val="006B1C5E"/>
    <w:rsid w:val="006B1CBE"/>
    <w:rsid w:val="006B1CE2"/>
    <w:rsid w:val="006B1DDA"/>
    <w:rsid w:val="006B1E98"/>
    <w:rsid w:val="006B1EE0"/>
    <w:rsid w:val="006B1F29"/>
    <w:rsid w:val="006B1F4D"/>
    <w:rsid w:val="006B1F91"/>
    <w:rsid w:val="006B21B5"/>
    <w:rsid w:val="006B21FA"/>
    <w:rsid w:val="006B23B1"/>
    <w:rsid w:val="006B23BD"/>
    <w:rsid w:val="006B246F"/>
    <w:rsid w:val="006B24B8"/>
    <w:rsid w:val="006B2676"/>
    <w:rsid w:val="006B2699"/>
    <w:rsid w:val="006B269E"/>
    <w:rsid w:val="006B26A4"/>
    <w:rsid w:val="006B26C2"/>
    <w:rsid w:val="006B26E5"/>
    <w:rsid w:val="006B2862"/>
    <w:rsid w:val="006B2959"/>
    <w:rsid w:val="006B29A9"/>
    <w:rsid w:val="006B29B9"/>
    <w:rsid w:val="006B29C8"/>
    <w:rsid w:val="006B2A3F"/>
    <w:rsid w:val="006B2B56"/>
    <w:rsid w:val="006B2B6B"/>
    <w:rsid w:val="006B2BD6"/>
    <w:rsid w:val="006B2BE0"/>
    <w:rsid w:val="006B2D23"/>
    <w:rsid w:val="006B2D44"/>
    <w:rsid w:val="006B2DE1"/>
    <w:rsid w:val="006B2E65"/>
    <w:rsid w:val="006B2EA8"/>
    <w:rsid w:val="006B2EE4"/>
    <w:rsid w:val="006B2F95"/>
    <w:rsid w:val="006B3067"/>
    <w:rsid w:val="006B30E1"/>
    <w:rsid w:val="006B311C"/>
    <w:rsid w:val="006B3192"/>
    <w:rsid w:val="006B31A8"/>
    <w:rsid w:val="006B31EA"/>
    <w:rsid w:val="006B31F9"/>
    <w:rsid w:val="006B32D1"/>
    <w:rsid w:val="006B334F"/>
    <w:rsid w:val="006B34B8"/>
    <w:rsid w:val="006B3611"/>
    <w:rsid w:val="006B36AA"/>
    <w:rsid w:val="006B36F8"/>
    <w:rsid w:val="006B373C"/>
    <w:rsid w:val="006B3763"/>
    <w:rsid w:val="006B37CD"/>
    <w:rsid w:val="006B3857"/>
    <w:rsid w:val="006B3866"/>
    <w:rsid w:val="006B387D"/>
    <w:rsid w:val="006B38EA"/>
    <w:rsid w:val="006B39B2"/>
    <w:rsid w:val="006B3A8C"/>
    <w:rsid w:val="006B3AFC"/>
    <w:rsid w:val="006B3B09"/>
    <w:rsid w:val="006B3B48"/>
    <w:rsid w:val="006B3DF5"/>
    <w:rsid w:val="006B3E9B"/>
    <w:rsid w:val="006B3EE8"/>
    <w:rsid w:val="006B4024"/>
    <w:rsid w:val="006B405C"/>
    <w:rsid w:val="006B4074"/>
    <w:rsid w:val="006B4098"/>
    <w:rsid w:val="006B41CC"/>
    <w:rsid w:val="006B438B"/>
    <w:rsid w:val="006B46F5"/>
    <w:rsid w:val="006B4710"/>
    <w:rsid w:val="006B4787"/>
    <w:rsid w:val="006B4986"/>
    <w:rsid w:val="006B49D4"/>
    <w:rsid w:val="006B49E7"/>
    <w:rsid w:val="006B4A84"/>
    <w:rsid w:val="006B4C2E"/>
    <w:rsid w:val="006B4C32"/>
    <w:rsid w:val="006B4CEE"/>
    <w:rsid w:val="006B4D4C"/>
    <w:rsid w:val="006B4DAD"/>
    <w:rsid w:val="006B4FDD"/>
    <w:rsid w:val="006B509B"/>
    <w:rsid w:val="006B50EB"/>
    <w:rsid w:val="006B51B4"/>
    <w:rsid w:val="006B51D7"/>
    <w:rsid w:val="006B5269"/>
    <w:rsid w:val="006B52CD"/>
    <w:rsid w:val="006B5322"/>
    <w:rsid w:val="006B5360"/>
    <w:rsid w:val="006B5405"/>
    <w:rsid w:val="006B566A"/>
    <w:rsid w:val="006B5671"/>
    <w:rsid w:val="006B5696"/>
    <w:rsid w:val="006B56C9"/>
    <w:rsid w:val="006B5705"/>
    <w:rsid w:val="006B576C"/>
    <w:rsid w:val="006B576E"/>
    <w:rsid w:val="006B57CC"/>
    <w:rsid w:val="006B58B0"/>
    <w:rsid w:val="006B5B18"/>
    <w:rsid w:val="006B5C86"/>
    <w:rsid w:val="006B5C8C"/>
    <w:rsid w:val="006B5D66"/>
    <w:rsid w:val="006B5D89"/>
    <w:rsid w:val="006B5E2F"/>
    <w:rsid w:val="006B602C"/>
    <w:rsid w:val="006B6127"/>
    <w:rsid w:val="006B62C4"/>
    <w:rsid w:val="006B63E2"/>
    <w:rsid w:val="006B6413"/>
    <w:rsid w:val="006B6597"/>
    <w:rsid w:val="006B66A6"/>
    <w:rsid w:val="006B6748"/>
    <w:rsid w:val="006B67B6"/>
    <w:rsid w:val="006B6A09"/>
    <w:rsid w:val="006B6A87"/>
    <w:rsid w:val="006B6ABA"/>
    <w:rsid w:val="006B6ACD"/>
    <w:rsid w:val="006B6BD9"/>
    <w:rsid w:val="006B6BFC"/>
    <w:rsid w:val="006B6C9A"/>
    <w:rsid w:val="006B6CDC"/>
    <w:rsid w:val="006B6CED"/>
    <w:rsid w:val="006B6CEF"/>
    <w:rsid w:val="006B6E2C"/>
    <w:rsid w:val="006B6E95"/>
    <w:rsid w:val="006B7028"/>
    <w:rsid w:val="006B7059"/>
    <w:rsid w:val="006B7060"/>
    <w:rsid w:val="006B708E"/>
    <w:rsid w:val="006B709E"/>
    <w:rsid w:val="006B70C9"/>
    <w:rsid w:val="006B7138"/>
    <w:rsid w:val="006B713C"/>
    <w:rsid w:val="006B71B7"/>
    <w:rsid w:val="006B71C0"/>
    <w:rsid w:val="006B73FB"/>
    <w:rsid w:val="006B7521"/>
    <w:rsid w:val="006B7525"/>
    <w:rsid w:val="006B75E8"/>
    <w:rsid w:val="006B7678"/>
    <w:rsid w:val="006B767F"/>
    <w:rsid w:val="006B769D"/>
    <w:rsid w:val="006B7916"/>
    <w:rsid w:val="006B793A"/>
    <w:rsid w:val="006B7A5B"/>
    <w:rsid w:val="006B7A9B"/>
    <w:rsid w:val="006B7B8E"/>
    <w:rsid w:val="006B7BE8"/>
    <w:rsid w:val="006B7C2A"/>
    <w:rsid w:val="006B7C74"/>
    <w:rsid w:val="006B7C80"/>
    <w:rsid w:val="006B7CA2"/>
    <w:rsid w:val="006B7D3A"/>
    <w:rsid w:val="006B7E31"/>
    <w:rsid w:val="006B7FE0"/>
    <w:rsid w:val="006C01EF"/>
    <w:rsid w:val="006C0255"/>
    <w:rsid w:val="006C029F"/>
    <w:rsid w:val="006C02B0"/>
    <w:rsid w:val="006C0370"/>
    <w:rsid w:val="006C05C9"/>
    <w:rsid w:val="006C0684"/>
    <w:rsid w:val="006C06DC"/>
    <w:rsid w:val="006C075B"/>
    <w:rsid w:val="006C09CA"/>
    <w:rsid w:val="006C0A58"/>
    <w:rsid w:val="006C0B45"/>
    <w:rsid w:val="006C0B55"/>
    <w:rsid w:val="006C0DE3"/>
    <w:rsid w:val="006C0EA2"/>
    <w:rsid w:val="006C0F44"/>
    <w:rsid w:val="006C1013"/>
    <w:rsid w:val="006C1066"/>
    <w:rsid w:val="006C112D"/>
    <w:rsid w:val="006C1148"/>
    <w:rsid w:val="006C1252"/>
    <w:rsid w:val="006C125B"/>
    <w:rsid w:val="006C1266"/>
    <w:rsid w:val="006C1426"/>
    <w:rsid w:val="006C14F5"/>
    <w:rsid w:val="006C15D6"/>
    <w:rsid w:val="006C1645"/>
    <w:rsid w:val="006C1721"/>
    <w:rsid w:val="006C1A0A"/>
    <w:rsid w:val="006C1AB1"/>
    <w:rsid w:val="006C1AD4"/>
    <w:rsid w:val="006C1B07"/>
    <w:rsid w:val="006C1D88"/>
    <w:rsid w:val="006C1DC6"/>
    <w:rsid w:val="006C1EDD"/>
    <w:rsid w:val="006C1F60"/>
    <w:rsid w:val="006C1F6C"/>
    <w:rsid w:val="006C1F9F"/>
    <w:rsid w:val="006C20B2"/>
    <w:rsid w:val="006C2127"/>
    <w:rsid w:val="006C2135"/>
    <w:rsid w:val="006C226C"/>
    <w:rsid w:val="006C239D"/>
    <w:rsid w:val="006C2443"/>
    <w:rsid w:val="006C2462"/>
    <w:rsid w:val="006C2643"/>
    <w:rsid w:val="006C286D"/>
    <w:rsid w:val="006C2873"/>
    <w:rsid w:val="006C29D1"/>
    <w:rsid w:val="006C2C65"/>
    <w:rsid w:val="006C2E20"/>
    <w:rsid w:val="006C2F92"/>
    <w:rsid w:val="006C2FA8"/>
    <w:rsid w:val="006C3177"/>
    <w:rsid w:val="006C31DB"/>
    <w:rsid w:val="006C3447"/>
    <w:rsid w:val="006C34B3"/>
    <w:rsid w:val="006C3501"/>
    <w:rsid w:val="006C360A"/>
    <w:rsid w:val="006C3713"/>
    <w:rsid w:val="006C3793"/>
    <w:rsid w:val="006C3830"/>
    <w:rsid w:val="006C3872"/>
    <w:rsid w:val="006C38D1"/>
    <w:rsid w:val="006C391B"/>
    <w:rsid w:val="006C395F"/>
    <w:rsid w:val="006C39D2"/>
    <w:rsid w:val="006C3A21"/>
    <w:rsid w:val="006C3A58"/>
    <w:rsid w:val="006C3D64"/>
    <w:rsid w:val="006C3DFD"/>
    <w:rsid w:val="006C3E6B"/>
    <w:rsid w:val="006C3E7F"/>
    <w:rsid w:val="006C3F10"/>
    <w:rsid w:val="006C3FF5"/>
    <w:rsid w:val="006C4118"/>
    <w:rsid w:val="006C4252"/>
    <w:rsid w:val="006C4302"/>
    <w:rsid w:val="006C4323"/>
    <w:rsid w:val="006C43AA"/>
    <w:rsid w:val="006C4490"/>
    <w:rsid w:val="006C4572"/>
    <w:rsid w:val="006C4584"/>
    <w:rsid w:val="006C4881"/>
    <w:rsid w:val="006C4A66"/>
    <w:rsid w:val="006C4AAF"/>
    <w:rsid w:val="006C4AE6"/>
    <w:rsid w:val="006C4B75"/>
    <w:rsid w:val="006C4B8C"/>
    <w:rsid w:val="006C4BD8"/>
    <w:rsid w:val="006C4BFF"/>
    <w:rsid w:val="006C4D26"/>
    <w:rsid w:val="006C4E53"/>
    <w:rsid w:val="006C4F6F"/>
    <w:rsid w:val="006C4F7A"/>
    <w:rsid w:val="006C5007"/>
    <w:rsid w:val="006C500A"/>
    <w:rsid w:val="006C5055"/>
    <w:rsid w:val="006C5071"/>
    <w:rsid w:val="006C5232"/>
    <w:rsid w:val="006C531D"/>
    <w:rsid w:val="006C5424"/>
    <w:rsid w:val="006C5464"/>
    <w:rsid w:val="006C54FC"/>
    <w:rsid w:val="006C55FF"/>
    <w:rsid w:val="006C56CB"/>
    <w:rsid w:val="006C5718"/>
    <w:rsid w:val="006C5798"/>
    <w:rsid w:val="006C5806"/>
    <w:rsid w:val="006C58F9"/>
    <w:rsid w:val="006C5929"/>
    <w:rsid w:val="006C59E3"/>
    <w:rsid w:val="006C59FA"/>
    <w:rsid w:val="006C5A6A"/>
    <w:rsid w:val="006C5CF7"/>
    <w:rsid w:val="006C5FA8"/>
    <w:rsid w:val="006C616E"/>
    <w:rsid w:val="006C630B"/>
    <w:rsid w:val="006C6326"/>
    <w:rsid w:val="006C633A"/>
    <w:rsid w:val="006C638B"/>
    <w:rsid w:val="006C6455"/>
    <w:rsid w:val="006C649E"/>
    <w:rsid w:val="006C64EC"/>
    <w:rsid w:val="006C6500"/>
    <w:rsid w:val="006C650C"/>
    <w:rsid w:val="006C6527"/>
    <w:rsid w:val="006C660F"/>
    <w:rsid w:val="006C665A"/>
    <w:rsid w:val="006C66A2"/>
    <w:rsid w:val="006C66AA"/>
    <w:rsid w:val="006C684F"/>
    <w:rsid w:val="006C696D"/>
    <w:rsid w:val="006C6A77"/>
    <w:rsid w:val="006C6B7E"/>
    <w:rsid w:val="006C6C4D"/>
    <w:rsid w:val="006C6E1A"/>
    <w:rsid w:val="006C6FF5"/>
    <w:rsid w:val="006C7017"/>
    <w:rsid w:val="006C70FF"/>
    <w:rsid w:val="006C712E"/>
    <w:rsid w:val="006C7168"/>
    <w:rsid w:val="006C7389"/>
    <w:rsid w:val="006C751F"/>
    <w:rsid w:val="006C7725"/>
    <w:rsid w:val="006C7736"/>
    <w:rsid w:val="006C7746"/>
    <w:rsid w:val="006C7748"/>
    <w:rsid w:val="006C780D"/>
    <w:rsid w:val="006C786B"/>
    <w:rsid w:val="006C7878"/>
    <w:rsid w:val="006C78C9"/>
    <w:rsid w:val="006C7967"/>
    <w:rsid w:val="006C796C"/>
    <w:rsid w:val="006C7981"/>
    <w:rsid w:val="006C79CA"/>
    <w:rsid w:val="006C7B2C"/>
    <w:rsid w:val="006C7BFD"/>
    <w:rsid w:val="006C7C15"/>
    <w:rsid w:val="006C7C30"/>
    <w:rsid w:val="006C7EAD"/>
    <w:rsid w:val="006C7F94"/>
    <w:rsid w:val="006C7FBB"/>
    <w:rsid w:val="006D00B6"/>
    <w:rsid w:val="006D00D1"/>
    <w:rsid w:val="006D01B1"/>
    <w:rsid w:val="006D01B5"/>
    <w:rsid w:val="006D01D5"/>
    <w:rsid w:val="006D01F7"/>
    <w:rsid w:val="006D0300"/>
    <w:rsid w:val="006D03EE"/>
    <w:rsid w:val="006D05A5"/>
    <w:rsid w:val="006D064C"/>
    <w:rsid w:val="006D0697"/>
    <w:rsid w:val="006D0BBF"/>
    <w:rsid w:val="006D0CBA"/>
    <w:rsid w:val="006D0D75"/>
    <w:rsid w:val="006D0DFE"/>
    <w:rsid w:val="006D0E01"/>
    <w:rsid w:val="006D0E59"/>
    <w:rsid w:val="006D0E94"/>
    <w:rsid w:val="006D0EC0"/>
    <w:rsid w:val="006D101F"/>
    <w:rsid w:val="006D10EC"/>
    <w:rsid w:val="006D11F1"/>
    <w:rsid w:val="006D1205"/>
    <w:rsid w:val="006D1334"/>
    <w:rsid w:val="006D136F"/>
    <w:rsid w:val="006D13CF"/>
    <w:rsid w:val="006D174C"/>
    <w:rsid w:val="006D1811"/>
    <w:rsid w:val="006D181F"/>
    <w:rsid w:val="006D1AC0"/>
    <w:rsid w:val="006D1B1B"/>
    <w:rsid w:val="006D1B71"/>
    <w:rsid w:val="006D1CD4"/>
    <w:rsid w:val="006D1D24"/>
    <w:rsid w:val="006D1E85"/>
    <w:rsid w:val="006D1ED2"/>
    <w:rsid w:val="006D2045"/>
    <w:rsid w:val="006D218F"/>
    <w:rsid w:val="006D2294"/>
    <w:rsid w:val="006D23D1"/>
    <w:rsid w:val="006D23F2"/>
    <w:rsid w:val="006D251C"/>
    <w:rsid w:val="006D256D"/>
    <w:rsid w:val="006D2718"/>
    <w:rsid w:val="006D2814"/>
    <w:rsid w:val="006D298C"/>
    <w:rsid w:val="006D2A7C"/>
    <w:rsid w:val="006D2A8B"/>
    <w:rsid w:val="006D2B10"/>
    <w:rsid w:val="006D2B4C"/>
    <w:rsid w:val="006D2C82"/>
    <w:rsid w:val="006D2D03"/>
    <w:rsid w:val="006D2D07"/>
    <w:rsid w:val="006D2D41"/>
    <w:rsid w:val="006D2DF4"/>
    <w:rsid w:val="006D2ED2"/>
    <w:rsid w:val="006D3057"/>
    <w:rsid w:val="006D3096"/>
    <w:rsid w:val="006D30A3"/>
    <w:rsid w:val="006D30FD"/>
    <w:rsid w:val="006D330B"/>
    <w:rsid w:val="006D347A"/>
    <w:rsid w:val="006D34B9"/>
    <w:rsid w:val="006D34BE"/>
    <w:rsid w:val="006D35D7"/>
    <w:rsid w:val="006D36C3"/>
    <w:rsid w:val="006D386E"/>
    <w:rsid w:val="006D39CF"/>
    <w:rsid w:val="006D3A1D"/>
    <w:rsid w:val="006D3B22"/>
    <w:rsid w:val="006D3B5E"/>
    <w:rsid w:val="006D3CF0"/>
    <w:rsid w:val="006D3E91"/>
    <w:rsid w:val="006D3FAD"/>
    <w:rsid w:val="006D3FBD"/>
    <w:rsid w:val="006D40BA"/>
    <w:rsid w:val="006D418F"/>
    <w:rsid w:val="006D41AD"/>
    <w:rsid w:val="006D421A"/>
    <w:rsid w:val="006D424B"/>
    <w:rsid w:val="006D424F"/>
    <w:rsid w:val="006D4279"/>
    <w:rsid w:val="006D42DB"/>
    <w:rsid w:val="006D42E5"/>
    <w:rsid w:val="006D4508"/>
    <w:rsid w:val="006D451E"/>
    <w:rsid w:val="006D458B"/>
    <w:rsid w:val="006D45E7"/>
    <w:rsid w:val="006D45F4"/>
    <w:rsid w:val="006D4644"/>
    <w:rsid w:val="006D46BE"/>
    <w:rsid w:val="006D482C"/>
    <w:rsid w:val="006D4859"/>
    <w:rsid w:val="006D49BE"/>
    <w:rsid w:val="006D49DC"/>
    <w:rsid w:val="006D49EB"/>
    <w:rsid w:val="006D4A38"/>
    <w:rsid w:val="006D4A61"/>
    <w:rsid w:val="006D4AD2"/>
    <w:rsid w:val="006D4BD1"/>
    <w:rsid w:val="006D4CBF"/>
    <w:rsid w:val="006D50E0"/>
    <w:rsid w:val="006D5437"/>
    <w:rsid w:val="006D54F6"/>
    <w:rsid w:val="006D54FA"/>
    <w:rsid w:val="006D55BE"/>
    <w:rsid w:val="006D5717"/>
    <w:rsid w:val="006D579F"/>
    <w:rsid w:val="006D585D"/>
    <w:rsid w:val="006D58A8"/>
    <w:rsid w:val="006D5904"/>
    <w:rsid w:val="006D5A89"/>
    <w:rsid w:val="006D5B6A"/>
    <w:rsid w:val="006D5E41"/>
    <w:rsid w:val="006D5EA3"/>
    <w:rsid w:val="006D5FE9"/>
    <w:rsid w:val="006D6030"/>
    <w:rsid w:val="006D606A"/>
    <w:rsid w:val="006D614E"/>
    <w:rsid w:val="006D622E"/>
    <w:rsid w:val="006D6478"/>
    <w:rsid w:val="006D6596"/>
    <w:rsid w:val="006D6603"/>
    <w:rsid w:val="006D6732"/>
    <w:rsid w:val="006D67DE"/>
    <w:rsid w:val="006D6869"/>
    <w:rsid w:val="006D6887"/>
    <w:rsid w:val="006D689C"/>
    <w:rsid w:val="006D69B6"/>
    <w:rsid w:val="006D6B78"/>
    <w:rsid w:val="006D6B79"/>
    <w:rsid w:val="006D6B9E"/>
    <w:rsid w:val="006D6C1C"/>
    <w:rsid w:val="006D6C22"/>
    <w:rsid w:val="006D6C28"/>
    <w:rsid w:val="006D6E7B"/>
    <w:rsid w:val="006D6FAF"/>
    <w:rsid w:val="006D70D9"/>
    <w:rsid w:val="006D7204"/>
    <w:rsid w:val="006D72E8"/>
    <w:rsid w:val="006D72EF"/>
    <w:rsid w:val="006D7306"/>
    <w:rsid w:val="006D734D"/>
    <w:rsid w:val="006D7513"/>
    <w:rsid w:val="006D7644"/>
    <w:rsid w:val="006D780C"/>
    <w:rsid w:val="006D7912"/>
    <w:rsid w:val="006D794D"/>
    <w:rsid w:val="006D79D8"/>
    <w:rsid w:val="006D7A11"/>
    <w:rsid w:val="006D7A79"/>
    <w:rsid w:val="006D7AFD"/>
    <w:rsid w:val="006D7C59"/>
    <w:rsid w:val="006D7E77"/>
    <w:rsid w:val="006D7F03"/>
    <w:rsid w:val="006D7F13"/>
    <w:rsid w:val="006D7F8F"/>
    <w:rsid w:val="006D7FD3"/>
    <w:rsid w:val="006E0063"/>
    <w:rsid w:val="006E007B"/>
    <w:rsid w:val="006E0105"/>
    <w:rsid w:val="006E0166"/>
    <w:rsid w:val="006E02E3"/>
    <w:rsid w:val="006E0312"/>
    <w:rsid w:val="006E03EC"/>
    <w:rsid w:val="006E058E"/>
    <w:rsid w:val="006E060D"/>
    <w:rsid w:val="006E064A"/>
    <w:rsid w:val="006E0686"/>
    <w:rsid w:val="006E06B6"/>
    <w:rsid w:val="006E0750"/>
    <w:rsid w:val="006E0768"/>
    <w:rsid w:val="006E078C"/>
    <w:rsid w:val="006E07B2"/>
    <w:rsid w:val="006E07D5"/>
    <w:rsid w:val="006E07DB"/>
    <w:rsid w:val="006E0809"/>
    <w:rsid w:val="006E087B"/>
    <w:rsid w:val="006E0892"/>
    <w:rsid w:val="006E09DA"/>
    <w:rsid w:val="006E09FA"/>
    <w:rsid w:val="006E0C6F"/>
    <w:rsid w:val="006E0C71"/>
    <w:rsid w:val="006E0C8C"/>
    <w:rsid w:val="006E0D04"/>
    <w:rsid w:val="006E0D49"/>
    <w:rsid w:val="006E1072"/>
    <w:rsid w:val="006E10F6"/>
    <w:rsid w:val="006E1110"/>
    <w:rsid w:val="006E1165"/>
    <w:rsid w:val="006E126E"/>
    <w:rsid w:val="006E1331"/>
    <w:rsid w:val="006E1413"/>
    <w:rsid w:val="006E14C2"/>
    <w:rsid w:val="006E14C3"/>
    <w:rsid w:val="006E1755"/>
    <w:rsid w:val="006E1768"/>
    <w:rsid w:val="006E181B"/>
    <w:rsid w:val="006E1854"/>
    <w:rsid w:val="006E18CB"/>
    <w:rsid w:val="006E19BA"/>
    <w:rsid w:val="006E1B60"/>
    <w:rsid w:val="006E1C2A"/>
    <w:rsid w:val="006E1C6F"/>
    <w:rsid w:val="006E1D76"/>
    <w:rsid w:val="006E1F0C"/>
    <w:rsid w:val="006E1F3D"/>
    <w:rsid w:val="006E1F96"/>
    <w:rsid w:val="006E1FF3"/>
    <w:rsid w:val="006E202A"/>
    <w:rsid w:val="006E202C"/>
    <w:rsid w:val="006E20D4"/>
    <w:rsid w:val="006E2102"/>
    <w:rsid w:val="006E22A2"/>
    <w:rsid w:val="006E22F2"/>
    <w:rsid w:val="006E233B"/>
    <w:rsid w:val="006E23D1"/>
    <w:rsid w:val="006E23DD"/>
    <w:rsid w:val="006E24A8"/>
    <w:rsid w:val="006E24E8"/>
    <w:rsid w:val="006E2525"/>
    <w:rsid w:val="006E254B"/>
    <w:rsid w:val="006E26A5"/>
    <w:rsid w:val="006E26C6"/>
    <w:rsid w:val="006E2766"/>
    <w:rsid w:val="006E2793"/>
    <w:rsid w:val="006E279B"/>
    <w:rsid w:val="006E2845"/>
    <w:rsid w:val="006E2994"/>
    <w:rsid w:val="006E29A8"/>
    <w:rsid w:val="006E2A1C"/>
    <w:rsid w:val="006E2AD3"/>
    <w:rsid w:val="006E2B88"/>
    <w:rsid w:val="006E2C98"/>
    <w:rsid w:val="006E2CAB"/>
    <w:rsid w:val="006E2D1C"/>
    <w:rsid w:val="006E2D5E"/>
    <w:rsid w:val="006E2DB5"/>
    <w:rsid w:val="006E2DFB"/>
    <w:rsid w:val="006E2EEC"/>
    <w:rsid w:val="006E301C"/>
    <w:rsid w:val="006E3224"/>
    <w:rsid w:val="006E3438"/>
    <w:rsid w:val="006E34D5"/>
    <w:rsid w:val="006E351C"/>
    <w:rsid w:val="006E3629"/>
    <w:rsid w:val="006E3675"/>
    <w:rsid w:val="006E36FD"/>
    <w:rsid w:val="006E371F"/>
    <w:rsid w:val="006E3879"/>
    <w:rsid w:val="006E38AD"/>
    <w:rsid w:val="006E39CE"/>
    <w:rsid w:val="006E39DE"/>
    <w:rsid w:val="006E3AA3"/>
    <w:rsid w:val="006E3B05"/>
    <w:rsid w:val="006E3C54"/>
    <w:rsid w:val="006E3C94"/>
    <w:rsid w:val="006E3D57"/>
    <w:rsid w:val="006E3D92"/>
    <w:rsid w:val="006E3DD8"/>
    <w:rsid w:val="006E3DEA"/>
    <w:rsid w:val="006E3E7D"/>
    <w:rsid w:val="006E3E90"/>
    <w:rsid w:val="006E3F61"/>
    <w:rsid w:val="006E416D"/>
    <w:rsid w:val="006E4342"/>
    <w:rsid w:val="006E44CF"/>
    <w:rsid w:val="006E4567"/>
    <w:rsid w:val="006E45C7"/>
    <w:rsid w:val="006E46AE"/>
    <w:rsid w:val="006E4718"/>
    <w:rsid w:val="006E4754"/>
    <w:rsid w:val="006E4767"/>
    <w:rsid w:val="006E47E0"/>
    <w:rsid w:val="006E47EF"/>
    <w:rsid w:val="006E4956"/>
    <w:rsid w:val="006E4A0C"/>
    <w:rsid w:val="006E4A8B"/>
    <w:rsid w:val="006E4B19"/>
    <w:rsid w:val="006E4B20"/>
    <w:rsid w:val="006E4B5D"/>
    <w:rsid w:val="006E4B78"/>
    <w:rsid w:val="006E4BB2"/>
    <w:rsid w:val="006E4BE4"/>
    <w:rsid w:val="006E4BF8"/>
    <w:rsid w:val="006E4DA5"/>
    <w:rsid w:val="006E4DD4"/>
    <w:rsid w:val="006E4E5B"/>
    <w:rsid w:val="006E4E6F"/>
    <w:rsid w:val="006E4F61"/>
    <w:rsid w:val="006E4F87"/>
    <w:rsid w:val="006E4FE2"/>
    <w:rsid w:val="006E50AD"/>
    <w:rsid w:val="006E50E4"/>
    <w:rsid w:val="006E5333"/>
    <w:rsid w:val="006E53E4"/>
    <w:rsid w:val="006E54CF"/>
    <w:rsid w:val="006E551D"/>
    <w:rsid w:val="006E55DC"/>
    <w:rsid w:val="006E5702"/>
    <w:rsid w:val="006E5797"/>
    <w:rsid w:val="006E5959"/>
    <w:rsid w:val="006E5976"/>
    <w:rsid w:val="006E5A9F"/>
    <w:rsid w:val="006E5BE3"/>
    <w:rsid w:val="006E5C3F"/>
    <w:rsid w:val="006E5FB6"/>
    <w:rsid w:val="006E6066"/>
    <w:rsid w:val="006E60CC"/>
    <w:rsid w:val="006E60CD"/>
    <w:rsid w:val="006E6239"/>
    <w:rsid w:val="006E627B"/>
    <w:rsid w:val="006E659B"/>
    <w:rsid w:val="006E66D9"/>
    <w:rsid w:val="006E672A"/>
    <w:rsid w:val="006E6752"/>
    <w:rsid w:val="006E6887"/>
    <w:rsid w:val="006E68A6"/>
    <w:rsid w:val="006E6A60"/>
    <w:rsid w:val="006E6BDD"/>
    <w:rsid w:val="006E6CEC"/>
    <w:rsid w:val="006E6FB9"/>
    <w:rsid w:val="006E6FEB"/>
    <w:rsid w:val="006E7064"/>
    <w:rsid w:val="006E7104"/>
    <w:rsid w:val="006E7151"/>
    <w:rsid w:val="006E71E1"/>
    <w:rsid w:val="006E7207"/>
    <w:rsid w:val="006E722C"/>
    <w:rsid w:val="006E733C"/>
    <w:rsid w:val="006E7404"/>
    <w:rsid w:val="006E743B"/>
    <w:rsid w:val="006E744C"/>
    <w:rsid w:val="006E7454"/>
    <w:rsid w:val="006E758F"/>
    <w:rsid w:val="006E763D"/>
    <w:rsid w:val="006E765D"/>
    <w:rsid w:val="006E776B"/>
    <w:rsid w:val="006E78B3"/>
    <w:rsid w:val="006E7903"/>
    <w:rsid w:val="006E7A9C"/>
    <w:rsid w:val="006E7AD8"/>
    <w:rsid w:val="006E7B18"/>
    <w:rsid w:val="006E7C6E"/>
    <w:rsid w:val="006E7CA3"/>
    <w:rsid w:val="006E7D28"/>
    <w:rsid w:val="006E7D2E"/>
    <w:rsid w:val="006E7D3F"/>
    <w:rsid w:val="006E7DCB"/>
    <w:rsid w:val="006E7E07"/>
    <w:rsid w:val="006E7F73"/>
    <w:rsid w:val="006E7F89"/>
    <w:rsid w:val="006F0056"/>
    <w:rsid w:val="006F01EB"/>
    <w:rsid w:val="006F032C"/>
    <w:rsid w:val="006F04A7"/>
    <w:rsid w:val="006F054B"/>
    <w:rsid w:val="006F07C3"/>
    <w:rsid w:val="006F0854"/>
    <w:rsid w:val="006F0A9A"/>
    <w:rsid w:val="006F0B3F"/>
    <w:rsid w:val="006F0BF7"/>
    <w:rsid w:val="006F0C05"/>
    <w:rsid w:val="006F0C1F"/>
    <w:rsid w:val="006F0CCA"/>
    <w:rsid w:val="006F0EF0"/>
    <w:rsid w:val="006F0F7C"/>
    <w:rsid w:val="006F1020"/>
    <w:rsid w:val="006F1141"/>
    <w:rsid w:val="006F1192"/>
    <w:rsid w:val="006F1288"/>
    <w:rsid w:val="006F129B"/>
    <w:rsid w:val="006F12DC"/>
    <w:rsid w:val="006F12F4"/>
    <w:rsid w:val="006F1324"/>
    <w:rsid w:val="006F154E"/>
    <w:rsid w:val="006F158B"/>
    <w:rsid w:val="006F15B8"/>
    <w:rsid w:val="006F1650"/>
    <w:rsid w:val="006F16B8"/>
    <w:rsid w:val="006F1840"/>
    <w:rsid w:val="006F19CC"/>
    <w:rsid w:val="006F19EF"/>
    <w:rsid w:val="006F1C09"/>
    <w:rsid w:val="006F1F86"/>
    <w:rsid w:val="006F1F91"/>
    <w:rsid w:val="006F2011"/>
    <w:rsid w:val="006F22D7"/>
    <w:rsid w:val="006F23EB"/>
    <w:rsid w:val="006F2418"/>
    <w:rsid w:val="006F2423"/>
    <w:rsid w:val="006F2519"/>
    <w:rsid w:val="006F259F"/>
    <w:rsid w:val="006F276D"/>
    <w:rsid w:val="006F2841"/>
    <w:rsid w:val="006F2877"/>
    <w:rsid w:val="006F2916"/>
    <w:rsid w:val="006F2946"/>
    <w:rsid w:val="006F2952"/>
    <w:rsid w:val="006F2A04"/>
    <w:rsid w:val="006F2AD3"/>
    <w:rsid w:val="006F2B35"/>
    <w:rsid w:val="006F2BB0"/>
    <w:rsid w:val="006F2BB6"/>
    <w:rsid w:val="006F2BFA"/>
    <w:rsid w:val="006F2D3B"/>
    <w:rsid w:val="006F2EC4"/>
    <w:rsid w:val="006F2EE5"/>
    <w:rsid w:val="006F2F1E"/>
    <w:rsid w:val="006F2F85"/>
    <w:rsid w:val="006F3025"/>
    <w:rsid w:val="006F30AC"/>
    <w:rsid w:val="006F30ED"/>
    <w:rsid w:val="006F32D1"/>
    <w:rsid w:val="006F3360"/>
    <w:rsid w:val="006F33A0"/>
    <w:rsid w:val="006F3463"/>
    <w:rsid w:val="006F34ED"/>
    <w:rsid w:val="006F35CD"/>
    <w:rsid w:val="006F35FF"/>
    <w:rsid w:val="006F363D"/>
    <w:rsid w:val="006F3666"/>
    <w:rsid w:val="006F3778"/>
    <w:rsid w:val="006F37C0"/>
    <w:rsid w:val="006F3822"/>
    <w:rsid w:val="006F3A29"/>
    <w:rsid w:val="006F3B56"/>
    <w:rsid w:val="006F3C1C"/>
    <w:rsid w:val="006F3C69"/>
    <w:rsid w:val="006F3C96"/>
    <w:rsid w:val="006F3CF1"/>
    <w:rsid w:val="006F3D4B"/>
    <w:rsid w:val="006F3D60"/>
    <w:rsid w:val="006F3DC2"/>
    <w:rsid w:val="006F3FC4"/>
    <w:rsid w:val="006F3FDE"/>
    <w:rsid w:val="006F400A"/>
    <w:rsid w:val="006F4148"/>
    <w:rsid w:val="006F4164"/>
    <w:rsid w:val="006F434F"/>
    <w:rsid w:val="006F4379"/>
    <w:rsid w:val="006F43A5"/>
    <w:rsid w:val="006F43B9"/>
    <w:rsid w:val="006F43F9"/>
    <w:rsid w:val="006F4549"/>
    <w:rsid w:val="006F45C0"/>
    <w:rsid w:val="006F45E2"/>
    <w:rsid w:val="006F4619"/>
    <w:rsid w:val="006F4705"/>
    <w:rsid w:val="006F472D"/>
    <w:rsid w:val="006F47E4"/>
    <w:rsid w:val="006F481E"/>
    <w:rsid w:val="006F4861"/>
    <w:rsid w:val="006F4955"/>
    <w:rsid w:val="006F4959"/>
    <w:rsid w:val="006F49C1"/>
    <w:rsid w:val="006F4A38"/>
    <w:rsid w:val="006F4ADC"/>
    <w:rsid w:val="006F4BC5"/>
    <w:rsid w:val="006F4CD7"/>
    <w:rsid w:val="006F4E26"/>
    <w:rsid w:val="006F5061"/>
    <w:rsid w:val="006F50AC"/>
    <w:rsid w:val="006F50F5"/>
    <w:rsid w:val="006F5291"/>
    <w:rsid w:val="006F54C5"/>
    <w:rsid w:val="006F57B0"/>
    <w:rsid w:val="006F5820"/>
    <w:rsid w:val="006F586D"/>
    <w:rsid w:val="006F5875"/>
    <w:rsid w:val="006F587C"/>
    <w:rsid w:val="006F59AA"/>
    <w:rsid w:val="006F5A20"/>
    <w:rsid w:val="006F5A39"/>
    <w:rsid w:val="006F5B55"/>
    <w:rsid w:val="006F5BA1"/>
    <w:rsid w:val="006F5BCD"/>
    <w:rsid w:val="006F5BFD"/>
    <w:rsid w:val="006F5EB5"/>
    <w:rsid w:val="006F604B"/>
    <w:rsid w:val="006F60F2"/>
    <w:rsid w:val="006F62ED"/>
    <w:rsid w:val="006F62FF"/>
    <w:rsid w:val="006F6391"/>
    <w:rsid w:val="006F6425"/>
    <w:rsid w:val="006F65E6"/>
    <w:rsid w:val="006F666F"/>
    <w:rsid w:val="006F669C"/>
    <w:rsid w:val="006F66B2"/>
    <w:rsid w:val="006F6713"/>
    <w:rsid w:val="006F6777"/>
    <w:rsid w:val="006F679A"/>
    <w:rsid w:val="006F67A8"/>
    <w:rsid w:val="006F67B4"/>
    <w:rsid w:val="006F6873"/>
    <w:rsid w:val="006F6914"/>
    <w:rsid w:val="006F6A1F"/>
    <w:rsid w:val="006F6A48"/>
    <w:rsid w:val="006F6B92"/>
    <w:rsid w:val="006F6BC2"/>
    <w:rsid w:val="006F6D16"/>
    <w:rsid w:val="006F6DA5"/>
    <w:rsid w:val="006F6FA4"/>
    <w:rsid w:val="006F7007"/>
    <w:rsid w:val="006F7029"/>
    <w:rsid w:val="006F7065"/>
    <w:rsid w:val="006F70E5"/>
    <w:rsid w:val="006F7201"/>
    <w:rsid w:val="006F724E"/>
    <w:rsid w:val="006F72F3"/>
    <w:rsid w:val="006F73C8"/>
    <w:rsid w:val="006F73F1"/>
    <w:rsid w:val="006F7408"/>
    <w:rsid w:val="006F75D9"/>
    <w:rsid w:val="006F764D"/>
    <w:rsid w:val="006F76F6"/>
    <w:rsid w:val="006F774F"/>
    <w:rsid w:val="006F77EE"/>
    <w:rsid w:val="006F7BB1"/>
    <w:rsid w:val="006F7BB3"/>
    <w:rsid w:val="006F7C7D"/>
    <w:rsid w:val="006F7D6D"/>
    <w:rsid w:val="006F7E34"/>
    <w:rsid w:val="006F7E84"/>
    <w:rsid w:val="00700080"/>
    <w:rsid w:val="007000BF"/>
    <w:rsid w:val="00700185"/>
    <w:rsid w:val="007001BC"/>
    <w:rsid w:val="007001E1"/>
    <w:rsid w:val="007002BA"/>
    <w:rsid w:val="0070030B"/>
    <w:rsid w:val="00700343"/>
    <w:rsid w:val="0070036C"/>
    <w:rsid w:val="007003C4"/>
    <w:rsid w:val="0070049B"/>
    <w:rsid w:val="007007AD"/>
    <w:rsid w:val="00700803"/>
    <w:rsid w:val="0070081E"/>
    <w:rsid w:val="0070085E"/>
    <w:rsid w:val="00700A65"/>
    <w:rsid w:val="00700BD3"/>
    <w:rsid w:val="00700BF5"/>
    <w:rsid w:val="00700D37"/>
    <w:rsid w:val="00700D88"/>
    <w:rsid w:val="00700DCC"/>
    <w:rsid w:val="00700F3E"/>
    <w:rsid w:val="00700F82"/>
    <w:rsid w:val="00700FCD"/>
    <w:rsid w:val="00700FF0"/>
    <w:rsid w:val="00700FF3"/>
    <w:rsid w:val="007010B0"/>
    <w:rsid w:val="007011A3"/>
    <w:rsid w:val="0070129D"/>
    <w:rsid w:val="007013CD"/>
    <w:rsid w:val="0070145A"/>
    <w:rsid w:val="007015A6"/>
    <w:rsid w:val="00701665"/>
    <w:rsid w:val="00701678"/>
    <w:rsid w:val="00701815"/>
    <w:rsid w:val="007018B0"/>
    <w:rsid w:val="0070192E"/>
    <w:rsid w:val="00701B8F"/>
    <w:rsid w:val="00701BC3"/>
    <w:rsid w:val="00701ED6"/>
    <w:rsid w:val="00701EE3"/>
    <w:rsid w:val="007020D1"/>
    <w:rsid w:val="007020E3"/>
    <w:rsid w:val="00702115"/>
    <w:rsid w:val="007021B1"/>
    <w:rsid w:val="007021BE"/>
    <w:rsid w:val="00702361"/>
    <w:rsid w:val="00702372"/>
    <w:rsid w:val="0070244A"/>
    <w:rsid w:val="00702489"/>
    <w:rsid w:val="00702491"/>
    <w:rsid w:val="00702655"/>
    <w:rsid w:val="007027DB"/>
    <w:rsid w:val="00702885"/>
    <w:rsid w:val="0070296C"/>
    <w:rsid w:val="00702992"/>
    <w:rsid w:val="007029C3"/>
    <w:rsid w:val="00702A08"/>
    <w:rsid w:val="00702A94"/>
    <w:rsid w:val="00702C8F"/>
    <w:rsid w:val="00702D9B"/>
    <w:rsid w:val="00702E56"/>
    <w:rsid w:val="00702E65"/>
    <w:rsid w:val="00702F1A"/>
    <w:rsid w:val="00702F2F"/>
    <w:rsid w:val="00702FBD"/>
    <w:rsid w:val="00702FC0"/>
    <w:rsid w:val="0070328A"/>
    <w:rsid w:val="00703453"/>
    <w:rsid w:val="007035EB"/>
    <w:rsid w:val="007036E9"/>
    <w:rsid w:val="007037C9"/>
    <w:rsid w:val="00703950"/>
    <w:rsid w:val="00703CF0"/>
    <w:rsid w:val="00703D0B"/>
    <w:rsid w:val="00703D64"/>
    <w:rsid w:val="00703DDD"/>
    <w:rsid w:val="0070408A"/>
    <w:rsid w:val="0070411F"/>
    <w:rsid w:val="00704239"/>
    <w:rsid w:val="0070430E"/>
    <w:rsid w:val="00704338"/>
    <w:rsid w:val="0070440B"/>
    <w:rsid w:val="00704463"/>
    <w:rsid w:val="0070447F"/>
    <w:rsid w:val="0070450D"/>
    <w:rsid w:val="0070453E"/>
    <w:rsid w:val="00704595"/>
    <w:rsid w:val="0070460E"/>
    <w:rsid w:val="0070464D"/>
    <w:rsid w:val="00704714"/>
    <w:rsid w:val="0070473B"/>
    <w:rsid w:val="0070474B"/>
    <w:rsid w:val="00704790"/>
    <w:rsid w:val="0070499B"/>
    <w:rsid w:val="00704AD8"/>
    <w:rsid w:val="00704B05"/>
    <w:rsid w:val="00704B76"/>
    <w:rsid w:val="00704DFC"/>
    <w:rsid w:val="00704E16"/>
    <w:rsid w:val="00704F65"/>
    <w:rsid w:val="00704F9D"/>
    <w:rsid w:val="007050A8"/>
    <w:rsid w:val="0070510E"/>
    <w:rsid w:val="00705279"/>
    <w:rsid w:val="007055F3"/>
    <w:rsid w:val="007057AE"/>
    <w:rsid w:val="0070586C"/>
    <w:rsid w:val="007058B5"/>
    <w:rsid w:val="00705958"/>
    <w:rsid w:val="00705BB7"/>
    <w:rsid w:val="00705D2A"/>
    <w:rsid w:val="00705E2B"/>
    <w:rsid w:val="00705E6B"/>
    <w:rsid w:val="00705F7A"/>
    <w:rsid w:val="00705FF0"/>
    <w:rsid w:val="0070610C"/>
    <w:rsid w:val="00706168"/>
    <w:rsid w:val="007061F6"/>
    <w:rsid w:val="0070622C"/>
    <w:rsid w:val="00706322"/>
    <w:rsid w:val="00706601"/>
    <w:rsid w:val="00706764"/>
    <w:rsid w:val="007067D7"/>
    <w:rsid w:val="0070682D"/>
    <w:rsid w:val="0070694A"/>
    <w:rsid w:val="007069CA"/>
    <w:rsid w:val="00706AA1"/>
    <w:rsid w:val="00706AED"/>
    <w:rsid w:val="00706CEF"/>
    <w:rsid w:val="00706E0E"/>
    <w:rsid w:val="00706F2B"/>
    <w:rsid w:val="0070708A"/>
    <w:rsid w:val="007070AC"/>
    <w:rsid w:val="00707272"/>
    <w:rsid w:val="007072DE"/>
    <w:rsid w:val="0070733F"/>
    <w:rsid w:val="00707378"/>
    <w:rsid w:val="007073FA"/>
    <w:rsid w:val="00707498"/>
    <w:rsid w:val="0070781F"/>
    <w:rsid w:val="00707D33"/>
    <w:rsid w:val="00707D3D"/>
    <w:rsid w:val="00707D9A"/>
    <w:rsid w:val="0071008F"/>
    <w:rsid w:val="0071017D"/>
    <w:rsid w:val="007101DC"/>
    <w:rsid w:val="00710420"/>
    <w:rsid w:val="00710689"/>
    <w:rsid w:val="00710764"/>
    <w:rsid w:val="007107DD"/>
    <w:rsid w:val="00710868"/>
    <w:rsid w:val="007109EF"/>
    <w:rsid w:val="00710B8F"/>
    <w:rsid w:val="00710BD0"/>
    <w:rsid w:val="00710D05"/>
    <w:rsid w:val="00710E17"/>
    <w:rsid w:val="00710E5C"/>
    <w:rsid w:val="00711029"/>
    <w:rsid w:val="007110D4"/>
    <w:rsid w:val="00711221"/>
    <w:rsid w:val="0071139E"/>
    <w:rsid w:val="007113AA"/>
    <w:rsid w:val="0071147A"/>
    <w:rsid w:val="0071150B"/>
    <w:rsid w:val="00711523"/>
    <w:rsid w:val="00711566"/>
    <w:rsid w:val="007115DE"/>
    <w:rsid w:val="0071164F"/>
    <w:rsid w:val="00711651"/>
    <w:rsid w:val="007116B5"/>
    <w:rsid w:val="007116C8"/>
    <w:rsid w:val="00711757"/>
    <w:rsid w:val="007117B9"/>
    <w:rsid w:val="007117E8"/>
    <w:rsid w:val="007118A9"/>
    <w:rsid w:val="00711BCD"/>
    <w:rsid w:val="00711C07"/>
    <w:rsid w:val="00711D08"/>
    <w:rsid w:val="00711EA5"/>
    <w:rsid w:val="00712068"/>
    <w:rsid w:val="00712143"/>
    <w:rsid w:val="0071226B"/>
    <w:rsid w:val="007122F3"/>
    <w:rsid w:val="0071239F"/>
    <w:rsid w:val="007123D3"/>
    <w:rsid w:val="007124DA"/>
    <w:rsid w:val="007124F3"/>
    <w:rsid w:val="00712798"/>
    <w:rsid w:val="007127A4"/>
    <w:rsid w:val="00712A74"/>
    <w:rsid w:val="00712B2D"/>
    <w:rsid w:val="00712B5B"/>
    <w:rsid w:val="00712C0F"/>
    <w:rsid w:val="00712E0B"/>
    <w:rsid w:val="00712E60"/>
    <w:rsid w:val="00712E72"/>
    <w:rsid w:val="00712FE3"/>
    <w:rsid w:val="007130A8"/>
    <w:rsid w:val="007130F8"/>
    <w:rsid w:val="00713217"/>
    <w:rsid w:val="00713297"/>
    <w:rsid w:val="00713298"/>
    <w:rsid w:val="007132B0"/>
    <w:rsid w:val="007133AE"/>
    <w:rsid w:val="007135EC"/>
    <w:rsid w:val="007136BE"/>
    <w:rsid w:val="00713767"/>
    <w:rsid w:val="007137C5"/>
    <w:rsid w:val="007137DF"/>
    <w:rsid w:val="007137EC"/>
    <w:rsid w:val="00713871"/>
    <w:rsid w:val="0071387D"/>
    <w:rsid w:val="0071397D"/>
    <w:rsid w:val="00713A03"/>
    <w:rsid w:val="00713AB5"/>
    <w:rsid w:val="00713AB7"/>
    <w:rsid w:val="00713B44"/>
    <w:rsid w:val="00713C77"/>
    <w:rsid w:val="00713CFE"/>
    <w:rsid w:val="00713CFF"/>
    <w:rsid w:val="00713D10"/>
    <w:rsid w:val="00713DA7"/>
    <w:rsid w:val="00713E2A"/>
    <w:rsid w:val="00713EED"/>
    <w:rsid w:val="007140D3"/>
    <w:rsid w:val="0071418A"/>
    <w:rsid w:val="007141AD"/>
    <w:rsid w:val="0071420C"/>
    <w:rsid w:val="0071426D"/>
    <w:rsid w:val="007142D1"/>
    <w:rsid w:val="00714338"/>
    <w:rsid w:val="007143E6"/>
    <w:rsid w:val="0071442E"/>
    <w:rsid w:val="007144A2"/>
    <w:rsid w:val="007144EF"/>
    <w:rsid w:val="00714642"/>
    <w:rsid w:val="00714724"/>
    <w:rsid w:val="007147A2"/>
    <w:rsid w:val="007147B4"/>
    <w:rsid w:val="0071482E"/>
    <w:rsid w:val="00714982"/>
    <w:rsid w:val="00714A1F"/>
    <w:rsid w:val="00714A66"/>
    <w:rsid w:val="00714A98"/>
    <w:rsid w:val="00714B0E"/>
    <w:rsid w:val="00714B88"/>
    <w:rsid w:val="00714BBF"/>
    <w:rsid w:val="00714C1D"/>
    <w:rsid w:val="00714C58"/>
    <w:rsid w:val="00714CC1"/>
    <w:rsid w:val="00714D71"/>
    <w:rsid w:val="00714E89"/>
    <w:rsid w:val="00714EBA"/>
    <w:rsid w:val="00714EBB"/>
    <w:rsid w:val="00715077"/>
    <w:rsid w:val="007150E3"/>
    <w:rsid w:val="007150E8"/>
    <w:rsid w:val="007151A9"/>
    <w:rsid w:val="007152BB"/>
    <w:rsid w:val="007152D6"/>
    <w:rsid w:val="007153CF"/>
    <w:rsid w:val="00715417"/>
    <w:rsid w:val="00715434"/>
    <w:rsid w:val="00715542"/>
    <w:rsid w:val="007155D8"/>
    <w:rsid w:val="007155EB"/>
    <w:rsid w:val="0071563F"/>
    <w:rsid w:val="0071573B"/>
    <w:rsid w:val="0071574E"/>
    <w:rsid w:val="0071599A"/>
    <w:rsid w:val="00715A1D"/>
    <w:rsid w:val="00715AB6"/>
    <w:rsid w:val="00715B1F"/>
    <w:rsid w:val="00715BC8"/>
    <w:rsid w:val="00715DA9"/>
    <w:rsid w:val="00715FC4"/>
    <w:rsid w:val="0071614A"/>
    <w:rsid w:val="0071619C"/>
    <w:rsid w:val="007161B4"/>
    <w:rsid w:val="007163E2"/>
    <w:rsid w:val="007164BF"/>
    <w:rsid w:val="007164DB"/>
    <w:rsid w:val="007164DE"/>
    <w:rsid w:val="00716648"/>
    <w:rsid w:val="00716674"/>
    <w:rsid w:val="00716839"/>
    <w:rsid w:val="0071686D"/>
    <w:rsid w:val="00716908"/>
    <w:rsid w:val="0071694A"/>
    <w:rsid w:val="00716AB2"/>
    <w:rsid w:val="00716B60"/>
    <w:rsid w:val="00716B67"/>
    <w:rsid w:val="00716C8B"/>
    <w:rsid w:val="00716CAB"/>
    <w:rsid w:val="00716E09"/>
    <w:rsid w:val="00716E1B"/>
    <w:rsid w:val="00716ECC"/>
    <w:rsid w:val="007170ED"/>
    <w:rsid w:val="007170FB"/>
    <w:rsid w:val="00717139"/>
    <w:rsid w:val="0071714B"/>
    <w:rsid w:val="0071714E"/>
    <w:rsid w:val="007171E7"/>
    <w:rsid w:val="007172A8"/>
    <w:rsid w:val="007172B2"/>
    <w:rsid w:val="007172F7"/>
    <w:rsid w:val="00717329"/>
    <w:rsid w:val="00717470"/>
    <w:rsid w:val="007174FE"/>
    <w:rsid w:val="0071752A"/>
    <w:rsid w:val="0071757D"/>
    <w:rsid w:val="007176B3"/>
    <w:rsid w:val="007176C5"/>
    <w:rsid w:val="007176E4"/>
    <w:rsid w:val="007177E4"/>
    <w:rsid w:val="00717809"/>
    <w:rsid w:val="00717811"/>
    <w:rsid w:val="007178D5"/>
    <w:rsid w:val="00717A6A"/>
    <w:rsid w:val="00717AD5"/>
    <w:rsid w:val="00717AFE"/>
    <w:rsid w:val="00717CE5"/>
    <w:rsid w:val="00717D45"/>
    <w:rsid w:val="00717D5A"/>
    <w:rsid w:val="00717DD9"/>
    <w:rsid w:val="00717EB6"/>
    <w:rsid w:val="00717FE0"/>
    <w:rsid w:val="0072002B"/>
    <w:rsid w:val="007200E6"/>
    <w:rsid w:val="007201E7"/>
    <w:rsid w:val="0072023C"/>
    <w:rsid w:val="007202FB"/>
    <w:rsid w:val="007203B2"/>
    <w:rsid w:val="007203B5"/>
    <w:rsid w:val="00720529"/>
    <w:rsid w:val="007205A0"/>
    <w:rsid w:val="0072069E"/>
    <w:rsid w:val="007206C6"/>
    <w:rsid w:val="007207EB"/>
    <w:rsid w:val="0072088E"/>
    <w:rsid w:val="007208AE"/>
    <w:rsid w:val="00720A7C"/>
    <w:rsid w:val="00720B93"/>
    <w:rsid w:val="00720C0A"/>
    <w:rsid w:val="00720DDC"/>
    <w:rsid w:val="00720F8B"/>
    <w:rsid w:val="00720FA1"/>
    <w:rsid w:val="00721029"/>
    <w:rsid w:val="007210FD"/>
    <w:rsid w:val="00721204"/>
    <w:rsid w:val="00721381"/>
    <w:rsid w:val="00721388"/>
    <w:rsid w:val="007213A3"/>
    <w:rsid w:val="007213AB"/>
    <w:rsid w:val="007213E8"/>
    <w:rsid w:val="007213E9"/>
    <w:rsid w:val="00721679"/>
    <w:rsid w:val="00721684"/>
    <w:rsid w:val="00721775"/>
    <w:rsid w:val="007217F9"/>
    <w:rsid w:val="0072183A"/>
    <w:rsid w:val="0072196C"/>
    <w:rsid w:val="00721A85"/>
    <w:rsid w:val="00721AC0"/>
    <w:rsid w:val="00721B26"/>
    <w:rsid w:val="00721B38"/>
    <w:rsid w:val="00721B84"/>
    <w:rsid w:val="00721C27"/>
    <w:rsid w:val="00721CA4"/>
    <w:rsid w:val="00721CA5"/>
    <w:rsid w:val="00721CF3"/>
    <w:rsid w:val="00721D43"/>
    <w:rsid w:val="00721D58"/>
    <w:rsid w:val="00721E3A"/>
    <w:rsid w:val="00721E3C"/>
    <w:rsid w:val="00721E7B"/>
    <w:rsid w:val="00721F8E"/>
    <w:rsid w:val="00721FA4"/>
    <w:rsid w:val="00721FE1"/>
    <w:rsid w:val="0072207C"/>
    <w:rsid w:val="0072215D"/>
    <w:rsid w:val="007222D5"/>
    <w:rsid w:val="00722392"/>
    <w:rsid w:val="00722394"/>
    <w:rsid w:val="007223E4"/>
    <w:rsid w:val="007224C1"/>
    <w:rsid w:val="007224EC"/>
    <w:rsid w:val="007225C6"/>
    <w:rsid w:val="00722975"/>
    <w:rsid w:val="00722984"/>
    <w:rsid w:val="00722994"/>
    <w:rsid w:val="00722AA0"/>
    <w:rsid w:val="00722AA3"/>
    <w:rsid w:val="00722ACC"/>
    <w:rsid w:val="00722ADF"/>
    <w:rsid w:val="00722B4A"/>
    <w:rsid w:val="00722BAF"/>
    <w:rsid w:val="00722DD0"/>
    <w:rsid w:val="00722E07"/>
    <w:rsid w:val="00722E1F"/>
    <w:rsid w:val="00722FA0"/>
    <w:rsid w:val="00722FAA"/>
    <w:rsid w:val="0072307C"/>
    <w:rsid w:val="007231A9"/>
    <w:rsid w:val="007231CA"/>
    <w:rsid w:val="0072331D"/>
    <w:rsid w:val="00723454"/>
    <w:rsid w:val="0072346C"/>
    <w:rsid w:val="00723621"/>
    <w:rsid w:val="007236E1"/>
    <w:rsid w:val="007236E9"/>
    <w:rsid w:val="0072385C"/>
    <w:rsid w:val="0072393C"/>
    <w:rsid w:val="007239C0"/>
    <w:rsid w:val="007239E2"/>
    <w:rsid w:val="007239E5"/>
    <w:rsid w:val="00723AEA"/>
    <w:rsid w:val="00723B4C"/>
    <w:rsid w:val="00723B81"/>
    <w:rsid w:val="00723BE8"/>
    <w:rsid w:val="00723C3A"/>
    <w:rsid w:val="00723E4E"/>
    <w:rsid w:val="00723E90"/>
    <w:rsid w:val="00723EC3"/>
    <w:rsid w:val="00724263"/>
    <w:rsid w:val="00724378"/>
    <w:rsid w:val="007243D8"/>
    <w:rsid w:val="00724414"/>
    <w:rsid w:val="00724442"/>
    <w:rsid w:val="00724459"/>
    <w:rsid w:val="00724507"/>
    <w:rsid w:val="0072452C"/>
    <w:rsid w:val="0072456F"/>
    <w:rsid w:val="007245E2"/>
    <w:rsid w:val="00724616"/>
    <w:rsid w:val="00724666"/>
    <w:rsid w:val="00724683"/>
    <w:rsid w:val="0072475F"/>
    <w:rsid w:val="00724760"/>
    <w:rsid w:val="0072480D"/>
    <w:rsid w:val="0072493A"/>
    <w:rsid w:val="00724ADD"/>
    <w:rsid w:val="00724B71"/>
    <w:rsid w:val="00724D7C"/>
    <w:rsid w:val="00724D82"/>
    <w:rsid w:val="00724F5B"/>
    <w:rsid w:val="00725033"/>
    <w:rsid w:val="0072504C"/>
    <w:rsid w:val="00725089"/>
    <w:rsid w:val="00725175"/>
    <w:rsid w:val="0072519C"/>
    <w:rsid w:val="007251A1"/>
    <w:rsid w:val="007252E6"/>
    <w:rsid w:val="007252FF"/>
    <w:rsid w:val="007253F8"/>
    <w:rsid w:val="00725418"/>
    <w:rsid w:val="0072555B"/>
    <w:rsid w:val="00725562"/>
    <w:rsid w:val="00725669"/>
    <w:rsid w:val="007256B9"/>
    <w:rsid w:val="00725750"/>
    <w:rsid w:val="007257AF"/>
    <w:rsid w:val="00725815"/>
    <w:rsid w:val="007258C0"/>
    <w:rsid w:val="007258EB"/>
    <w:rsid w:val="00725971"/>
    <w:rsid w:val="007259E3"/>
    <w:rsid w:val="00725A86"/>
    <w:rsid w:val="00725A8B"/>
    <w:rsid w:val="00725AA9"/>
    <w:rsid w:val="00725C95"/>
    <w:rsid w:val="00725CC3"/>
    <w:rsid w:val="00725CF0"/>
    <w:rsid w:val="00725D84"/>
    <w:rsid w:val="00725D89"/>
    <w:rsid w:val="00725D96"/>
    <w:rsid w:val="00725DFA"/>
    <w:rsid w:val="00725E31"/>
    <w:rsid w:val="00725F5B"/>
    <w:rsid w:val="00725F80"/>
    <w:rsid w:val="007260F5"/>
    <w:rsid w:val="0072611B"/>
    <w:rsid w:val="0072614E"/>
    <w:rsid w:val="007263C2"/>
    <w:rsid w:val="007263C3"/>
    <w:rsid w:val="007264BD"/>
    <w:rsid w:val="00726580"/>
    <w:rsid w:val="007265BB"/>
    <w:rsid w:val="00726682"/>
    <w:rsid w:val="007266AB"/>
    <w:rsid w:val="007266B7"/>
    <w:rsid w:val="00726707"/>
    <w:rsid w:val="00726730"/>
    <w:rsid w:val="007267FC"/>
    <w:rsid w:val="0072684E"/>
    <w:rsid w:val="00726852"/>
    <w:rsid w:val="007268A3"/>
    <w:rsid w:val="007269A5"/>
    <w:rsid w:val="00726AA2"/>
    <w:rsid w:val="00726AC7"/>
    <w:rsid w:val="00726CA4"/>
    <w:rsid w:val="00726E77"/>
    <w:rsid w:val="00726ECC"/>
    <w:rsid w:val="00726F92"/>
    <w:rsid w:val="00726FB2"/>
    <w:rsid w:val="00727002"/>
    <w:rsid w:val="00727162"/>
    <w:rsid w:val="00727481"/>
    <w:rsid w:val="0072752B"/>
    <w:rsid w:val="007275D3"/>
    <w:rsid w:val="007275D9"/>
    <w:rsid w:val="00727611"/>
    <w:rsid w:val="00727687"/>
    <w:rsid w:val="007276F9"/>
    <w:rsid w:val="0072775C"/>
    <w:rsid w:val="007278DC"/>
    <w:rsid w:val="0072794C"/>
    <w:rsid w:val="007279D7"/>
    <w:rsid w:val="00727C73"/>
    <w:rsid w:val="00727D77"/>
    <w:rsid w:val="00727E73"/>
    <w:rsid w:val="00730156"/>
    <w:rsid w:val="0073015A"/>
    <w:rsid w:val="007302C9"/>
    <w:rsid w:val="00730444"/>
    <w:rsid w:val="007305BE"/>
    <w:rsid w:val="007305ED"/>
    <w:rsid w:val="007306A1"/>
    <w:rsid w:val="0073077B"/>
    <w:rsid w:val="0073079F"/>
    <w:rsid w:val="007307C8"/>
    <w:rsid w:val="007307E3"/>
    <w:rsid w:val="00730AA3"/>
    <w:rsid w:val="00730CA3"/>
    <w:rsid w:val="00730D65"/>
    <w:rsid w:val="00730DDF"/>
    <w:rsid w:val="00730EB8"/>
    <w:rsid w:val="00730F27"/>
    <w:rsid w:val="007310AC"/>
    <w:rsid w:val="0073114A"/>
    <w:rsid w:val="0073116D"/>
    <w:rsid w:val="00731197"/>
    <w:rsid w:val="0073129A"/>
    <w:rsid w:val="007313A3"/>
    <w:rsid w:val="00731494"/>
    <w:rsid w:val="0073151F"/>
    <w:rsid w:val="0073161E"/>
    <w:rsid w:val="007317A4"/>
    <w:rsid w:val="007317AF"/>
    <w:rsid w:val="007317D7"/>
    <w:rsid w:val="00731808"/>
    <w:rsid w:val="00731848"/>
    <w:rsid w:val="007319EA"/>
    <w:rsid w:val="00731A19"/>
    <w:rsid w:val="00731A73"/>
    <w:rsid w:val="00731B0C"/>
    <w:rsid w:val="00731B6D"/>
    <w:rsid w:val="00731CBF"/>
    <w:rsid w:val="00731DBF"/>
    <w:rsid w:val="00731DFD"/>
    <w:rsid w:val="0073207E"/>
    <w:rsid w:val="0073209D"/>
    <w:rsid w:val="00732253"/>
    <w:rsid w:val="00732290"/>
    <w:rsid w:val="007322F2"/>
    <w:rsid w:val="00732314"/>
    <w:rsid w:val="00732423"/>
    <w:rsid w:val="00732454"/>
    <w:rsid w:val="0073263A"/>
    <w:rsid w:val="007326BA"/>
    <w:rsid w:val="007326C6"/>
    <w:rsid w:val="00732705"/>
    <w:rsid w:val="00732800"/>
    <w:rsid w:val="00732861"/>
    <w:rsid w:val="00732994"/>
    <w:rsid w:val="00732BDA"/>
    <w:rsid w:val="00732C0D"/>
    <w:rsid w:val="00732CBF"/>
    <w:rsid w:val="00732D57"/>
    <w:rsid w:val="00732E0E"/>
    <w:rsid w:val="00732E4D"/>
    <w:rsid w:val="00732F7E"/>
    <w:rsid w:val="007330AB"/>
    <w:rsid w:val="007330D5"/>
    <w:rsid w:val="0073318C"/>
    <w:rsid w:val="007334EB"/>
    <w:rsid w:val="00733502"/>
    <w:rsid w:val="0073358D"/>
    <w:rsid w:val="007335C8"/>
    <w:rsid w:val="0073364D"/>
    <w:rsid w:val="007336BF"/>
    <w:rsid w:val="00733764"/>
    <w:rsid w:val="00733789"/>
    <w:rsid w:val="007337DC"/>
    <w:rsid w:val="00733829"/>
    <w:rsid w:val="00733A44"/>
    <w:rsid w:val="00733D48"/>
    <w:rsid w:val="00733D54"/>
    <w:rsid w:val="00733D76"/>
    <w:rsid w:val="00733D8F"/>
    <w:rsid w:val="007341C3"/>
    <w:rsid w:val="0073421C"/>
    <w:rsid w:val="00734252"/>
    <w:rsid w:val="0073428D"/>
    <w:rsid w:val="0073429F"/>
    <w:rsid w:val="0073436F"/>
    <w:rsid w:val="00734531"/>
    <w:rsid w:val="0073456B"/>
    <w:rsid w:val="007346FF"/>
    <w:rsid w:val="00734961"/>
    <w:rsid w:val="007349B0"/>
    <w:rsid w:val="00734A38"/>
    <w:rsid w:val="00734AAC"/>
    <w:rsid w:val="00734D61"/>
    <w:rsid w:val="00734DFF"/>
    <w:rsid w:val="00734E23"/>
    <w:rsid w:val="00734E54"/>
    <w:rsid w:val="00734FF9"/>
    <w:rsid w:val="00735044"/>
    <w:rsid w:val="00735215"/>
    <w:rsid w:val="007353A0"/>
    <w:rsid w:val="007353FF"/>
    <w:rsid w:val="00735445"/>
    <w:rsid w:val="00735479"/>
    <w:rsid w:val="007356E2"/>
    <w:rsid w:val="007357CD"/>
    <w:rsid w:val="0073585A"/>
    <w:rsid w:val="007358CF"/>
    <w:rsid w:val="0073597A"/>
    <w:rsid w:val="00735993"/>
    <w:rsid w:val="00735997"/>
    <w:rsid w:val="00735AA9"/>
    <w:rsid w:val="00735BB8"/>
    <w:rsid w:val="00735C14"/>
    <w:rsid w:val="00735C29"/>
    <w:rsid w:val="00735C95"/>
    <w:rsid w:val="00735D2C"/>
    <w:rsid w:val="00735D3F"/>
    <w:rsid w:val="00735E90"/>
    <w:rsid w:val="00735EC3"/>
    <w:rsid w:val="00735F5D"/>
    <w:rsid w:val="00735FAF"/>
    <w:rsid w:val="00735FCB"/>
    <w:rsid w:val="007360E5"/>
    <w:rsid w:val="0073613A"/>
    <w:rsid w:val="00736343"/>
    <w:rsid w:val="00736559"/>
    <w:rsid w:val="00736586"/>
    <w:rsid w:val="007365B4"/>
    <w:rsid w:val="00736631"/>
    <w:rsid w:val="0073664D"/>
    <w:rsid w:val="007366A0"/>
    <w:rsid w:val="007366C5"/>
    <w:rsid w:val="0073670F"/>
    <w:rsid w:val="007367C5"/>
    <w:rsid w:val="007367E6"/>
    <w:rsid w:val="00736906"/>
    <w:rsid w:val="00736A3C"/>
    <w:rsid w:val="00736AE0"/>
    <w:rsid w:val="00736B29"/>
    <w:rsid w:val="00736BF8"/>
    <w:rsid w:val="00736D81"/>
    <w:rsid w:val="00736E0F"/>
    <w:rsid w:val="00736E15"/>
    <w:rsid w:val="00736F48"/>
    <w:rsid w:val="00736F96"/>
    <w:rsid w:val="007370A4"/>
    <w:rsid w:val="007370E6"/>
    <w:rsid w:val="0073715B"/>
    <w:rsid w:val="0073737A"/>
    <w:rsid w:val="007375B7"/>
    <w:rsid w:val="007376B7"/>
    <w:rsid w:val="007376C7"/>
    <w:rsid w:val="00737799"/>
    <w:rsid w:val="00737AC4"/>
    <w:rsid w:val="00737AD5"/>
    <w:rsid w:val="00737B35"/>
    <w:rsid w:val="00737EED"/>
    <w:rsid w:val="00737F03"/>
    <w:rsid w:val="0074002E"/>
    <w:rsid w:val="0074005E"/>
    <w:rsid w:val="007400C9"/>
    <w:rsid w:val="007401AB"/>
    <w:rsid w:val="007401B7"/>
    <w:rsid w:val="00740259"/>
    <w:rsid w:val="007403A4"/>
    <w:rsid w:val="007403EA"/>
    <w:rsid w:val="007404B4"/>
    <w:rsid w:val="00740622"/>
    <w:rsid w:val="0074080C"/>
    <w:rsid w:val="007408A1"/>
    <w:rsid w:val="00740A6C"/>
    <w:rsid w:val="00740A74"/>
    <w:rsid w:val="00740AD5"/>
    <w:rsid w:val="00740C00"/>
    <w:rsid w:val="00740C0E"/>
    <w:rsid w:val="00740F25"/>
    <w:rsid w:val="00740FAD"/>
    <w:rsid w:val="0074107A"/>
    <w:rsid w:val="0074108D"/>
    <w:rsid w:val="007410FF"/>
    <w:rsid w:val="00741113"/>
    <w:rsid w:val="00741152"/>
    <w:rsid w:val="007411BE"/>
    <w:rsid w:val="007411CA"/>
    <w:rsid w:val="0074124C"/>
    <w:rsid w:val="0074125D"/>
    <w:rsid w:val="0074127F"/>
    <w:rsid w:val="0074128D"/>
    <w:rsid w:val="00741312"/>
    <w:rsid w:val="0074132D"/>
    <w:rsid w:val="007413FB"/>
    <w:rsid w:val="00741417"/>
    <w:rsid w:val="00741498"/>
    <w:rsid w:val="007414AD"/>
    <w:rsid w:val="00741522"/>
    <w:rsid w:val="007416EE"/>
    <w:rsid w:val="007417BE"/>
    <w:rsid w:val="00741807"/>
    <w:rsid w:val="0074183C"/>
    <w:rsid w:val="0074185D"/>
    <w:rsid w:val="00741AAE"/>
    <w:rsid w:val="00741C4F"/>
    <w:rsid w:val="00741CEC"/>
    <w:rsid w:val="00741E45"/>
    <w:rsid w:val="00741FBE"/>
    <w:rsid w:val="00741FDA"/>
    <w:rsid w:val="00741FFD"/>
    <w:rsid w:val="00742135"/>
    <w:rsid w:val="00742273"/>
    <w:rsid w:val="0074228E"/>
    <w:rsid w:val="00742317"/>
    <w:rsid w:val="0074237B"/>
    <w:rsid w:val="0074239C"/>
    <w:rsid w:val="00742429"/>
    <w:rsid w:val="0074245B"/>
    <w:rsid w:val="007424AB"/>
    <w:rsid w:val="00742650"/>
    <w:rsid w:val="00742675"/>
    <w:rsid w:val="007427DB"/>
    <w:rsid w:val="00742883"/>
    <w:rsid w:val="007429FF"/>
    <w:rsid w:val="00742A08"/>
    <w:rsid w:val="00742A71"/>
    <w:rsid w:val="00742AA7"/>
    <w:rsid w:val="00742C44"/>
    <w:rsid w:val="00742D2B"/>
    <w:rsid w:val="00743000"/>
    <w:rsid w:val="0074323E"/>
    <w:rsid w:val="007432E6"/>
    <w:rsid w:val="00743313"/>
    <w:rsid w:val="0074333A"/>
    <w:rsid w:val="007433CC"/>
    <w:rsid w:val="00743568"/>
    <w:rsid w:val="007435EA"/>
    <w:rsid w:val="00743669"/>
    <w:rsid w:val="0074367B"/>
    <w:rsid w:val="00743753"/>
    <w:rsid w:val="007438BA"/>
    <w:rsid w:val="00743928"/>
    <w:rsid w:val="0074399D"/>
    <w:rsid w:val="007439C5"/>
    <w:rsid w:val="00743A50"/>
    <w:rsid w:val="00743CD0"/>
    <w:rsid w:val="00743CFE"/>
    <w:rsid w:val="00743D38"/>
    <w:rsid w:val="00743DD4"/>
    <w:rsid w:val="00743E04"/>
    <w:rsid w:val="00743E29"/>
    <w:rsid w:val="00743EBD"/>
    <w:rsid w:val="00743F4B"/>
    <w:rsid w:val="00743FD2"/>
    <w:rsid w:val="007441EA"/>
    <w:rsid w:val="00744222"/>
    <w:rsid w:val="0074422C"/>
    <w:rsid w:val="00744387"/>
    <w:rsid w:val="007443DE"/>
    <w:rsid w:val="00744450"/>
    <w:rsid w:val="007445C4"/>
    <w:rsid w:val="007445EC"/>
    <w:rsid w:val="00744616"/>
    <w:rsid w:val="0074471C"/>
    <w:rsid w:val="00744A2C"/>
    <w:rsid w:val="00744A32"/>
    <w:rsid w:val="00744B90"/>
    <w:rsid w:val="00744D80"/>
    <w:rsid w:val="00744DDE"/>
    <w:rsid w:val="00744DE1"/>
    <w:rsid w:val="00744DEE"/>
    <w:rsid w:val="00744E27"/>
    <w:rsid w:val="00744E58"/>
    <w:rsid w:val="00744F71"/>
    <w:rsid w:val="00744F9F"/>
    <w:rsid w:val="00745061"/>
    <w:rsid w:val="0074519E"/>
    <w:rsid w:val="007451EF"/>
    <w:rsid w:val="00745225"/>
    <w:rsid w:val="007452A8"/>
    <w:rsid w:val="0074532F"/>
    <w:rsid w:val="00745375"/>
    <w:rsid w:val="00745390"/>
    <w:rsid w:val="00745429"/>
    <w:rsid w:val="00745636"/>
    <w:rsid w:val="0074568F"/>
    <w:rsid w:val="007456DB"/>
    <w:rsid w:val="007457C1"/>
    <w:rsid w:val="007457D2"/>
    <w:rsid w:val="00745839"/>
    <w:rsid w:val="00745872"/>
    <w:rsid w:val="0074593B"/>
    <w:rsid w:val="007459D1"/>
    <w:rsid w:val="007459E1"/>
    <w:rsid w:val="007459F2"/>
    <w:rsid w:val="00745C9B"/>
    <w:rsid w:val="00745D61"/>
    <w:rsid w:val="00745DD1"/>
    <w:rsid w:val="00745DE6"/>
    <w:rsid w:val="00745E09"/>
    <w:rsid w:val="00745FA5"/>
    <w:rsid w:val="00746027"/>
    <w:rsid w:val="0074609D"/>
    <w:rsid w:val="007462EE"/>
    <w:rsid w:val="00746386"/>
    <w:rsid w:val="007463C3"/>
    <w:rsid w:val="00746446"/>
    <w:rsid w:val="0074648F"/>
    <w:rsid w:val="00746599"/>
    <w:rsid w:val="00746860"/>
    <w:rsid w:val="007469A1"/>
    <w:rsid w:val="00746A27"/>
    <w:rsid w:val="00746AC8"/>
    <w:rsid w:val="00746AFA"/>
    <w:rsid w:val="00746B9E"/>
    <w:rsid w:val="00746BBC"/>
    <w:rsid w:val="00746DA6"/>
    <w:rsid w:val="00746FE0"/>
    <w:rsid w:val="00747040"/>
    <w:rsid w:val="0074716D"/>
    <w:rsid w:val="007471AD"/>
    <w:rsid w:val="00747334"/>
    <w:rsid w:val="0074742D"/>
    <w:rsid w:val="007474E7"/>
    <w:rsid w:val="007474F6"/>
    <w:rsid w:val="00747550"/>
    <w:rsid w:val="007475A2"/>
    <w:rsid w:val="007475E6"/>
    <w:rsid w:val="007475E7"/>
    <w:rsid w:val="00747675"/>
    <w:rsid w:val="007476A5"/>
    <w:rsid w:val="007477D8"/>
    <w:rsid w:val="00747835"/>
    <w:rsid w:val="00747864"/>
    <w:rsid w:val="007478E2"/>
    <w:rsid w:val="00747B78"/>
    <w:rsid w:val="00747C41"/>
    <w:rsid w:val="00747E2B"/>
    <w:rsid w:val="00747EB5"/>
    <w:rsid w:val="00747F16"/>
    <w:rsid w:val="00750183"/>
    <w:rsid w:val="00750241"/>
    <w:rsid w:val="00750242"/>
    <w:rsid w:val="00750254"/>
    <w:rsid w:val="007502A8"/>
    <w:rsid w:val="007502EA"/>
    <w:rsid w:val="00750311"/>
    <w:rsid w:val="00750367"/>
    <w:rsid w:val="00750424"/>
    <w:rsid w:val="007504DF"/>
    <w:rsid w:val="007504FA"/>
    <w:rsid w:val="00750572"/>
    <w:rsid w:val="007505F5"/>
    <w:rsid w:val="00750614"/>
    <w:rsid w:val="007506AD"/>
    <w:rsid w:val="007507A9"/>
    <w:rsid w:val="00750A9E"/>
    <w:rsid w:val="00750CAF"/>
    <w:rsid w:val="00750DBA"/>
    <w:rsid w:val="00750E6F"/>
    <w:rsid w:val="00750E91"/>
    <w:rsid w:val="00750EB1"/>
    <w:rsid w:val="00750EB8"/>
    <w:rsid w:val="00750EEC"/>
    <w:rsid w:val="00750F0F"/>
    <w:rsid w:val="0075103B"/>
    <w:rsid w:val="0075105F"/>
    <w:rsid w:val="007510E1"/>
    <w:rsid w:val="00751178"/>
    <w:rsid w:val="00751187"/>
    <w:rsid w:val="0075124C"/>
    <w:rsid w:val="007512D1"/>
    <w:rsid w:val="00751329"/>
    <w:rsid w:val="00751426"/>
    <w:rsid w:val="007514B4"/>
    <w:rsid w:val="0075151B"/>
    <w:rsid w:val="0075166E"/>
    <w:rsid w:val="00751670"/>
    <w:rsid w:val="00751686"/>
    <w:rsid w:val="0075179A"/>
    <w:rsid w:val="00751864"/>
    <w:rsid w:val="00751AC6"/>
    <w:rsid w:val="00751C2B"/>
    <w:rsid w:val="00751D4D"/>
    <w:rsid w:val="00751D6A"/>
    <w:rsid w:val="00751D7C"/>
    <w:rsid w:val="00751E7A"/>
    <w:rsid w:val="00751F18"/>
    <w:rsid w:val="00751FDC"/>
    <w:rsid w:val="00751FF0"/>
    <w:rsid w:val="00751FF8"/>
    <w:rsid w:val="007520ED"/>
    <w:rsid w:val="007521D1"/>
    <w:rsid w:val="0075220A"/>
    <w:rsid w:val="00752296"/>
    <w:rsid w:val="00752363"/>
    <w:rsid w:val="0075239F"/>
    <w:rsid w:val="007523A7"/>
    <w:rsid w:val="0075248E"/>
    <w:rsid w:val="007526CE"/>
    <w:rsid w:val="00752807"/>
    <w:rsid w:val="007528E3"/>
    <w:rsid w:val="007529FC"/>
    <w:rsid w:val="00752AB7"/>
    <w:rsid w:val="00752AFF"/>
    <w:rsid w:val="00752B11"/>
    <w:rsid w:val="00752B94"/>
    <w:rsid w:val="00752C3F"/>
    <w:rsid w:val="00752D5E"/>
    <w:rsid w:val="00752E2C"/>
    <w:rsid w:val="00752E47"/>
    <w:rsid w:val="00752E50"/>
    <w:rsid w:val="00752F27"/>
    <w:rsid w:val="00752FE7"/>
    <w:rsid w:val="00753150"/>
    <w:rsid w:val="0075328E"/>
    <w:rsid w:val="00753366"/>
    <w:rsid w:val="007533BD"/>
    <w:rsid w:val="00753418"/>
    <w:rsid w:val="0075341D"/>
    <w:rsid w:val="0075344A"/>
    <w:rsid w:val="00753560"/>
    <w:rsid w:val="0075362F"/>
    <w:rsid w:val="00753653"/>
    <w:rsid w:val="0075370A"/>
    <w:rsid w:val="0075371C"/>
    <w:rsid w:val="0075373C"/>
    <w:rsid w:val="00753851"/>
    <w:rsid w:val="0075388C"/>
    <w:rsid w:val="00753910"/>
    <w:rsid w:val="007539B8"/>
    <w:rsid w:val="007539D6"/>
    <w:rsid w:val="00753A6F"/>
    <w:rsid w:val="00753A77"/>
    <w:rsid w:val="00753ABF"/>
    <w:rsid w:val="00753C4A"/>
    <w:rsid w:val="00753FEC"/>
    <w:rsid w:val="00754092"/>
    <w:rsid w:val="007540A3"/>
    <w:rsid w:val="00754198"/>
    <w:rsid w:val="007541F8"/>
    <w:rsid w:val="00754344"/>
    <w:rsid w:val="00754397"/>
    <w:rsid w:val="0075444F"/>
    <w:rsid w:val="00754466"/>
    <w:rsid w:val="007544F7"/>
    <w:rsid w:val="0075451C"/>
    <w:rsid w:val="0075452E"/>
    <w:rsid w:val="00754558"/>
    <w:rsid w:val="00754582"/>
    <w:rsid w:val="00754687"/>
    <w:rsid w:val="00754865"/>
    <w:rsid w:val="0075498C"/>
    <w:rsid w:val="00754B50"/>
    <w:rsid w:val="00754D78"/>
    <w:rsid w:val="00755071"/>
    <w:rsid w:val="007550AF"/>
    <w:rsid w:val="007550B2"/>
    <w:rsid w:val="00755182"/>
    <w:rsid w:val="007551FA"/>
    <w:rsid w:val="0075521E"/>
    <w:rsid w:val="00755300"/>
    <w:rsid w:val="00755386"/>
    <w:rsid w:val="007553AB"/>
    <w:rsid w:val="007554D2"/>
    <w:rsid w:val="007554E0"/>
    <w:rsid w:val="00755563"/>
    <w:rsid w:val="007555AC"/>
    <w:rsid w:val="007556C3"/>
    <w:rsid w:val="007556E7"/>
    <w:rsid w:val="0075573F"/>
    <w:rsid w:val="00755783"/>
    <w:rsid w:val="007557E0"/>
    <w:rsid w:val="007557EE"/>
    <w:rsid w:val="0075587E"/>
    <w:rsid w:val="007558A5"/>
    <w:rsid w:val="007558D8"/>
    <w:rsid w:val="00755934"/>
    <w:rsid w:val="00755986"/>
    <w:rsid w:val="00755AC7"/>
    <w:rsid w:val="00755B0E"/>
    <w:rsid w:val="00755B4C"/>
    <w:rsid w:val="00755BD0"/>
    <w:rsid w:val="00755BD1"/>
    <w:rsid w:val="00755CC8"/>
    <w:rsid w:val="00755DB9"/>
    <w:rsid w:val="00755F12"/>
    <w:rsid w:val="00755F4F"/>
    <w:rsid w:val="0075609F"/>
    <w:rsid w:val="00756136"/>
    <w:rsid w:val="0075620F"/>
    <w:rsid w:val="00756247"/>
    <w:rsid w:val="00756288"/>
    <w:rsid w:val="0075629A"/>
    <w:rsid w:val="00756393"/>
    <w:rsid w:val="007563FF"/>
    <w:rsid w:val="0075651B"/>
    <w:rsid w:val="00756752"/>
    <w:rsid w:val="007567DA"/>
    <w:rsid w:val="00756A91"/>
    <w:rsid w:val="00756AAD"/>
    <w:rsid w:val="00756B8C"/>
    <w:rsid w:val="00756D00"/>
    <w:rsid w:val="00756D19"/>
    <w:rsid w:val="00756DF2"/>
    <w:rsid w:val="00756ED1"/>
    <w:rsid w:val="00756F29"/>
    <w:rsid w:val="00756F60"/>
    <w:rsid w:val="00757008"/>
    <w:rsid w:val="00757057"/>
    <w:rsid w:val="00757091"/>
    <w:rsid w:val="00757096"/>
    <w:rsid w:val="00757143"/>
    <w:rsid w:val="0075714F"/>
    <w:rsid w:val="00757239"/>
    <w:rsid w:val="0075723E"/>
    <w:rsid w:val="00757255"/>
    <w:rsid w:val="00757315"/>
    <w:rsid w:val="0075734C"/>
    <w:rsid w:val="007573A2"/>
    <w:rsid w:val="00757436"/>
    <w:rsid w:val="00757514"/>
    <w:rsid w:val="007576C5"/>
    <w:rsid w:val="00757A00"/>
    <w:rsid w:val="00757A4D"/>
    <w:rsid w:val="00757BE2"/>
    <w:rsid w:val="00757C6D"/>
    <w:rsid w:val="00757CC2"/>
    <w:rsid w:val="00757DFF"/>
    <w:rsid w:val="00757F61"/>
    <w:rsid w:val="00757FAB"/>
    <w:rsid w:val="007600BA"/>
    <w:rsid w:val="0076015E"/>
    <w:rsid w:val="0076016B"/>
    <w:rsid w:val="00760220"/>
    <w:rsid w:val="00760268"/>
    <w:rsid w:val="007602F1"/>
    <w:rsid w:val="0076031B"/>
    <w:rsid w:val="00760328"/>
    <w:rsid w:val="007605B9"/>
    <w:rsid w:val="007606EE"/>
    <w:rsid w:val="007607C4"/>
    <w:rsid w:val="007607D0"/>
    <w:rsid w:val="007609F2"/>
    <w:rsid w:val="00760A05"/>
    <w:rsid w:val="00760A0C"/>
    <w:rsid w:val="00760A41"/>
    <w:rsid w:val="00760A4A"/>
    <w:rsid w:val="00760A70"/>
    <w:rsid w:val="00760A82"/>
    <w:rsid w:val="00760A94"/>
    <w:rsid w:val="00760AD5"/>
    <w:rsid w:val="00760B36"/>
    <w:rsid w:val="00760C19"/>
    <w:rsid w:val="00760D20"/>
    <w:rsid w:val="00760E18"/>
    <w:rsid w:val="00760F1A"/>
    <w:rsid w:val="00760FD6"/>
    <w:rsid w:val="00760FF0"/>
    <w:rsid w:val="00761115"/>
    <w:rsid w:val="0076112F"/>
    <w:rsid w:val="007611DF"/>
    <w:rsid w:val="0076130B"/>
    <w:rsid w:val="007613E1"/>
    <w:rsid w:val="0076148F"/>
    <w:rsid w:val="0076156D"/>
    <w:rsid w:val="007615D9"/>
    <w:rsid w:val="007616A0"/>
    <w:rsid w:val="00761714"/>
    <w:rsid w:val="00761900"/>
    <w:rsid w:val="00761A4D"/>
    <w:rsid w:val="00761BF3"/>
    <w:rsid w:val="00761C87"/>
    <w:rsid w:val="00761CA2"/>
    <w:rsid w:val="00761CE5"/>
    <w:rsid w:val="00761DB3"/>
    <w:rsid w:val="00761DCA"/>
    <w:rsid w:val="00761F1D"/>
    <w:rsid w:val="00761F4E"/>
    <w:rsid w:val="00761F8A"/>
    <w:rsid w:val="00761F95"/>
    <w:rsid w:val="00761F97"/>
    <w:rsid w:val="00762003"/>
    <w:rsid w:val="00762095"/>
    <w:rsid w:val="007621B4"/>
    <w:rsid w:val="00762204"/>
    <w:rsid w:val="0076223B"/>
    <w:rsid w:val="00762264"/>
    <w:rsid w:val="007623E2"/>
    <w:rsid w:val="007624E6"/>
    <w:rsid w:val="00762517"/>
    <w:rsid w:val="0076256E"/>
    <w:rsid w:val="007625CD"/>
    <w:rsid w:val="0076279E"/>
    <w:rsid w:val="00762815"/>
    <w:rsid w:val="007628DD"/>
    <w:rsid w:val="00762955"/>
    <w:rsid w:val="0076295C"/>
    <w:rsid w:val="007629A3"/>
    <w:rsid w:val="00762AAD"/>
    <w:rsid w:val="00762AFB"/>
    <w:rsid w:val="00762C11"/>
    <w:rsid w:val="00762CB1"/>
    <w:rsid w:val="00762D10"/>
    <w:rsid w:val="00762D8C"/>
    <w:rsid w:val="00762DDF"/>
    <w:rsid w:val="00763033"/>
    <w:rsid w:val="0076319D"/>
    <w:rsid w:val="00763649"/>
    <w:rsid w:val="0076371C"/>
    <w:rsid w:val="007637C0"/>
    <w:rsid w:val="0076383F"/>
    <w:rsid w:val="007638AB"/>
    <w:rsid w:val="007638EF"/>
    <w:rsid w:val="00763A09"/>
    <w:rsid w:val="00763A2F"/>
    <w:rsid w:val="00763A3D"/>
    <w:rsid w:val="00763A6E"/>
    <w:rsid w:val="00763A7F"/>
    <w:rsid w:val="00763D4B"/>
    <w:rsid w:val="00763F54"/>
    <w:rsid w:val="007640CE"/>
    <w:rsid w:val="007641AD"/>
    <w:rsid w:val="0076425C"/>
    <w:rsid w:val="007642F0"/>
    <w:rsid w:val="0076437E"/>
    <w:rsid w:val="0076442E"/>
    <w:rsid w:val="0076468E"/>
    <w:rsid w:val="00764723"/>
    <w:rsid w:val="007647A9"/>
    <w:rsid w:val="00764845"/>
    <w:rsid w:val="007648FD"/>
    <w:rsid w:val="00764955"/>
    <w:rsid w:val="007649D3"/>
    <w:rsid w:val="00764B38"/>
    <w:rsid w:val="00764B8A"/>
    <w:rsid w:val="00764C08"/>
    <w:rsid w:val="00764C16"/>
    <w:rsid w:val="00764CB9"/>
    <w:rsid w:val="00764CDE"/>
    <w:rsid w:val="00764D3F"/>
    <w:rsid w:val="00764D99"/>
    <w:rsid w:val="00764DD3"/>
    <w:rsid w:val="00764E08"/>
    <w:rsid w:val="0076509F"/>
    <w:rsid w:val="007650BC"/>
    <w:rsid w:val="00765148"/>
    <w:rsid w:val="007652CE"/>
    <w:rsid w:val="007652F6"/>
    <w:rsid w:val="00765605"/>
    <w:rsid w:val="0076573B"/>
    <w:rsid w:val="00765897"/>
    <w:rsid w:val="00765B1E"/>
    <w:rsid w:val="00765DE7"/>
    <w:rsid w:val="00765E14"/>
    <w:rsid w:val="00765EA7"/>
    <w:rsid w:val="00766004"/>
    <w:rsid w:val="0076608D"/>
    <w:rsid w:val="007660A5"/>
    <w:rsid w:val="0076619E"/>
    <w:rsid w:val="00766241"/>
    <w:rsid w:val="007662A9"/>
    <w:rsid w:val="0076654E"/>
    <w:rsid w:val="00766583"/>
    <w:rsid w:val="007665BD"/>
    <w:rsid w:val="00766697"/>
    <w:rsid w:val="0076675D"/>
    <w:rsid w:val="00766859"/>
    <w:rsid w:val="0076691A"/>
    <w:rsid w:val="00766A50"/>
    <w:rsid w:val="00766B36"/>
    <w:rsid w:val="00766CCF"/>
    <w:rsid w:val="00766DE1"/>
    <w:rsid w:val="00766E8F"/>
    <w:rsid w:val="00766EAF"/>
    <w:rsid w:val="00766F47"/>
    <w:rsid w:val="00766F6D"/>
    <w:rsid w:val="00767007"/>
    <w:rsid w:val="007670BC"/>
    <w:rsid w:val="007670F3"/>
    <w:rsid w:val="00767352"/>
    <w:rsid w:val="007673B0"/>
    <w:rsid w:val="00767702"/>
    <w:rsid w:val="0076780F"/>
    <w:rsid w:val="007678DA"/>
    <w:rsid w:val="007678E9"/>
    <w:rsid w:val="007678F5"/>
    <w:rsid w:val="007679DD"/>
    <w:rsid w:val="00767A00"/>
    <w:rsid w:val="00767A92"/>
    <w:rsid w:val="00767AC3"/>
    <w:rsid w:val="00767C6A"/>
    <w:rsid w:val="00767C99"/>
    <w:rsid w:val="00767CA4"/>
    <w:rsid w:val="00767CCF"/>
    <w:rsid w:val="00767D7C"/>
    <w:rsid w:val="00767FFD"/>
    <w:rsid w:val="007700C5"/>
    <w:rsid w:val="007700DE"/>
    <w:rsid w:val="00770107"/>
    <w:rsid w:val="00770249"/>
    <w:rsid w:val="00770250"/>
    <w:rsid w:val="00770260"/>
    <w:rsid w:val="00770564"/>
    <w:rsid w:val="007707CC"/>
    <w:rsid w:val="007707F0"/>
    <w:rsid w:val="0077084A"/>
    <w:rsid w:val="007708C2"/>
    <w:rsid w:val="00770AB7"/>
    <w:rsid w:val="00770AC0"/>
    <w:rsid w:val="00770AC2"/>
    <w:rsid w:val="00770E09"/>
    <w:rsid w:val="00770E6A"/>
    <w:rsid w:val="00770E80"/>
    <w:rsid w:val="00770F3D"/>
    <w:rsid w:val="007710FD"/>
    <w:rsid w:val="00771236"/>
    <w:rsid w:val="0077133B"/>
    <w:rsid w:val="0077136F"/>
    <w:rsid w:val="007714EE"/>
    <w:rsid w:val="0077160D"/>
    <w:rsid w:val="00771724"/>
    <w:rsid w:val="00771AB3"/>
    <w:rsid w:val="00771B33"/>
    <w:rsid w:val="00771C30"/>
    <w:rsid w:val="00771C70"/>
    <w:rsid w:val="00771D2A"/>
    <w:rsid w:val="00771D3A"/>
    <w:rsid w:val="00771F64"/>
    <w:rsid w:val="00771F9D"/>
    <w:rsid w:val="00771FDE"/>
    <w:rsid w:val="0077206C"/>
    <w:rsid w:val="0077213F"/>
    <w:rsid w:val="007721D7"/>
    <w:rsid w:val="007722D7"/>
    <w:rsid w:val="0077232D"/>
    <w:rsid w:val="0077233A"/>
    <w:rsid w:val="00772341"/>
    <w:rsid w:val="00772359"/>
    <w:rsid w:val="00772418"/>
    <w:rsid w:val="007724FB"/>
    <w:rsid w:val="00772560"/>
    <w:rsid w:val="0077269B"/>
    <w:rsid w:val="007727D1"/>
    <w:rsid w:val="00772914"/>
    <w:rsid w:val="0077295C"/>
    <w:rsid w:val="00772B34"/>
    <w:rsid w:val="00772B6C"/>
    <w:rsid w:val="00772BEE"/>
    <w:rsid w:val="00772C37"/>
    <w:rsid w:val="00772C4F"/>
    <w:rsid w:val="00772CC4"/>
    <w:rsid w:val="00772D26"/>
    <w:rsid w:val="00772D57"/>
    <w:rsid w:val="00772DEE"/>
    <w:rsid w:val="00772F91"/>
    <w:rsid w:val="00772FEB"/>
    <w:rsid w:val="007730A4"/>
    <w:rsid w:val="007730F0"/>
    <w:rsid w:val="00773151"/>
    <w:rsid w:val="0077321B"/>
    <w:rsid w:val="00773315"/>
    <w:rsid w:val="007733A9"/>
    <w:rsid w:val="0077342C"/>
    <w:rsid w:val="007734E0"/>
    <w:rsid w:val="007736EA"/>
    <w:rsid w:val="00773736"/>
    <w:rsid w:val="007737BD"/>
    <w:rsid w:val="007737FC"/>
    <w:rsid w:val="00773883"/>
    <w:rsid w:val="007738AE"/>
    <w:rsid w:val="007738E9"/>
    <w:rsid w:val="0077399E"/>
    <w:rsid w:val="007739BE"/>
    <w:rsid w:val="00773B09"/>
    <w:rsid w:val="00773DFC"/>
    <w:rsid w:val="00773EA9"/>
    <w:rsid w:val="00773F30"/>
    <w:rsid w:val="0077401A"/>
    <w:rsid w:val="00774121"/>
    <w:rsid w:val="007742D6"/>
    <w:rsid w:val="00774317"/>
    <w:rsid w:val="00774319"/>
    <w:rsid w:val="00774326"/>
    <w:rsid w:val="0077445F"/>
    <w:rsid w:val="00774493"/>
    <w:rsid w:val="0077457C"/>
    <w:rsid w:val="00774618"/>
    <w:rsid w:val="0077463E"/>
    <w:rsid w:val="0077469D"/>
    <w:rsid w:val="007747AF"/>
    <w:rsid w:val="007748FB"/>
    <w:rsid w:val="0077494F"/>
    <w:rsid w:val="00774BB2"/>
    <w:rsid w:val="00774C91"/>
    <w:rsid w:val="00774DD1"/>
    <w:rsid w:val="00774E0E"/>
    <w:rsid w:val="00774E53"/>
    <w:rsid w:val="00774FE1"/>
    <w:rsid w:val="00775032"/>
    <w:rsid w:val="007750CC"/>
    <w:rsid w:val="00775170"/>
    <w:rsid w:val="007751EE"/>
    <w:rsid w:val="0077520B"/>
    <w:rsid w:val="0077521D"/>
    <w:rsid w:val="0077521F"/>
    <w:rsid w:val="007752A7"/>
    <w:rsid w:val="007752B1"/>
    <w:rsid w:val="007752D8"/>
    <w:rsid w:val="0077532C"/>
    <w:rsid w:val="0077533D"/>
    <w:rsid w:val="0077535F"/>
    <w:rsid w:val="007753BD"/>
    <w:rsid w:val="007753D9"/>
    <w:rsid w:val="00775402"/>
    <w:rsid w:val="00775462"/>
    <w:rsid w:val="00775527"/>
    <w:rsid w:val="007755E2"/>
    <w:rsid w:val="00775676"/>
    <w:rsid w:val="00775700"/>
    <w:rsid w:val="0077578C"/>
    <w:rsid w:val="007759DC"/>
    <w:rsid w:val="00775B69"/>
    <w:rsid w:val="00775B9C"/>
    <w:rsid w:val="00775D67"/>
    <w:rsid w:val="00775DE3"/>
    <w:rsid w:val="00775E4C"/>
    <w:rsid w:val="00775E83"/>
    <w:rsid w:val="00775F93"/>
    <w:rsid w:val="00776036"/>
    <w:rsid w:val="007760CD"/>
    <w:rsid w:val="00776142"/>
    <w:rsid w:val="00776167"/>
    <w:rsid w:val="0077616B"/>
    <w:rsid w:val="00776183"/>
    <w:rsid w:val="0077620B"/>
    <w:rsid w:val="007762F6"/>
    <w:rsid w:val="00776309"/>
    <w:rsid w:val="00776331"/>
    <w:rsid w:val="00776398"/>
    <w:rsid w:val="007763DD"/>
    <w:rsid w:val="00776418"/>
    <w:rsid w:val="00776458"/>
    <w:rsid w:val="007764B1"/>
    <w:rsid w:val="00776701"/>
    <w:rsid w:val="00776779"/>
    <w:rsid w:val="007767AE"/>
    <w:rsid w:val="0077680B"/>
    <w:rsid w:val="00776948"/>
    <w:rsid w:val="00776BF7"/>
    <w:rsid w:val="00776C92"/>
    <w:rsid w:val="00776F77"/>
    <w:rsid w:val="007770BD"/>
    <w:rsid w:val="007770EC"/>
    <w:rsid w:val="007770F8"/>
    <w:rsid w:val="00777184"/>
    <w:rsid w:val="0077733F"/>
    <w:rsid w:val="00777579"/>
    <w:rsid w:val="0077759B"/>
    <w:rsid w:val="007775DF"/>
    <w:rsid w:val="007778B5"/>
    <w:rsid w:val="00777980"/>
    <w:rsid w:val="00777A32"/>
    <w:rsid w:val="00777A67"/>
    <w:rsid w:val="00777AD8"/>
    <w:rsid w:val="00777B54"/>
    <w:rsid w:val="00777B7F"/>
    <w:rsid w:val="00777D1E"/>
    <w:rsid w:val="00777D21"/>
    <w:rsid w:val="00777E56"/>
    <w:rsid w:val="00777F04"/>
    <w:rsid w:val="00777F5C"/>
    <w:rsid w:val="00777F9B"/>
    <w:rsid w:val="00777F9C"/>
    <w:rsid w:val="00777FDF"/>
    <w:rsid w:val="00780035"/>
    <w:rsid w:val="00780131"/>
    <w:rsid w:val="00780164"/>
    <w:rsid w:val="00780183"/>
    <w:rsid w:val="007801B9"/>
    <w:rsid w:val="007802ED"/>
    <w:rsid w:val="007802F1"/>
    <w:rsid w:val="00780370"/>
    <w:rsid w:val="007805D5"/>
    <w:rsid w:val="00780631"/>
    <w:rsid w:val="00780707"/>
    <w:rsid w:val="00780972"/>
    <w:rsid w:val="007809A1"/>
    <w:rsid w:val="007809C5"/>
    <w:rsid w:val="00780AB6"/>
    <w:rsid w:val="00780D0D"/>
    <w:rsid w:val="00780D4B"/>
    <w:rsid w:val="00780D69"/>
    <w:rsid w:val="00780DB6"/>
    <w:rsid w:val="00780DCB"/>
    <w:rsid w:val="00780E85"/>
    <w:rsid w:val="00780EF4"/>
    <w:rsid w:val="00780F91"/>
    <w:rsid w:val="00780FC0"/>
    <w:rsid w:val="007812FE"/>
    <w:rsid w:val="00781378"/>
    <w:rsid w:val="007814EC"/>
    <w:rsid w:val="0078157E"/>
    <w:rsid w:val="00781629"/>
    <w:rsid w:val="0078164B"/>
    <w:rsid w:val="007816E5"/>
    <w:rsid w:val="007818E1"/>
    <w:rsid w:val="007819C6"/>
    <w:rsid w:val="00781A39"/>
    <w:rsid w:val="00781AED"/>
    <w:rsid w:val="00781AF4"/>
    <w:rsid w:val="00781B1A"/>
    <w:rsid w:val="00781B2F"/>
    <w:rsid w:val="00781B31"/>
    <w:rsid w:val="00781B50"/>
    <w:rsid w:val="00781BC9"/>
    <w:rsid w:val="00781BED"/>
    <w:rsid w:val="00781C11"/>
    <w:rsid w:val="00781C58"/>
    <w:rsid w:val="00781D6A"/>
    <w:rsid w:val="00781DCC"/>
    <w:rsid w:val="00781E67"/>
    <w:rsid w:val="00781F22"/>
    <w:rsid w:val="00781F31"/>
    <w:rsid w:val="00781F94"/>
    <w:rsid w:val="00781F99"/>
    <w:rsid w:val="00782066"/>
    <w:rsid w:val="007820CB"/>
    <w:rsid w:val="00782154"/>
    <w:rsid w:val="0078233F"/>
    <w:rsid w:val="00782571"/>
    <w:rsid w:val="007825AD"/>
    <w:rsid w:val="007825BF"/>
    <w:rsid w:val="007825F7"/>
    <w:rsid w:val="007826DA"/>
    <w:rsid w:val="00782757"/>
    <w:rsid w:val="007827F7"/>
    <w:rsid w:val="0078281A"/>
    <w:rsid w:val="0078288E"/>
    <w:rsid w:val="007828B2"/>
    <w:rsid w:val="007828F2"/>
    <w:rsid w:val="0078291D"/>
    <w:rsid w:val="0078291E"/>
    <w:rsid w:val="007829D1"/>
    <w:rsid w:val="00782A01"/>
    <w:rsid w:val="00782A6B"/>
    <w:rsid w:val="00782AC1"/>
    <w:rsid w:val="00782BA9"/>
    <w:rsid w:val="00782EFE"/>
    <w:rsid w:val="00782F9E"/>
    <w:rsid w:val="00783026"/>
    <w:rsid w:val="007830D0"/>
    <w:rsid w:val="00783106"/>
    <w:rsid w:val="00783158"/>
    <w:rsid w:val="00783161"/>
    <w:rsid w:val="007831B6"/>
    <w:rsid w:val="007831D9"/>
    <w:rsid w:val="0078321E"/>
    <w:rsid w:val="00783354"/>
    <w:rsid w:val="00783396"/>
    <w:rsid w:val="00783430"/>
    <w:rsid w:val="0078357F"/>
    <w:rsid w:val="00783583"/>
    <w:rsid w:val="00783627"/>
    <w:rsid w:val="00783677"/>
    <w:rsid w:val="007836D7"/>
    <w:rsid w:val="00783A69"/>
    <w:rsid w:val="00783AB7"/>
    <w:rsid w:val="00783B54"/>
    <w:rsid w:val="00783B8D"/>
    <w:rsid w:val="00783BE1"/>
    <w:rsid w:val="00783C5E"/>
    <w:rsid w:val="00783E21"/>
    <w:rsid w:val="00783F5E"/>
    <w:rsid w:val="00783FCE"/>
    <w:rsid w:val="00784086"/>
    <w:rsid w:val="007840BE"/>
    <w:rsid w:val="007840E8"/>
    <w:rsid w:val="007841E4"/>
    <w:rsid w:val="00784212"/>
    <w:rsid w:val="00784560"/>
    <w:rsid w:val="00784570"/>
    <w:rsid w:val="0078462F"/>
    <w:rsid w:val="007846C3"/>
    <w:rsid w:val="0078476F"/>
    <w:rsid w:val="0078483F"/>
    <w:rsid w:val="00784889"/>
    <w:rsid w:val="00784942"/>
    <w:rsid w:val="0078495D"/>
    <w:rsid w:val="00784963"/>
    <w:rsid w:val="007849C1"/>
    <w:rsid w:val="00784B60"/>
    <w:rsid w:val="00784B69"/>
    <w:rsid w:val="00784BF5"/>
    <w:rsid w:val="00784DC0"/>
    <w:rsid w:val="00784E83"/>
    <w:rsid w:val="00784EF8"/>
    <w:rsid w:val="00784F1F"/>
    <w:rsid w:val="00785006"/>
    <w:rsid w:val="0078511E"/>
    <w:rsid w:val="007851BE"/>
    <w:rsid w:val="00785216"/>
    <w:rsid w:val="00785258"/>
    <w:rsid w:val="007855EB"/>
    <w:rsid w:val="0078561E"/>
    <w:rsid w:val="0078570A"/>
    <w:rsid w:val="0078571D"/>
    <w:rsid w:val="00785818"/>
    <w:rsid w:val="00785924"/>
    <w:rsid w:val="007859D1"/>
    <w:rsid w:val="00785A6C"/>
    <w:rsid w:val="00785A76"/>
    <w:rsid w:val="00785ABE"/>
    <w:rsid w:val="00785ACD"/>
    <w:rsid w:val="00785BD9"/>
    <w:rsid w:val="00785D91"/>
    <w:rsid w:val="00785DB9"/>
    <w:rsid w:val="00785DD3"/>
    <w:rsid w:val="00785E6A"/>
    <w:rsid w:val="00785F5C"/>
    <w:rsid w:val="00786009"/>
    <w:rsid w:val="007860B9"/>
    <w:rsid w:val="0078622E"/>
    <w:rsid w:val="0078628C"/>
    <w:rsid w:val="007862EA"/>
    <w:rsid w:val="00786383"/>
    <w:rsid w:val="007863FA"/>
    <w:rsid w:val="00786434"/>
    <w:rsid w:val="0078653D"/>
    <w:rsid w:val="0078658E"/>
    <w:rsid w:val="0078676E"/>
    <w:rsid w:val="0078681F"/>
    <w:rsid w:val="00786954"/>
    <w:rsid w:val="0078698B"/>
    <w:rsid w:val="007869F2"/>
    <w:rsid w:val="00786A69"/>
    <w:rsid w:val="00786AFD"/>
    <w:rsid w:val="00786B28"/>
    <w:rsid w:val="00786DB9"/>
    <w:rsid w:val="00786DF2"/>
    <w:rsid w:val="00786E2F"/>
    <w:rsid w:val="00786EB9"/>
    <w:rsid w:val="00786F08"/>
    <w:rsid w:val="00786FA4"/>
    <w:rsid w:val="00787125"/>
    <w:rsid w:val="0078725F"/>
    <w:rsid w:val="007872E5"/>
    <w:rsid w:val="00787558"/>
    <w:rsid w:val="007876CD"/>
    <w:rsid w:val="007876D5"/>
    <w:rsid w:val="00787A47"/>
    <w:rsid w:val="00787B7D"/>
    <w:rsid w:val="00787C29"/>
    <w:rsid w:val="00787DD5"/>
    <w:rsid w:val="00787FB4"/>
    <w:rsid w:val="007900DF"/>
    <w:rsid w:val="0079017F"/>
    <w:rsid w:val="007901BE"/>
    <w:rsid w:val="007901D3"/>
    <w:rsid w:val="0079024E"/>
    <w:rsid w:val="00790259"/>
    <w:rsid w:val="007902C5"/>
    <w:rsid w:val="007902DD"/>
    <w:rsid w:val="0079035D"/>
    <w:rsid w:val="007903D5"/>
    <w:rsid w:val="00790448"/>
    <w:rsid w:val="0079049C"/>
    <w:rsid w:val="0079053C"/>
    <w:rsid w:val="00790878"/>
    <w:rsid w:val="007908C6"/>
    <w:rsid w:val="00790AA0"/>
    <w:rsid w:val="00790AF6"/>
    <w:rsid w:val="00790B4B"/>
    <w:rsid w:val="00790BC0"/>
    <w:rsid w:val="00790BCB"/>
    <w:rsid w:val="00790DD1"/>
    <w:rsid w:val="00790EF3"/>
    <w:rsid w:val="00790F04"/>
    <w:rsid w:val="00790F17"/>
    <w:rsid w:val="00790FEB"/>
    <w:rsid w:val="007910AC"/>
    <w:rsid w:val="007913E5"/>
    <w:rsid w:val="007914D0"/>
    <w:rsid w:val="007914DC"/>
    <w:rsid w:val="007918DD"/>
    <w:rsid w:val="007919FA"/>
    <w:rsid w:val="00791C7B"/>
    <w:rsid w:val="00792056"/>
    <w:rsid w:val="00792201"/>
    <w:rsid w:val="007922AD"/>
    <w:rsid w:val="007922B2"/>
    <w:rsid w:val="0079235B"/>
    <w:rsid w:val="00792375"/>
    <w:rsid w:val="00792453"/>
    <w:rsid w:val="007924F8"/>
    <w:rsid w:val="00792534"/>
    <w:rsid w:val="00792629"/>
    <w:rsid w:val="0079266E"/>
    <w:rsid w:val="007926ED"/>
    <w:rsid w:val="0079278C"/>
    <w:rsid w:val="0079281F"/>
    <w:rsid w:val="0079295B"/>
    <w:rsid w:val="007929C0"/>
    <w:rsid w:val="00792A12"/>
    <w:rsid w:val="00792A17"/>
    <w:rsid w:val="00792A59"/>
    <w:rsid w:val="00792A5D"/>
    <w:rsid w:val="00792B32"/>
    <w:rsid w:val="00792B4E"/>
    <w:rsid w:val="00792B61"/>
    <w:rsid w:val="00792BA6"/>
    <w:rsid w:val="00792BCF"/>
    <w:rsid w:val="00792D3C"/>
    <w:rsid w:val="00792D86"/>
    <w:rsid w:val="00792D97"/>
    <w:rsid w:val="00792DB3"/>
    <w:rsid w:val="00792E45"/>
    <w:rsid w:val="00793017"/>
    <w:rsid w:val="0079309D"/>
    <w:rsid w:val="00793350"/>
    <w:rsid w:val="00793380"/>
    <w:rsid w:val="00793452"/>
    <w:rsid w:val="007935C3"/>
    <w:rsid w:val="00793698"/>
    <w:rsid w:val="00793766"/>
    <w:rsid w:val="007937B5"/>
    <w:rsid w:val="0079380E"/>
    <w:rsid w:val="00793826"/>
    <w:rsid w:val="007939B8"/>
    <w:rsid w:val="00793A79"/>
    <w:rsid w:val="00793B27"/>
    <w:rsid w:val="00793B90"/>
    <w:rsid w:val="00793B9A"/>
    <w:rsid w:val="00793BA6"/>
    <w:rsid w:val="00793C43"/>
    <w:rsid w:val="00793C76"/>
    <w:rsid w:val="00793C88"/>
    <w:rsid w:val="00793EC0"/>
    <w:rsid w:val="00793F7C"/>
    <w:rsid w:val="00794051"/>
    <w:rsid w:val="007940D2"/>
    <w:rsid w:val="007940E8"/>
    <w:rsid w:val="0079412E"/>
    <w:rsid w:val="0079433E"/>
    <w:rsid w:val="0079438D"/>
    <w:rsid w:val="007943A9"/>
    <w:rsid w:val="007943B4"/>
    <w:rsid w:val="0079445D"/>
    <w:rsid w:val="007944E3"/>
    <w:rsid w:val="00794630"/>
    <w:rsid w:val="0079463C"/>
    <w:rsid w:val="007946CC"/>
    <w:rsid w:val="007946D7"/>
    <w:rsid w:val="00794773"/>
    <w:rsid w:val="007947DD"/>
    <w:rsid w:val="007947E9"/>
    <w:rsid w:val="0079485C"/>
    <w:rsid w:val="007948CA"/>
    <w:rsid w:val="00794950"/>
    <w:rsid w:val="007949A6"/>
    <w:rsid w:val="00794A76"/>
    <w:rsid w:val="00794A93"/>
    <w:rsid w:val="00794AAC"/>
    <w:rsid w:val="00794AFB"/>
    <w:rsid w:val="00794B1B"/>
    <w:rsid w:val="00794B76"/>
    <w:rsid w:val="00794D2C"/>
    <w:rsid w:val="00794D73"/>
    <w:rsid w:val="00794F40"/>
    <w:rsid w:val="00795232"/>
    <w:rsid w:val="0079529E"/>
    <w:rsid w:val="007952E8"/>
    <w:rsid w:val="00795532"/>
    <w:rsid w:val="00795615"/>
    <w:rsid w:val="00795714"/>
    <w:rsid w:val="00795865"/>
    <w:rsid w:val="00795911"/>
    <w:rsid w:val="007959A5"/>
    <w:rsid w:val="00795A67"/>
    <w:rsid w:val="00795B42"/>
    <w:rsid w:val="00795DD4"/>
    <w:rsid w:val="00795DFD"/>
    <w:rsid w:val="00795F47"/>
    <w:rsid w:val="00796054"/>
    <w:rsid w:val="007960F2"/>
    <w:rsid w:val="00796251"/>
    <w:rsid w:val="007962DC"/>
    <w:rsid w:val="00796322"/>
    <w:rsid w:val="0079634A"/>
    <w:rsid w:val="0079636D"/>
    <w:rsid w:val="007963E7"/>
    <w:rsid w:val="0079657D"/>
    <w:rsid w:val="007966A9"/>
    <w:rsid w:val="007966DA"/>
    <w:rsid w:val="007967F3"/>
    <w:rsid w:val="0079683F"/>
    <w:rsid w:val="00796883"/>
    <w:rsid w:val="007969A4"/>
    <w:rsid w:val="007969FB"/>
    <w:rsid w:val="00796B9F"/>
    <w:rsid w:val="00796CA0"/>
    <w:rsid w:val="00796D36"/>
    <w:rsid w:val="00796D85"/>
    <w:rsid w:val="00796E3F"/>
    <w:rsid w:val="00796EFD"/>
    <w:rsid w:val="00797094"/>
    <w:rsid w:val="00797097"/>
    <w:rsid w:val="007970E3"/>
    <w:rsid w:val="00797107"/>
    <w:rsid w:val="00797121"/>
    <w:rsid w:val="007972D3"/>
    <w:rsid w:val="007973EC"/>
    <w:rsid w:val="00797472"/>
    <w:rsid w:val="007975DB"/>
    <w:rsid w:val="00797747"/>
    <w:rsid w:val="0079780E"/>
    <w:rsid w:val="0079797C"/>
    <w:rsid w:val="00797988"/>
    <w:rsid w:val="007979C5"/>
    <w:rsid w:val="00797D63"/>
    <w:rsid w:val="00797D89"/>
    <w:rsid w:val="00797E96"/>
    <w:rsid w:val="00797F5D"/>
    <w:rsid w:val="007A004B"/>
    <w:rsid w:val="007A0080"/>
    <w:rsid w:val="007A0095"/>
    <w:rsid w:val="007A01B0"/>
    <w:rsid w:val="007A01CA"/>
    <w:rsid w:val="007A025B"/>
    <w:rsid w:val="007A0385"/>
    <w:rsid w:val="007A038F"/>
    <w:rsid w:val="007A03A5"/>
    <w:rsid w:val="007A04BB"/>
    <w:rsid w:val="007A0519"/>
    <w:rsid w:val="007A056B"/>
    <w:rsid w:val="007A0721"/>
    <w:rsid w:val="007A07FC"/>
    <w:rsid w:val="007A0826"/>
    <w:rsid w:val="007A08D6"/>
    <w:rsid w:val="007A098C"/>
    <w:rsid w:val="007A0A6C"/>
    <w:rsid w:val="007A0ABD"/>
    <w:rsid w:val="007A0D31"/>
    <w:rsid w:val="007A0D35"/>
    <w:rsid w:val="007A0E2E"/>
    <w:rsid w:val="007A0F64"/>
    <w:rsid w:val="007A1033"/>
    <w:rsid w:val="007A1082"/>
    <w:rsid w:val="007A10FA"/>
    <w:rsid w:val="007A1148"/>
    <w:rsid w:val="007A1149"/>
    <w:rsid w:val="007A11C1"/>
    <w:rsid w:val="007A1233"/>
    <w:rsid w:val="007A130D"/>
    <w:rsid w:val="007A13C1"/>
    <w:rsid w:val="007A13FB"/>
    <w:rsid w:val="007A1482"/>
    <w:rsid w:val="007A14DC"/>
    <w:rsid w:val="007A15EF"/>
    <w:rsid w:val="007A17C3"/>
    <w:rsid w:val="007A17D8"/>
    <w:rsid w:val="007A18C4"/>
    <w:rsid w:val="007A1B1B"/>
    <w:rsid w:val="007A1BA8"/>
    <w:rsid w:val="007A1C4C"/>
    <w:rsid w:val="007A1D7C"/>
    <w:rsid w:val="007A1DCB"/>
    <w:rsid w:val="007A1EA6"/>
    <w:rsid w:val="007A201B"/>
    <w:rsid w:val="007A20C3"/>
    <w:rsid w:val="007A256C"/>
    <w:rsid w:val="007A27B3"/>
    <w:rsid w:val="007A2901"/>
    <w:rsid w:val="007A2918"/>
    <w:rsid w:val="007A2983"/>
    <w:rsid w:val="007A2A3E"/>
    <w:rsid w:val="007A2A6D"/>
    <w:rsid w:val="007A2B76"/>
    <w:rsid w:val="007A2B97"/>
    <w:rsid w:val="007A2CF0"/>
    <w:rsid w:val="007A2D76"/>
    <w:rsid w:val="007A2E7D"/>
    <w:rsid w:val="007A2FAE"/>
    <w:rsid w:val="007A30D8"/>
    <w:rsid w:val="007A31DE"/>
    <w:rsid w:val="007A3366"/>
    <w:rsid w:val="007A33AE"/>
    <w:rsid w:val="007A33F6"/>
    <w:rsid w:val="007A351E"/>
    <w:rsid w:val="007A357D"/>
    <w:rsid w:val="007A363C"/>
    <w:rsid w:val="007A3877"/>
    <w:rsid w:val="007A3975"/>
    <w:rsid w:val="007A39BC"/>
    <w:rsid w:val="007A39C1"/>
    <w:rsid w:val="007A39D9"/>
    <w:rsid w:val="007A3A09"/>
    <w:rsid w:val="007A3A50"/>
    <w:rsid w:val="007A3AB7"/>
    <w:rsid w:val="007A3BD9"/>
    <w:rsid w:val="007A3D29"/>
    <w:rsid w:val="007A3D2F"/>
    <w:rsid w:val="007A3D6E"/>
    <w:rsid w:val="007A3DB0"/>
    <w:rsid w:val="007A3E41"/>
    <w:rsid w:val="007A3ECC"/>
    <w:rsid w:val="007A4069"/>
    <w:rsid w:val="007A4093"/>
    <w:rsid w:val="007A4135"/>
    <w:rsid w:val="007A41CC"/>
    <w:rsid w:val="007A427F"/>
    <w:rsid w:val="007A42CE"/>
    <w:rsid w:val="007A431A"/>
    <w:rsid w:val="007A459E"/>
    <w:rsid w:val="007A45E3"/>
    <w:rsid w:val="007A46CE"/>
    <w:rsid w:val="007A4963"/>
    <w:rsid w:val="007A4979"/>
    <w:rsid w:val="007A4B88"/>
    <w:rsid w:val="007A4BDF"/>
    <w:rsid w:val="007A4E78"/>
    <w:rsid w:val="007A4F13"/>
    <w:rsid w:val="007A4F2D"/>
    <w:rsid w:val="007A4F80"/>
    <w:rsid w:val="007A51C6"/>
    <w:rsid w:val="007A5354"/>
    <w:rsid w:val="007A5373"/>
    <w:rsid w:val="007A5494"/>
    <w:rsid w:val="007A5524"/>
    <w:rsid w:val="007A5529"/>
    <w:rsid w:val="007A55B7"/>
    <w:rsid w:val="007A5628"/>
    <w:rsid w:val="007A56AB"/>
    <w:rsid w:val="007A5809"/>
    <w:rsid w:val="007A589C"/>
    <w:rsid w:val="007A5955"/>
    <w:rsid w:val="007A5ACC"/>
    <w:rsid w:val="007A5AEE"/>
    <w:rsid w:val="007A5B10"/>
    <w:rsid w:val="007A5BB7"/>
    <w:rsid w:val="007A6070"/>
    <w:rsid w:val="007A6115"/>
    <w:rsid w:val="007A6211"/>
    <w:rsid w:val="007A65B8"/>
    <w:rsid w:val="007A6610"/>
    <w:rsid w:val="007A67B6"/>
    <w:rsid w:val="007A681E"/>
    <w:rsid w:val="007A6934"/>
    <w:rsid w:val="007A6BE3"/>
    <w:rsid w:val="007A6C16"/>
    <w:rsid w:val="007A6E98"/>
    <w:rsid w:val="007A6EFF"/>
    <w:rsid w:val="007A71AE"/>
    <w:rsid w:val="007A71C0"/>
    <w:rsid w:val="007A721B"/>
    <w:rsid w:val="007A72E4"/>
    <w:rsid w:val="007A732C"/>
    <w:rsid w:val="007A75A0"/>
    <w:rsid w:val="007A7811"/>
    <w:rsid w:val="007A7817"/>
    <w:rsid w:val="007A781C"/>
    <w:rsid w:val="007A78A0"/>
    <w:rsid w:val="007A792D"/>
    <w:rsid w:val="007A7B18"/>
    <w:rsid w:val="007A7BAB"/>
    <w:rsid w:val="007A7C3E"/>
    <w:rsid w:val="007A7CAD"/>
    <w:rsid w:val="007A7CE2"/>
    <w:rsid w:val="007A7E15"/>
    <w:rsid w:val="007A7FBE"/>
    <w:rsid w:val="007B00C2"/>
    <w:rsid w:val="007B0138"/>
    <w:rsid w:val="007B046F"/>
    <w:rsid w:val="007B0516"/>
    <w:rsid w:val="007B0533"/>
    <w:rsid w:val="007B05BB"/>
    <w:rsid w:val="007B0652"/>
    <w:rsid w:val="007B06AA"/>
    <w:rsid w:val="007B0715"/>
    <w:rsid w:val="007B0837"/>
    <w:rsid w:val="007B092E"/>
    <w:rsid w:val="007B095F"/>
    <w:rsid w:val="007B0AF1"/>
    <w:rsid w:val="007B0BC4"/>
    <w:rsid w:val="007B0C38"/>
    <w:rsid w:val="007B0D87"/>
    <w:rsid w:val="007B0E09"/>
    <w:rsid w:val="007B0E50"/>
    <w:rsid w:val="007B0E68"/>
    <w:rsid w:val="007B0F1B"/>
    <w:rsid w:val="007B0FC3"/>
    <w:rsid w:val="007B1080"/>
    <w:rsid w:val="007B10F9"/>
    <w:rsid w:val="007B11A3"/>
    <w:rsid w:val="007B11DD"/>
    <w:rsid w:val="007B121C"/>
    <w:rsid w:val="007B12F9"/>
    <w:rsid w:val="007B1419"/>
    <w:rsid w:val="007B1421"/>
    <w:rsid w:val="007B14E8"/>
    <w:rsid w:val="007B14F8"/>
    <w:rsid w:val="007B161A"/>
    <w:rsid w:val="007B16E2"/>
    <w:rsid w:val="007B1740"/>
    <w:rsid w:val="007B19A0"/>
    <w:rsid w:val="007B19FC"/>
    <w:rsid w:val="007B1B0F"/>
    <w:rsid w:val="007B1BBB"/>
    <w:rsid w:val="007B1CEE"/>
    <w:rsid w:val="007B1DFB"/>
    <w:rsid w:val="007B1E05"/>
    <w:rsid w:val="007B200C"/>
    <w:rsid w:val="007B2278"/>
    <w:rsid w:val="007B23CD"/>
    <w:rsid w:val="007B2533"/>
    <w:rsid w:val="007B2585"/>
    <w:rsid w:val="007B258F"/>
    <w:rsid w:val="007B25E7"/>
    <w:rsid w:val="007B2659"/>
    <w:rsid w:val="007B2676"/>
    <w:rsid w:val="007B2682"/>
    <w:rsid w:val="007B26C8"/>
    <w:rsid w:val="007B293C"/>
    <w:rsid w:val="007B2951"/>
    <w:rsid w:val="007B297D"/>
    <w:rsid w:val="007B29D8"/>
    <w:rsid w:val="007B29E6"/>
    <w:rsid w:val="007B2B74"/>
    <w:rsid w:val="007B2D3A"/>
    <w:rsid w:val="007B2E45"/>
    <w:rsid w:val="007B2F45"/>
    <w:rsid w:val="007B2FA7"/>
    <w:rsid w:val="007B3012"/>
    <w:rsid w:val="007B30E3"/>
    <w:rsid w:val="007B3168"/>
    <w:rsid w:val="007B31D3"/>
    <w:rsid w:val="007B3321"/>
    <w:rsid w:val="007B3341"/>
    <w:rsid w:val="007B3490"/>
    <w:rsid w:val="007B3678"/>
    <w:rsid w:val="007B367B"/>
    <w:rsid w:val="007B38C9"/>
    <w:rsid w:val="007B39B9"/>
    <w:rsid w:val="007B3AFA"/>
    <w:rsid w:val="007B3BA7"/>
    <w:rsid w:val="007B3C01"/>
    <w:rsid w:val="007B3CB2"/>
    <w:rsid w:val="007B3D6C"/>
    <w:rsid w:val="007B3E67"/>
    <w:rsid w:val="007B3F57"/>
    <w:rsid w:val="007B3FED"/>
    <w:rsid w:val="007B3FF9"/>
    <w:rsid w:val="007B406D"/>
    <w:rsid w:val="007B4091"/>
    <w:rsid w:val="007B410F"/>
    <w:rsid w:val="007B43A4"/>
    <w:rsid w:val="007B43BE"/>
    <w:rsid w:val="007B4440"/>
    <w:rsid w:val="007B44C5"/>
    <w:rsid w:val="007B459E"/>
    <w:rsid w:val="007B462E"/>
    <w:rsid w:val="007B46EC"/>
    <w:rsid w:val="007B4738"/>
    <w:rsid w:val="007B4974"/>
    <w:rsid w:val="007B49B1"/>
    <w:rsid w:val="007B4A14"/>
    <w:rsid w:val="007B4ACE"/>
    <w:rsid w:val="007B4B00"/>
    <w:rsid w:val="007B4B25"/>
    <w:rsid w:val="007B4B4C"/>
    <w:rsid w:val="007B4B5E"/>
    <w:rsid w:val="007B4BCC"/>
    <w:rsid w:val="007B4BE2"/>
    <w:rsid w:val="007B4C82"/>
    <w:rsid w:val="007B4CB1"/>
    <w:rsid w:val="007B4E5B"/>
    <w:rsid w:val="007B52D4"/>
    <w:rsid w:val="007B5331"/>
    <w:rsid w:val="007B5367"/>
    <w:rsid w:val="007B5413"/>
    <w:rsid w:val="007B54A4"/>
    <w:rsid w:val="007B55BB"/>
    <w:rsid w:val="007B56ED"/>
    <w:rsid w:val="007B57AC"/>
    <w:rsid w:val="007B5878"/>
    <w:rsid w:val="007B5A15"/>
    <w:rsid w:val="007B5A3A"/>
    <w:rsid w:val="007B5B10"/>
    <w:rsid w:val="007B5BE6"/>
    <w:rsid w:val="007B5C05"/>
    <w:rsid w:val="007B5C3D"/>
    <w:rsid w:val="007B5CAC"/>
    <w:rsid w:val="007B5D90"/>
    <w:rsid w:val="007B5E55"/>
    <w:rsid w:val="007B5E62"/>
    <w:rsid w:val="007B5EF6"/>
    <w:rsid w:val="007B624D"/>
    <w:rsid w:val="007B6334"/>
    <w:rsid w:val="007B6407"/>
    <w:rsid w:val="007B66EF"/>
    <w:rsid w:val="007B67B5"/>
    <w:rsid w:val="007B6863"/>
    <w:rsid w:val="007B68E1"/>
    <w:rsid w:val="007B6971"/>
    <w:rsid w:val="007B69F6"/>
    <w:rsid w:val="007B6A5E"/>
    <w:rsid w:val="007B6B0A"/>
    <w:rsid w:val="007B6BE1"/>
    <w:rsid w:val="007B6CAE"/>
    <w:rsid w:val="007B6D60"/>
    <w:rsid w:val="007B6E44"/>
    <w:rsid w:val="007B6E8E"/>
    <w:rsid w:val="007B6ED8"/>
    <w:rsid w:val="007B6F10"/>
    <w:rsid w:val="007B7028"/>
    <w:rsid w:val="007B704E"/>
    <w:rsid w:val="007B7069"/>
    <w:rsid w:val="007B70F4"/>
    <w:rsid w:val="007B7109"/>
    <w:rsid w:val="007B72AD"/>
    <w:rsid w:val="007B72F4"/>
    <w:rsid w:val="007B73A1"/>
    <w:rsid w:val="007B73C9"/>
    <w:rsid w:val="007B7425"/>
    <w:rsid w:val="007B751D"/>
    <w:rsid w:val="007B76DC"/>
    <w:rsid w:val="007B7709"/>
    <w:rsid w:val="007B7816"/>
    <w:rsid w:val="007B787E"/>
    <w:rsid w:val="007B794E"/>
    <w:rsid w:val="007B7967"/>
    <w:rsid w:val="007B7C00"/>
    <w:rsid w:val="007B7C03"/>
    <w:rsid w:val="007B7C2C"/>
    <w:rsid w:val="007B7CE3"/>
    <w:rsid w:val="007B7D1C"/>
    <w:rsid w:val="007B7F0E"/>
    <w:rsid w:val="007B7FEB"/>
    <w:rsid w:val="007C0055"/>
    <w:rsid w:val="007C0180"/>
    <w:rsid w:val="007C01F4"/>
    <w:rsid w:val="007C0241"/>
    <w:rsid w:val="007C02EB"/>
    <w:rsid w:val="007C02EF"/>
    <w:rsid w:val="007C03B6"/>
    <w:rsid w:val="007C04BB"/>
    <w:rsid w:val="007C04F4"/>
    <w:rsid w:val="007C0554"/>
    <w:rsid w:val="007C05A0"/>
    <w:rsid w:val="007C0798"/>
    <w:rsid w:val="007C07E2"/>
    <w:rsid w:val="007C07FB"/>
    <w:rsid w:val="007C091D"/>
    <w:rsid w:val="007C0999"/>
    <w:rsid w:val="007C0A36"/>
    <w:rsid w:val="007C0ABF"/>
    <w:rsid w:val="007C0ACB"/>
    <w:rsid w:val="007C0AE4"/>
    <w:rsid w:val="007C0D15"/>
    <w:rsid w:val="007C0DC6"/>
    <w:rsid w:val="007C0E4E"/>
    <w:rsid w:val="007C0F59"/>
    <w:rsid w:val="007C118F"/>
    <w:rsid w:val="007C1348"/>
    <w:rsid w:val="007C1407"/>
    <w:rsid w:val="007C15EF"/>
    <w:rsid w:val="007C1664"/>
    <w:rsid w:val="007C166E"/>
    <w:rsid w:val="007C1678"/>
    <w:rsid w:val="007C177F"/>
    <w:rsid w:val="007C17BB"/>
    <w:rsid w:val="007C1B1D"/>
    <w:rsid w:val="007C1B61"/>
    <w:rsid w:val="007C1BA1"/>
    <w:rsid w:val="007C1CB0"/>
    <w:rsid w:val="007C1CC9"/>
    <w:rsid w:val="007C1D48"/>
    <w:rsid w:val="007C1E42"/>
    <w:rsid w:val="007C1EAC"/>
    <w:rsid w:val="007C1F60"/>
    <w:rsid w:val="007C2081"/>
    <w:rsid w:val="007C214A"/>
    <w:rsid w:val="007C230A"/>
    <w:rsid w:val="007C2379"/>
    <w:rsid w:val="007C238E"/>
    <w:rsid w:val="007C23BB"/>
    <w:rsid w:val="007C23E8"/>
    <w:rsid w:val="007C2678"/>
    <w:rsid w:val="007C269D"/>
    <w:rsid w:val="007C2848"/>
    <w:rsid w:val="007C2867"/>
    <w:rsid w:val="007C28A4"/>
    <w:rsid w:val="007C28E2"/>
    <w:rsid w:val="007C29AD"/>
    <w:rsid w:val="007C2B6D"/>
    <w:rsid w:val="007C2B7B"/>
    <w:rsid w:val="007C2C6B"/>
    <w:rsid w:val="007C2D0C"/>
    <w:rsid w:val="007C2E4A"/>
    <w:rsid w:val="007C2E52"/>
    <w:rsid w:val="007C2E61"/>
    <w:rsid w:val="007C2E64"/>
    <w:rsid w:val="007C2F2D"/>
    <w:rsid w:val="007C2FBF"/>
    <w:rsid w:val="007C2FD1"/>
    <w:rsid w:val="007C2FE1"/>
    <w:rsid w:val="007C2FED"/>
    <w:rsid w:val="007C306C"/>
    <w:rsid w:val="007C307B"/>
    <w:rsid w:val="007C324B"/>
    <w:rsid w:val="007C3419"/>
    <w:rsid w:val="007C34DE"/>
    <w:rsid w:val="007C3513"/>
    <w:rsid w:val="007C359D"/>
    <w:rsid w:val="007C35C6"/>
    <w:rsid w:val="007C3635"/>
    <w:rsid w:val="007C367D"/>
    <w:rsid w:val="007C375E"/>
    <w:rsid w:val="007C385F"/>
    <w:rsid w:val="007C3A25"/>
    <w:rsid w:val="007C3A77"/>
    <w:rsid w:val="007C3AF2"/>
    <w:rsid w:val="007C3C22"/>
    <w:rsid w:val="007C3C43"/>
    <w:rsid w:val="007C3C4B"/>
    <w:rsid w:val="007C3D9E"/>
    <w:rsid w:val="007C3DD7"/>
    <w:rsid w:val="007C3FFB"/>
    <w:rsid w:val="007C4007"/>
    <w:rsid w:val="007C4020"/>
    <w:rsid w:val="007C4039"/>
    <w:rsid w:val="007C4060"/>
    <w:rsid w:val="007C4150"/>
    <w:rsid w:val="007C42BC"/>
    <w:rsid w:val="007C439F"/>
    <w:rsid w:val="007C43C3"/>
    <w:rsid w:val="007C4408"/>
    <w:rsid w:val="007C4568"/>
    <w:rsid w:val="007C4588"/>
    <w:rsid w:val="007C4789"/>
    <w:rsid w:val="007C47DD"/>
    <w:rsid w:val="007C484A"/>
    <w:rsid w:val="007C487D"/>
    <w:rsid w:val="007C4957"/>
    <w:rsid w:val="007C49B7"/>
    <w:rsid w:val="007C4BD8"/>
    <w:rsid w:val="007C4C76"/>
    <w:rsid w:val="007C4D58"/>
    <w:rsid w:val="007C4D69"/>
    <w:rsid w:val="007C4D6B"/>
    <w:rsid w:val="007C4D75"/>
    <w:rsid w:val="007C4E88"/>
    <w:rsid w:val="007C4EB5"/>
    <w:rsid w:val="007C4F3B"/>
    <w:rsid w:val="007C5017"/>
    <w:rsid w:val="007C5033"/>
    <w:rsid w:val="007C52AA"/>
    <w:rsid w:val="007C52C6"/>
    <w:rsid w:val="007C5475"/>
    <w:rsid w:val="007C54C6"/>
    <w:rsid w:val="007C557B"/>
    <w:rsid w:val="007C5587"/>
    <w:rsid w:val="007C56DC"/>
    <w:rsid w:val="007C56E4"/>
    <w:rsid w:val="007C580E"/>
    <w:rsid w:val="007C582B"/>
    <w:rsid w:val="007C58C2"/>
    <w:rsid w:val="007C59A0"/>
    <w:rsid w:val="007C59DB"/>
    <w:rsid w:val="007C5B97"/>
    <w:rsid w:val="007C5BA6"/>
    <w:rsid w:val="007C5CCF"/>
    <w:rsid w:val="007C5E87"/>
    <w:rsid w:val="007C5EBD"/>
    <w:rsid w:val="007C5FA4"/>
    <w:rsid w:val="007C6025"/>
    <w:rsid w:val="007C6048"/>
    <w:rsid w:val="007C6095"/>
    <w:rsid w:val="007C6433"/>
    <w:rsid w:val="007C65AD"/>
    <w:rsid w:val="007C65F3"/>
    <w:rsid w:val="007C67CB"/>
    <w:rsid w:val="007C6923"/>
    <w:rsid w:val="007C695E"/>
    <w:rsid w:val="007C69D9"/>
    <w:rsid w:val="007C6A48"/>
    <w:rsid w:val="007C6A65"/>
    <w:rsid w:val="007C6B13"/>
    <w:rsid w:val="007C6BC2"/>
    <w:rsid w:val="007C6C90"/>
    <w:rsid w:val="007C6E2D"/>
    <w:rsid w:val="007C6F14"/>
    <w:rsid w:val="007C7091"/>
    <w:rsid w:val="007C7129"/>
    <w:rsid w:val="007C715F"/>
    <w:rsid w:val="007C72D3"/>
    <w:rsid w:val="007C73E5"/>
    <w:rsid w:val="007C73ED"/>
    <w:rsid w:val="007C7453"/>
    <w:rsid w:val="007C748D"/>
    <w:rsid w:val="007C74A1"/>
    <w:rsid w:val="007C751F"/>
    <w:rsid w:val="007C7669"/>
    <w:rsid w:val="007C775D"/>
    <w:rsid w:val="007C785D"/>
    <w:rsid w:val="007C7889"/>
    <w:rsid w:val="007C78AE"/>
    <w:rsid w:val="007C7A3A"/>
    <w:rsid w:val="007C7B48"/>
    <w:rsid w:val="007C7BF4"/>
    <w:rsid w:val="007C7C5D"/>
    <w:rsid w:val="007C7D18"/>
    <w:rsid w:val="007C7D1C"/>
    <w:rsid w:val="007C7D4C"/>
    <w:rsid w:val="007C7E4C"/>
    <w:rsid w:val="007C7F36"/>
    <w:rsid w:val="007D00AF"/>
    <w:rsid w:val="007D00B1"/>
    <w:rsid w:val="007D0248"/>
    <w:rsid w:val="007D029D"/>
    <w:rsid w:val="007D0454"/>
    <w:rsid w:val="007D0654"/>
    <w:rsid w:val="007D0699"/>
    <w:rsid w:val="007D07F7"/>
    <w:rsid w:val="007D0866"/>
    <w:rsid w:val="007D0868"/>
    <w:rsid w:val="007D0E12"/>
    <w:rsid w:val="007D0EA8"/>
    <w:rsid w:val="007D0ED7"/>
    <w:rsid w:val="007D0EED"/>
    <w:rsid w:val="007D0EEE"/>
    <w:rsid w:val="007D0FDA"/>
    <w:rsid w:val="007D0FE9"/>
    <w:rsid w:val="007D10F3"/>
    <w:rsid w:val="007D12C2"/>
    <w:rsid w:val="007D15DB"/>
    <w:rsid w:val="007D161E"/>
    <w:rsid w:val="007D1692"/>
    <w:rsid w:val="007D16FC"/>
    <w:rsid w:val="007D1795"/>
    <w:rsid w:val="007D17AD"/>
    <w:rsid w:val="007D189A"/>
    <w:rsid w:val="007D1A08"/>
    <w:rsid w:val="007D1C1A"/>
    <w:rsid w:val="007D1D35"/>
    <w:rsid w:val="007D1EAC"/>
    <w:rsid w:val="007D1ED0"/>
    <w:rsid w:val="007D1EF3"/>
    <w:rsid w:val="007D1EFF"/>
    <w:rsid w:val="007D1F52"/>
    <w:rsid w:val="007D1F97"/>
    <w:rsid w:val="007D20CC"/>
    <w:rsid w:val="007D2136"/>
    <w:rsid w:val="007D219C"/>
    <w:rsid w:val="007D21E8"/>
    <w:rsid w:val="007D2211"/>
    <w:rsid w:val="007D22F0"/>
    <w:rsid w:val="007D23A7"/>
    <w:rsid w:val="007D23FA"/>
    <w:rsid w:val="007D2404"/>
    <w:rsid w:val="007D25A4"/>
    <w:rsid w:val="007D25C4"/>
    <w:rsid w:val="007D260A"/>
    <w:rsid w:val="007D2616"/>
    <w:rsid w:val="007D2651"/>
    <w:rsid w:val="007D2765"/>
    <w:rsid w:val="007D277B"/>
    <w:rsid w:val="007D2835"/>
    <w:rsid w:val="007D287F"/>
    <w:rsid w:val="007D28FF"/>
    <w:rsid w:val="007D294A"/>
    <w:rsid w:val="007D29DE"/>
    <w:rsid w:val="007D2A37"/>
    <w:rsid w:val="007D2C46"/>
    <w:rsid w:val="007D2C64"/>
    <w:rsid w:val="007D2C75"/>
    <w:rsid w:val="007D2CBB"/>
    <w:rsid w:val="007D2D5D"/>
    <w:rsid w:val="007D2F36"/>
    <w:rsid w:val="007D2FB2"/>
    <w:rsid w:val="007D2FBD"/>
    <w:rsid w:val="007D2FDD"/>
    <w:rsid w:val="007D3094"/>
    <w:rsid w:val="007D3174"/>
    <w:rsid w:val="007D31B2"/>
    <w:rsid w:val="007D3223"/>
    <w:rsid w:val="007D335C"/>
    <w:rsid w:val="007D3373"/>
    <w:rsid w:val="007D343D"/>
    <w:rsid w:val="007D34CD"/>
    <w:rsid w:val="007D3502"/>
    <w:rsid w:val="007D3531"/>
    <w:rsid w:val="007D35B3"/>
    <w:rsid w:val="007D3810"/>
    <w:rsid w:val="007D39C6"/>
    <w:rsid w:val="007D3A55"/>
    <w:rsid w:val="007D3A9A"/>
    <w:rsid w:val="007D3BE6"/>
    <w:rsid w:val="007D3CAD"/>
    <w:rsid w:val="007D3D03"/>
    <w:rsid w:val="007D3E0E"/>
    <w:rsid w:val="007D3E84"/>
    <w:rsid w:val="007D3F1F"/>
    <w:rsid w:val="007D3F2B"/>
    <w:rsid w:val="007D3F41"/>
    <w:rsid w:val="007D406F"/>
    <w:rsid w:val="007D40DF"/>
    <w:rsid w:val="007D4161"/>
    <w:rsid w:val="007D416D"/>
    <w:rsid w:val="007D4268"/>
    <w:rsid w:val="007D42FB"/>
    <w:rsid w:val="007D4414"/>
    <w:rsid w:val="007D445A"/>
    <w:rsid w:val="007D44DE"/>
    <w:rsid w:val="007D44F2"/>
    <w:rsid w:val="007D45BA"/>
    <w:rsid w:val="007D45F2"/>
    <w:rsid w:val="007D48AA"/>
    <w:rsid w:val="007D4956"/>
    <w:rsid w:val="007D4981"/>
    <w:rsid w:val="007D49D7"/>
    <w:rsid w:val="007D4B6F"/>
    <w:rsid w:val="007D4D16"/>
    <w:rsid w:val="007D4EAC"/>
    <w:rsid w:val="007D4EB8"/>
    <w:rsid w:val="007D4EC0"/>
    <w:rsid w:val="007D4ED0"/>
    <w:rsid w:val="007D4FD3"/>
    <w:rsid w:val="007D5036"/>
    <w:rsid w:val="007D505D"/>
    <w:rsid w:val="007D50A4"/>
    <w:rsid w:val="007D50FA"/>
    <w:rsid w:val="007D515A"/>
    <w:rsid w:val="007D517D"/>
    <w:rsid w:val="007D51E7"/>
    <w:rsid w:val="007D51FB"/>
    <w:rsid w:val="007D528B"/>
    <w:rsid w:val="007D52AC"/>
    <w:rsid w:val="007D53CC"/>
    <w:rsid w:val="007D53D2"/>
    <w:rsid w:val="007D553B"/>
    <w:rsid w:val="007D556F"/>
    <w:rsid w:val="007D55EA"/>
    <w:rsid w:val="007D5762"/>
    <w:rsid w:val="007D57B5"/>
    <w:rsid w:val="007D5803"/>
    <w:rsid w:val="007D5843"/>
    <w:rsid w:val="007D5890"/>
    <w:rsid w:val="007D5896"/>
    <w:rsid w:val="007D5928"/>
    <w:rsid w:val="007D5B83"/>
    <w:rsid w:val="007D5C36"/>
    <w:rsid w:val="007D5C3E"/>
    <w:rsid w:val="007D5D81"/>
    <w:rsid w:val="007D5F6D"/>
    <w:rsid w:val="007D5FBE"/>
    <w:rsid w:val="007D6063"/>
    <w:rsid w:val="007D60F0"/>
    <w:rsid w:val="007D626A"/>
    <w:rsid w:val="007D628F"/>
    <w:rsid w:val="007D649F"/>
    <w:rsid w:val="007D6516"/>
    <w:rsid w:val="007D65A0"/>
    <w:rsid w:val="007D6631"/>
    <w:rsid w:val="007D666A"/>
    <w:rsid w:val="007D66B2"/>
    <w:rsid w:val="007D6964"/>
    <w:rsid w:val="007D6975"/>
    <w:rsid w:val="007D6A9C"/>
    <w:rsid w:val="007D6BF3"/>
    <w:rsid w:val="007D6D1A"/>
    <w:rsid w:val="007D6EDD"/>
    <w:rsid w:val="007D6F2E"/>
    <w:rsid w:val="007D6F3A"/>
    <w:rsid w:val="007D73AC"/>
    <w:rsid w:val="007D740F"/>
    <w:rsid w:val="007D754B"/>
    <w:rsid w:val="007D75B7"/>
    <w:rsid w:val="007D7614"/>
    <w:rsid w:val="007D7849"/>
    <w:rsid w:val="007D7993"/>
    <w:rsid w:val="007D7B03"/>
    <w:rsid w:val="007D7B59"/>
    <w:rsid w:val="007D7C7E"/>
    <w:rsid w:val="007D7D60"/>
    <w:rsid w:val="007D7E24"/>
    <w:rsid w:val="007E008F"/>
    <w:rsid w:val="007E01D3"/>
    <w:rsid w:val="007E01D9"/>
    <w:rsid w:val="007E02E0"/>
    <w:rsid w:val="007E030B"/>
    <w:rsid w:val="007E0314"/>
    <w:rsid w:val="007E046E"/>
    <w:rsid w:val="007E057F"/>
    <w:rsid w:val="007E065B"/>
    <w:rsid w:val="007E0666"/>
    <w:rsid w:val="007E07A6"/>
    <w:rsid w:val="007E0820"/>
    <w:rsid w:val="007E0837"/>
    <w:rsid w:val="007E083C"/>
    <w:rsid w:val="007E083D"/>
    <w:rsid w:val="007E0873"/>
    <w:rsid w:val="007E08EF"/>
    <w:rsid w:val="007E091D"/>
    <w:rsid w:val="007E0A5E"/>
    <w:rsid w:val="007E0C9E"/>
    <w:rsid w:val="007E0D48"/>
    <w:rsid w:val="007E0D76"/>
    <w:rsid w:val="007E0DE8"/>
    <w:rsid w:val="007E0DFE"/>
    <w:rsid w:val="007E0E58"/>
    <w:rsid w:val="007E0EBB"/>
    <w:rsid w:val="007E0EDC"/>
    <w:rsid w:val="007E103A"/>
    <w:rsid w:val="007E1093"/>
    <w:rsid w:val="007E1124"/>
    <w:rsid w:val="007E133C"/>
    <w:rsid w:val="007E13B8"/>
    <w:rsid w:val="007E13BE"/>
    <w:rsid w:val="007E1436"/>
    <w:rsid w:val="007E1555"/>
    <w:rsid w:val="007E1596"/>
    <w:rsid w:val="007E1598"/>
    <w:rsid w:val="007E163C"/>
    <w:rsid w:val="007E1703"/>
    <w:rsid w:val="007E1727"/>
    <w:rsid w:val="007E17C4"/>
    <w:rsid w:val="007E1819"/>
    <w:rsid w:val="007E1854"/>
    <w:rsid w:val="007E1861"/>
    <w:rsid w:val="007E1A51"/>
    <w:rsid w:val="007E1AE6"/>
    <w:rsid w:val="007E1AF6"/>
    <w:rsid w:val="007E1B0E"/>
    <w:rsid w:val="007E1B7E"/>
    <w:rsid w:val="007E1BB9"/>
    <w:rsid w:val="007E1C5A"/>
    <w:rsid w:val="007E1D63"/>
    <w:rsid w:val="007E1D90"/>
    <w:rsid w:val="007E1DF0"/>
    <w:rsid w:val="007E1F0C"/>
    <w:rsid w:val="007E1FF6"/>
    <w:rsid w:val="007E2036"/>
    <w:rsid w:val="007E2158"/>
    <w:rsid w:val="007E219F"/>
    <w:rsid w:val="007E21A5"/>
    <w:rsid w:val="007E2211"/>
    <w:rsid w:val="007E23AA"/>
    <w:rsid w:val="007E250D"/>
    <w:rsid w:val="007E258A"/>
    <w:rsid w:val="007E278E"/>
    <w:rsid w:val="007E285E"/>
    <w:rsid w:val="007E2904"/>
    <w:rsid w:val="007E293F"/>
    <w:rsid w:val="007E2A14"/>
    <w:rsid w:val="007E2C00"/>
    <w:rsid w:val="007E2C48"/>
    <w:rsid w:val="007E2CEF"/>
    <w:rsid w:val="007E2DC8"/>
    <w:rsid w:val="007E2E01"/>
    <w:rsid w:val="007E2E8A"/>
    <w:rsid w:val="007E2EE7"/>
    <w:rsid w:val="007E30C6"/>
    <w:rsid w:val="007E30E3"/>
    <w:rsid w:val="007E3104"/>
    <w:rsid w:val="007E3107"/>
    <w:rsid w:val="007E3174"/>
    <w:rsid w:val="007E32C2"/>
    <w:rsid w:val="007E32EC"/>
    <w:rsid w:val="007E337A"/>
    <w:rsid w:val="007E3426"/>
    <w:rsid w:val="007E342D"/>
    <w:rsid w:val="007E34AC"/>
    <w:rsid w:val="007E34B7"/>
    <w:rsid w:val="007E35B4"/>
    <w:rsid w:val="007E3697"/>
    <w:rsid w:val="007E375A"/>
    <w:rsid w:val="007E3982"/>
    <w:rsid w:val="007E39EF"/>
    <w:rsid w:val="007E3A32"/>
    <w:rsid w:val="007E3A93"/>
    <w:rsid w:val="007E3AB4"/>
    <w:rsid w:val="007E3B92"/>
    <w:rsid w:val="007E3C26"/>
    <w:rsid w:val="007E3C2E"/>
    <w:rsid w:val="007E3C8A"/>
    <w:rsid w:val="007E3D61"/>
    <w:rsid w:val="007E3E11"/>
    <w:rsid w:val="007E41E7"/>
    <w:rsid w:val="007E4219"/>
    <w:rsid w:val="007E4262"/>
    <w:rsid w:val="007E4276"/>
    <w:rsid w:val="007E428A"/>
    <w:rsid w:val="007E4343"/>
    <w:rsid w:val="007E4364"/>
    <w:rsid w:val="007E43C9"/>
    <w:rsid w:val="007E44CC"/>
    <w:rsid w:val="007E4646"/>
    <w:rsid w:val="007E4658"/>
    <w:rsid w:val="007E46B5"/>
    <w:rsid w:val="007E4708"/>
    <w:rsid w:val="007E473C"/>
    <w:rsid w:val="007E48DF"/>
    <w:rsid w:val="007E49C7"/>
    <w:rsid w:val="007E4A53"/>
    <w:rsid w:val="007E4BC9"/>
    <w:rsid w:val="007E4C5D"/>
    <w:rsid w:val="007E4D8D"/>
    <w:rsid w:val="007E4D98"/>
    <w:rsid w:val="007E4E19"/>
    <w:rsid w:val="007E4E34"/>
    <w:rsid w:val="007E4EB3"/>
    <w:rsid w:val="007E4F51"/>
    <w:rsid w:val="007E4F6C"/>
    <w:rsid w:val="007E4FF3"/>
    <w:rsid w:val="007E50C2"/>
    <w:rsid w:val="007E5164"/>
    <w:rsid w:val="007E5192"/>
    <w:rsid w:val="007E5220"/>
    <w:rsid w:val="007E5254"/>
    <w:rsid w:val="007E53CD"/>
    <w:rsid w:val="007E53EB"/>
    <w:rsid w:val="007E5402"/>
    <w:rsid w:val="007E5479"/>
    <w:rsid w:val="007E5489"/>
    <w:rsid w:val="007E54C1"/>
    <w:rsid w:val="007E5620"/>
    <w:rsid w:val="007E567D"/>
    <w:rsid w:val="007E5685"/>
    <w:rsid w:val="007E56AB"/>
    <w:rsid w:val="007E5B96"/>
    <w:rsid w:val="007E5C5D"/>
    <w:rsid w:val="007E5C6A"/>
    <w:rsid w:val="007E5CC6"/>
    <w:rsid w:val="007E5D63"/>
    <w:rsid w:val="007E5DF9"/>
    <w:rsid w:val="007E5E3B"/>
    <w:rsid w:val="007E5E85"/>
    <w:rsid w:val="007E5F10"/>
    <w:rsid w:val="007E5FD6"/>
    <w:rsid w:val="007E6066"/>
    <w:rsid w:val="007E609D"/>
    <w:rsid w:val="007E6185"/>
    <w:rsid w:val="007E62A5"/>
    <w:rsid w:val="007E62FC"/>
    <w:rsid w:val="007E6320"/>
    <w:rsid w:val="007E635C"/>
    <w:rsid w:val="007E639C"/>
    <w:rsid w:val="007E63C2"/>
    <w:rsid w:val="007E6450"/>
    <w:rsid w:val="007E6496"/>
    <w:rsid w:val="007E64BC"/>
    <w:rsid w:val="007E6513"/>
    <w:rsid w:val="007E6526"/>
    <w:rsid w:val="007E655A"/>
    <w:rsid w:val="007E69F1"/>
    <w:rsid w:val="007E6A9E"/>
    <w:rsid w:val="007E6B70"/>
    <w:rsid w:val="007E6B7B"/>
    <w:rsid w:val="007E6BC6"/>
    <w:rsid w:val="007E6CE5"/>
    <w:rsid w:val="007E6D4F"/>
    <w:rsid w:val="007E6DD6"/>
    <w:rsid w:val="007E6E9D"/>
    <w:rsid w:val="007E70AB"/>
    <w:rsid w:val="007E7319"/>
    <w:rsid w:val="007E73A8"/>
    <w:rsid w:val="007E7414"/>
    <w:rsid w:val="007E7416"/>
    <w:rsid w:val="007E7440"/>
    <w:rsid w:val="007E7470"/>
    <w:rsid w:val="007E7472"/>
    <w:rsid w:val="007E7595"/>
    <w:rsid w:val="007E767C"/>
    <w:rsid w:val="007E7731"/>
    <w:rsid w:val="007E7788"/>
    <w:rsid w:val="007E77E6"/>
    <w:rsid w:val="007E78FB"/>
    <w:rsid w:val="007E7A05"/>
    <w:rsid w:val="007E7AEC"/>
    <w:rsid w:val="007E7CF7"/>
    <w:rsid w:val="007E7D89"/>
    <w:rsid w:val="007E7D98"/>
    <w:rsid w:val="007E7E62"/>
    <w:rsid w:val="007E7EBA"/>
    <w:rsid w:val="007E7FD1"/>
    <w:rsid w:val="007E7FFD"/>
    <w:rsid w:val="007F001C"/>
    <w:rsid w:val="007F006F"/>
    <w:rsid w:val="007F00C6"/>
    <w:rsid w:val="007F0111"/>
    <w:rsid w:val="007F0318"/>
    <w:rsid w:val="007F04DB"/>
    <w:rsid w:val="007F0538"/>
    <w:rsid w:val="007F0566"/>
    <w:rsid w:val="007F0571"/>
    <w:rsid w:val="007F0697"/>
    <w:rsid w:val="007F06B2"/>
    <w:rsid w:val="007F078B"/>
    <w:rsid w:val="007F094A"/>
    <w:rsid w:val="007F09E9"/>
    <w:rsid w:val="007F09F3"/>
    <w:rsid w:val="007F0A2F"/>
    <w:rsid w:val="007F0DED"/>
    <w:rsid w:val="007F0DF7"/>
    <w:rsid w:val="007F0E56"/>
    <w:rsid w:val="007F0E81"/>
    <w:rsid w:val="007F0EC5"/>
    <w:rsid w:val="007F0F42"/>
    <w:rsid w:val="007F0F7F"/>
    <w:rsid w:val="007F1106"/>
    <w:rsid w:val="007F1124"/>
    <w:rsid w:val="007F1256"/>
    <w:rsid w:val="007F12AA"/>
    <w:rsid w:val="007F12AF"/>
    <w:rsid w:val="007F12C4"/>
    <w:rsid w:val="007F1359"/>
    <w:rsid w:val="007F168E"/>
    <w:rsid w:val="007F16FB"/>
    <w:rsid w:val="007F1786"/>
    <w:rsid w:val="007F1884"/>
    <w:rsid w:val="007F1906"/>
    <w:rsid w:val="007F1995"/>
    <w:rsid w:val="007F1BD5"/>
    <w:rsid w:val="007F1BFF"/>
    <w:rsid w:val="007F1E26"/>
    <w:rsid w:val="007F1E93"/>
    <w:rsid w:val="007F1EC9"/>
    <w:rsid w:val="007F1F4B"/>
    <w:rsid w:val="007F1F56"/>
    <w:rsid w:val="007F21E7"/>
    <w:rsid w:val="007F2247"/>
    <w:rsid w:val="007F230C"/>
    <w:rsid w:val="007F2359"/>
    <w:rsid w:val="007F23D2"/>
    <w:rsid w:val="007F2448"/>
    <w:rsid w:val="007F258D"/>
    <w:rsid w:val="007F25EA"/>
    <w:rsid w:val="007F26BA"/>
    <w:rsid w:val="007F2760"/>
    <w:rsid w:val="007F28DA"/>
    <w:rsid w:val="007F2A0B"/>
    <w:rsid w:val="007F2A60"/>
    <w:rsid w:val="007F2AA1"/>
    <w:rsid w:val="007F2B17"/>
    <w:rsid w:val="007F2B40"/>
    <w:rsid w:val="007F2B90"/>
    <w:rsid w:val="007F2C88"/>
    <w:rsid w:val="007F2D79"/>
    <w:rsid w:val="007F2DE3"/>
    <w:rsid w:val="007F2F26"/>
    <w:rsid w:val="007F2FCE"/>
    <w:rsid w:val="007F3185"/>
    <w:rsid w:val="007F32B5"/>
    <w:rsid w:val="007F33F9"/>
    <w:rsid w:val="007F345E"/>
    <w:rsid w:val="007F3566"/>
    <w:rsid w:val="007F367E"/>
    <w:rsid w:val="007F3710"/>
    <w:rsid w:val="007F373B"/>
    <w:rsid w:val="007F37D2"/>
    <w:rsid w:val="007F3840"/>
    <w:rsid w:val="007F38F8"/>
    <w:rsid w:val="007F3973"/>
    <w:rsid w:val="007F3A27"/>
    <w:rsid w:val="007F3A8F"/>
    <w:rsid w:val="007F3B58"/>
    <w:rsid w:val="007F3B88"/>
    <w:rsid w:val="007F3BBF"/>
    <w:rsid w:val="007F3BEE"/>
    <w:rsid w:val="007F3D1B"/>
    <w:rsid w:val="007F3D37"/>
    <w:rsid w:val="007F3D57"/>
    <w:rsid w:val="007F3D5D"/>
    <w:rsid w:val="007F3D7A"/>
    <w:rsid w:val="007F3E0E"/>
    <w:rsid w:val="007F3E56"/>
    <w:rsid w:val="007F409F"/>
    <w:rsid w:val="007F414D"/>
    <w:rsid w:val="007F4324"/>
    <w:rsid w:val="007F4368"/>
    <w:rsid w:val="007F463F"/>
    <w:rsid w:val="007F46DB"/>
    <w:rsid w:val="007F47F5"/>
    <w:rsid w:val="007F4860"/>
    <w:rsid w:val="007F4A13"/>
    <w:rsid w:val="007F4B31"/>
    <w:rsid w:val="007F4CF8"/>
    <w:rsid w:val="007F4D9D"/>
    <w:rsid w:val="007F4DC4"/>
    <w:rsid w:val="007F4DF0"/>
    <w:rsid w:val="007F4E04"/>
    <w:rsid w:val="007F4E82"/>
    <w:rsid w:val="007F5058"/>
    <w:rsid w:val="007F51A1"/>
    <w:rsid w:val="007F523A"/>
    <w:rsid w:val="007F532D"/>
    <w:rsid w:val="007F548B"/>
    <w:rsid w:val="007F55DE"/>
    <w:rsid w:val="007F5618"/>
    <w:rsid w:val="007F56D5"/>
    <w:rsid w:val="007F5701"/>
    <w:rsid w:val="007F5787"/>
    <w:rsid w:val="007F579F"/>
    <w:rsid w:val="007F5907"/>
    <w:rsid w:val="007F5A9F"/>
    <w:rsid w:val="007F5CD9"/>
    <w:rsid w:val="007F5E42"/>
    <w:rsid w:val="007F5E50"/>
    <w:rsid w:val="007F5E8F"/>
    <w:rsid w:val="007F5F04"/>
    <w:rsid w:val="007F5FFC"/>
    <w:rsid w:val="007F601F"/>
    <w:rsid w:val="007F605B"/>
    <w:rsid w:val="007F6105"/>
    <w:rsid w:val="007F650B"/>
    <w:rsid w:val="007F654E"/>
    <w:rsid w:val="007F68F2"/>
    <w:rsid w:val="007F6A1C"/>
    <w:rsid w:val="007F6B85"/>
    <w:rsid w:val="007F6BEA"/>
    <w:rsid w:val="007F6C08"/>
    <w:rsid w:val="007F6C1D"/>
    <w:rsid w:val="007F6C2B"/>
    <w:rsid w:val="007F6EAF"/>
    <w:rsid w:val="007F6F1E"/>
    <w:rsid w:val="007F70F9"/>
    <w:rsid w:val="007F711D"/>
    <w:rsid w:val="007F7156"/>
    <w:rsid w:val="007F7163"/>
    <w:rsid w:val="007F716E"/>
    <w:rsid w:val="007F720D"/>
    <w:rsid w:val="007F74A2"/>
    <w:rsid w:val="007F7576"/>
    <w:rsid w:val="007F77C2"/>
    <w:rsid w:val="007F7812"/>
    <w:rsid w:val="007F7848"/>
    <w:rsid w:val="007F791F"/>
    <w:rsid w:val="007F7990"/>
    <w:rsid w:val="007F79CE"/>
    <w:rsid w:val="007F7B6F"/>
    <w:rsid w:val="007F7C3A"/>
    <w:rsid w:val="007F7CC3"/>
    <w:rsid w:val="007F7CF1"/>
    <w:rsid w:val="007F7E1E"/>
    <w:rsid w:val="007F7EE7"/>
    <w:rsid w:val="007F7FA3"/>
    <w:rsid w:val="00800004"/>
    <w:rsid w:val="0080003C"/>
    <w:rsid w:val="008000CB"/>
    <w:rsid w:val="00800328"/>
    <w:rsid w:val="00800354"/>
    <w:rsid w:val="00800418"/>
    <w:rsid w:val="0080045A"/>
    <w:rsid w:val="0080058A"/>
    <w:rsid w:val="008005D8"/>
    <w:rsid w:val="00800636"/>
    <w:rsid w:val="008008BC"/>
    <w:rsid w:val="00800924"/>
    <w:rsid w:val="00800967"/>
    <w:rsid w:val="00800A1D"/>
    <w:rsid w:val="00800B7D"/>
    <w:rsid w:val="00800BED"/>
    <w:rsid w:val="00800C22"/>
    <w:rsid w:val="00800C5C"/>
    <w:rsid w:val="00800C98"/>
    <w:rsid w:val="00800D4B"/>
    <w:rsid w:val="00800DC9"/>
    <w:rsid w:val="00800DF7"/>
    <w:rsid w:val="00800EB4"/>
    <w:rsid w:val="00801088"/>
    <w:rsid w:val="008011A1"/>
    <w:rsid w:val="008011AF"/>
    <w:rsid w:val="0080128E"/>
    <w:rsid w:val="008012FA"/>
    <w:rsid w:val="008013B7"/>
    <w:rsid w:val="00801437"/>
    <w:rsid w:val="0080146A"/>
    <w:rsid w:val="008014EC"/>
    <w:rsid w:val="008015DF"/>
    <w:rsid w:val="0080162F"/>
    <w:rsid w:val="00801656"/>
    <w:rsid w:val="008016C1"/>
    <w:rsid w:val="008018FA"/>
    <w:rsid w:val="00801A1B"/>
    <w:rsid w:val="00801A44"/>
    <w:rsid w:val="00801A4A"/>
    <w:rsid w:val="00801B04"/>
    <w:rsid w:val="00801BAC"/>
    <w:rsid w:val="00801D73"/>
    <w:rsid w:val="00801DE7"/>
    <w:rsid w:val="00801DF6"/>
    <w:rsid w:val="00801F9F"/>
    <w:rsid w:val="00802118"/>
    <w:rsid w:val="008023AD"/>
    <w:rsid w:val="008023AE"/>
    <w:rsid w:val="00802500"/>
    <w:rsid w:val="00802720"/>
    <w:rsid w:val="0080273E"/>
    <w:rsid w:val="008028F5"/>
    <w:rsid w:val="00802911"/>
    <w:rsid w:val="00802954"/>
    <w:rsid w:val="00802A0A"/>
    <w:rsid w:val="00802A2F"/>
    <w:rsid w:val="00802AAD"/>
    <w:rsid w:val="00802B1D"/>
    <w:rsid w:val="00802CC8"/>
    <w:rsid w:val="00802CD5"/>
    <w:rsid w:val="00802CED"/>
    <w:rsid w:val="00802E61"/>
    <w:rsid w:val="00802E63"/>
    <w:rsid w:val="00802E6A"/>
    <w:rsid w:val="00803050"/>
    <w:rsid w:val="0080308C"/>
    <w:rsid w:val="00803169"/>
    <w:rsid w:val="0080317C"/>
    <w:rsid w:val="00803193"/>
    <w:rsid w:val="00803399"/>
    <w:rsid w:val="008035A6"/>
    <w:rsid w:val="00803645"/>
    <w:rsid w:val="00803656"/>
    <w:rsid w:val="00803664"/>
    <w:rsid w:val="008036B7"/>
    <w:rsid w:val="008036CF"/>
    <w:rsid w:val="0080378B"/>
    <w:rsid w:val="00803808"/>
    <w:rsid w:val="0080384C"/>
    <w:rsid w:val="008038C7"/>
    <w:rsid w:val="0080392B"/>
    <w:rsid w:val="00803A3C"/>
    <w:rsid w:val="00803A8F"/>
    <w:rsid w:val="00803A93"/>
    <w:rsid w:val="00803AEB"/>
    <w:rsid w:val="00803B51"/>
    <w:rsid w:val="00803B75"/>
    <w:rsid w:val="00803CF7"/>
    <w:rsid w:val="00803F19"/>
    <w:rsid w:val="00803F31"/>
    <w:rsid w:val="00803FFA"/>
    <w:rsid w:val="00804027"/>
    <w:rsid w:val="00804137"/>
    <w:rsid w:val="00804175"/>
    <w:rsid w:val="008041C3"/>
    <w:rsid w:val="008041DB"/>
    <w:rsid w:val="008041E7"/>
    <w:rsid w:val="008041ED"/>
    <w:rsid w:val="008041F7"/>
    <w:rsid w:val="008042A2"/>
    <w:rsid w:val="008042CA"/>
    <w:rsid w:val="008042CF"/>
    <w:rsid w:val="0080437A"/>
    <w:rsid w:val="008043B2"/>
    <w:rsid w:val="00804518"/>
    <w:rsid w:val="008045A6"/>
    <w:rsid w:val="008045F6"/>
    <w:rsid w:val="0080464B"/>
    <w:rsid w:val="0080466D"/>
    <w:rsid w:val="008047F9"/>
    <w:rsid w:val="0080490A"/>
    <w:rsid w:val="00804911"/>
    <w:rsid w:val="008049A2"/>
    <w:rsid w:val="008049BD"/>
    <w:rsid w:val="008049F6"/>
    <w:rsid w:val="00804A1D"/>
    <w:rsid w:val="00804A75"/>
    <w:rsid w:val="00804A82"/>
    <w:rsid w:val="00804B0B"/>
    <w:rsid w:val="00804B9B"/>
    <w:rsid w:val="00804BF1"/>
    <w:rsid w:val="00804CC0"/>
    <w:rsid w:val="00804EE6"/>
    <w:rsid w:val="00804EF4"/>
    <w:rsid w:val="00804F1A"/>
    <w:rsid w:val="00804F46"/>
    <w:rsid w:val="008050F4"/>
    <w:rsid w:val="00805142"/>
    <w:rsid w:val="00805298"/>
    <w:rsid w:val="008053AF"/>
    <w:rsid w:val="008054B2"/>
    <w:rsid w:val="008054E6"/>
    <w:rsid w:val="0080553F"/>
    <w:rsid w:val="0080559D"/>
    <w:rsid w:val="00805754"/>
    <w:rsid w:val="008057C0"/>
    <w:rsid w:val="008058E2"/>
    <w:rsid w:val="008058FD"/>
    <w:rsid w:val="008059CA"/>
    <w:rsid w:val="008059D8"/>
    <w:rsid w:val="00805A00"/>
    <w:rsid w:val="00805A60"/>
    <w:rsid w:val="00805B24"/>
    <w:rsid w:val="00805C9D"/>
    <w:rsid w:val="00805D31"/>
    <w:rsid w:val="00805E0F"/>
    <w:rsid w:val="00805F7E"/>
    <w:rsid w:val="00805F99"/>
    <w:rsid w:val="00805FA6"/>
    <w:rsid w:val="00805FB7"/>
    <w:rsid w:val="0080610D"/>
    <w:rsid w:val="00806182"/>
    <w:rsid w:val="008061CB"/>
    <w:rsid w:val="00806424"/>
    <w:rsid w:val="00806450"/>
    <w:rsid w:val="00806464"/>
    <w:rsid w:val="00806586"/>
    <w:rsid w:val="008067AA"/>
    <w:rsid w:val="008067D9"/>
    <w:rsid w:val="00806811"/>
    <w:rsid w:val="008069E1"/>
    <w:rsid w:val="00806AB6"/>
    <w:rsid w:val="00806C38"/>
    <w:rsid w:val="00806EB7"/>
    <w:rsid w:val="00806F6C"/>
    <w:rsid w:val="00806FBF"/>
    <w:rsid w:val="00806FD6"/>
    <w:rsid w:val="0080701B"/>
    <w:rsid w:val="00807096"/>
    <w:rsid w:val="0080728A"/>
    <w:rsid w:val="008072AE"/>
    <w:rsid w:val="0080731A"/>
    <w:rsid w:val="008073E6"/>
    <w:rsid w:val="008073FB"/>
    <w:rsid w:val="0080747D"/>
    <w:rsid w:val="008074F9"/>
    <w:rsid w:val="008075C4"/>
    <w:rsid w:val="008075F4"/>
    <w:rsid w:val="008076CA"/>
    <w:rsid w:val="00807739"/>
    <w:rsid w:val="00807A26"/>
    <w:rsid w:val="00807AE2"/>
    <w:rsid w:val="00807AEF"/>
    <w:rsid w:val="00807C21"/>
    <w:rsid w:val="00807C66"/>
    <w:rsid w:val="00807D78"/>
    <w:rsid w:val="00807DA9"/>
    <w:rsid w:val="00807E20"/>
    <w:rsid w:val="00807F0F"/>
    <w:rsid w:val="00807F71"/>
    <w:rsid w:val="00807FBA"/>
    <w:rsid w:val="0081002D"/>
    <w:rsid w:val="0081009B"/>
    <w:rsid w:val="0081009E"/>
    <w:rsid w:val="00810295"/>
    <w:rsid w:val="008102ED"/>
    <w:rsid w:val="00810308"/>
    <w:rsid w:val="008103C6"/>
    <w:rsid w:val="0081043F"/>
    <w:rsid w:val="0081052C"/>
    <w:rsid w:val="00810594"/>
    <w:rsid w:val="00810792"/>
    <w:rsid w:val="0081085A"/>
    <w:rsid w:val="00810A98"/>
    <w:rsid w:val="00810AE5"/>
    <w:rsid w:val="00810B0D"/>
    <w:rsid w:val="00810B39"/>
    <w:rsid w:val="00810B69"/>
    <w:rsid w:val="00810B82"/>
    <w:rsid w:val="00810C47"/>
    <w:rsid w:val="00810CAC"/>
    <w:rsid w:val="00810DCC"/>
    <w:rsid w:val="00810DE4"/>
    <w:rsid w:val="00810F84"/>
    <w:rsid w:val="00810FD9"/>
    <w:rsid w:val="0081106D"/>
    <w:rsid w:val="00811099"/>
    <w:rsid w:val="008110A0"/>
    <w:rsid w:val="0081110D"/>
    <w:rsid w:val="00811327"/>
    <w:rsid w:val="00811354"/>
    <w:rsid w:val="00811425"/>
    <w:rsid w:val="008114E8"/>
    <w:rsid w:val="008115A3"/>
    <w:rsid w:val="00811698"/>
    <w:rsid w:val="008118EC"/>
    <w:rsid w:val="0081195B"/>
    <w:rsid w:val="00811A1B"/>
    <w:rsid w:val="00811AD8"/>
    <w:rsid w:val="00811B70"/>
    <w:rsid w:val="00811B7C"/>
    <w:rsid w:val="00811B8A"/>
    <w:rsid w:val="00811B8F"/>
    <w:rsid w:val="00811D62"/>
    <w:rsid w:val="00811E60"/>
    <w:rsid w:val="00811EF9"/>
    <w:rsid w:val="00812013"/>
    <w:rsid w:val="00812105"/>
    <w:rsid w:val="0081216B"/>
    <w:rsid w:val="008121AB"/>
    <w:rsid w:val="0081222D"/>
    <w:rsid w:val="00812343"/>
    <w:rsid w:val="0081235B"/>
    <w:rsid w:val="00812375"/>
    <w:rsid w:val="008124F4"/>
    <w:rsid w:val="00812524"/>
    <w:rsid w:val="0081256F"/>
    <w:rsid w:val="0081267E"/>
    <w:rsid w:val="008127F1"/>
    <w:rsid w:val="0081287D"/>
    <w:rsid w:val="00812913"/>
    <w:rsid w:val="00812B17"/>
    <w:rsid w:val="00812BAD"/>
    <w:rsid w:val="00812D03"/>
    <w:rsid w:val="00812D25"/>
    <w:rsid w:val="00812D2D"/>
    <w:rsid w:val="00812E03"/>
    <w:rsid w:val="00812E54"/>
    <w:rsid w:val="00812F22"/>
    <w:rsid w:val="00813199"/>
    <w:rsid w:val="008131AA"/>
    <w:rsid w:val="00813208"/>
    <w:rsid w:val="0081327C"/>
    <w:rsid w:val="0081329D"/>
    <w:rsid w:val="00813368"/>
    <w:rsid w:val="008133DC"/>
    <w:rsid w:val="00813445"/>
    <w:rsid w:val="00813600"/>
    <w:rsid w:val="008136F8"/>
    <w:rsid w:val="008136FA"/>
    <w:rsid w:val="008137B7"/>
    <w:rsid w:val="008138B2"/>
    <w:rsid w:val="00813BCC"/>
    <w:rsid w:val="00813BF0"/>
    <w:rsid w:val="00813C64"/>
    <w:rsid w:val="00813DDB"/>
    <w:rsid w:val="00813E1E"/>
    <w:rsid w:val="00813E4A"/>
    <w:rsid w:val="00814016"/>
    <w:rsid w:val="008140E7"/>
    <w:rsid w:val="00814118"/>
    <w:rsid w:val="008141E3"/>
    <w:rsid w:val="008141F7"/>
    <w:rsid w:val="00814329"/>
    <w:rsid w:val="00814330"/>
    <w:rsid w:val="00814383"/>
    <w:rsid w:val="008143DE"/>
    <w:rsid w:val="008144AE"/>
    <w:rsid w:val="00814561"/>
    <w:rsid w:val="00814682"/>
    <w:rsid w:val="008146C0"/>
    <w:rsid w:val="008146E4"/>
    <w:rsid w:val="008147DF"/>
    <w:rsid w:val="008147E7"/>
    <w:rsid w:val="00814834"/>
    <w:rsid w:val="00814856"/>
    <w:rsid w:val="00814A4C"/>
    <w:rsid w:val="00814B00"/>
    <w:rsid w:val="00814B04"/>
    <w:rsid w:val="00814B9B"/>
    <w:rsid w:val="00814CEC"/>
    <w:rsid w:val="00814E22"/>
    <w:rsid w:val="00814EF5"/>
    <w:rsid w:val="00814F33"/>
    <w:rsid w:val="00814FE0"/>
    <w:rsid w:val="0081502D"/>
    <w:rsid w:val="0081509E"/>
    <w:rsid w:val="008151D3"/>
    <w:rsid w:val="008151DB"/>
    <w:rsid w:val="0081521F"/>
    <w:rsid w:val="008152EF"/>
    <w:rsid w:val="008153FB"/>
    <w:rsid w:val="00815456"/>
    <w:rsid w:val="0081547A"/>
    <w:rsid w:val="008154A2"/>
    <w:rsid w:val="008154FD"/>
    <w:rsid w:val="00815500"/>
    <w:rsid w:val="00815513"/>
    <w:rsid w:val="0081569C"/>
    <w:rsid w:val="008156BA"/>
    <w:rsid w:val="0081576A"/>
    <w:rsid w:val="008157BE"/>
    <w:rsid w:val="00815844"/>
    <w:rsid w:val="008158B9"/>
    <w:rsid w:val="008158E2"/>
    <w:rsid w:val="00815AF3"/>
    <w:rsid w:val="00815B01"/>
    <w:rsid w:val="00815B06"/>
    <w:rsid w:val="00815C18"/>
    <w:rsid w:val="00815DE5"/>
    <w:rsid w:val="00815E05"/>
    <w:rsid w:val="00815F2D"/>
    <w:rsid w:val="00815FF2"/>
    <w:rsid w:val="00816034"/>
    <w:rsid w:val="008160AB"/>
    <w:rsid w:val="0081617F"/>
    <w:rsid w:val="00816190"/>
    <w:rsid w:val="00816353"/>
    <w:rsid w:val="008163CB"/>
    <w:rsid w:val="008164DC"/>
    <w:rsid w:val="0081667C"/>
    <w:rsid w:val="00816AE5"/>
    <w:rsid w:val="00816C7C"/>
    <w:rsid w:val="00816E97"/>
    <w:rsid w:val="00816FA3"/>
    <w:rsid w:val="00816FF5"/>
    <w:rsid w:val="0081715A"/>
    <w:rsid w:val="0081723F"/>
    <w:rsid w:val="008174F8"/>
    <w:rsid w:val="00817673"/>
    <w:rsid w:val="008176CB"/>
    <w:rsid w:val="008176F0"/>
    <w:rsid w:val="00817751"/>
    <w:rsid w:val="008178B2"/>
    <w:rsid w:val="008178E0"/>
    <w:rsid w:val="00817955"/>
    <w:rsid w:val="00817982"/>
    <w:rsid w:val="008179C2"/>
    <w:rsid w:val="008179FF"/>
    <w:rsid w:val="00817A35"/>
    <w:rsid w:val="00817B69"/>
    <w:rsid w:val="00817BE6"/>
    <w:rsid w:val="00817BEC"/>
    <w:rsid w:val="00817D3F"/>
    <w:rsid w:val="00817E62"/>
    <w:rsid w:val="00817F1A"/>
    <w:rsid w:val="00817F95"/>
    <w:rsid w:val="00817FDB"/>
    <w:rsid w:val="00820148"/>
    <w:rsid w:val="00820190"/>
    <w:rsid w:val="0082020A"/>
    <w:rsid w:val="008202F4"/>
    <w:rsid w:val="008203E9"/>
    <w:rsid w:val="00820467"/>
    <w:rsid w:val="008204D4"/>
    <w:rsid w:val="008205B5"/>
    <w:rsid w:val="00820733"/>
    <w:rsid w:val="008207D2"/>
    <w:rsid w:val="00820846"/>
    <w:rsid w:val="00820870"/>
    <w:rsid w:val="00820A19"/>
    <w:rsid w:val="00820A80"/>
    <w:rsid w:val="00820AB1"/>
    <w:rsid w:val="00820D15"/>
    <w:rsid w:val="00820EC9"/>
    <w:rsid w:val="00821032"/>
    <w:rsid w:val="00821042"/>
    <w:rsid w:val="00821095"/>
    <w:rsid w:val="008210A2"/>
    <w:rsid w:val="008210AD"/>
    <w:rsid w:val="0082112E"/>
    <w:rsid w:val="008211C9"/>
    <w:rsid w:val="00821303"/>
    <w:rsid w:val="0082133B"/>
    <w:rsid w:val="0082133C"/>
    <w:rsid w:val="0082134D"/>
    <w:rsid w:val="008213B9"/>
    <w:rsid w:val="00821470"/>
    <w:rsid w:val="008214CB"/>
    <w:rsid w:val="0082158F"/>
    <w:rsid w:val="0082169C"/>
    <w:rsid w:val="00821744"/>
    <w:rsid w:val="00821A08"/>
    <w:rsid w:val="00821B42"/>
    <w:rsid w:val="00821B96"/>
    <w:rsid w:val="00821BB7"/>
    <w:rsid w:val="00821C21"/>
    <w:rsid w:val="00821D89"/>
    <w:rsid w:val="00821FBB"/>
    <w:rsid w:val="00821FC1"/>
    <w:rsid w:val="00822118"/>
    <w:rsid w:val="00822181"/>
    <w:rsid w:val="0082222B"/>
    <w:rsid w:val="008222B7"/>
    <w:rsid w:val="008222DC"/>
    <w:rsid w:val="0082236C"/>
    <w:rsid w:val="008223AB"/>
    <w:rsid w:val="008223F9"/>
    <w:rsid w:val="00822513"/>
    <w:rsid w:val="0082252A"/>
    <w:rsid w:val="00822551"/>
    <w:rsid w:val="008225F8"/>
    <w:rsid w:val="008227A5"/>
    <w:rsid w:val="008227F5"/>
    <w:rsid w:val="00822946"/>
    <w:rsid w:val="00822A2E"/>
    <w:rsid w:val="00822BB7"/>
    <w:rsid w:val="00822D17"/>
    <w:rsid w:val="00822D8C"/>
    <w:rsid w:val="00822F96"/>
    <w:rsid w:val="00823018"/>
    <w:rsid w:val="008230B0"/>
    <w:rsid w:val="00823177"/>
    <w:rsid w:val="008231EF"/>
    <w:rsid w:val="0082329C"/>
    <w:rsid w:val="0082329F"/>
    <w:rsid w:val="00823397"/>
    <w:rsid w:val="00823415"/>
    <w:rsid w:val="00823525"/>
    <w:rsid w:val="008236A7"/>
    <w:rsid w:val="0082384E"/>
    <w:rsid w:val="008238C9"/>
    <w:rsid w:val="0082391A"/>
    <w:rsid w:val="008239EE"/>
    <w:rsid w:val="008239F4"/>
    <w:rsid w:val="008239FA"/>
    <w:rsid w:val="00823A4F"/>
    <w:rsid w:val="00823A90"/>
    <w:rsid w:val="00823A92"/>
    <w:rsid w:val="00823C42"/>
    <w:rsid w:val="00823CB6"/>
    <w:rsid w:val="00823CD8"/>
    <w:rsid w:val="00823FD0"/>
    <w:rsid w:val="0082405A"/>
    <w:rsid w:val="0082412E"/>
    <w:rsid w:val="00824190"/>
    <w:rsid w:val="00824245"/>
    <w:rsid w:val="00824563"/>
    <w:rsid w:val="0082462A"/>
    <w:rsid w:val="00824648"/>
    <w:rsid w:val="00824683"/>
    <w:rsid w:val="008246D4"/>
    <w:rsid w:val="00824761"/>
    <w:rsid w:val="008247E3"/>
    <w:rsid w:val="008247FD"/>
    <w:rsid w:val="00824874"/>
    <w:rsid w:val="008248D1"/>
    <w:rsid w:val="008249E2"/>
    <w:rsid w:val="00824A4A"/>
    <w:rsid w:val="00824A6C"/>
    <w:rsid w:val="00824AA1"/>
    <w:rsid w:val="00824AF4"/>
    <w:rsid w:val="00824B3C"/>
    <w:rsid w:val="00824CA3"/>
    <w:rsid w:val="00824DB6"/>
    <w:rsid w:val="00824E0E"/>
    <w:rsid w:val="00824FBF"/>
    <w:rsid w:val="008250F5"/>
    <w:rsid w:val="0082524B"/>
    <w:rsid w:val="00825260"/>
    <w:rsid w:val="008252A6"/>
    <w:rsid w:val="008252C0"/>
    <w:rsid w:val="008254B8"/>
    <w:rsid w:val="00825590"/>
    <w:rsid w:val="00825949"/>
    <w:rsid w:val="00825A37"/>
    <w:rsid w:val="00825C52"/>
    <w:rsid w:val="00825D6B"/>
    <w:rsid w:val="00825DA5"/>
    <w:rsid w:val="00825DA6"/>
    <w:rsid w:val="00825EE9"/>
    <w:rsid w:val="00826038"/>
    <w:rsid w:val="008260E0"/>
    <w:rsid w:val="008261BB"/>
    <w:rsid w:val="00826269"/>
    <w:rsid w:val="008262C4"/>
    <w:rsid w:val="0082632A"/>
    <w:rsid w:val="008264F3"/>
    <w:rsid w:val="008265E3"/>
    <w:rsid w:val="0082662C"/>
    <w:rsid w:val="0082672F"/>
    <w:rsid w:val="00826824"/>
    <w:rsid w:val="008268D8"/>
    <w:rsid w:val="00826983"/>
    <w:rsid w:val="008269CB"/>
    <w:rsid w:val="00826B77"/>
    <w:rsid w:val="00826C84"/>
    <w:rsid w:val="00826CD8"/>
    <w:rsid w:val="00826DBD"/>
    <w:rsid w:val="00826E5E"/>
    <w:rsid w:val="00826EA7"/>
    <w:rsid w:val="00826FBE"/>
    <w:rsid w:val="00827059"/>
    <w:rsid w:val="0082720D"/>
    <w:rsid w:val="00827276"/>
    <w:rsid w:val="00827294"/>
    <w:rsid w:val="00827342"/>
    <w:rsid w:val="008275E7"/>
    <w:rsid w:val="0082764E"/>
    <w:rsid w:val="00827667"/>
    <w:rsid w:val="008276DA"/>
    <w:rsid w:val="008276E2"/>
    <w:rsid w:val="008277F2"/>
    <w:rsid w:val="00827805"/>
    <w:rsid w:val="00827812"/>
    <w:rsid w:val="00827B98"/>
    <w:rsid w:val="00827D1D"/>
    <w:rsid w:val="00827D44"/>
    <w:rsid w:val="00827E02"/>
    <w:rsid w:val="00827E4E"/>
    <w:rsid w:val="00827E9B"/>
    <w:rsid w:val="00830061"/>
    <w:rsid w:val="00830123"/>
    <w:rsid w:val="00830199"/>
    <w:rsid w:val="008301CA"/>
    <w:rsid w:val="00830622"/>
    <w:rsid w:val="0083062F"/>
    <w:rsid w:val="00830801"/>
    <w:rsid w:val="008308A5"/>
    <w:rsid w:val="00830925"/>
    <w:rsid w:val="0083094F"/>
    <w:rsid w:val="00830981"/>
    <w:rsid w:val="00830A2E"/>
    <w:rsid w:val="00830BD9"/>
    <w:rsid w:val="00830C07"/>
    <w:rsid w:val="00830C33"/>
    <w:rsid w:val="00830E52"/>
    <w:rsid w:val="00830E6D"/>
    <w:rsid w:val="00830E93"/>
    <w:rsid w:val="00830F3F"/>
    <w:rsid w:val="00830FA4"/>
    <w:rsid w:val="00831046"/>
    <w:rsid w:val="00831062"/>
    <w:rsid w:val="008310CB"/>
    <w:rsid w:val="008310E6"/>
    <w:rsid w:val="0083112B"/>
    <w:rsid w:val="008311D3"/>
    <w:rsid w:val="00831391"/>
    <w:rsid w:val="00831572"/>
    <w:rsid w:val="008315D7"/>
    <w:rsid w:val="008315EA"/>
    <w:rsid w:val="00831614"/>
    <w:rsid w:val="008316B9"/>
    <w:rsid w:val="008317CB"/>
    <w:rsid w:val="00831857"/>
    <w:rsid w:val="008319E8"/>
    <w:rsid w:val="00831B7F"/>
    <w:rsid w:val="00831C16"/>
    <w:rsid w:val="00831C7E"/>
    <w:rsid w:val="00831C7F"/>
    <w:rsid w:val="00831C83"/>
    <w:rsid w:val="00831C85"/>
    <w:rsid w:val="00831CFF"/>
    <w:rsid w:val="00831D06"/>
    <w:rsid w:val="00831D2F"/>
    <w:rsid w:val="00831D78"/>
    <w:rsid w:val="00831D9E"/>
    <w:rsid w:val="00831E84"/>
    <w:rsid w:val="00832020"/>
    <w:rsid w:val="00832027"/>
    <w:rsid w:val="0083205C"/>
    <w:rsid w:val="00832153"/>
    <w:rsid w:val="00832187"/>
    <w:rsid w:val="00832228"/>
    <w:rsid w:val="008322D5"/>
    <w:rsid w:val="00832496"/>
    <w:rsid w:val="00832522"/>
    <w:rsid w:val="00832624"/>
    <w:rsid w:val="00832649"/>
    <w:rsid w:val="0083265C"/>
    <w:rsid w:val="00832849"/>
    <w:rsid w:val="008328BE"/>
    <w:rsid w:val="0083297D"/>
    <w:rsid w:val="00832982"/>
    <w:rsid w:val="00832A69"/>
    <w:rsid w:val="00832BC1"/>
    <w:rsid w:val="00832C86"/>
    <w:rsid w:val="00832C8D"/>
    <w:rsid w:val="00832CFD"/>
    <w:rsid w:val="00832D8C"/>
    <w:rsid w:val="00832F1A"/>
    <w:rsid w:val="00832F24"/>
    <w:rsid w:val="00832F43"/>
    <w:rsid w:val="00832F65"/>
    <w:rsid w:val="00833026"/>
    <w:rsid w:val="0083302E"/>
    <w:rsid w:val="008330BC"/>
    <w:rsid w:val="00833114"/>
    <w:rsid w:val="008331A7"/>
    <w:rsid w:val="00833279"/>
    <w:rsid w:val="00833297"/>
    <w:rsid w:val="0083330E"/>
    <w:rsid w:val="0083334C"/>
    <w:rsid w:val="0083337C"/>
    <w:rsid w:val="008333F9"/>
    <w:rsid w:val="0083341D"/>
    <w:rsid w:val="0083353C"/>
    <w:rsid w:val="0083355A"/>
    <w:rsid w:val="00833576"/>
    <w:rsid w:val="008336F6"/>
    <w:rsid w:val="00833783"/>
    <w:rsid w:val="00833894"/>
    <w:rsid w:val="0083393E"/>
    <w:rsid w:val="00833950"/>
    <w:rsid w:val="00833BCE"/>
    <w:rsid w:val="00833C48"/>
    <w:rsid w:val="00833C4E"/>
    <w:rsid w:val="00833C87"/>
    <w:rsid w:val="00833D1C"/>
    <w:rsid w:val="00833EA2"/>
    <w:rsid w:val="00833F73"/>
    <w:rsid w:val="00833FD8"/>
    <w:rsid w:val="00833FFE"/>
    <w:rsid w:val="0083402C"/>
    <w:rsid w:val="0083407F"/>
    <w:rsid w:val="008341ED"/>
    <w:rsid w:val="0083436C"/>
    <w:rsid w:val="008343F7"/>
    <w:rsid w:val="00834613"/>
    <w:rsid w:val="00834630"/>
    <w:rsid w:val="00834659"/>
    <w:rsid w:val="008346A1"/>
    <w:rsid w:val="008346AA"/>
    <w:rsid w:val="00834707"/>
    <w:rsid w:val="00834718"/>
    <w:rsid w:val="00834782"/>
    <w:rsid w:val="008347D2"/>
    <w:rsid w:val="008348B5"/>
    <w:rsid w:val="00834929"/>
    <w:rsid w:val="008349B2"/>
    <w:rsid w:val="00834A20"/>
    <w:rsid w:val="00834A26"/>
    <w:rsid w:val="00834BF7"/>
    <w:rsid w:val="00834C03"/>
    <w:rsid w:val="00834D09"/>
    <w:rsid w:val="00834D1E"/>
    <w:rsid w:val="00834D63"/>
    <w:rsid w:val="00834DB4"/>
    <w:rsid w:val="00834E7F"/>
    <w:rsid w:val="00835052"/>
    <w:rsid w:val="00835263"/>
    <w:rsid w:val="0083532A"/>
    <w:rsid w:val="0083541A"/>
    <w:rsid w:val="0083565D"/>
    <w:rsid w:val="008356B6"/>
    <w:rsid w:val="00835709"/>
    <w:rsid w:val="00835963"/>
    <w:rsid w:val="0083598E"/>
    <w:rsid w:val="008359A3"/>
    <w:rsid w:val="00835A8A"/>
    <w:rsid w:val="00835A99"/>
    <w:rsid w:val="00835B35"/>
    <w:rsid w:val="00835B3E"/>
    <w:rsid w:val="00835CA0"/>
    <w:rsid w:val="00835E2E"/>
    <w:rsid w:val="00835E60"/>
    <w:rsid w:val="00836025"/>
    <w:rsid w:val="00836078"/>
    <w:rsid w:val="008360FE"/>
    <w:rsid w:val="008361D1"/>
    <w:rsid w:val="008361FE"/>
    <w:rsid w:val="008364E2"/>
    <w:rsid w:val="008364E3"/>
    <w:rsid w:val="0083667D"/>
    <w:rsid w:val="008368E0"/>
    <w:rsid w:val="008368F7"/>
    <w:rsid w:val="0083694E"/>
    <w:rsid w:val="00836A4E"/>
    <w:rsid w:val="00836B3F"/>
    <w:rsid w:val="00836BC4"/>
    <w:rsid w:val="00836CC1"/>
    <w:rsid w:val="00836D49"/>
    <w:rsid w:val="00836E4B"/>
    <w:rsid w:val="00836E57"/>
    <w:rsid w:val="00836F4E"/>
    <w:rsid w:val="00836FCE"/>
    <w:rsid w:val="00837177"/>
    <w:rsid w:val="00837217"/>
    <w:rsid w:val="00837383"/>
    <w:rsid w:val="008374B9"/>
    <w:rsid w:val="00837597"/>
    <w:rsid w:val="008375DF"/>
    <w:rsid w:val="0083760D"/>
    <w:rsid w:val="008376D7"/>
    <w:rsid w:val="008376EA"/>
    <w:rsid w:val="008378D9"/>
    <w:rsid w:val="008378F1"/>
    <w:rsid w:val="00837938"/>
    <w:rsid w:val="0083796F"/>
    <w:rsid w:val="00837A0E"/>
    <w:rsid w:val="00837A9A"/>
    <w:rsid w:val="00837AB3"/>
    <w:rsid w:val="00837BD7"/>
    <w:rsid w:val="00837C9A"/>
    <w:rsid w:val="00837CAD"/>
    <w:rsid w:val="00837CD7"/>
    <w:rsid w:val="00837DED"/>
    <w:rsid w:val="00837E1A"/>
    <w:rsid w:val="00837E96"/>
    <w:rsid w:val="00837F61"/>
    <w:rsid w:val="00837FFE"/>
    <w:rsid w:val="0084005E"/>
    <w:rsid w:val="00840076"/>
    <w:rsid w:val="008400F5"/>
    <w:rsid w:val="00840101"/>
    <w:rsid w:val="008402C5"/>
    <w:rsid w:val="008403AF"/>
    <w:rsid w:val="008403E0"/>
    <w:rsid w:val="008404F4"/>
    <w:rsid w:val="00840501"/>
    <w:rsid w:val="00840540"/>
    <w:rsid w:val="008405A3"/>
    <w:rsid w:val="00840638"/>
    <w:rsid w:val="008408E2"/>
    <w:rsid w:val="00840954"/>
    <w:rsid w:val="00840A47"/>
    <w:rsid w:val="00840AA2"/>
    <w:rsid w:val="00840B11"/>
    <w:rsid w:val="00840B23"/>
    <w:rsid w:val="00840B46"/>
    <w:rsid w:val="00840C1A"/>
    <w:rsid w:val="00840D1C"/>
    <w:rsid w:val="00840DD3"/>
    <w:rsid w:val="00840DD5"/>
    <w:rsid w:val="00840EFD"/>
    <w:rsid w:val="00840F07"/>
    <w:rsid w:val="00840F38"/>
    <w:rsid w:val="00840F5E"/>
    <w:rsid w:val="00841046"/>
    <w:rsid w:val="0084107B"/>
    <w:rsid w:val="0084114D"/>
    <w:rsid w:val="0084116B"/>
    <w:rsid w:val="008411DC"/>
    <w:rsid w:val="0084121E"/>
    <w:rsid w:val="00841273"/>
    <w:rsid w:val="00841311"/>
    <w:rsid w:val="0084132B"/>
    <w:rsid w:val="00841432"/>
    <w:rsid w:val="00841455"/>
    <w:rsid w:val="008414A8"/>
    <w:rsid w:val="00841513"/>
    <w:rsid w:val="008416A0"/>
    <w:rsid w:val="008416A7"/>
    <w:rsid w:val="008416F7"/>
    <w:rsid w:val="0084175D"/>
    <w:rsid w:val="00841794"/>
    <w:rsid w:val="00841846"/>
    <w:rsid w:val="008418C5"/>
    <w:rsid w:val="00841ACF"/>
    <w:rsid w:val="00841AFA"/>
    <w:rsid w:val="00841B86"/>
    <w:rsid w:val="00841BA4"/>
    <w:rsid w:val="00841BB8"/>
    <w:rsid w:val="00841C23"/>
    <w:rsid w:val="00841CB7"/>
    <w:rsid w:val="00841CCD"/>
    <w:rsid w:val="00841D7D"/>
    <w:rsid w:val="00841DFB"/>
    <w:rsid w:val="00841E41"/>
    <w:rsid w:val="00841F1B"/>
    <w:rsid w:val="00841F55"/>
    <w:rsid w:val="008420BA"/>
    <w:rsid w:val="008421B2"/>
    <w:rsid w:val="00842261"/>
    <w:rsid w:val="008422FA"/>
    <w:rsid w:val="00842567"/>
    <w:rsid w:val="008425AF"/>
    <w:rsid w:val="00842601"/>
    <w:rsid w:val="00842700"/>
    <w:rsid w:val="0084274A"/>
    <w:rsid w:val="0084291D"/>
    <w:rsid w:val="00842A25"/>
    <w:rsid w:val="00842AE4"/>
    <w:rsid w:val="00842B1B"/>
    <w:rsid w:val="00842C0D"/>
    <w:rsid w:val="00842D4C"/>
    <w:rsid w:val="00842D50"/>
    <w:rsid w:val="00842D8A"/>
    <w:rsid w:val="00842E09"/>
    <w:rsid w:val="00842EB9"/>
    <w:rsid w:val="00842F05"/>
    <w:rsid w:val="008431D1"/>
    <w:rsid w:val="008431D5"/>
    <w:rsid w:val="0084322D"/>
    <w:rsid w:val="008432AD"/>
    <w:rsid w:val="008434FA"/>
    <w:rsid w:val="00843532"/>
    <w:rsid w:val="0084370D"/>
    <w:rsid w:val="0084375C"/>
    <w:rsid w:val="008437BE"/>
    <w:rsid w:val="008438FE"/>
    <w:rsid w:val="008439FE"/>
    <w:rsid w:val="00843C68"/>
    <w:rsid w:val="00843C87"/>
    <w:rsid w:val="00843CC5"/>
    <w:rsid w:val="00843E3C"/>
    <w:rsid w:val="00843E8B"/>
    <w:rsid w:val="00843F7A"/>
    <w:rsid w:val="00843FF9"/>
    <w:rsid w:val="00844014"/>
    <w:rsid w:val="00844192"/>
    <w:rsid w:val="008441F4"/>
    <w:rsid w:val="0084420C"/>
    <w:rsid w:val="008442BF"/>
    <w:rsid w:val="008442C0"/>
    <w:rsid w:val="0084430B"/>
    <w:rsid w:val="00844358"/>
    <w:rsid w:val="00844415"/>
    <w:rsid w:val="008444E6"/>
    <w:rsid w:val="008445D8"/>
    <w:rsid w:val="008447DF"/>
    <w:rsid w:val="00844859"/>
    <w:rsid w:val="008448A9"/>
    <w:rsid w:val="00844936"/>
    <w:rsid w:val="00844A74"/>
    <w:rsid w:val="00844B16"/>
    <w:rsid w:val="00844BA6"/>
    <w:rsid w:val="00844C11"/>
    <w:rsid w:val="00844C6F"/>
    <w:rsid w:val="00844E58"/>
    <w:rsid w:val="00844EE7"/>
    <w:rsid w:val="00845056"/>
    <w:rsid w:val="00845063"/>
    <w:rsid w:val="008451C3"/>
    <w:rsid w:val="00845387"/>
    <w:rsid w:val="0084544E"/>
    <w:rsid w:val="0084550A"/>
    <w:rsid w:val="0084559C"/>
    <w:rsid w:val="00845816"/>
    <w:rsid w:val="008459F2"/>
    <w:rsid w:val="00845A3D"/>
    <w:rsid w:val="00845A55"/>
    <w:rsid w:val="00845A84"/>
    <w:rsid w:val="00845CC4"/>
    <w:rsid w:val="00845CC7"/>
    <w:rsid w:val="00845CD0"/>
    <w:rsid w:val="00845D6F"/>
    <w:rsid w:val="00845F91"/>
    <w:rsid w:val="00846046"/>
    <w:rsid w:val="0084607B"/>
    <w:rsid w:val="00846124"/>
    <w:rsid w:val="00846173"/>
    <w:rsid w:val="008461E6"/>
    <w:rsid w:val="0084623B"/>
    <w:rsid w:val="00846251"/>
    <w:rsid w:val="008462C4"/>
    <w:rsid w:val="0084643E"/>
    <w:rsid w:val="00846444"/>
    <w:rsid w:val="0084661C"/>
    <w:rsid w:val="0084664E"/>
    <w:rsid w:val="00846694"/>
    <w:rsid w:val="008467A7"/>
    <w:rsid w:val="0084683C"/>
    <w:rsid w:val="0084695A"/>
    <w:rsid w:val="008469B6"/>
    <w:rsid w:val="008469CE"/>
    <w:rsid w:val="008469FE"/>
    <w:rsid w:val="00846A68"/>
    <w:rsid w:val="00846C9E"/>
    <w:rsid w:val="00846CFE"/>
    <w:rsid w:val="00846D7D"/>
    <w:rsid w:val="0084700B"/>
    <w:rsid w:val="00847061"/>
    <w:rsid w:val="00847066"/>
    <w:rsid w:val="00847090"/>
    <w:rsid w:val="00847160"/>
    <w:rsid w:val="00847194"/>
    <w:rsid w:val="0084726A"/>
    <w:rsid w:val="008472AC"/>
    <w:rsid w:val="008473EF"/>
    <w:rsid w:val="0084746D"/>
    <w:rsid w:val="00847591"/>
    <w:rsid w:val="008476E9"/>
    <w:rsid w:val="00847871"/>
    <w:rsid w:val="008478A1"/>
    <w:rsid w:val="008478C9"/>
    <w:rsid w:val="0084792D"/>
    <w:rsid w:val="008479B4"/>
    <w:rsid w:val="00847A01"/>
    <w:rsid w:val="00847A60"/>
    <w:rsid w:val="00847A8E"/>
    <w:rsid w:val="00847AFC"/>
    <w:rsid w:val="00847BEA"/>
    <w:rsid w:val="00847C1F"/>
    <w:rsid w:val="00847CFF"/>
    <w:rsid w:val="00847D34"/>
    <w:rsid w:val="00847DB9"/>
    <w:rsid w:val="00847DCA"/>
    <w:rsid w:val="00847F10"/>
    <w:rsid w:val="00847F29"/>
    <w:rsid w:val="00847FAE"/>
    <w:rsid w:val="008500EE"/>
    <w:rsid w:val="0085012A"/>
    <w:rsid w:val="00850177"/>
    <w:rsid w:val="0085028F"/>
    <w:rsid w:val="008502A0"/>
    <w:rsid w:val="008502BD"/>
    <w:rsid w:val="00850462"/>
    <w:rsid w:val="008504EB"/>
    <w:rsid w:val="0085050F"/>
    <w:rsid w:val="00850589"/>
    <w:rsid w:val="00850599"/>
    <w:rsid w:val="0085079A"/>
    <w:rsid w:val="008507C4"/>
    <w:rsid w:val="00850888"/>
    <w:rsid w:val="008509A5"/>
    <w:rsid w:val="00850A5C"/>
    <w:rsid w:val="00850A96"/>
    <w:rsid w:val="00850C75"/>
    <w:rsid w:val="00850D50"/>
    <w:rsid w:val="00850DBA"/>
    <w:rsid w:val="00850DD9"/>
    <w:rsid w:val="00850E06"/>
    <w:rsid w:val="00850E81"/>
    <w:rsid w:val="00850F55"/>
    <w:rsid w:val="00851025"/>
    <w:rsid w:val="00851064"/>
    <w:rsid w:val="0085118A"/>
    <w:rsid w:val="00851195"/>
    <w:rsid w:val="008511D0"/>
    <w:rsid w:val="008512B4"/>
    <w:rsid w:val="008513CB"/>
    <w:rsid w:val="0085172F"/>
    <w:rsid w:val="008517BD"/>
    <w:rsid w:val="00851840"/>
    <w:rsid w:val="008518F5"/>
    <w:rsid w:val="00851922"/>
    <w:rsid w:val="0085198B"/>
    <w:rsid w:val="008519D2"/>
    <w:rsid w:val="00851A5A"/>
    <w:rsid w:val="00851B4E"/>
    <w:rsid w:val="00851CF1"/>
    <w:rsid w:val="00851E3E"/>
    <w:rsid w:val="00851E6D"/>
    <w:rsid w:val="00851ECA"/>
    <w:rsid w:val="00851FF2"/>
    <w:rsid w:val="008521C7"/>
    <w:rsid w:val="008521FC"/>
    <w:rsid w:val="0085220E"/>
    <w:rsid w:val="0085225F"/>
    <w:rsid w:val="0085232E"/>
    <w:rsid w:val="0085236D"/>
    <w:rsid w:val="0085242A"/>
    <w:rsid w:val="00852452"/>
    <w:rsid w:val="00852523"/>
    <w:rsid w:val="0085254A"/>
    <w:rsid w:val="00852569"/>
    <w:rsid w:val="0085266A"/>
    <w:rsid w:val="008526EA"/>
    <w:rsid w:val="0085286D"/>
    <w:rsid w:val="00852A19"/>
    <w:rsid w:val="00852A85"/>
    <w:rsid w:val="00852AF7"/>
    <w:rsid w:val="00852C40"/>
    <w:rsid w:val="00852CB6"/>
    <w:rsid w:val="00852DD3"/>
    <w:rsid w:val="00852E7F"/>
    <w:rsid w:val="00852EE3"/>
    <w:rsid w:val="00852F91"/>
    <w:rsid w:val="00852F97"/>
    <w:rsid w:val="0085305F"/>
    <w:rsid w:val="008530BF"/>
    <w:rsid w:val="00853134"/>
    <w:rsid w:val="00853272"/>
    <w:rsid w:val="0085330F"/>
    <w:rsid w:val="00853366"/>
    <w:rsid w:val="008533C0"/>
    <w:rsid w:val="00853491"/>
    <w:rsid w:val="008534EB"/>
    <w:rsid w:val="00853585"/>
    <w:rsid w:val="00853688"/>
    <w:rsid w:val="008536B5"/>
    <w:rsid w:val="008538B5"/>
    <w:rsid w:val="00853931"/>
    <w:rsid w:val="008539FB"/>
    <w:rsid w:val="00853A5A"/>
    <w:rsid w:val="00853CE0"/>
    <w:rsid w:val="00853D94"/>
    <w:rsid w:val="00853F85"/>
    <w:rsid w:val="00854262"/>
    <w:rsid w:val="008542F3"/>
    <w:rsid w:val="008543AD"/>
    <w:rsid w:val="00854415"/>
    <w:rsid w:val="00854581"/>
    <w:rsid w:val="008545C7"/>
    <w:rsid w:val="008545D8"/>
    <w:rsid w:val="008545E6"/>
    <w:rsid w:val="008546A0"/>
    <w:rsid w:val="008547D0"/>
    <w:rsid w:val="008547E6"/>
    <w:rsid w:val="0085483C"/>
    <w:rsid w:val="008548A4"/>
    <w:rsid w:val="008549D9"/>
    <w:rsid w:val="008549F1"/>
    <w:rsid w:val="00854A40"/>
    <w:rsid w:val="00854A85"/>
    <w:rsid w:val="00854AE5"/>
    <w:rsid w:val="00854BCF"/>
    <w:rsid w:val="00854C15"/>
    <w:rsid w:val="00854C7F"/>
    <w:rsid w:val="00854C9C"/>
    <w:rsid w:val="00854CC4"/>
    <w:rsid w:val="00854D7B"/>
    <w:rsid w:val="00854E0B"/>
    <w:rsid w:val="00854F33"/>
    <w:rsid w:val="00855009"/>
    <w:rsid w:val="008550F2"/>
    <w:rsid w:val="0085511D"/>
    <w:rsid w:val="00855138"/>
    <w:rsid w:val="00855163"/>
    <w:rsid w:val="0085522B"/>
    <w:rsid w:val="00855234"/>
    <w:rsid w:val="00855275"/>
    <w:rsid w:val="008552CC"/>
    <w:rsid w:val="008553B6"/>
    <w:rsid w:val="00855405"/>
    <w:rsid w:val="00855446"/>
    <w:rsid w:val="00855508"/>
    <w:rsid w:val="00855599"/>
    <w:rsid w:val="008555D5"/>
    <w:rsid w:val="00855683"/>
    <w:rsid w:val="00855687"/>
    <w:rsid w:val="008557C2"/>
    <w:rsid w:val="00855840"/>
    <w:rsid w:val="008558B5"/>
    <w:rsid w:val="008559D5"/>
    <w:rsid w:val="00855AB1"/>
    <w:rsid w:val="00855ACF"/>
    <w:rsid w:val="00855B56"/>
    <w:rsid w:val="00855BD0"/>
    <w:rsid w:val="00855C06"/>
    <w:rsid w:val="00855D87"/>
    <w:rsid w:val="00855DAA"/>
    <w:rsid w:val="00855E5E"/>
    <w:rsid w:val="00855F68"/>
    <w:rsid w:val="00855F91"/>
    <w:rsid w:val="00855FE5"/>
    <w:rsid w:val="00856283"/>
    <w:rsid w:val="008563AF"/>
    <w:rsid w:val="008565BC"/>
    <w:rsid w:val="00856624"/>
    <w:rsid w:val="0085663B"/>
    <w:rsid w:val="008566AA"/>
    <w:rsid w:val="008566F3"/>
    <w:rsid w:val="00856713"/>
    <w:rsid w:val="00856739"/>
    <w:rsid w:val="00856806"/>
    <w:rsid w:val="00856814"/>
    <w:rsid w:val="00856894"/>
    <w:rsid w:val="008568AD"/>
    <w:rsid w:val="00856A50"/>
    <w:rsid w:val="00856C05"/>
    <w:rsid w:val="00856DB7"/>
    <w:rsid w:val="00856DD0"/>
    <w:rsid w:val="00856E3D"/>
    <w:rsid w:val="00856E59"/>
    <w:rsid w:val="00856F2A"/>
    <w:rsid w:val="008570B4"/>
    <w:rsid w:val="008570E9"/>
    <w:rsid w:val="008572C2"/>
    <w:rsid w:val="0085733B"/>
    <w:rsid w:val="00857420"/>
    <w:rsid w:val="008574C9"/>
    <w:rsid w:val="00857545"/>
    <w:rsid w:val="008575AD"/>
    <w:rsid w:val="008575C5"/>
    <w:rsid w:val="00857888"/>
    <w:rsid w:val="00857B0B"/>
    <w:rsid w:val="00857BB2"/>
    <w:rsid w:val="00857D1C"/>
    <w:rsid w:val="00857DCD"/>
    <w:rsid w:val="0086007A"/>
    <w:rsid w:val="008600BF"/>
    <w:rsid w:val="008600D7"/>
    <w:rsid w:val="00860328"/>
    <w:rsid w:val="00860364"/>
    <w:rsid w:val="00860380"/>
    <w:rsid w:val="00860396"/>
    <w:rsid w:val="008603E3"/>
    <w:rsid w:val="00860410"/>
    <w:rsid w:val="00860507"/>
    <w:rsid w:val="0086057B"/>
    <w:rsid w:val="0086061D"/>
    <w:rsid w:val="00860646"/>
    <w:rsid w:val="00860686"/>
    <w:rsid w:val="0086080B"/>
    <w:rsid w:val="0086092F"/>
    <w:rsid w:val="008609F0"/>
    <w:rsid w:val="00860A63"/>
    <w:rsid w:val="00860AC1"/>
    <w:rsid w:val="00860B9F"/>
    <w:rsid w:val="00860D0E"/>
    <w:rsid w:val="00860D28"/>
    <w:rsid w:val="00860D39"/>
    <w:rsid w:val="00860D51"/>
    <w:rsid w:val="00860E0E"/>
    <w:rsid w:val="00860FF6"/>
    <w:rsid w:val="0086101F"/>
    <w:rsid w:val="00861045"/>
    <w:rsid w:val="008610D7"/>
    <w:rsid w:val="008610EE"/>
    <w:rsid w:val="0086117C"/>
    <w:rsid w:val="008613C7"/>
    <w:rsid w:val="008613E4"/>
    <w:rsid w:val="00861494"/>
    <w:rsid w:val="008614B2"/>
    <w:rsid w:val="008617D2"/>
    <w:rsid w:val="0086186F"/>
    <w:rsid w:val="008618B5"/>
    <w:rsid w:val="00861A85"/>
    <w:rsid w:val="00861BBC"/>
    <w:rsid w:val="00861C09"/>
    <w:rsid w:val="00861C58"/>
    <w:rsid w:val="00861DB6"/>
    <w:rsid w:val="00862003"/>
    <w:rsid w:val="00862004"/>
    <w:rsid w:val="00862058"/>
    <w:rsid w:val="0086207C"/>
    <w:rsid w:val="0086207D"/>
    <w:rsid w:val="008620D4"/>
    <w:rsid w:val="008620E9"/>
    <w:rsid w:val="0086228B"/>
    <w:rsid w:val="00862345"/>
    <w:rsid w:val="00862586"/>
    <w:rsid w:val="0086261B"/>
    <w:rsid w:val="00862724"/>
    <w:rsid w:val="0086283C"/>
    <w:rsid w:val="00862901"/>
    <w:rsid w:val="0086290A"/>
    <w:rsid w:val="00862957"/>
    <w:rsid w:val="008629B1"/>
    <w:rsid w:val="00862A91"/>
    <w:rsid w:val="00862ADD"/>
    <w:rsid w:val="00862BA6"/>
    <w:rsid w:val="00862BBB"/>
    <w:rsid w:val="00862BC9"/>
    <w:rsid w:val="00862C39"/>
    <w:rsid w:val="00862CDD"/>
    <w:rsid w:val="00862CF5"/>
    <w:rsid w:val="00862D3E"/>
    <w:rsid w:val="00862D4D"/>
    <w:rsid w:val="00862D5F"/>
    <w:rsid w:val="00862D81"/>
    <w:rsid w:val="00862F06"/>
    <w:rsid w:val="00862FE4"/>
    <w:rsid w:val="008630F8"/>
    <w:rsid w:val="00863128"/>
    <w:rsid w:val="00863160"/>
    <w:rsid w:val="008631D5"/>
    <w:rsid w:val="008631DB"/>
    <w:rsid w:val="00863207"/>
    <w:rsid w:val="008632AC"/>
    <w:rsid w:val="00863369"/>
    <w:rsid w:val="0086347E"/>
    <w:rsid w:val="00863554"/>
    <w:rsid w:val="008635B9"/>
    <w:rsid w:val="0086360F"/>
    <w:rsid w:val="0086375D"/>
    <w:rsid w:val="008637B7"/>
    <w:rsid w:val="00863827"/>
    <w:rsid w:val="00863862"/>
    <w:rsid w:val="0086386B"/>
    <w:rsid w:val="008638A0"/>
    <w:rsid w:val="00863A92"/>
    <w:rsid w:val="00863AA6"/>
    <w:rsid w:val="00863B7C"/>
    <w:rsid w:val="00863C26"/>
    <w:rsid w:val="00863DB9"/>
    <w:rsid w:val="00863DEA"/>
    <w:rsid w:val="00863E91"/>
    <w:rsid w:val="008640D9"/>
    <w:rsid w:val="00864156"/>
    <w:rsid w:val="0086415D"/>
    <w:rsid w:val="00864177"/>
    <w:rsid w:val="008643E9"/>
    <w:rsid w:val="008643F7"/>
    <w:rsid w:val="0086441C"/>
    <w:rsid w:val="0086447F"/>
    <w:rsid w:val="00864666"/>
    <w:rsid w:val="0086468E"/>
    <w:rsid w:val="008646EC"/>
    <w:rsid w:val="0086481B"/>
    <w:rsid w:val="0086482C"/>
    <w:rsid w:val="00864901"/>
    <w:rsid w:val="00864A03"/>
    <w:rsid w:val="00864B22"/>
    <w:rsid w:val="00864C33"/>
    <w:rsid w:val="00864D55"/>
    <w:rsid w:val="00864E04"/>
    <w:rsid w:val="0086510D"/>
    <w:rsid w:val="008651BC"/>
    <w:rsid w:val="0086521C"/>
    <w:rsid w:val="0086529D"/>
    <w:rsid w:val="008652C7"/>
    <w:rsid w:val="00865389"/>
    <w:rsid w:val="0086547E"/>
    <w:rsid w:val="0086550D"/>
    <w:rsid w:val="008657CF"/>
    <w:rsid w:val="008657E7"/>
    <w:rsid w:val="00865813"/>
    <w:rsid w:val="0086583B"/>
    <w:rsid w:val="00865867"/>
    <w:rsid w:val="008658EA"/>
    <w:rsid w:val="008659A9"/>
    <w:rsid w:val="008659C9"/>
    <w:rsid w:val="00865A54"/>
    <w:rsid w:val="00865A9D"/>
    <w:rsid w:val="00865D0A"/>
    <w:rsid w:val="00865D77"/>
    <w:rsid w:val="00865DD3"/>
    <w:rsid w:val="00865DD5"/>
    <w:rsid w:val="00865E8D"/>
    <w:rsid w:val="00865EBD"/>
    <w:rsid w:val="00865FA5"/>
    <w:rsid w:val="00865FE2"/>
    <w:rsid w:val="0086617D"/>
    <w:rsid w:val="008661B1"/>
    <w:rsid w:val="0086625E"/>
    <w:rsid w:val="0086625F"/>
    <w:rsid w:val="008662F6"/>
    <w:rsid w:val="00866371"/>
    <w:rsid w:val="00866393"/>
    <w:rsid w:val="008663AB"/>
    <w:rsid w:val="0086641A"/>
    <w:rsid w:val="0086662B"/>
    <w:rsid w:val="00866830"/>
    <w:rsid w:val="0086683D"/>
    <w:rsid w:val="00866957"/>
    <w:rsid w:val="00866975"/>
    <w:rsid w:val="008669B7"/>
    <w:rsid w:val="008669DC"/>
    <w:rsid w:val="00866A57"/>
    <w:rsid w:val="00866BCF"/>
    <w:rsid w:val="00866BFE"/>
    <w:rsid w:val="00866C5F"/>
    <w:rsid w:val="00866D1C"/>
    <w:rsid w:val="00866E44"/>
    <w:rsid w:val="00866E5D"/>
    <w:rsid w:val="00866ED4"/>
    <w:rsid w:val="00867222"/>
    <w:rsid w:val="00867276"/>
    <w:rsid w:val="0086732A"/>
    <w:rsid w:val="00867494"/>
    <w:rsid w:val="008674AA"/>
    <w:rsid w:val="0086752A"/>
    <w:rsid w:val="00867566"/>
    <w:rsid w:val="008676BA"/>
    <w:rsid w:val="00867730"/>
    <w:rsid w:val="0086779E"/>
    <w:rsid w:val="008677BA"/>
    <w:rsid w:val="008677C1"/>
    <w:rsid w:val="008677FF"/>
    <w:rsid w:val="0086784E"/>
    <w:rsid w:val="00867893"/>
    <w:rsid w:val="008678D3"/>
    <w:rsid w:val="00867935"/>
    <w:rsid w:val="00867968"/>
    <w:rsid w:val="008679EF"/>
    <w:rsid w:val="008679F7"/>
    <w:rsid w:val="00867A00"/>
    <w:rsid w:val="00867A34"/>
    <w:rsid w:val="00867AFF"/>
    <w:rsid w:val="00867B8F"/>
    <w:rsid w:val="00867CBB"/>
    <w:rsid w:val="00867CC0"/>
    <w:rsid w:val="00867D48"/>
    <w:rsid w:val="00867D7C"/>
    <w:rsid w:val="00867DE2"/>
    <w:rsid w:val="00867E2F"/>
    <w:rsid w:val="00867F3E"/>
    <w:rsid w:val="00870182"/>
    <w:rsid w:val="0087029E"/>
    <w:rsid w:val="0087029F"/>
    <w:rsid w:val="008702B6"/>
    <w:rsid w:val="00870388"/>
    <w:rsid w:val="008703EF"/>
    <w:rsid w:val="0087047F"/>
    <w:rsid w:val="00870599"/>
    <w:rsid w:val="008705A7"/>
    <w:rsid w:val="0087061A"/>
    <w:rsid w:val="00870703"/>
    <w:rsid w:val="00870960"/>
    <w:rsid w:val="00870B34"/>
    <w:rsid w:val="00870C52"/>
    <w:rsid w:val="00870CD4"/>
    <w:rsid w:val="00870CE8"/>
    <w:rsid w:val="00870ED7"/>
    <w:rsid w:val="00870F8D"/>
    <w:rsid w:val="00870FD0"/>
    <w:rsid w:val="00871091"/>
    <w:rsid w:val="00871106"/>
    <w:rsid w:val="00871163"/>
    <w:rsid w:val="00871221"/>
    <w:rsid w:val="0087129C"/>
    <w:rsid w:val="008713E4"/>
    <w:rsid w:val="0087142B"/>
    <w:rsid w:val="0087146E"/>
    <w:rsid w:val="008715DD"/>
    <w:rsid w:val="008715E4"/>
    <w:rsid w:val="00871677"/>
    <w:rsid w:val="008716A5"/>
    <w:rsid w:val="008716C5"/>
    <w:rsid w:val="00871716"/>
    <w:rsid w:val="008717BF"/>
    <w:rsid w:val="0087180A"/>
    <w:rsid w:val="00871929"/>
    <w:rsid w:val="00871A24"/>
    <w:rsid w:val="00871A9F"/>
    <w:rsid w:val="00871C2C"/>
    <w:rsid w:val="00871CF3"/>
    <w:rsid w:val="00871DDF"/>
    <w:rsid w:val="00871F71"/>
    <w:rsid w:val="0087203F"/>
    <w:rsid w:val="008720AA"/>
    <w:rsid w:val="00872140"/>
    <w:rsid w:val="0087220E"/>
    <w:rsid w:val="008722C8"/>
    <w:rsid w:val="0087232B"/>
    <w:rsid w:val="0087233A"/>
    <w:rsid w:val="00872477"/>
    <w:rsid w:val="00872554"/>
    <w:rsid w:val="008725A4"/>
    <w:rsid w:val="00872710"/>
    <w:rsid w:val="0087273E"/>
    <w:rsid w:val="0087288A"/>
    <w:rsid w:val="008728E3"/>
    <w:rsid w:val="008728F2"/>
    <w:rsid w:val="00872A6B"/>
    <w:rsid w:val="00872B13"/>
    <w:rsid w:val="00872C6F"/>
    <w:rsid w:val="00872D2C"/>
    <w:rsid w:val="00872D74"/>
    <w:rsid w:val="00872E7E"/>
    <w:rsid w:val="00872F77"/>
    <w:rsid w:val="0087307E"/>
    <w:rsid w:val="00873152"/>
    <w:rsid w:val="00873193"/>
    <w:rsid w:val="0087320E"/>
    <w:rsid w:val="00873317"/>
    <w:rsid w:val="008733FC"/>
    <w:rsid w:val="00873437"/>
    <w:rsid w:val="008734F3"/>
    <w:rsid w:val="0087364D"/>
    <w:rsid w:val="00873755"/>
    <w:rsid w:val="008739EF"/>
    <w:rsid w:val="00873BDA"/>
    <w:rsid w:val="00873C39"/>
    <w:rsid w:val="00873C7B"/>
    <w:rsid w:val="00873CCA"/>
    <w:rsid w:val="00873E4A"/>
    <w:rsid w:val="00873FAE"/>
    <w:rsid w:val="008740BC"/>
    <w:rsid w:val="0087418A"/>
    <w:rsid w:val="008741AD"/>
    <w:rsid w:val="0087444C"/>
    <w:rsid w:val="00874452"/>
    <w:rsid w:val="00874510"/>
    <w:rsid w:val="0087453A"/>
    <w:rsid w:val="008745C2"/>
    <w:rsid w:val="008746E7"/>
    <w:rsid w:val="00874817"/>
    <w:rsid w:val="0087494E"/>
    <w:rsid w:val="00874995"/>
    <w:rsid w:val="00874A80"/>
    <w:rsid w:val="00874ABB"/>
    <w:rsid w:val="00874B23"/>
    <w:rsid w:val="00874B90"/>
    <w:rsid w:val="00874C0C"/>
    <w:rsid w:val="00874D00"/>
    <w:rsid w:val="00874D21"/>
    <w:rsid w:val="00874D2B"/>
    <w:rsid w:val="00874DF5"/>
    <w:rsid w:val="00874E3D"/>
    <w:rsid w:val="00874EDE"/>
    <w:rsid w:val="00874FFC"/>
    <w:rsid w:val="00875117"/>
    <w:rsid w:val="0087511B"/>
    <w:rsid w:val="00875158"/>
    <w:rsid w:val="00875240"/>
    <w:rsid w:val="00875258"/>
    <w:rsid w:val="00875422"/>
    <w:rsid w:val="0087547D"/>
    <w:rsid w:val="00875540"/>
    <w:rsid w:val="0087557A"/>
    <w:rsid w:val="00875649"/>
    <w:rsid w:val="008756C8"/>
    <w:rsid w:val="00875748"/>
    <w:rsid w:val="00875800"/>
    <w:rsid w:val="008758CC"/>
    <w:rsid w:val="00875A31"/>
    <w:rsid w:val="00875A69"/>
    <w:rsid w:val="00875B48"/>
    <w:rsid w:val="00875BAF"/>
    <w:rsid w:val="00875BEF"/>
    <w:rsid w:val="00875C75"/>
    <w:rsid w:val="00875CCA"/>
    <w:rsid w:val="00875D28"/>
    <w:rsid w:val="00875D4C"/>
    <w:rsid w:val="00875E56"/>
    <w:rsid w:val="00875FE3"/>
    <w:rsid w:val="008760F6"/>
    <w:rsid w:val="00876176"/>
    <w:rsid w:val="008761F0"/>
    <w:rsid w:val="0087647C"/>
    <w:rsid w:val="008764C2"/>
    <w:rsid w:val="008765B7"/>
    <w:rsid w:val="008765CF"/>
    <w:rsid w:val="008765F8"/>
    <w:rsid w:val="008765FF"/>
    <w:rsid w:val="00876682"/>
    <w:rsid w:val="00876703"/>
    <w:rsid w:val="00876750"/>
    <w:rsid w:val="008767BE"/>
    <w:rsid w:val="0087695F"/>
    <w:rsid w:val="00876986"/>
    <w:rsid w:val="00876B8F"/>
    <w:rsid w:val="00876BED"/>
    <w:rsid w:val="00876CD8"/>
    <w:rsid w:val="00876D69"/>
    <w:rsid w:val="00876EA2"/>
    <w:rsid w:val="00876EC2"/>
    <w:rsid w:val="00876F0D"/>
    <w:rsid w:val="00876F4C"/>
    <w:rsid w:val="00877117"/>
    <w:rsid w:val="00877150"/>
    <w:rsid w:val="00877177"/>
    <w:rsid w:val="008772F3"/>
    <w:rsid w:val="00877585"/>
    <w:rsid w:val="0087758D"/>
    <w:rsid w:val="00877687"/>
    <w:rsid w:val="0087769D"/>
    <w:rsid w:val="0087778A"/>
    <w:rsid w:val="00877819"/>
    <w:rsid w:val="0087789F"/>
    <w:rsid w:val="008778FF"/>
    <w:rsid w:val="00877A90"/>
    <w:rsid w:val="00877B63"/>
    <w:rsid w:val="00877C85"/>
    <w:rsid w:val="00877CBA"/>
    <w:rsid w:val="00877CCA"/>
    <w:rsid w:val="00877E58"/>
    <w:rsid w:val="00877F12"/>
    <w:rsid w:val="00877F99"/>
    <w:rsid w:val="00880025"/>
    <w:rsid w:val="00880048"/>
    <w:rsid w:val="008800AE"/>
    <w:rsid w:val="008801C8"/>
    <w:rsid w:val="008801EA"/>
    <w:rsid w:val="008803BC"/>
    <w:rsid w:val="008803DB"/>
    <w:rsid w:val="008803E8"/>
    <w:rsid w:val="0088044A"/>
    <w:rsid w:val="008804A0"/>
    <w:rsid w:val="008804F5"/>
    <w:rsid w:val="00880628"/>
    <w:rsid w:val="0088064B"/>
    <w:rsid w:val="008806AF"/>
    <w:rsid w:val="0088081C"/>
    <w:rsid w:val="00880826"/>
    <w:rsid w:val="00880953"/>
    <w:rsid w:val="00880A34"/>
    <w:rsid w:val="00880A3F"/>
    <w:rsid w:val="00880A96"/>
    <w:rsid w:val="00880B27"/>
    <w:rsid w:val="00880B30"/>
    <w:rsid w:val="00880B92"/>
    <w:rsid w:val="00880BA0"/>
    <w:rsid w:val="00880C63"/>
    <w:rsid w:val="00880D1B"/>
    <w:rsid w:val="00880EC9"/>
    <w:rsid w:val="00880FAC"/>
    <w:rsid w:val="0088102E"/>
    <w:rsid w:val="00881075"/>
    <w:rsid w:val="008810D7"/>
    <w:rsid w:val="00881178"/>
    <w:rsid w:val="008811F4"/>
    <w:rsid w:val="0088121F"/>
    <w:rsid w:val="00881535"/>
    <w:rsid w:val="0088159E"/>
    <w:rsid w:val="0088167E"/>
    <w:rsid w:val="008816E1"/>
    <w:rsid w:val="00881857"/>
    <w:rsid w:val="00881880"/>
    <w:rsid w:val="0088192C"/>
    <w:rsid w:val="008819A5"/>
    <w:rsid w:val="00881A23"/>
    <w:rsid w:val="00881A9C"/>
    <w:rsid w:val="00881AE1"/>
    <w:rsid w:val="00881B36"/>
    <w:rsid w:val="00881F11"/>
    <w:rsid w:val="00881F48"/>
    <w:rsid w:val="00881F98"/>
    <w:rsid w:val="008820FE"/>
    <w:rsid w:val="00882110"/>
    <w:rsid w:val="00882229"/>
    <w:rsid w:val="008822BF"/>
    <w:rsid w:val="008822F5"/>
    <w:rsid w:val="008823C2"/>
    <w:rsid w:val="00882526"/>
    <w:rsid w:val="00882701"/>
    <w:rsid w:val="00882829"/>
    <w:rsid w:val="008828BE"/>
    <w:rsid w:val="0088290D"/>
    <w:rsid w:val="00882921"/>
    <w:rsid w:val="00882959"/>
    <w:rsid w:val="00882987"/>
    <w:rsid w:val="008829E5"/>
    <w:rsid w:val="00882B82"/>
    <w:rsid w:val="00882C11"/>
    <w:rsid w:val="00882CCC"/>
    <w:rsid w:val="00882D29"/>
    <w:rsid w:val="00882D69"/>
    <w:rsid w:val="00882DAF"/>
    <w:rsid w:val="00882E1D"/>
    <w:rsid w:val="00882E2C"/>
    <w:rsid w:val="00882EF1"/>
    <w:rsid w:val="00882F44"/>
    <w:rsid w:val="00883178"/>
    <w:rsid w:val="00883225"/>
    <w:rsid w:val="0088329E"/>
    <w:rsid w:val="008833A7"/>
    <w:rsid w:val="008833E9"/>
    <w:rsid w:val="00883467"/>
    <w:rsid w:val="00883651"/>
    <w:rsid w:val="008836A7"/>
    <w:rsid w:val="00883821"/>
    <w:rsid w:val="008838A1"/>
    <w:rsid w:val="008838E0"/>
    <w:rsid w:val="0088391D"/>
    <w:rsid w:val="00883B86"/>
    <w:rsid w:val="00883C03"/>
    <w:rsid w:val="00883C21"/>
    <w:rsid w:val="00883DAB"/>
    <w:rsid w:val="00883DC8"/>
    <w:rsid w:val="00883E1F"/>
    <w:rsid w:val="00883E59"/>
    <w:rsid w:val="00883EA6"/>
    <w:rsid w:val="00883EF2"/>
    <w:rsid w:val="00883F70"/>
    <w:rsid w:val="00884099"/>
    <w:rsid w:val="008840FE"/>
    <w:rsid w:val="008841A4"/>
    <w:rsid w:val="00884200"/>
    <w:rsid w:val="00884284"/>
    <w:rsid w:val="00884485"/>
    <w:rsid w:val="00884552"/>
    <w:rsid w:val="00884564"/>
    <w:rsid w:val="00884881"/>
    <w:rsid w:val="00884923"/>
    <w:rsid w:val="00884A57"/>
    <w:rsid w:val="00884B21"/>
    <w:rsid w:val="00884C3B"/>
    <w:rsid w:val="00884C48"/>
    <w:rsid w:val="00884CF0"/>
    <w:rsid w:val="00884E44"/>
    <w:rsid w:val="00885092"/>
    <w:rsid w:val="0088511F"/>
    <w:rsid w:val="008851D0"/>
    <w:rsid w:val="00885282"/>
    <w:rsid w:val="00885335"/>
    <w:rsid w:val="0088533C"/>
    <w:rsid w:val="00885368"/>
    <w:rsid w:val="00885430"/>
    <w:rsid w:val="0088545E"/>
    <w:rsid w:val="008855C1"/>
    <w:rsid w:val="00885693"/>
    <w:rsid w:val="008856B1"/>
    <w:rsid w:val="0088571E"/>
    <w:rsid w:val="008858F9"/>
    <w:rsid w:val="008859A3"/>
    <w:rsid w:val="008859CF"/>
    <w:rsid w:val="00885AD0"/>
    <w:rsid w:val="00885AD2"/>
    <w:rsid w:val="00885BDB"/>
    <w:rsid w:val="00885C67"/>
    <w:rsid w:val="00885E63"/>
    <w:rsid w:val="00885FB4"/>
    <w:rsid w:val="00885FE5"/>
    <w:rsid w:val="0088602F"/>
    <w:rsid w:val="0088609B"/>
    <w:rsid w:val="0088622D"/>
    <w:rsid w:val="00886276"/>
    <w:rsid w:val="00886319"/>
    <w:rsid w:val="00886359"/>
    <w:rsid w:val="00886449"/>
    <w:rsid w:val="00886458"/>
    <w:rsid w:val="00886491"/>
    <w:rsid w:val="00886532"/>
    <w:rsid w:val="00886868"/>
    <w:rsid w:val="00886AE7"/>
    <w:rsid w:val="00886D23"/>
    <w:rsid w:val="00886F2F"/>
    <w:rsid w:val="00886F34"/>
    <w:rsid w:val="008870EA"/>
    <w:rsid w:val="008870F6"/>
    <w:rsid w:val="0088716F"/>
    <w:rsid w:val="0088726D"/>
    <w:rsid w:val="0088732B"/>
    <w:rsid w:val="00887340"/>
    <w:rsid w:val="008874EB"/>
    <w:rsid w:val="00887665"/>
    <w:rsid w:val="008876DD"/>
    <w:rsid w:val="00887751"/>
    <w:rsid w:val="00887794"/>
    <w:rsid w:val="00887853"/>
    <w:rsid w:val="008878FD"/>
    <w:rsid w:val="00887964"/>
    <w:rsid w:val="00887AD0"/>
    <w:rsid w:val="00887B1F"/>
    <w:rsid w:val="00887C7C"/>
    <w:rsid w:val="00887CDC"/>
    <w:rsid w:val="00887CFF"/>
    <w:rsid w:val="00887E72"/>
    <w:rsid w:val="00887EF5"/>
    <w:rsid w:val="00887F1C"/>
    <w:rsid w:val="0089000B"/>
    <w:rsid w:val="008900E9"/>
    <w:rsid w:val="0089012C"/>
    <w:rsid w:val="00890228"/>
    <w:rsid w:val="00890397"/>
    <w:rsid w:val="0089049B"/>
    <w:rsid w:val="00890568"/>
    <w:rsid w:val="008905A1"/>
    <w:rsid w:val="008905CD"/>
    <w:rsid w:val="00890779"/>
    <w:rsid w:val="00890A1D"/>
    <w:rsid w:val="00890A49"/>
    <w:rsid w:val="00890A62"/>
    <w:rsid w:val="00890B89"/>
    <w:rsid w:val="00890DEA"/>
    <w:rsid w:val="00890E34"/>
    <w:rsid w:val="00890E38"/>
    <w:rsid w:val="00890E90"/>
    <w:rsid w:val="00890FB4"/>
    <w:rsid w:val="0089112D"/>
    <w:rsid w:val="0089114C"/>
    <w:rsid w:val="008912C8"/>
    <w:rsid w:val="008912FC"/>
    <w:rsid w:val="00891343"/>
    <w:rsid w:val="00891494"/>
    <w:rsid w:val="008914C0"/>
    <w:rsid w:val="008914CA"/>
    <w:rsid w:val="00891595"/>
    <w:rsid w:val="008915D3"/>
    <w:rsid w:val="00891650"/>
    <w:rsid w:val="00891663"/>
    <w:rsid w:val="00891669"/>
    <w:rsid w:val="008918D0"/>
    <w:rsid w:val="008918E1"/>
    <w:rsid w:val="00891A30"/>
    <w:rsid w:val="00891A80"/>
    <w:rsid w:val="00891AC9"/>
    <w:rsid w:val="00891C53"/>
    <w:rsid w:val="00891C87"/>
    <w:rsid w:val="00891D0B"/>
    <w:rsid w:val="00891E43"/>
    <w:rsid w:val="00891EA1"/>
    <w:rsid w:val="00891FCB"/>
    <w:rsid w:val="00891FE1"/>
    <w:rsid w:val="008920E4"/>
    <w:rsid w:val="008921E0"/>
    <w:rsid w:val="008921FB"/>
    <w:rsid w:val="0089229E"/>
    <w:rsid w:val="00892357"/>
    <w:rsid w:val="0089246F"/>
    <w:rsid w:val="0089253D"/>
    <w:rsid w:val="008925FD"/>
    <w:rsid w:val="00892694"/>
    <w:rsid w:val="00892986"/>
    <w:rsid w:val="0089299E"/>
    <w:rsid w:val="00892A5C"/>
    <w:rsid w:val="00892A75"/>
    <w:rsid w:val="00892A9D"/>
    <w:rsid w:val="00892CDC"/>
    <w:rsid w:val="00892D0F"/>
    <w:rsid w:val="00892D1C"/>
    <w:rsid w:val="00892D4E"/>
    <w:rsid w:val="00892E9E"/>
    <w:rsid w:val="00892ECA"/>
    <w:rsid w:val="00892F7A"/>
    <w:rsid w:val="00892F8F"/>
    <w:rsid w:val="00892FC8"/>
    <w:rsid w:val="00892FCD"/>
    <w:rsid w:val="00893014"/>
    <w:rsid w:val="00893091"/>
    <w:rsid w:val="00893293"/>
    <w:rsid w:val="008932B9"/>
    <w:rsid w:val="00893342"/>
    <w:rsid w:val="00893365"/>
    <w:rsid w:val="008933FB"/>
    <w:rsid w:val="008934A9"/>
    <w:rsid w:val="00893544"/>
    <w:rsid w:val="00893585"/>
    <w:rsid w:val="008936A2"/>
    <w:rsid w:val="0089374C"/>
    <w:rsid w:val="00893888"/>
    <w:rsid w:val="008938AE"/>
    <w:rsid w:val="008938C4"/>
    <w:rsid w:val="00893A03"/>
    <w:rsid w:val="00893A1D"/>
    <w:rsid w:val="00893A20"/>
    <w:rsid w:val="00893A50"/>
    <w:rsid w:val="00893B9E"/>
    <w:rsid w:val="00893CD0"/>
    <w:rsid w:val="00893E47"/>
    <w:rsid w:val="00893F47"/>
    <w:rsid w:val="0089403F"/>
    <w:rsid w:val="0089407E"/>
    <w:rsid w:val="008941DA"/>
    <w:rsid w:val="00894345"/>
    <w:rsid w:val="008943C9"/>
    <w:rsid w:val="00894769"/>
    <w:rsid w:val="0089484F"/>
    <w:rsid w:val="00894883"/>
    <w:rsid w:val="00894948"/>
    <w:rsid w:val="00894958"/>
    <w:rsid w:val="00894BC5"/>
    <w:rsid w:val="00894C17"/>
    <w:rsid w:val="00894CDF"/>
    <w:rsid w:val="00894DBA"/>
    <w:rsid w:val="00894E2F"/>
    <w:rsid w:val="00894E60"/>
    <w:rsid w:val="00894F9C"/>
    <w:rsid w:val="0089506F"/>
    <w:rsid w:val="0089510B"/>
    <w:rsid w:val="0089510D"/>
    <w:rsid w:val="00895153"/>
    <w:rsid w:val="00895184"/>
    <w:rsid w:val="008951AF"/>
    <w:rsid w:val="00895302"/>
    <w:rsid w:val="0089536A"/>
    <w:rsid w:val="008953D6"/>
    <w:rsid w:val="008954D5"/>
    <w:rsid w:val="0089550A"/>
    <w:rsid w:val="0089552C"/>
    <w:rsid w:val="00895555"/>
    <w:rsid w:val="008955A6"/>
    <w:rsid w:val="0089563A"/>
    <w:rsid w:val="00895817"/>
    <w:rsid w:val="00895835"/>
    <w:rsid w:val="00895E42"/>
    <w:rsid w:val="00895F4E"/>
    <w:rsid w:val="00895F4F"/>
    <w:rsid w:val="00895F95"/>
    <w:rsid w:val="00896093"/>
    <w:rsid w:val="008960A9"/>
    <w:rsid w:val="008960EC"/>
    <w:rsid w:val="008962B0"/>
    <w:rsid w:val="00896312"/>
    <w:rsid w:val="00896376"/>
    <w:rsid w:val="008963D2"/>
    <w:rsid w:val="008964B5"/>
    <w:rsid w:val="00896518"/>
    <w:rsid w:val="00896525"/>
    <w:rsid w:val="008965FA"/>
    <w:rsid w:val="00896700"/>
    <w:rsid w:val="00896746"/>
    <w:rsid w:val="008967E1"/>
    <w:rsid w:val="0089680D"/>
    <w:rsid w:val="00896839"/>
    <w:rsid w:val="0089693D"/>
    <w:rsid w:val="008969D1"/>
    <w:rsid w:val="00896B03"/>
    <w:rsid w:val="00896B6D"/>
    <w:rsid w:val="00896C57"/>
    <w:rsid w:val="00896C94"/>
    <w:rsid w:val="00896CAB"/>
    <w:rsid w:val="00896DAD"/>
    <w:rsid w:val="00896DDB"/>
    <w:rsid w:val="00897074"/>
    <w:rsid w:val="008972BC"/>
    <w:rsid w:val="00897401"/>
    <w:rsid w:val="008975BB"/>
    <w:rsid w:val="008975E4"/>
    <w:rsid w:val="008975E9"/>
    <w:rsid w:val="008975EF"/>
    <w:rsid w:val="008976E5"/>
    <w:rsid w:val="008977EA"/>
    <w:rsid w:val="008978F6"/>
    <w:rsid w:val="008979CA"/>
    <w:rsid w:val="00897BC9"/>
    <w:rsid w:val="00897C1B"/>
    <w:rsid w:val="00897C5A"/>
    <w:rsid w:val="00897C9F"/>
    <w:rsid w:val="00897F53"/>
    <w:rsid w:val="00897FDE"/>
    <w:rsid w:val="008A001C"/>
    <w:rsid w:val="008A0139"/>
    <w:rsid w:val="008A017E"/>
    <w:rsid w:val="008A0262"/>
    <w:rsid w:val="008A02E7"/>
    <w:rsid w:val="008A0373"/>
    <w:rsid w:val="008A0435"/>
    <w:rsid w:val="008A04B3"/>
    <w:rsid w:val="008A0638"/>
    <w:rsid w:val="008A063A"/>
    <w:rsid w:val="008A063B"/>
    <w:rsid w:val="008A0664"/>
    <w:rsid w:val="008A06A0"/>
    <w:rsid w:val="008A0704"/>
    <w:rsid w:val="008A07F7"/>
    <w:rsid w:val="008A0912"/>
    <w:rsid w:val="008A093C"/>
    <w:rsid w:val="008A0B30"/>
    <w:rsid w:val="008A0C74"/>
    <w:rsid w:val="008A0DEC"/>
    <w:rsid w:val="008A0E50"/>
    <w:rsid w:val="008A0E91"/>
    <w:rsid w:val="008A0FB3"/>
    <w:rsid w:val="008A0FF3"/>
    <w:rsid w:val="008A1124"/>
    <w:rsid w:val="008A1174"/>
    <w:rsid w:val="008A135C"/>
    <w:rsid w:val="008A13A3"/>
    <w:rsid w:val="008A1408"/>
    <w:rsid w:val="008A140E"/>
    <w:rsid w:val="008A1467"/>
    <w:rsid w:val="008A14FE"/>
    <w:rsid w:val="008A1629"/>
    <w:rsid w:val="008A1705"/>
    <w:rsid w:val="008A17FF"/>
    <w:rsid w:val="008A1803"/>
    <w:rsid w:val="008A183A"/>
    <w:rsid w:val="008A1A08"/>
    <w:rsid w:val="008A1A4F"/>
    <w:rsid w:val="008A1A7B"/>
    <w:rsid w:val="008A1B41"/>
    <w:rsid w:val="008A1C59"/>
    <w:rsid w:val="008A1E46"/>
    <w:rsid w:val="008A1F7B"/>
    <w:rsid w:val="008A20D0"/>
    <w:rsid w:val="008A20EE"/>
    <w:rsid w:val="008A21CA"/>
    <w:rsid w:val="008A230E"/>
    <w:rsid w:val="008A2334"/>
    <w:rsid w:val="008A242D"/>
    <w:rsid w:val="008A2507"/>
    <w:rsid w:val="008A257A"/>
    <w:rsid w:val="008A27FF"/>
    <w:rsid w:val="008A297B"/>
    <w:rsid w:val="008A2A40"/>
    <w:rsid w:val="008A2A8D"/>
    <w:rsid w:val="008A2B32"/>
    <w:rsid w:val="008A2B77"/>
    <w:rsid w:val="008A2C04"/>
    <w:rsid w:val="008A2CA9"/>
    <w:rsid w:val="008A2CBE"/>
    <w:rsid w:val="008A2E6E"/>
    <w:rsid w:val="008A2EDE"/>
    <w:rsid w:val="008A2FDC"/>
    <w:rsid w:val="008A3000"/>
    <w:rsid w:val="008A3036"/>
    <w:rsid w:val="008A316E"/>
    <w:rsid w:val="008A327C"/>
    <w:rsid w:val="008A3325"/>
    <w:rsid w:val="008A3381"/>
    <w:rsid w:val="008A34C5"/>
    <w:rsid w:val="008A3660"/>
    <w:rsid w:val="008A380B"/>
    <w:rsid w:val="008A385F"/>
    <w:rsid w:val="008A38DA"/>
    <w:rsid w:val="008A3B3B"/>
    <w:rsid w:val="008A3CFA"/>
    <w:rsid w:val="008A3F63"/>
    <w:rsid w:val="008A409C"/>
    <w:rsid w:val="008A4525"/>
    <w:rsid w:val="008A45A7"/>
    <w:rsid w:val="008A46FD"/>
    <w:rsid w:val="008A473F"/>
    <w:rsid w:val="008A4796"/>
    <w:rsid w:val="008A47E9"/>
    <w:rsid w:val="008A48C9"/>
    <w:rsid w:val="008A4A64"/>
    <w:rsid w:val="008A4ACF"/>
    <w:rsid w:val="008A4B14"/>
    <w:rsid w:val="008A4B73"/>
    <w:rsid w:val="008A4C34"/>
    <w:rsid w:val="008A4C38"/>
    <w:rsid w:val="008A4CA4"/>
    <w:rsid w:val="008A4CBE"/>
    <w:rsid w:val="008A4F32"/>
    <w:rsid w:val="008A5022"/>
    <w:rsid w:val="008A5124"/>
    <w:rsid w:val="008A5409"/>
    <w:rsid w:val="008A54D9"/>
    <w:rsid w:val="008A56FA"/>
    <w:rsid w:val="008A5804"/>
    <w:rsid w:val="008A58B0"/>
    <w:rsid w:val="008A5A65"/>
    <w:rsid w:val="008A5B5A"/>
    <w:rsid w:val="008A5BA1"/>
    <w:rsid w:val="008A5C47"/>
    <w:rsid w:val="008A5C65"/>
    <w:rsid w:val="008A5DFA"/>
    <w:rsid w:val="008A5E07"/>
    <w:rsid w:val="008A5E1C"/>
    <w:rsid w:val="008A5E30"/>
    <w:rsid w:val="008A5F1F"/>
    <w:rsid w:val="008A5F48"/>
    <w:rsid w:val="008A60AA"/>
    <w:rsid w:val="008A60C9"/>
    <w:rsid w:val="008A631D"/>
    <w:rsid w:val="008A63DF"/>
    <w:rsid w:val="008A6423"/>
    <w:rsid w:val="008A6486"/>
    <w:rsid w:val="008A6670"/>
    <w:rsid w:val="008A6793"/>
    <w:rsid w:val="008A6800"/>
    <w:rsid w:val="008A68E7"/>
    <w:rsid w:val="008A690C"/>
    <w:rsid w:val="008A6C8F"/>
    <w:rsid w:val="008A6DAA"/>
    <w:rsid w:val="008A6E7C"/>
    <w:rsid w:val="008A6FCA"/>
    <w:rsid w:val="008A72BA"/>
    <w:rsid w:val="008A7498"/>
    <w:rsid w:val="008A758B"/>
    <w:rsid w:val="008A7617"/>
    <w:rsid w:val="008A764F"/>
    <w:rsid w:val="008A766E"/>
    <w:rsid w:val="008A76B6"/>
    <w:rsid w:val="008A76DB"/>
    <w:rsid w:val="008A7833"/>
    <w:rsid w:val="008A789A"/>
    <w:rsid w:val="008A7943"/>
    <w:rsid w:val="008A7A2E"/>
    <w:rsid w:val="008A7B7E"/>
    <w:rsid w:val="008A7BC3"/>
    <w:rsid w:val="008A7C3C"/>
    <w:rsid w:val="008A7CEF"/>
    <w:rsid w:val="008A7DDC"/>
    <w:rsid w:val="008A7E0A"/>
    <w:rsid w:val="008A7E29"/>
    <w:rsid w:val="008A7E9A"/>
    <w:rsid w:val="008A7F07"/>
    <w:rsid w:val="008B0127"/>
    <w:rsid w:val="008B012C"/>
    <w:rsid w:val="008B01AD"/>
    <w:rsid w:val="008B0252"/>
    <w:rsid w:val="008B0280"/>
    <w:rsid w:val="008B028C"/>
    <w:rsid w:val="008B02D8"/>
    <w:rsid w:val="008B0349"/>
    <w:rsid w:val="008B0444"/>
    <w:rsid w:val="008B04CE"/>
    <w:rsid w:val="008B04EB"/>
    <w:rsid w:val="008B055A"/>
    <w:rsid w:val="008B05DF"/>
    <w:rsid w:val="008B06C7"/>
    <w:rsid w:val="008B06EA"/>
    <w:rsid w:val="008B0743"/>
    <w:rsid w:val="008B0791"/>
    <w:rsid w:val="008B07A1"/>
    <w:rsid w:val="008B09EB"/>
    <w:rsid w:val="008B0AA9"/>
    <w:rsid w:val="008B0C35"/>
    <w:rsid w:val="008B0CA9"/>
    <w:rsid w:val="008B10C0"/>
    <w:rsid w:val="008B10F0"/>
    <w:rsid w:val="008B1219"/>
    <w:rsid w:val="008B1309"/>
    <w:rsid w:val="008B13E1"/>
    <w:rsid w:val="008B1415"/>
    <w:rsid w:val="008B1445"/>
    <w:rsid w:val="008B1524"/>
    <w:rsid w:val="008B1830"/>
    <w:rsid w:val="008B1B22"/>
    <w:rsid w:val="008B1B75"/>
    <w:rsid w:val="008B1BB2"/>
    <w:rsid w:val="008B1C18"/>
    <w:rsid w:val="008B1D3A"/>
    <w:rsid w:val="008B1E09"/>
    <w:rsid w:val="008B1E5F"/>
    <w:rsid w:val="008B1EA4"/>
    <w:rsid w:val="008B1EBE"/>
    <w:rsid w:val="008B2071"/>
    <w:rsid w:val="008B2074"/>
    <w:rsid w:val="008B20CB"/>
    <w:rsid w:val="008B2229"/>
    <w:rsid w:val="008B238B"/>
    <w:rsid w:val="008B2521"/>
    <w:rsid w:val="008B2542"/>
    <w:rsid w:val="008B26F6"/>
    <w:rsid w:val="008B27B4"/>
    <w:rsid w:val="008B27DE"/>
    <w:rsid w:val="008B2841"/>
    <w:rsid w:val="008B284F"/>
    <w:rsid w:val="008B2895"/>
    <w:rsid w:val="008B2985"/>
    <w:rsid w:val="008B2A08"/>
    <w:rsid w:val="008B2C04"/>
    <w:rsid w:val="008B2C20"/>
    <w:rsid w:val="008B2C36"/>
    <w:rsid w:val="008B2CDA"/>
    <w:rsid w:val="008B2DCB"/>
    <w:rsid w:val="008B2EE1"/>
    <w:rsid w:val="008B2EFC"/>
    <w:rsid w:val="008B3078"/>
    <w:rsid w:val="008B31DA"/>
    <w:rsid w:val="008B3205"/>
    <w:rsid w:val="008B3268"/>
    <w:rsid w:val="008B330D"/>
    <w:rsid w:val="008B331E"/>
    <w:rsid w:val="008B3407"/>
    <w:rsid w:val="008B3431"/>
    <w:rsid w:val="008B34BC"/>
    <w:rsid w:val="008B36BB"/>
    <w:rsid w:val="008B3730"/>
    <w:rsid w:val="008B37D4"/>
    <w:rsid w:val="008B383A"/>
    <w:rsid w:val="008B390B"/>
    <w:rsid w:val="008B394B"/>
    <w:rsid w:val="008B3977"/>
    <w:rsid w:val="008B39D6"/>
    <w:rsid w:val="008B3B3C"/>
    <w:rsid w:val="008B3B83"/>
    <w:rsid w:val="008B3BF6"/>
    <w:rsid w:val="008B3C64"/>
    <w:rsid w:val="008B3D25"/>
    <w:rsid w:val="008B3D80"/>
    <w:rsid w:val="008B3E98"/>
    <w:rsid w:val="008B403F"/>
    <w:rsid w:val="008B407C"/>
    <w:rsid w:val="008B40BB"/>
    <w:rsid w:val="008B41B5"/>
    <w:rsid w:val="008B421C"/>
    <w:rsid w:val="008B423C"/>
    <w:rsid w:val="008B44D8"/>
    <w:rsid w:val="008B45A2"/>
    <w:rsid w:val="008B4669"/>
    <w:rsid w:val="008B4687"/>
    <w:rsid w:val="008B4720"/>
    <w:rsid w:val="008B4915"/>
    <w:rsid w:val="008B4951"/>
    <w:rsid w:val="008B4999"/>
    <w:rsid w:val="008B4A28"/>
    <w:rsid w:val="008B4B3B"/>
    <w:rsid w:val="008B4B72"/>
    <w:rsid w:val="008B4B7F"/>
    <w:rsid w:val="008B4B8B"/>
    <w:rsid w:val="008B4BA1"/>
    <w:rsid w:val="008B4C0D"/>
    <w:rsid w:val="008B4C54"/>
    <w:rsid w:val="008B4C9D"/>
    <w:rsid w:val="008B4CDC"/>
    <w:rsid w:val="008B4D55"/>
    <w:rsid w:val="008B4E42"/>
    <w:rsid w:val="008B4E61"/>
    <w:rsid w:val="008B4E6E"/>
    <w:rsid w:val="008B5039"/>
    <w:rsid w:val="008B5093"/>
    <w:rsid w:val="008B50E0"/>
    <w:rsid w:val="008B5174"/>
    <w:rsid w:val="008B51AB"/>
    <w:rsid w:val="008B51C4"/>
    <w:rsid w:val="008B522C"/>
    <w:rsid w:val="008B5314"/>
    <w:rsid w:val="008B5322"/>
    <w:rsid w:val="008B5482"/>
    <w:rsid w:val="008B5549"/>
    <w:rsid w:val="008B555E"/>
    <w:rsid w:val="008B5616"/>
    <w:rsid w:val="008B5714"/>
    <w:rsid w:val="008B57FA"/>
    <w:rsid w:val="008B5809"/>
    <w:rsid w:val="008B5814"/>
    <w:rsid w:val="008B5835"/>
    <w:rsid w:val="008B585E"/>
    <w:rsid w:val="008B5917"/>
    <w:rsid w:val="008B5AAA"/>
    <w:rsid w:val="008B5AAF"/>
    <w:rsid w:val="008B5AE6"/>
    <w:rsid w:val="008B5C4E"/>
    <w:rsid w:val="008B5D57"/>
    <w:rsid w:val="008B5F53"/>
    <w:rsid w:val="008B5FD2"/>
    <w:rsid w:val="008B5FDD"/>
    <w:rsid w:val="008B606A"/>
    <w:rsid w:val="008B60BB"/>
    <w:rsid w:val="008B61E6"/>
    <w:rsid w:val="008B624A"/>
    <w:rsid w:val="008B629B"/>
    <w:rsid w:val="008B62AE"/>
    <w:rsid w:val="008B6301"/>
    <w:rsid w:val="008B63ED"/>
    <w:rsid w:val="008B658D"/>
    <w:rsid w:val="008B664B"/>
    <w:rsid w:val="008B6653"/>
    <w:rsid w:val="008B66A8"/>
    <w:rsid w:val="008B66F6"/>
    <w:rsid w:val="008B67FF"/>
    <w:rsid w:val="008B6864"/>
    <w:rsid w:val="008B697D"/>
    <w:rsid w:val="008B6B36"/>
    <w:rsid w:val="008B6BE8"/>
    <w:rsid w:val="008B6CD7"/>
    <w:rsid w:val="008B6DF4"/>
    <w:rsid w:val="008B6EC7"/>
    <w:rsid w:val="008B6F87"/>
    <w:rsid w:val="008B6FCC"/>
    <w:rsid w:val="008B7057"/>
    <w:rsid w:val="008B70D6"/>
    <w:rsid w:val="008B7207"/>
    <w:rsid w:val="008B7214"/>
    <w:rsid w:val="008B733F"/>
    <w:rsid w:val="008B736F"/>
    <w:rsid w:val="008B73F3"/>
    <w:rsid w:val="008B73FD"/>
    <w:rsid w:val="008B7455"/>
    <w:rsid w:val="008B7462"/>
    <w:rsid w:val="008B74AF"/>
    <w:rsid w:val="008B74EF"/>
    <w:rsid w:val="008B74FF"/>
    <w:rsid w:val="008B766D"/>
    <w:rsid w:val="008B77C4"/>
    <w:rsid w:val="008B7802"/>
    <w:rsid w:val="008B788B"/>
    <w:rsid w:val="008B789F"/>
    <w:rsid w:val="008B7A39"/>
    <w:rsid w:val="008B7A87"/>
    <w:rsid w:val="008B7A8A"/>
    <w:rsid w:val="008B7B92"/>
    <w:rsid w:val="008B7C13"/>
    <w:rsid w:val="008B7CFE"/>
    <w:rsid w:val="008B7EBA"/>
    <w:rsid w:val="008C0037"/>
    <w:rsid w:val="008C0079"/>
    <w:rsid w:val="008C0092"/>
    <w:rsid w:val="008C00B2"/>
    <w:rsid w:val="008C00F3"/>
    <w:rsid w:val="008C0167"/>
    <w:rsid w:val="008C017D"/>
    <w:rsid w:val="008C028D"/>
    <w:rsid w:val="008C038D"/>
    <w:rsid w:val="008C03C5"/>
    <w:rsid w:val="008C040C"/>
    <w:rsid w:val="008C0607"/>
    <w:rsid w:val="008C094F"/>
    <w:rsid w:val="008C09CA"/>
    <w:rsid w:val="008C0A32"/>
    <w:rsid w:val="008C0A7C"/>
    <w:rsid w:val="008C0A9B"/>
    <w:rsid w:val="008C0B30"/>
    <w:rsid w:val="008C0CAC"/>
    <w:rsid w:val="008C0D27"/>
    <w:rsid w:val="008C0D82"/>
    <w:rsid w:val="008C0D94"/>
    <w:rsid w:val="008C0DFE"/>
    <w:rsid w:val="008C0E86"/>
    <w:rsid w:val="008C0EC7"/>
    <w:rsid w:val="008C0F9D"/>
    <w:rsid w:val="008C0FEA"/>
    <w:rsid w:val="008C1001"/>
    <w:rsid w:val="008C1007"/>
    <w:rsid w:val="008C1079"/>
    <w:rsid w:val="008C11C6"/>
    <w:rsid w:val="008C1286"/>
    <w:rsid w:val="008C12BA"/>
    <w:rsid w:val="008C13CC"/>
    <w:rsid w:val="008C13DB"/>
    <w:rsid w:val="008C13F2"/>
    <w:rsid w:val="008C144D"/>
    <w:rsid w:val="008C1515"/>
    <w:rsid w:val="008C152F"/>
    <w:rsid w:val="008C15EF"/>
    <w:rsid w:val="008C1763"/>
    <w:rsid w:val="008C1797"/>
    <w:rsid w:val="008C17E2"/>
    <w:rsid w:val="008C181D"/>
    <w:rsid w:val="008C193B"/>
    <w:rsid w:val="008C1A26"/>
    <w:rsid w:val="008C1ABD"/>
    <w:rsid w:val="008C1AD6"/>
    <w:rsid w:val="008C1BDC"/>
    <w:rsid w:val="008C1C2C"/>
    <w:rsid w:val="008C1C34"/>
    <w:rsid w:val="008C1D33"/>
    <w:rsid w:val="008C1E4E"/>
    <w:rsid w:val="008C1F70"/>
    <w:rsid w:val="008C21C4"/>
    <w:rsid w:val="008C21DC"/>
    <w:rsid w:val="008C2234"/>
    <w:rsid w:val="008C22B4"/>
    <w:rsid w:val="008C240F"/>
    <w:rsid w:val="008C2427"/>
    <w:rsid w:val="008C2502"/>
    <w:rsid w:val="008C253E"/>
    <w:rsid w:val="008C255F"/>
    <w:rsid w:val="008C2707"/>
    <w:rsid w:val="008C276F"/>
    <w:rsid w:val="008C27C4"/>
    <w:rsid w:val="008C2A65"/>
    <w:rsid w:val="008C2AFC"/>
    <w:rsid w:val="008C2C10"/>
    <w:rsid w:val="008C2C62"/>
    <w:rsid w:val="008C2C8F"/>
    <w:rsid w:val="008C2CFC"/>
    <w:rsid w:val="008C2F05"/>
    <w:rsid w:val="008C2FE7"/>
    <w:rsid w:val="008C3070"/>
    <w:rsid w:val="008C3091"/>
    <w:rsid w:val="008C30E2"/>
    <w:rsid w:val="008C31B7"/>
    <w:rsid w:val="008C3274"/>
    <w:rsid w:val="008C346B"/>
    <w:rsid w:val="008C3489"/>
    <w:rsid w:val="008C3665"/>
    <w:rsid w:val="008C3666"/>
    <w:rsid w:val="008C3826"/>
    <w:rsid w:val="008C3935"/>
    <w:rsid w:val="008C3A2E"/>
    <w:rsid w:val="008C3A3E"/>
    <w:rsid w:val="008C3B7F"/>
    <w:rsid w:val="008C3C72"/>
    <w:rsid w:val="008C3D10"/>
    <w:rsid w:val="008C3D85"/>
    <w:rsid w:val="008C3ED4"/>
    <w:rsid w:val="008C3EF5"/>
    <w:rsid w:val="008C42A9"/>
    <w:rsid w:val="008C42D7"/>
    <w:rsid w:val="008C446B"/>
    <w:rsid w:val="008C4483"/>
    <w:rsid w:val="008C44FC"/>
    <w:rsid w:val="008C46B4"/>
    <w:rsid w:val="008C47F8"/>
    <w:rsid w:val="008C4813"/>
    <w:rsid w:val="008C4859"/>
    <w:rsid w:val="008C4995"/>
    <w:rsid w:val="008C4A19"/>
    <w:rsid w:val="008C4BB5"/>
    <w:rsid w:val="008C4C16"/>
    <w:rsid w:val="008C4F3A"/>
    <w:rsid w:val="008C4F45"/>
    <w:rsid w:val="008C4F74"/>
    <w:rsid w:val="008C50B0"/>
    <w:rsid w:val="008C50BE"/>
    <w:rsid w:val="008C5100"/>
    <w:rsid w:val="008C5141"/>
    <w:rsid w:val="008C5256"/>
    <w:rsid w:val="008C5258"/>
    <w:rsid w:val="008C5354"/>
    <w:rsid w:val="008C53E3"/>
    <w:rsid w:val="008C5719"/>
    <w:rsid w:val="008C57E8"/>
    <w:rsid w:val="008C592E"/>
    <w:rsid w:val="008C5960"/>
    <w:rsid w:val="008C599D"/>
    <w:rsid w:val="008C5C62"/>
    <w:rsid w:val="008C5CDC"/>
    <w:rsid w:val="008C5D98"/>
    <w:rsid w:val="008C5E25"/>
    <w:rsid w:val="008C5EAD"/>
    <w:rsid w:val="008C5EDA"/>
    <w:rsid w:val="008C5F3C"/>
    <w:rsid w:val="008C6023"/>
    <w:rsid w:val="008C6045"/>
    <w:rsid w:val="008C6059"/>
    <w:rsid w:val="008C6197"/>
    <w:rsid w:val="008C62F9"/>
    <w:rsid w:val="008C6429"/>
    <w:rsid w:val="008C64ED"/>
    <w:rsid w:val="008C64F5"/>
    <w:rsid w:val="008C6509"/>
    <w:rsid w:val="008C6536"/>
    <w:rsid w:val="008C6537"/>
    <w:rsid w:val="008C67CA"/>
    <w:rsid w:val="008C6A9C"/>
    <w:rsid w:val="008C6B2F"/>
    <w:rsid w:val="008C6B66"/>
    <w:rsid w:val="008C6BAD"/>
    <w:rsid w:val="008C6C59"/>
    <w:rsid w:val="008C6C90"/>
    <w:rsid w:val="008C6DEE"/>
    <w:rsid w:val="008C6E60"/>
    <w:rsid w:val="008C6E68"/>
    <w:rsid w:val="008C6EBD"/>
    <w:rsid w:val="008C6EE4"/>
    <w:rsid w:val="008C6EFA"/>
    <w:rsid w:val="008C6F6B"/>
    <w:rsid w:val="008C704A"/>
    <w:rsid w:val="008C7108"/>
    <w:rsid w:val="008C7110"/>
    <w:rsid w:val="008C717B"/>
    <w:rsid w:val="008C7474"/>
    <w:rsid w:val="008C7482"/>
    <w:rsid w:val="008C74ED"/>
    <w:rsid w:val="008C7579"/>
    <w:rsid w:val="008C75A0"/>
    <w:rsid w:val="008C776C"/>
    <w:rsid w:val="008C77A2"/>
    <w:rsid w:val="008C77DA"/>
    <w:rsid w:val="008C77EC"/>
    <w:rsid w:val="008C7841"/>
    <w:rsid w:val="008C7959"/>
    <w:rsid w:val="008C79AA"/>
    <w:rsid w:val="008C7A06"/>
    <w:rsid w:val="008C7A2F"/>
    <w:rsid w:val="008C7A37"/>
    <w:rsid w:val="008C7A56"/>
    <w:rsid w:val="008C7CC2"/>
    <w:rsid w:val="008C7DD8"/>
    <w:rsid w:val="008D003A"/>
    <w:rsid w:val="008D0056"/>
    <w:rsid w:val="008D0307"/>
    <w:rsid w:val="008D036A"/>
    <w:rsid w:val="008D048E"/>
    <w:rsid w:val="008D04FE"/>
    <w:rsid w:val="008D0772"/>
    <w:rsid w:val="008D078E"/>
    <w:rsid w:val="008D08FA"/>
    <w:rsid w:val="008D0973"/>
    <w:rsid w:val="008D09DE"/>
    <w:rsid w:val="008D0B69"/>
    <w:rsid w:val="008D0D25"/>
    <w:rsid w:val="008D0E59"/>
    <w:rsid w:val="008D0F9A"/>
    <w:rsid w:val="008D1036"/>
    <w:rsid w:val="008D117F"/>
    <w:rsid w:val="008D1182"/>
    <w:rsid w:val="008D12C7"/>
    <w:rsid w:val="008D161F"/>
    <w:rsid w:val="008D1651"/>
    <w:rsid w:val="008D1675"/>
    <w:rsid w:val="008D17E8"/>
    <w:rsid w:val="008D18B0"/>
    <w:rsid w:val="008D198B"/>
    <w:rsid w:val="008D1A39"/>
    <w:rsid w:val="008D1AAC"/>
    <w:rsid w:val="008D1ADF"/>
    <w:rsid w:val="008D1C29"/>
    <w:rsid w:val="008D1D0C"/>
    <w:rsid w:val="008D1EA0"/>
    <w:rsid w:val="008D1F37"/>
    <w:rsid w:val="008D1F5A"/>
    <w:rsid w:val="008D21B6"/>
    <w:rsid w:val="008D2215"/>
    <w:rsid w:val="008D2241"/>
    <w:rsid w:val="008D22E1"/>
    <w:rsid w:val="008D2340"/>
    <w:rsid w:val="008D24BD"/>
    <w:rsid w:val="008D255C"/>
    <w:rsid w:val="008D2700"/>
    <w:rsid w:val="008D2748"/>
    <w:rsid w:val="008D27A6"/>
    <w:rsid w:val="008D27F6"/>
    <w:rsid w:val="008D2852"/>
    <w:rsid w:val="008D288D"/>
    <w:rsid w:val="008D28B0"/>
    <w:rsid w:val="008D2974"/>
    <w:rsid w:val="008D2AC6"/>
    <w:rsid w:val="008D2B6B"/>
    <w:rsid w:val="008D2C87"/>
    <w:rsid w:val="008D2DB1"/>
    <w:rsid w:val="008D2DE2"/>
    <w:rsid w:val="008D2E56"/>
    <w:rsid w:val="008D2F11"/>
    <w:rsid w:val="008D2F77"/>
    <w:rsid w:val="008D3065"/>
    <w:rsid w:val="008D3078"/>
    <w:rsid w:val="008D30A3"/>
    <w:rsid w:val="008D314F"/>
    <w:rsid w:val="008D31CF"/>
    <w:rsid w:val="008D31D0"/>
    <w:rsid w:val="008D3232"/>
    <w:rsid w:val="008D3367"/>
    <w:rsid w:val="008D345C"/>
    <w:rsid w:val="008D35CF"/>
    <w:rsid w:val="008D374A"/>
    <w:rsid w:val="008D37DA"/>
    <w:rsid w:val="008D38F8"/>
    <w:rsid w:val="008D3975"/>
    <w:rsid w:val="008D3A50"/>
    <w:rsid w:val="008D3A77"/>
    <w:rsid w:val="008D3B22"/>
    <w:rsid w:val="008D3BAC"/>
    <w:rsid w:val="008D3BD2"/>
    <w:rsid w:val="008D3D53"/>
    <w:rsid w:val="008D3D6D"/>
    <w:rsid w:val="008D3DB2"/>
    <w:rsid w:val="008D3E81"/>
    <w:rsid w:val="008D3E91"/>
    <w:rsid w:val="008D3EC7"/>
    <w:rsid w:val="008D3F05"/>
    <w:rsid w:val="008D3F3B"/>
    <w:rsid w:val="008D3F7C"/>
    <w:rsid w:val="008D4211"/>
    <w:rsid w:val="008D427C"/>
    <w:rsid w:val="008D4366"/>
    <w:rsid w:val="008D448E"/>
    <w:rsid w:val="008D451C"/>
    <w:rsid w:val="008D4593"/>
    <w:rsid w:val="008D45C6"/>
    <w:rsid w:val="008D45D5"/>
    <w:rsid w:val="008D474A"/>
    <w:rsid w:val="008D484B"/>
    <w:rsid w:val="008D48B3"/>
    <w:rsid w:val="008D49BD"/>
    <w:rsid w:val="008D4A62"/>
    <w:rsid w:val="008D4C1F"/>
    <w:rsid w:val="008D4C66"/>
    <w:rsid w:val="008D4C67"/>
    <w:rsid w:val="008D4ED1"/>
    <w:rsid w:val="008D500F"/>
    <w:rsid w:val="008D5250"/>
    <w:rsid w:val="008D53F3"/>
    <w:rsid w:val="008D546C"/>
    <w:rsid w:val="008D5643"/>
    <w:rsid w:val="008D565A"/>
    <w:rsid w:val="008D56CB"/>
    <w:rsid w:val="008D5860"/>
    <w:rsid w:val="008D592F"/>
    <w:rsid w:val="008D59F4"/>
    <w:rsid w:val="008D59F6"/>
    <w:rsid w:val="008D5ACC"/>
    <w:rsid w:val="008D5C07"/>
    <w:rsid w:val="008D5C1C"/>
    <w:rsid w:val="008D5DCC"/>
    <w:rsid w:val="008D5E5E"/>
    <w:rsid w:val="008D5EFA"/>
    <w:rsid w:val="008D6074"/>
    <w:rsid w:val="008D619A"/>
    <w:rsid w:val="008D6236"/>
    <w:rsid w:val="008D624E"/>
    <w:rsid w:val="008D6279"/>
    <w:rsid w:val="008D62F1"/>
    <w:rsid w:val="008D63E4"/>
    <w:rsid w:val="008D6424"/>
    <w:rsid w:val="008D6436"/>
    <w:rsid w:val="008D6455"/>
    <w:rsid w:val="008D64CE"/>
    <w:rsid w:val="008D65DE"/>
    <w:rsid w:val="008D66AA"/>
    <w:rsid w:val="008D68E6"/>
    <w:rsid w:val="008D6A3F"/>
    <w:rsid w:val="008D6B60"/>
    <w:rsid w:val="008D6B69"/>
    <w:rsid w:val="008D6BE8"/>
    <w:rsid w:val="008D6CA9"/>
    <w:rsid w:val="008D6D1E"/>
    <w:rsid w:val="008D6DD7"/>
    <w:rsid w:val="008D6E10"/>
    <w:rsid w:val="008D6E3C"/>
    <w:rsid w:val="008D6E7F"/>
    <w:rsid w:val="008D6E90"/>
    <w:rsid w:val="008D6FCB"/>
    <w:rsid w:val="008D7096"/>
    <w:rsid w:val="008D711D"/>
    <w:rsid w:val="008D7257"/>
    <w:rsid w:val="008D72D3"/>
    <w:rsid w:val="008D7396"/>
    <w:rsid w:val="008D741D"/>
    <w:rsid w:val="008D7550"/>
    <w:rsid w:val="008D7582"/>
    <w:rsid w:val="008D75DF"/>
    <w:rsid w:val="008D76E9"/>
    <w:rsid w:val="008D7705"/>
    <w:rsid w:val="008D776F"/>
    <w:rsid w:val="008D7891"/>
    <w:rsid w:val="008D7990"/>
    <w:rsid w:val="008D7AF3"/>
    <w:rsid w:val="008D7B22"/>
    <w:rsid w:val="008D7C7B"/>
    <w:rsid w:val="008D7E89"/>
    <w:rsid w:val="008D7F0A"/>
    <w:rsid w:val="008E0008"/>
    <w:rsid w:val="008E0058"/>
    <w:rsid w:val="008E0301"/>
    <w:rsid w:val="008E03FD"/>
    <w:rsid w:val="008E05D7"/>
    <w:rsid w:val="008E05D9"/>
    <w:rsid w:val="008E0666"/>
    <w:rsid w:val="008E0814"/>
    <w:rsid w:val="008E087A"/>
    <w:rsid w:val="008E0A7E"/>
    <w:rsid w:val="008E0AB0"/>
    <w:rsid w:val="008E0AE4"/>
    <w:rsid w:val="008E0C9A"/>
    <w:rsid w:val="008E0D2F"/>
    <w:rsid w:val="008E0F32"/>
    <w:rsid w:val="008E0F96"/>
    <w:rsid w:val="008E1147"/>
    <w:rsid w:val="008E12DC"/>
    <w:rsid w:val="008E1332"/>
    <w:rsid w:val="008E1479"/>
    <w:rsid w:val="008E155C"/>
    <w:rsid w:val="008E165E"/>
    <w:rsid w:val="008E1682"/>
    <w:rsid w:val="008E16DB"/>
    <w:rsid w:val="008E17A5"/>
    <w:rsid w:val="008E17FD"/>
    <w:rsid w:val="008E1819"/>
    <w:rsid w:val="008E182E"/>
    <w:rsid w:val="008E1A23"/>
    <w:rsid w:val="008E1A3B"/>
    <w:rsid w:val="008E1AD9"/>
    <w:rsid w:val="008E1BA8"/>
    <w:rsid w:val="008E1BC5"/>
    <w:rsid w:val="008E1BF5"/>
    <w:rsid w:val="008E1CB3"/>
    <w:rsid w:val="008E1CC3"/>
    <w:rsid w:val="008E1FD0"/>
    <w:rsid w:val="008E1FEA"/>
    <w:rsid w:val="008E203C"/>
    <w:rsid w:val="008E2087"/>
    <w:rsid w:val="008E2139"/>
    <w:rsid w:val="008E219A"/>
    <w:rsid w:val="008E2378"/>
    <w:rsid w:val="008E23BD"/>
    <w:rsid w:val="008E2433"/>
    <w:rsid w:val="008E24A7"/>
    <w:rsid w:val="008E24F5"/>
    <w:rsid w:val="008E2584"/>
    <w:rsid w:val="008E25B9"/>
    <w:rsid w:val="008E26CC"/>
    <w:rsid w:val="008E2737"/>
    <w:rsid w:val="008E2759"/>
    <w:rsid w:val="008E2774"/>
    <w:rsid w:val="008E27DF"/>
    <w:rsid w:val="008E2A43"/>
    <w:rsid w:val="008E2AF9"/>
    <w:rsid w:val="008E2BA8"/>
    <w:rsid w:val="008E2C11"/>
    <w:rsid w:val="008E2C7C"/>
    <w:rsid w:val="008E2C7E"/>
    <w:rsid w:val="008E2CAF"/>
    <w:rsid w:val="008E2D82"/>
    <w:rsid w:val="008E2F5A"/>
    <w:rsid w:val="008E3001"/>
    <w:rsid w:val="008E3105"/>
    <w:rsid w:val="008E312C"/>
    <w:rsid w:val="008E31B3"/>
    <w:rsid w:val="008E3300"/>
    <w:rsid w:val="008E334A"/>
    <w:rsid w:val="008E33D5"/>
    <w:rsid w:val="008E3415"/>
    <w:rsid w:val="008E34D9"/>
    <w:rsid w:val="008E3625"/>
    <w:rsid w:val="008E36E8"/>
    <w:rsid w:val="008E377A"/>
    <w:rsid w:val="008E37E6"/>
    <w:rsid w:val="008E38AD"/>
    <w:rsid w:val="008E39D1"/>
    <w:rsid w:val="008E39DD"/>
    <w:rsid w:val="008E3A75"/>
    <w:rsid w:val="008E3ABC"/>
    <w:rsid w:val="008E3C0C"/>
    <w:rsid w:val="008E3C0E"/>
    <w:rsid w:val="008E3E87"/>
    <w:rsid w:val="008E4008"/>
    <w:rsid w:val="008E4058"/>
    <w:rsid w:val="008E40D1"/>
    <w:rsid w:val="008E410E"/>
    <w:rsid w:val="008E41F8"/>
    <w:rsid w:val="008E4224"/>
    <w:rsid w:val="008E432F"/>
    <w:rsid w:val="008E43E0"/>
    <w:rsid w:val="008E453C"/>
    <w:rsid w:val="008E4583"/>
    <w:rsid w:val="008E45B2"/>
    <w:rsid w:val="008E45F6"/>
    <w:rsid w:val="008E4630"/>
    <w:rsid w:val="008E46E8"/>
    <w:rsid w:val="008E4726"/>
    <w:rsid w:val="008E4735"/>
    <w:rsid w:val="008E48DD"/>
    <w:rsid w:val="008E4A62"/>
    <w:rsid w:val="008E4AE0"/>
    <w:rsid w:val="008E4B50"/>
    <w:rsid w:val="008E4B71"/>
    <w:rsid w:val="008E4BB8"/>
    <w:rsid w:val="008E4C2B"/>
    <w:rsid w:val="008E4CEE"/>
    <w:rsid w:val="008E4DAD"/>
    <w:rsid w:val="008E4DEA"/>
    <w:rsid w:val="008E4F18"/>
    <w:rsid w:val="008E4F75"/>
    <w:rsid w:val="008E4FC6"/>
    <w:rsid w:val="008E5049"/>
    <w:rsid w:val="008E50A4"/>
    <w:rsid w:val="008E5164"/>
    <w:rsid w:val="008E51CB"/>
    <w:rsid w:val="008E51D3"/>
    <w:rsid w:val="008E51EE"/>
    <w:rsid w:val="008E5475"/>
    <w:rsid w:val="008E5491"/>
    <w:rsid w:val="008E559D"/>
    <w:rsid w:val="008E55CA"/>
    <w:rsid w:val="008E56B5"/>
    <w:rsid w:val="008E573B"/>
    <w:rsid w:val="008E58C9"/>
    <w:rsid w:val="008E5AAB"/>
    <w:rsid w:val="008E5AE9"/>
    <w:rsid w:val="008E5AFD"/>
    <w:rsid w:val="008E5B1B"/>
    <w:rsid w:val="008E5B79"/>
    <w:rsid w:val="008E5BC3"/>
    <w:rsid w:val="008E5BF8"/>
    <w:rsid w:val="008E5CE1"/>
    <w:rsid w:val="008E5F09"/>
    <w:rsid w:val="008E6012"/>
    <w:rsid w:val="008E61F7"/>
    <w:rsid w:val="008E62DD"/>
    <w:rsid w:val="008E647A"/>
    <w:rsid w:val="008E64AD"/>
    <w:rsid w:val="008E64E5"/>
    <w:rsid w:val="008E650F"/>
    <w:rsid w:val="008E653E"/>
    <w:rsid w:val="008E6583"/>
    <w:rsid w:val="008E65CC"/>
    <w:rsid w:val="008E6617"/>
    <w:rsid w:val="008E6635"/>
    <w:rsid w:val="008E664F"/>
    <w:rsid w:val="008E670E"/>
    <w:rsid w:val="008E6783"/>
    <w:rsid w:val="008E67A1"/>
    <w:rsid w:val="008E67CE"/>
    <w:rsid w:val="008E690B"/>
    <w:rsid w:val="008E6959"/>
    <w:rsid w:val="008E69D7"/>
    <w:rsid w:val="008E6BCF"/>
    <w:rsid w:val="008E6BFC"/>
    <w:rsid w:val="008E6EB6"/>
    <w:rsid w:val="008E72DA"/>
    <w:rsid w:val="008E7344"/>
    <w:rsid w:val="008E735B"/>
    <w:rsid w:val="008E7374"/>
    <w:rsid w:val="008E7393"/>
    <w:rsid w:val="008E74E9"/>
    <w:rsid w:val="008E7581"/>
    <w:rsid w:val="008E7640"/>
    <w:rsid w:val="008E7664"/>
    <w:rsid w:val="008E768A"/>
    <w:rsid w:val="008E770A"/>
    <w:rsid w:val="008E772D"/>
    <w:rsid w:val="008E7765"/>
    <w:rsid w:val="008E7768"/>
    <w:rsid w:val="008E79E2"/>
    <w:rsid w:val="008E7A8B"/>
    <w:rsid w:val="008E7ACE"/>
    <w:rsid w:val="008E7B93"/>
    <w:rsid w:val="008E7C91"/>
    <w:rsid w:val="008E7DF9"/>
    <w:rsid w:val="008E7E61"/>
    <w:rsid w:val="008E7F27"/>
    <w:rsid w:val="008E7F58"/>
    <w:rsid w:val="008E7FCC"/>
    <w:rsid w:val="008F008A"/>
    <w:rsid w:val="008F00F0"/>
    <w:rsid w:val="008F0122"/>
    <w:rsid w:val="008F0169"/>
    <w:rsid w:val="008F0182"/>
    <w:rsid w:val="008F02F9"/>
    <w:rsid w:val="008F03ED"/>
    <w:rsid w:val="008F0426"/>
    <w:rsid w:val="008F04B4"/>
    <w:rsid w:val="008F054C"/>
    <w:rsid w:val="008F059A"/>
    <w:rsid w:val="008F05A2"/>
    <w:rsid w:val="008F05B7"/>
    <w:rsid w:val="008F0623"/>
    <w:rsid w:val="008F078B"/>
    <w:rsid w:val="008F07AE"/>
    <w:rsid w:val="008F0895"/>
    <w:rsid w:val="008F089F"/>
    <w:rsid w:val="008F08E9"/>
    <w:rsid w:val="008F09AE"/>
    <w:rsid w:val="008F0A14"/>
    <w:rsid w:val="008F0A92"/>
    <w:rsid w:val="008F0B24"/>
    <w:rsid w:val="008F0B99"/>
    <w:rsid w:val="008F0C75"/>
    <w:rsid w:val="008F0CF6"/>
    <w:rsid w:val="008F0DC6"/>
    <w:rsid w:val="008F0EC8"/>
    <w:rsid w:val="008F0EE1"/>
    <w:rsid w:val="008F0F10"/>
    <w:rsid w:val="008F0F54"/>
    <w:rsid w:val="008F0FE7"/>
    <w:rsid w:val="008F0FEF"/>
    <w:rsid w:val="008F1279"/>
    <w:rsid w:val="008F12DC"/>
    <w:rsid w:val="008F1304"/>
    <w:rsid w:val="008F1434"/>
    <w:rsid w:val="008F145B"/>
    <w:rsid w:val="008F16EC"/>
    <w:rsid w:val="008F1714"/>
    <w:rsid w:val="008F1736"/>
    <w:rsid w:val="008F17C8"/>
    <w:rsid w:val="008F188D"/>
    <w:rsid w:val="008F18E7"/>
    <w:rsid w:val="008F1982"/>
    <w:rsid w:val="008F19B1"/>
    <w:rsid w:val="008F1E0B"/>
    <w:rsid w:val="008F1E82"/>
    <w:rsid w:val="008F1EDC"/>
    <w:rsid w:val="008F1EF0"/>
    <w:rsid w:val="008F1F4B"/>
    <w:rsid w:val="008F1F6C"/>
    <w:rsid w:val="008F1F8D"/>
    <w:rsid w:val="008F2009"/>
    <w:rsid w:val="008F2361"/>
    <w:rsid w:val="008F236F"/>
    <w:rsid w:val="008F248C"/>
    <w:rsid w:val="008F24FD"/>
    <w:rsid w:val="008F254D"/>
    <w:rsid w:val="008F2590"/>
    <w:rsid w:val="008F259A"/>
    <w:rsid w:val="008F2627"/>
    <w:rsid w:val="008F2748"/>
    <w:rsid w:val="008F2832"/>
    <w:rsid w:val="008F2946"/>
    <w:rsid w:val="008F2975"/>
    <w:rsid w:val="008F29C9"/>
    <w:rsid w:val="008F2A2F"/>
    <w:rsid w:val="008F2A87"/>
    <w:rsid w:val="008F2BA6"/>
    <w:rsid w:val="008F2D18"/>
    <w:rsid w:val="008F2D97"/>
    <w:rsid w:val="008F2F04"/>
    <w:rsid w:val="008F2F5B"/>
    <w:rsid w:val="008F319B"/>
    <w:rsid w:val="008F3225"/>
    <w:rsid w:val="008F32AA"/>
    <w:rsid w:val="008F3350"/>
    <w:rsid w:val="008F34B3"/>
    <w:rsid w:val="008F366E"/>
    <w:rsid w:val="008F3796"/>
    <w:rsid w:val="008F3877"/>
    <w:rsid w:val="008F3A6C"/>
    <w:rsid w:val="008F3A76"/>
    <w:rsid w:val="008F3BB4"/>
    <w:rsid w:val="008F3C4D"/>
    <w:rsid w:val="008F3CB3"/>
    <w:rsid w:val="008F3D55"/>
    <w:rsid w:val="008F3D64"/>
    <w:rsid w:val="008F3D88"/>
    <w:rsid w:val="008F3E96"/>
    <w:rsid w:val="008F3EB5"/>
    <w:rsid w:val="008F409B"/>
    <w:rsid w:val="008F4118"/>
    <w:rsid w:val="008F4237"/>
    <w:rsid w:val="008F43E5"/>
    <w:rsid w:val="008F44E2"/>
    <w:rsid w:val="008F44FC"/>
    <w:rsid w:val="008F48B1"/>
    <w:rsid w:val="008F4997"/>
    <w:rsid w:val="008F4B1B"/>
    <w:rsid w:val="008F4B7C"/>
    <w:rsid w:val="008F4C52"/>
    <w:rsid w:val="008F4CE1"/>
    <w:rsid w:val="008F4D42"/>
    <w:rsid w:val="008F4DF1"/>
    <w:rsid w:val="008F4E02"/>
    <w:rsid w:val="008F4E46"/>
    <w:rsid w:val="008F4E83"/>
    <w:rsid w:val="008F4F0A"/>
    <w:rsid w:val="008F4F1E"/>
    <w:rsid w:val="008F503B"/>
    <w:rsid w:val="008F5099"/>
    <w:rsid w:val="008F50BC"/>
    <w:rsid w:val="008F5195"/>
    <w:rsid w:val="008F520E"/>
    <w:rsid w:val="008F52B0"/>
    <w:rsid w:val="008F5406"/>
    <w:rsid w:val="008F5415"/>
    <w:rsid w:val="008F54C7"/>
    <w:rsid w:val="008F56F3"/>
    <w:rsid w:val="008F5707"/>
    <w:rsid w:val="008F5839"/>
    <w:rsid w:val="008F58A3"/>
    <w:rsid w:val="008F59F7"/>
    <w:rsid w:val="008F5A1F"/>
    <w:rsid w:val="008F5A55"/>
    <w:rsid w:val="008F5B7C"/>
    <w:rsid w:val="008F5BAF"/>
    <w:rsid w:val="008F5BF6"/>
    <w:rsid w:val="008F5CE3"/>
    <w:rsid w:val="008F5CED"/>
    <w:rsid w:val="008F5DDF"/>
    <w:rsid w:val="008F5E25"/>
    <w:rsid w:val="008F5FCA"/>
    <w:rsid w:val="008F5FE1"/>
    <w:rsid w:val="008F6057"/>
    <w:rsid w:val="008F6079"/>
    <w:rsid w:val="008F627F"/>
    <w:rsid w:val="008F6388"/>
    <w:rsid w:val="008F639D"/>
    <w:rsid w:val="008F644C"/>
    <w:rsid w:val="008F649B"/>
    <w:rsid w:val="008F659E"/>
    <w:rsid w:val="008F660B"/>
    <w:rsid w:val="008F6656"/>
    <w:rsid w:val="008F66DB"/>
    <w:rsid w:val="008F66DD"/>
    <w:rsid w:val="008F67CA"/>
    <w:rsid w:val="008F67F4"/>
    <w:rsid w:val="008F6841"/>
    <w:rsid w:val="008F689B"/>
    <w:rsid w:val="008F6A94"/>
    <w:rsid w:val="008F6B6C"/>
    <w:rsid w:val="008F6C19"/>
    <w:rsid w:val="008F6E7C"/>
    <w:rsid w:val="008F6EB0"/>
    <w:rsid w:val="008F6EDF"/>
    <w:rsid w:val="008F6F26"/>
    <w:rsid w:val="008F6FB0"/>
    <w:rsid w:val="008F7061"/>
    <w:rsid w:val="008F7075"/>
    <w:rsid w:val="008F719F"/>
    <w:rsid w:val="008F71DF"/>
    <w:rsid w:val="008F73C3"/>
    <w:rsid w:val="008F746C"/>
    <w:rsid w:val="008F74AE"/>
    <w:rsid w:val="008F762E"/>
    <w:rsid w:val="008F772C"/>
    <w:rsid w:val="008F79C9"/>
    <w:rsid w:val="008F7B37"/>
    <w:rsid w:val="008F7B87"/>
    <w:rsid w:val="008F7CAD"/>
    <w:rsid w:val="008F7CEE"/>
    <w:rsid w:val="008F7E2D"/>
    <w:rsid w:val="008F7EAD"/>
    <w:rsid w:val="008F7EF4"/>
    <w:rsid w:val="0090023E"/>
    <w:rsid w:val="00900263"/>
    <w:rsid w:val="0090033E"/>
    <w:rsid w:val="00900453"/>
    <w:rsid w:val="0090069C"/>
    <w:rsid w:val="00900764"/>
    <w:rsid w:val="009007A3"/>
    <w:rsid w:val="009008EB"/>
    <w:rsid w:val="009008EE"/>
    <w:rsid w:val="009009CC"/>
    <w:rsid w:val="009009F5"/>
    <w:rsid w:val="00900A7D"/>
    <w:rsid w:val="00900A83"/>
    <w:rsid w:val="00900BC0"/>
    <w:rsid w:val="00900C33"/>
    <w:rsid w:val="00900EA7"/>
    <w:rsid w:val="00901101"/>
    <w:rsid w:val="0090120D"/>
    <w:rsid w:val="00901274"/>
    <w:rsid w:val="00901294"/>
    <w:rsid w:val="0090138C"/>
    <w:rsid w:val="009013B8"/>
    <w:rsid w:val="009013DA"/>
    <w:rsid w:val="009014A1"/>
    <w:rsid w:val="009014E0"/>
    <w:rsid w:val="0090170C"/>
    <w:rsid w:val="009017D5"/>
    <w:rsid w:val="00901832"/>
    <w:rsid w:val="009018DF"/>
    <w:rsid w:val="00901923"/>
    <w:rsid w:val="00901975"/>
    <w:rsid w:val="00901989"/>
    <w:rsid w:val="00901AD9"/>
    <w:rsid w:val="00901B3D"/>
    <w:rsid w:val="00901C42"/>
    <w:rsid w:val="00901CC0"/>
    <w:rsid w:val="00901D5B"/>
    <w:rsid w:val="00901E55"/>
    <w:rsid w:val="009021D9"/>
    <w:rsid w:val="00902337"/>
    <w:rsid w:val="00902382"/>
    <w:rsid w:val="00902522"/>
    <w:rsid w:val="0090260D"/>
    <w:rsid w:val="00902689"/>
    <w:rsid w:val="009026EF"/>
    <w:rsid w:val="00902712"/>
    <w:rsid w:val="0090271D"/>
    <w:rsid w:val="009027CA"/>
    <w:rsid w:val="00902984"/>
    <w:rsid w:val="00902A30"/>
    <w:rsid w:val="00902BDD"/>
    <w:rsid w:val="00902CE8"/>
    <w:rsid w:val="00902D2A"/>
    <w:rsid w:val="00902E0D"/>
    <w:rsid w:val="00902E28"/>
    <w:rsid w:val="009030C3"/>
    <w:rsid w:val="009030C6"/>
    <w:rsid w:val="009030F9"/>
    <w:rsid w:val="009032B5"/>
    <w:rsid w:val="009034F3"/>
    <w:rsid w:val="0090359E"/>
    <w:rsid w:val="0090364E"/>
    <w:rsid w:val="009036AA"/>
    <w:rsid w:val="00903813"/>
    <w:rsid w:val="00903819"/>
    <w:rsid w:val="0090398E"/>
    <w:rsid w:val="00903997"/>
    <w:rsid w:val="009039F3"/>
    <w:rsid w:val="00903AFD"/>
    <w:rsid w:val="00903BD5"/>
    <w:rsid w:val="00903C6B"/>
    <w:rsid w:val="00903CAF"/>
    <w:rsid w:val="00903D8B"/>
    <w:rsid w:val="00903E4C"/>
    <w:rsid w:val="00903E5F"/>
    <w:rsid w:val="00903E77"/>
    <w:rsid w:val="0090402A"/>
    <w:rsid w:val="00904068"/>
    <w:rsid w:val="00904100"/>
    <w:rsid w:val="009041CC"/>
    <w:rsid w:val="00904280"/>
    <w:rsid w:val="009042F5"/>
    <w:rsid w:val="009042FE"/>
    <w:rsid w:val="00904302"/>
    <w:rsid w:val="009043B7"/>
    <w:rsid w:val="0090454B"/>
    <w:rsid w:val="009045FE"/>
    <w:rsid w:val="00904745"/>
    <w:rsid w:val="00904761"/>
    <w:rsid w:val="009047B0"/>
    <w:rsid w:val="009047EC"/>
    <w:rsid w:val="00904979"/>
    <w:rsid w:val="0090497E"/>
    <w:rsid w:val="00904A2B"/>
    <w:rsid w:val="00904A9E"/>
    <w:rsid w:val="00904C27"/>
    <w:rsid w:val="00904C56"/>
    <w:rsid w:val="00904CA7"/>
    <w:rsid w:val="00904CFA"/>
    <w:rsid w:val="00904FB3"/>
    <w:rsid w:val="009050C0"/>
    <w:rsid w:val="00905104"/>
    <w:rsid w:val="0090553E"/>
    <w:rsid w:val="009056C4"/>
    <w:rsid w:val="00905765"/>
    <w:rsid w:val="009057C1"/>
    <w:rsid w:val="00905803"/>
    <w:rsid w:val="00905AAE"/>
    <w:rsid w:val="00905AE4"/>
    <w:rsid w:val="00905B24"/>
    <w:rsid w:val="00905B29"/>
    <w:rsid w:val="00905CF7"/>
    <w:rsid w:val="00905D27"/>
    <w:rsid w:val="00905E91"/>
    <w:rsid w:val="00905FAF"/>
    <w:rsid w:val="00906071"/>
    <w:rsid w:val="0090618B"/>
    <w:rsid w:val="009061B9"/>
    <w:rsid w:val="009061BF"/>
    <w:rsid w:val="009062C7"/>
    <w:rsid w:val="009062FF"/>
    <w:rsid w:val="00906352"/>
    <w:rsid w:val="0090639D"/>
    <w:rsid w:val="00906535"/>
    <w:rsid w:val="00906553"/>
    <w:rsid w:val="00906589"/>
    <w:rsid w:val="0090661D"/>
    <w:rsid w:val="00906672"/>
    <w:rsid w:val="009066A4"/>
    <w:rsid w:val="009066EC"/>
    <w:rsid w:val="009067EE"/>
    <w:rsid w:val="0090689A"/>
    <w:rsid w:val="00906A0E"/>
    <w:rsid w:val="00906A1E"/>
    <w:rsid w:val="00906BAD"/>
    <w:rsid w:val="00906C20"/>
    <w:rsid w:val="00906CA2"/>
    <w:rsid w:val="00906D10"/>
    <w:rsid w:val="00906DD2"/>
    <w:rsid w:val="00906E2D"/>
    <w:rsid w:val="00906F17"/>
    <w:rsid w:val="00906F40"/>
    <w:rsid w:val="00906FB0"/>
    <w:rsid w:val="00907098"/>
    <w:rsid w:val="009070DE"/>
    <w:rsid w:val="00907136"/>
    <w:rsid w:val="0090716C"/>
    <w:rsid w:val="0090723C"/>
    <w:rsid w:val="00907267"/>
    <w:rsid w:val="00907372"/>
    <w:rsid w:val="009073BB"/>
    <w:rsid w:val="009075AB"/>
    <w:rsid w:val="009077D9"/>
    <w:rsid w:val="009078CC"/>
    <w:rsid w:val="00907984"/>
    <w:rsid w:val="00907B5E"/>
    <w:rsid w:val="00907BA0"/>
    <w:rsid w:val="00907BFE"/>
    <w:rsid w:val="00907C77"/>
    <w:rsid w:val="00907CA7"/>
    <w:rsid w:val="00907CA8"/>
    <w:rsid w:val="00907CF2"/>
    <w:rsid w:val="00907DC2"/>
    <w:rsid w:val="00907E73"/>
    <w:rsid w:val="00907EEF"/>
    <w:rsid w:val="00907F78"/>
    <w:rsid w:val="00907FE9"/>
    <w:rsid w:val="0091002C"/>
    <w:rsid w:val="00910083"/>
    <w:rsid w:val="009100B0"/>
    <w:rsid w:val="009101BE"/>
    <w:rsid w:val="00910247"/>
    <w:rsid w:val="0091025C"/>
    <w:rsid w:val="0091035A"/>
    <w:rsid w:val="009103AF"/>
    <w:rsid w:val="0091040A"/>
    <w:rsid w:val="00910415"/>
    <w:rsid w:val="009104FE"/>
    <w:rsid w:val="00910566"/>
    <w:rsid w:val="009105CD"/>
    <w:rsid w:val="009105D7"/>
    <w:rsid w:val="00910610"/>
    <w:rsid w:val="009106C4"/>
    <w:rsid w:val="009107A7"/>
    <w:rsid w:val="009108DF"/>
    <w:rsid w:val="00910A94"/>
    <w:rsid w:val="00910B2D"/>
    <w:rsid w:val="00910B8C"/>
    <w:rsid w:val="00910C13"/>
    <w:rsid w:val="00910D01"/>
    <w:rsid w:val="00910ECC"/>
    <w:rsid w:val="00910F31"/>
    <w:rsid w:val="00910F7D"/>
    <w:rsid w:val="00910FB5"/>
    <w:rsid w:val="009110B8"/>
    <w:rsid w:val="00911106"/>
    <w:rsid w:val="00911117"/>
    <w:rsid w:val="00911127"/>
    <w:rsid w:val="009112F1"/>
    <w:rsid w:val="009114FA"/>
    <w:rsid w:val="00911573"/>
    <w:rsid w:val="009116BE"/>
    <w:rsid w:val="009116EA"/>
    <w:rsid w:val="00911801"/>
    <w:rsid w:val="0091182A"/>
    <w:rsid w:val="009119DE"/>
    <w:rsid w:val="00911A5A"/>
    <w:rsid w:val="00911ABC"/>
    <w:rsid w:val="00911CAF"/>
    <w:rsid w:val="00911CF6"/>
    <w:rsid w:val="00911D23"/>
    <w:rsid w:val="00911E13"/>
    <w:rsid w:val="00911E58"/>
    <w:rsid w:val="0091217E"/>
    <w:rsid w:val="00912226"/>
    <w:rsid w:val="0091226F"/>
    <w:rsid w:val="009122A2"/>
    <w:rsid w:val="009122F6"/>
    <w:rsid w:val="009122FA"/>
    <w:rsid w:val="0091230E"/>
    <w:rsid w:val="0091233F"/>
    <w:rsid w:val="0091234F"/>
    <w:rsid w:val="009123EE"/>
    <w:rsid w:val="009123FB"/>
    <w:rsid w:val="0091242C"/>
    <w:rsid w:val="009124B7"/>
    <w:rsid w:val="00912536"/>
    <w:rsid w:val="00912651"/>
    <w:rsid w:val="00912727"/>
    <w:rsid w:val="0091288D"/>
    <w:rsid w:val="0091294F"/>
    <w:rsid w:val="009129C4"/>
    <w:rsid w:val="00912A61"/>
    <w:rsid w:val="00912AD0"/>
    <w:rsid w:val="00912B6E"/>
    <w:rsid w:val="00912CDC"/>
    <w:rsid w:val="00912CE8"/>
    <w:rsid w:val="00912D0E"/>
    <w:rsid w:val="00912D24"/>
    <w:rsid w:val="00912D39"/>
    <w:rsid w:val="00912DD2"/>
    <w:rsid w:val="00912F18"/>
    <w:rsid w:val="00912F84"/>
    <w:rsid w:val="00912F8D"/>
    <w:rsid w:val="00913004"/>
    <w:rsid w:val="00913180"/>
    <w:rsid w:val="009131FC"/>
    <w:rsid w:val="00913370"/>
    <w:rsid w:val="009135C4"/>
    <w:rsid w:val="00913643"/>
    <w:rsid w:val="00913789"/>
    <w:rsid w:val="009137F5"/>
    <w:rsid w:val="00913806"/>
    <w:rsid w:val="0091399F"/>
    <w:rsid w:val="009139C3"/>
    <w:rsid w:val="00913A58"/>
    <w:rsid w:val="00913AAA"/>
    <w:rsid w:val="00913D20"/>
    <w:rsid w:val="00913DD0"/>
    <w:rsid w:val="00913F1E"/>
    <w:rsid w:val="009140B8"/>
    <w:rsid w:val="009140B9"/>
    <w:rsid w:val="009142A0"/>
    <w:rsid w:val="00914399"/>
    <w:rsid w:val="00914432"/>
    <w:rsid w:val="0091443E"/>
    <w:rsid w:val="00914445"/>
    <w:rsid w:val="00914452"/>
    <w:rsid w:val="0091459D"/>
    <w:rsid w:val="00914604"/>
    <w:rsid w:val="0091460F"/>
    <w:rsid w:val="00914632"/>
    <w:rsid w:val="0091475B"/>
    <w:rsid w:val="009148D4"/>
    <w:rsid w:val="009149C3"/>
    <w:rsid w:val="00914AAD"/>
    <w:rsid w:val="00914B7B"/>
    <w:rsid w:val="00914D5C"/>
    <w:rsid w:val="00914E31"/>
    <w:rsid w:val="00914EB4"/>
    <w:rsid w:val="00914F13"/>
    <w:rsid w:val="00914FB3"/>
    <w:rsid w:val="009151C7"/>
    <w:rsid w:val="0091520A"/>
    <w:rsid w:val="0091522E"/>
    <w:rsid w:val="00915279"/>
    <w:rsid w:val="009153E5"/>
    <w:rsid w:val="00915435"/>
    <w:rsid w:val="0091543B"/>
    <w:rsid w:val="00915482"/>
    <w:rsid w:val="009154F9"/>
    <w:rsid w:val="0091552F"/>
    <w:rsid w:val="00915550"/>
    <w:rsid w:val="00915592"/>
    <w:rsid w:val="00915647"/>
    <w:rsid w:val="009157CC"/>
    <w:rsid w:val="009157EB"/>
    <w:rsid w:val="009159CC"/>
    <w:rsid w:val="00915C2C"/>
    <w:rsid w:val="00915C55"/>
    <w:rsid w:val="00915C72"/>
    <w:rsid w:val="00915C88"/>
    <w:rsid w:val="00915C9F"/>
    <w:rsid w:val="00915CB2"/>
    <w:rsid w:val="00915D01"/>
    <w:rsid w:val="00915DA6"/>
    <w:rsid w:val="00915EEE"/>
    <w:rsid w:val="00916016"/>
    <w:rsid w:val="00916030"/>
    <w:rsid w:val="009160F8"/>
    <w:rsid w:val="009160FF"/>
    <w:rsid w:val="0091622A"/>
    <w:rsid w:val="009162AE"/>
    <w:rsid w:val="009162C9"/>
    <w:rsid w:val="00916462"/>
    <w:rsid w:val="009166EA"/>
    <w:rsid w:val="009167C5"/>
    <w:rsid w:val="00916858"/>
    <w:rsid w:val="009168BC"/>
    <w:rsid w:val="009168BE"/>
    <w:rsid w:val="0091690C"/>
    <w:rsid w:val="00916923"/>
    <w:rsid w:val="009169AB"/>
    <w:rsid w:val="00916A3F"/>
    <w:rsid w:val="00916AD6"/>
    <w:rsid w:val="00916B63"/>
    <w:rsid w:val="00916B9B"/>
    <w:rsid w:val="00916CA5"/>
    <w:rsid w:val="00916CF1"/>
    <w:rsid w:val="00916D81"/>
    <w:rsid w:val="00916DED"/>
    <w:rsid w:val="00916F74"/>
    <w:rsid w:val="00916FDB"/>
    <w:rsid w:val="0091700A"/>
    <w:rsid w:val="0091713A"/>
    <w:rsid w:val="00917176"/>
    <w:rsid w:val="00917230"/>
    <w:rsid w:val="0091723E"/>
    <w:rsid w:val="0091725E"/>
    <w:rsid w:val="00917533"/>
    <w:rsid w:val="0091758F"/>
    <w:rsid w:val="009175AA"/>
    <w:rsid w:val="0091761E"/>
    <w:rsid w:val="00917706"/>
    <w:rsid w:val="00917753"/>
    <w:rsid w:val="0091775F"/>
    <w:rsid w:val="00917773"/>
    <w:rsid w:val="009177E2"/>
    <w:rsid w:val="0091784F"/>
    <w:rsid w:val="00917857"/>
    <w:rsid w:val="009178A0"/>
    <w:rsid w:val="00917905"/>
    <w:rsid w:val="009179FA"/>
    <w:rsid w:val="00917A1A"/>
    <w:rsid w:val="00917B20"/>
    <w:rsid w:val="00917B69"/>
    <w:rsid w:val="00917B6C"/>
    <w:rsid w:val="00917BB2"/>
    <w:rsid w:val="00917C01"/>
    <w:rsid w:val="00917C1E"/>
    <w:rsid w:val="00917C61"/>
    <w:rsid w:val="00917DB8"/>
    <w:rsid w:val="00917DC4"/>
    <w:rsid w:val="00917F37"/>
    <w:rsid w:val="00917F57"/>
    <w:rsid w:val="0092011C"/>
    <w:rsid w:val="00920136"/>
    <w:rsid w:val="009201B5"/>
    <w:rsid w:val="00920210"/>
    <w:rsid w:val="0092022B"/>
    <w:rsid w:val="0092024E"/>
    <w:rsid w:val="0092028F"/>
    <w:rsid w:val="009202DE"/>
    <w:rsid w:val="0092030F"/>
    <w:rsid w:val="00920367"/>
    <w:rsid w:val="00920395"/>
    <w:rsid w:val="009204F6"/>
    <w:rsid w:val="009204FB"/>
    <w:rsid w:val="009205BE"/>
    <w:rsid w:val="00920610"/>
    <w:rsid w:val="00920650"/>
    <w:rsid w:val="00920667"/>
    <w:rsid w:val="009206C4"/>
    <w:rsid w:val="0092079C"/>
    <w:rsid w:val="00920862"/>
    <w:rsid w:val="009208E0"/>
    <w:rsid w:val="0092098C"/>
    <w:rsid w:val="009209DF"/>
    <w:rsid w:val="009209EC"/>
    <w:rsid w:val="00920A83"/>
    <w:rsid w:val="00920B43"/>
    <w:rsid w:val="00920C00"/>
    <w:rsid w:val="00920D02"/>
    <w:rsid w:val="00920D7A"/>
    <w:rsid w:val="00920F43"/>
    <w:rsid w:val="0092109D"/>
    <w:rsid w:val="00921146"/>
    <w:rsid w:val="00921274"/>
    <w:rsid w:val="0092134E"/>
    <w:rsid w:val="00921526"/>
    <w:rsid w:val="009215AF"/>
    <w:rsid w:val="00921775"/>
    <w:rsid w:val="0092177C"/>
    <w:rsid w:val="009217A0"/>
    <w:rsid w:val="00921862"/>
    <w:rsid w:val="00921940"/>
    <w:rsid w:val="00921AA0"/>
    <w:rsid w:val="00921ACF"/>
    <w:rsid w:val="00921B30"/>
    <w:rsid w:val="00921BC2"/>
    <w:rsid w:val="00921BFC"/>
    <w:rsid w:val="00921C6A"/>
    <w:rsid w:val="00921CE2"/>
    <w:rsid w:val="00921E13"/>
    <w:rsid w:val="00922050"/>
    <w:rsid w:val="00922078"/>
    <w:rsid w:val="00922102"/>
    <w:rsid w:val="009221C3"/>
    <w:rsid w:val="009221CD"/>
    <w:rsid w:val="0092228A"/>
    <w:rsid w:val="0092248E"/>
    <w:rsid w:val="009224C8"/>
    <w:rsid w:val="00922535"/>
    <w:rsid w:val="0092266D"/>
    <w:rsid w:val="0092273F"/>
    <w:rsid w:val="00922760"/>
    <w:rsid w:val="0092283D"/>
    <w:rsid w:val="00922904"/>
    <w:rsid w:val="00922A4F"/>
    <w:rsid w:val="00922B56"/>
    <w:rsid w:val="00922BCE"/>
    <w:rsid w:val="00922C70"/>
    <w:rsid w:val="00922D20"/>
    <w:rsid w:val="00922D53"/>
    <w:rsid w:val="00922E63"/>
    <w:rsid w:val="00922F95"/>
    <w:rsid w:val="00922FF4"/>
    <w:rsid w:val="00923083"/>
    <w:rsid w:val="00923147"/>
    <w:rsid w:val="009232C0"/>
    <w:rsid w:val="00923484"/>
    <w:rsid w:val="0092362C"/>
    <w:rsid w:val="00923651"/>
    <w:rsid w:val="00923705"/>
    <w:rsid w:val="0092372E"/>
    <w:rsid w:val="00923779"/>
    <w:rsid w:val="00923799"/>
    <w:rsid w:val="009237CE"/>
    <w:rsid w:val="00923806"/>
    <w:rsid w:val="00923839"/>
    <w:rsid w:val="00923A1D"/>
    <w:rsid w:val="00923A7D"/>
    <w:rsid w:val="00923A9B"/>
    <w:rsid w:val="00923B25"/>
    <w:rsid w:val="00923B26"/>
    <w:rsid w:val="00923B46"/>
    <w:rsid w:val="00923B60"/>
    <w:rsid w:val="00923CD0"/>
    <w:rsid w:val="00923CE0"/>
    <w:rsid w:val="00923E00"/>
    <w:rsid w:val="00923EF0"/>
    <w:rsid w:val="00923EF6"/>
    <w:rsid w:val="00923FF7"/>
    <w:rsid w:val="009240A8"/>
    <w:rsid w:val="009240CE"/>
    <w:rsid w:val="0092418A"/>
    <w:rsid w:val="0092432F"/>
    <w:rsid w:val="0092464E"/>
    <w:rsid w:val="009246B7"/>
    <w:rsid w:val="00924773"/>
    <w:rsid w:val="0092477D"/>
    <w:rsid w:val="009248E0"/>
    <w:rsid w:val="00924900"/>
    <w:rsid w:val="00924936"/>
    <w:rsid w:val="00924992"/>
    <w:rsid w:val="009249EE"/>
    <w:rsid w:val="00924BCB"/>
    <w:rsid w:val="00924BEB"/>
    <w:rsid w:val="00924CD0"/>
    <w:rsid w:val="00924D23"/>
    <w:rsid w:val="00924DBA"/>
    <w:rsid w:val="00924E02"/>
    <w:rsid w:val="00924EEF"/>
    <w:rsid w:val="00924EFC"/>
    <w:rsid w:val="00925015"/>
    <w:rsid w:val="0092519D"/>
    <w:rsid w:val="00925214"/>
    <w:rsid w:val="00925279"/>
    <w:rsid w:val="00925304"/>
    <w:rsid w:val="00925349"/>
    <w:rsid w:val="0092539C"/>
    <w:rsid w:val="009253A4"/>
    <w:rsid w:val="009253DC"/>
    <w:rsid w:val="00925407"/>
    <w:rsid w:val="00925592"/>
    <w:rsid w:val="009255AF"/>
    <w:rsid w:val="00925630"/>
    <w:rsid w:val="009256EA"/>
    <w:rsid w:val="00925756"/>
    <w:rsid w:val="0092587B"/>
    <w:rsid w:val="009258CB"/>
    <w:rsid w:val="009259B0"/>
    <w:rsid w:val="00925AFB"/>
    <w:rsid w:val="00925B62"/>
    <w:rsid w:val="00925C69"/>
    <w:rsid w:val="00925CEB"/>
    <w:rsid w:val="00925F0E"/>
    <w:rsid w:val="00925FCB"/>
    <w:rsid w:val="00925FD8"/>
    <w:rsid w:val="00925FDD"/>
    <w:rsid w:val="0092601E"/>
    <w:rsid w:val="0092604F"/>
    <w:rsid w:val="009261E6"/>
    <w:rsid w:val="0092626F"/>
    <w:rsid w:val="00926417"/>
    <w:rsid w:val="0092642D"/>
    <w:rsid w:val="00926538"/>
    <w:rsid w:val="0092660E"/>
    <w:rsid w:val="00926621"/>
    <w:rsid w:val="00926760"/>
    <w:rsid w:val="00926880"/>
    <w:rsid w:val="009268A0"/>
    <w:rsid w:val="009269B3"/>
    <w:rsid w:val="009269C2"/>
    <w:rsid w:val="00926B8E"/>
    <w:rsid w:val="00926BE3"/>
    <w:rsid w:val="00926BF2"/>
    <w:rsid w:val="00926C07"/>
    <w:rsid w:val="00926D3B"/>
    <w:rsid w:val="00926D4A"/>
    <w:rsid w:val="00926DDF"/>
    <w:rsid w:val="00926F8D"/>
    <w:rsid w:val="009270B5"/>
    <w:rsid w:val="009272D1"/>
    <w:rsid w:val="00927310"/>
    <w:rsid w:val="0092734E"/>
    <w:rsid w:val="0092740A"/>
    <w:rsid w:val="00927559"/>
    <w:rsid w:val="0092787C"/>
    <w:rsid w:val="0092791D"/>
    <w:rsid w:val="009279D0"/>
    <w:rsid w:val="00927B0E"/>
    <w:rsid w:val="00927BFF"/>
    <w:rsid w:val="00927CF0"/>
    <w:rsid w:val="00927D2F"/>
    <w:rsid w:val="00927D82"/>
    <w:rsid w:val="00927E65"/>
    <w:rsid w:val="00927F1D"/>
    <w:rsid w:val="00930199"/>
    <w:rsid w:val="009302AE"/>
    <w:rsid w:val="00930493"/>
    <w:rsid w:val="0093052F"/>
    <w:rsid w:val="009305FE"/>
    <w:rsid w:val="00930777"/>
    <w:rsid w:val="009307CF"/>
    <w:rsid w:val="009307DA"/>
    <w:rsid w:val="009307EF"/>
    <w:rsid w:val="009307F2"/>
    <w:rsid w:val="00930806"/>
    <w:rsid w:val="00930839"/>
    <w:rsid w:val="0093091C"/>
    <w:rsid w:val="009309B7"/>
    <w:rsid w:val="00930C38"/>
    <w:rsid w:val="00930E9F"/>
    <w:rsid w:val="00930EC5"/>
    <w:rsid w:val="00930EF5"/>
    <w:rsid w:val="00930F30"/>
    <w:rsid w:val="0093100C"/>
    <w:rsid w:val="00931293"/>
    <w:rsid w:val="009312AB"/>
    <w:rsid w:val="009312FD"/>
    <w:rsid w:val="00931306"/>
    <w:rsid w:val="0093144A"/>
    <w:rsid w:val="0093149B"/>
    <w:rsid w:val="00931648"/>
    <w:rsid w:val="009316F7"/>
    <w:rsid w:val="009318B9"/>
    <w:rsid w:val="009318D0"/>
    <w:rsid w:val="009319FE"/>
    <w:rsid w:val="00931A94"/>
    <w:rsid w:val="00931B2B"/>
    <w:rsid w:val="00931C62"/>
    <w:rsid w:val="00931CC3"/>
    <w:rsid w:val="00931D19"/>
    <w:rsid w:val="00931D3D"/>
    <w:rsid w:val="00931DCE"/>
    <w:rsid w:val="00931DFC"/>
    <w:rsid w:val="00931E1C"/>
    <w:rsid w:val="00931EF5"/>
    <w:rsid w:val="00931F8A"/>
    <w:rsid w:val="00932013"/>
    <w:rsid w:val="00932069"/>
    <w:rsid w:val="009320D0"/>
    <w:rsid w:val="00932143"/>
    <w:rsid w:val="0093215D"/>
    <w:rsid w:val="00932205"/>
    <w:rsid w:val="00932334"/>
    <w:rsid w:val="00932419"/>
    <w:rsid w:val="00932456"/>
    <w:rsid w:val="009324C0"/>
    <w:rsid w:val="0093259C"/>
    <w:rsid w:val="0093262E"/>
    <w:rsid w:val="009326E8"/>
    <w:rsid w:val="0093288E"/>
    <w:rsid w:val="009329A8"/>
    <w:rsid w:val="00932AAD"/>
    <w:rsid w:val="00932B5B"/>
    <w:rsid w:val="00932BD4"/>
    <w:rsid w:val="00932C68"/>
    <w:rsid w:val="00932D4F"/>
    <w:rsid w:val="00932ECD"/>
    <w:rsid w:val="00932EDA"/>
    <w:rsid w:val="009330A2"/>
    <w:rsid w:val="00933114"/>
    <w:rsid w:val="00933146"/>
    <w:rsid w:val="0093321F"/>
    <w:rsid w:val="00933253"/>
    <w:rsid w:val="0093337A"/>
    <w:rsid w:val="009333BB"/>
    <w:rsid w:val="0093348C"/>
    <w:rsid w:val="00933525"/>
    <w:rsid w:val="00933619"/>
    <w:rsid w:val="0093362E"/>
    <w:rsid w:val="00933789"/>
    <w:rsid w:val="0093380E"/>
    <w:rsid w:val="00933931"/>
    <w:rsid w:val="00933A39"/>
    <w:rsid w:val="00933ABA"/>
    <w:rsid w:val="00933B23"/>
    <w:rsid w:val="00933BDD"/>
    <w:rsid w:val="00933CEB"/>
    <w:rsid w:val="00933D98"/>
    <w:rsid w:val="00933F1B"/>
    <w:rsid w:val="00934072"/>
    <w:rsid w:val="00934138"/>
    <w:rsid w:val="00934153"/>
    <w:rsid w:val="00934164"/>
    <w:rsid w:val="0093449F"/>
    <w:rsid w:val="00934523"/>
    <w:rsid w:val="0093456A"/>
    <w:rsid w:val="00934578"/>
    <w:rsid w:val="00934689"/>
    <w:rsid w:val="0093470C"/>
    <w:rsid w:val="0093483A"/>
    <w:rsid w:val="009348AA"/>
    <w:rsid w:val="009348F3"/>
    <w:rsid w:val="0093496C"/>
    <w:rsid w:val="00934AB6"/>
    <w:rsid w:val="00934B84"/>
    <w:rsid w:val="00934BFB"/>
    <w:rsid w:val="00934C70"/>
    <w:rsid w:val="00934DE4"/>
    <w:rsid w:val="00935007"/>
    <w:rsid w:val="0093508E"/>
    <w:rsid w:val="009350E8"/>
    <w:rsid w:val="00935193"/>
    <w:rsid w:val="009351ED"/>
    <w:rsid w:val="00935279"/>
    <w:rsid w:val="00935337"/>
    <w:rsid w:val="0093539F"/>
    <w:rsid w:val="0093549D"/>
    <w:rsid w:val="00935551"/>
    <w:rsid w:val="00935752"/>
    <w:rsid w:val="00935803"/>
    <w:rsid w:val="0093581C"/>
    <w:rsid w:val="0093582C"/>
    <w:rsid w:val="0093586A"/>
    <w:rsid w:val="0093592C"/>
    <w:rsid w:val="00935A54"/>
    <w:rsid w:val="00935BD1"/>
    <w:rsid w:val="00935CA5"/>
    <w:rsid w:val="00935DA8"/>
    <w:rsid w:val="00935E97"/>
    <w:rsid w:val="0093600F"/>
    <w:rsid w:val="0093609E"/>
    <w:rsid w:val="009360E3"/>
    <w:rsid w:val="00936173"/>
    <w:rsid w:val="009361D2"/>
    <w:rsid w:val="0093628C"/>
    <w:rsid w:val="009362FB"/>
    <w:rsid w:val="0093630A"/>
    <w:rsid w:val="0093638C"/>
    <w:rsid w:val="0093649E"/>
    <w:rsid w:val="009364B4"/>
    <w:rsid w:val="009364F2"/>
    <w:rsid w:val="00936505"/>
    <w:rsid w:val="009365E5"/>
    <w:rsid w:val="00936656"/>
    <w:rsid w:val="00936664"/>
    <w:rsid w:val="00936685"/>
    <w:rsid w:val="00936702"/>
    <w:rsid w:val="00936834"/>
    <w:rsid w:val="009368C1"/>
    <w:rsid w:val="00936B49"/>
    <w:rsid w:val="00936B74"/>
    <w:rsid w:val="00936B81"/>
    <w:rsid w:val="00936C66"/>
    <w:rsid w:val="00936C9A"/>
    <w:rsid w:val="00936DCF"/>
    <w:rsid w:val="00936DDF"/>
    <w:rsid w:val="00936E48"/>
    <w:rsid w:val="00936E51"/>
    <w:rsid w:val="00936EA3"/>
    <w:rsid w:val="00937016"/>
    <w:rsid w:val="0093713E"/>
    <w:rsid w:val="009371BD"/>
    <w:rsid w:val="009373E0"/>
    <w:rsid w:val="009374EE"/>
    <w:rsid w:val="0093751C"/>
    <w:rsid w:val="00937638"/>
    <w:rsid w:val="00937714"/>
    <w:rsid w:val="00937755"/>
    <w:rsid w:val="00937807"/>
    <w:rsid w:val="0093780A"/>
    <w:rsid w:val="00937826"/>
    <w:rsid w:val="009378D6"/>
    <w:rsid w:val="00937AFE"/>
    <w:rsid w:val="00937CC3"/>
    <w:rsid w:val="00937D06"/>
    <w:rsid w:val="00937F08"/>
    <w:rsid w:val="00937F20"/>
    <w:rsid w:val="00940030"/>
    <w:rsid w:val="0094006B"/>
    <w:rsid w:val="00940184"/>
    <w:rsid w:val="00940206"/>
    <w:rsid w:val="009402F2"/>
    <w:rsid w:val="00940353"/>
    <w:rsid w:val="00940428"/>
    <w:rsid w:val="0094045F"/>
    <w:rsid w:val="009404CE"/>
    <w:rsid w:val="0094052F"/>
    <w:rsid w:val="00940536"/>
    <w:rsid w:val="00940590"/>
    <w:rsid w:val="00940724"/>
    <w:rsid w:val="00940841"/>
    <w:rsid w:val="00940A9F"/>
    <w:rsid w:val="00940B19"/>
    <w:rsid w:val="00940B80"/>
    <w:rsid w:val="00940DE4"/>
    <w:rsid w:val="00940FDB"/>
    <w:rsid w:val="009410B2"/>
    <w:rsid w:val="009410D4"/>
    <w:rsid w:val="00941231"/>
    <w:rsid w:val="00941399"/>
    <w:rsid w:val="00941450"/>
    <w:rsid w:val="00941517"/>
    <w:rsid w:val="00941589"/>
    <w:rsid w:val="00941670"/>
    <w:rsid w:val="009416A0"/>
    <w:rsid w:val="00941738"/>
    <w:rsid w:val="009418C5"/>
    <w:rsid w:val="0094190B"/>
    <w:rsid w:val="00941962"/>
    <w:rsid w:val="00941A4E"/>
    <w:rsid w:val="00941ABD"/>
    <w:rsid w:val="00941C2A"/>
    <w:rsid w:val="00941E2A"/>
    <w:rsid w:val="0094216D"/>
    <w:rsid w:val="009421D2"/>
    <w:rsid w:val="00942257"/>
    <w:rsid w:val="0094232F"/>
    <w:rsid w:val="0094237A"/>
    <w:rsid w:val="0094244E"/>
    <w:rsid w:val="0094265D"/>
    <w:rsid w:val="009427A2"/>
    <w:rsid w:val="009428A9"/>
    <w:rsid w:val="00942934"/>
    <w:rsid w:val="0094293F"/>
    <w:rsid w:val="00942965"/>
    <w:rsid w:val="00942984"/>
    <w:rsid w:val="009429A9"/>
    <w:rsid w:val="009429E9"/>
    <w:rsid w:val="00942AB9"/>
    <w:rsid w:val="00942B71"/>
    <w:rsid w:val="00942C6D"/>
    <w:rsid w:val="00942D4A"/>
    <w:rsid w:val="00943037"/>
    <w:rsid w:val="009430DA"/>
    <w:rsid w:val="009431F8"/>
    <w:rsid w:val="009433EE"/>
    <w:rsid w:val="00943635"/>
    <w:rsid w:val="00943794"/>
    <w:rsid w:val="00943814"/>
    <w:rsid w:val="00943A07"/>
    <w:rsid w:val="00943A82"/>
    <w:rsid w:val="00943BC7"/>
    <w:rsid w:val="00943C14"/>
    <w:rsid w:val="00943CAD"/>
    <w:rsid w:val="00943E46"/>
    <w:rsid w:val="00943E48"/>
    <w:rsid w:val="00943E9E"/>
    <w:rsid w:val="00943ED3"/>
    <w:rsid w:val="00943F1D"/>
    <w:rsid w:val="00944000"/>
    <w:rsid w:val="00944068"/>
    <w:rsid w:val="0094421F"/>
    <w:rsid w:val="0094422C"/>
    <w:rsid w:val="0094423D"/>
    <w:rsid w:val="009444E1"/>
    <w:rsid w:val="00944521"/>
    <w:rsid w:val="00944541"/>
    <w:rsid w:val="0094455B"/>
    <w:rsid w:val="00944877"/>
    <w:rsid w:val="00944B48"/>
    <w:rsid w:val="00944C3F"/>
    <w:rsid w:val="00944D10"/>
    <w:rsid w:val="00944D3A"/>
    <w:rsid w:val="00944E0F"/>
    <w:rsid w:val="00944EF8"/>
    <w:rsid w:val="00944F6C"/>
    <w:rsid w:val="00945076"/>
    <w:rsid w:val="0094523A"/>
    <w:rsid w:val="00945282"/>
    <w:rsid w:val="009453F5"/>
    <w:rsid w:val="0094549A"/>
    <w:rsid w:val="0094553A"/>
    <w:rsid w:val="00945648"/>
    <w:rsid w:val="0094565C"/>
    <w:rsid w:val="00945662"/>
    <w:rsid w:val="00945683"/>
    <w:rsid w:val="0094570F"/>
    <w:rsid w:val="0094576C"/>
    <w:rsid w:val="0094586F"/>
    <w:rsid w:val="0094595C"/>
    <w:rsid w:val="009459E9"/>
    <w:rsid w:val="00945B34"/>
    <w:rsid w:val="00945BAF"/>
    <w:rsid w:val="00945BB8"/>
    <w:rsid w:val="00945C46"/>
    <w:rsid w:val="00945D6F"/>
    <w:rsid w:val="00945EDE"/>
    <w:rsid w:val="00945EEF"/>
    <w:rsid w:val="009460C4"/>
    <w:rsid w:val="009460E5"/>
    <w:rsid w:val="00946163"/>
    <w:rsid w:val="0094622F"/>
    <w:rsid w:val="00946235"/>
    <w:rsid w:val="0094634D"/>
    <w:rsid w:val="0094637F"/>
    <w:rsid w:val="00946385"/>
    <w:rsid w:val="0094663D"/>
    <w:rsid w:val="00946753"/>
    <w:rsid w:val="009467A7"/>
    <w:rsid w:val="00946813"/>
    <w:rsid w:val="009468B4"/>
    <w:rsid w:val="0094690E"/>
    <w:rsid w:val="00946935"/>
    <w:rsid w:val="0094693A"/>
    <w:rsid w:val="00946A7C"/>
    <w:rsid w:val="00946AF6"/>
    <w:rsid w:val="00946BE0"/>
    <w:rsid w:val="00946C32"/>
    <w:rsid w:val="00946CD0"/>
    <w:rsid w:val="00946E3E"/>
    <w:rsid w:val="00946EAA"/>
    <w:rsid w:val="00946EC7"/>
    <w:rsid w:val="00946F67"/>
    <w:rsid w:val="00947010"/>
    <w:rsid w:val="0094706D"/>
    <w:rsid w:val="00947159"/>
    <w:rsid w:val="00947248"/>
    <w:rsid w:val="00947343"/>
    <w:rsid w:val="0094737D"/>
    <w:rsid w:val="009474B5"/>
    <w:rsid w:val="009475A9"/>
    <w:rsid w:val="0094764A"/>
    <w:rsid w:val="009476B4"/>
    <w:rsid w:val="009476C6"/>
    <w:rsid w:val="00947744"/>
    <w:rsid w:val="00947773"/>
    <w:rsid w:val="009477C2"/>
    <w:rsid w:val="009477CD"/>
    <w:rsid w:val="009477D7"/>
    <w:rsid w:val="0094783F"/>
    <w:rsid w:val="00947894"/>
    <w:rsid w:val="009478E6"/>
    <w:rsid w:val="00947967"/>
    <w:rsid w:val="00947A3E"/>
    <w:rsid w:val="00947A5F"/>
    <w:rsid w:val="00947BEF"/>
    <w:rsid w:val="00947C84"/>
    <w:rsid w:val="00947CAE"/>
    <w:rsid w:val="00947D6C"/>
    <w:rsid w:val="00947DC4"/>
    <w:rsid w:val="00947DE1"/>
    <w:rsid w:val="00947EC5"/>
    <w:rsid w:val="00947EDE"/>
    <w:rsid w:val="00947F41"/>
    <w:rsid w:val="00947F97"/>
    <w:rsid w:val="0095000E"/>
    <w:rsid w:val="00950050"/>
    <w:rsid w:val="009500CA"/>
    <w:rsid w:val="00950143"/>
    <w:rsid w:val="00950145"/>
    <w:rsid w:val="00950275"/>
    <w:rsid w:val="00950458"/>
    <w:rsid w:val="0095050D"/>
    <w:rsid w:val="009505B2"/>
    <w:rsid w:val="00950679"/>
    <w:rsid w:val="0095073D"/>
    <w:rsid w:val="0095074D"/>
    <w:rsid w:val="00950805"/>
    <w:rsid w:val="009508C1"/>
    <w:rsid w:val="009509BB"/>
    <w:rsid w:val="00950A1D"/>
    <w:rsid w:val="00950AD1"/>
    <w:rsid w:val="00950B45"/>
    <w:rsid w:val="00950B49"/>
    <w:rsid w:val="00950B7D"/>
    <w:rsid w:val="00950C81"/>
    <w:rsid w:val="00950DD8"/>
    <w:rsid w:val="00950E3B"/>
    <w:rsid w:val="00950EC4"/>
    <w:rsid w:val="00951098"/>
    <w:rsid w:val="009510FC"/>
    <w:rsid w:val="0095110D"/>
    <w:rsid w:val="0095111C"/>
    <w:rsid w:val="0095112F"/>
    <w:rsid w:val="00951247"/>
    <w:rsid w:val="00951288"/>
    <w:rsid w:val="009512A3"/>
    <w:rsid w:val="009512D3"/>
    <w:rsid w:val="0095136F"/>
    <w:rsid w:val="0095168E"/>
    <w:rsid w:val="00951770"/>
    <w:rsid w:val="00951841"/>
    <w:rsid w:val="009518A9"/>
    <w:rsid w:val="009518FC"/>
    <w:rsid w:val="00951953"/>
    <w:rsid w:val="009519FD"/>
    <w:rsid w:val="00951A27"/>
    <w:rsid w:val="00951BA2"/>
    <w:rsid w:val="00951BD6"/>
    <w:rsid w:val="00951D41"/>
    <w:rsid w:val="00951DB2"/>
    <w:rsid w:val="00951DF8"/>
    <w:rsid w:val="00951FD0"/>
    <w:rsid w:val="00951FDE"/>
    <w:rsid w:val="00952024"/>
    <w:rsid w:val="00952152"/>
    <w:rsid w:val="009521AD"/>
    <w:rsid w:val="0095233B"/>
    <w:rsid w:val="00952604"/>
    <w:rsid w:val="00952959"/>
    <w:rsid w:val="00952A34"/>
    <w:rsid w:val="00952B3C"/>
    <w:rsid w:val="00952CE7"/>
    <w:rsid w:val="00952D16"/>
    <w:rsid w:val="00952D48"/>
    <w:rsid w:val="00952DC0"/>
    <w:rsid w:val="00952DC3"/>
    <w:rsid w:val="00952E09"/>
    <w:rsid w:val="00952E3A"/>
    <w:rsid w:val="00952E7A"/>
    <w:rsid w:val="00952F53"/>
    <w:rsid w:val="00953006"/>
    <w:rsid w:val="009530F6"/>
    <w:rsid w:val="00953271"/>
    <w:rsid w:val="0095328B"/>
    <w:rsid w:val="0095332E"/>
    <w:rsid w:val="00953371"/>
    <w:rsid w:val="009533C2"/>
    <w:rsid w:val="009534FB"/>
    <w:rsid w:val="0095364A"/>
    <w:rsid w:val="0095366B"/>
    <w:rsid w:val="009536F2"/>
    <w:rsid w:val="00953924"/>
    <w:rsid w:val="00953ADC"/>
    <w:rsid w:val="00953AFE"/>
    <w:rsid w:val="00953EA2"/>
    <w:rsid w:val="00953F0D"/>
    <w:rsid w:val="00953F34"/>
    <w:rsid w:val="00953F6F"/>
    <w:rsid w:val="00953FAD"/>
    <w:rsid w:val="0095421D"/>
    <w:rsid w:val="0095424C"/>
    <w:rsid w:val="0095484D"/>
    <w:rsid w:val="009548FE"/>
    <w:rsid w:val="00954901"/>
    <w:rsid w:val="0095497D"/>
    <w:rsid w:val="00954AF6"/>
    <w:rsid w:val="00954B56"/>
    <w:rsid w:val="00954BC1"/>
    <w:rsid w:val="00954C11"/>
    <w:rsid w:val="00954C17"/>
    <w:rsid w:val="00954C65"/>
    <w:rsid w:val="00954DC2"/>
    <w:rsid w:val="00954DE2"/>
    <w:rsid w:val="00955249"/>
    <w:rsid w:val="009552CC"/>
    <w:rsid w:val="00955338"/>
    <w:rsid w:val="00955476"/>
    <w:rsid w:val="009554DE"/>
    <w:rsid w:val="009555F7"/>
    <w:rsid w:val="00955656"/>
    <w:rsid w:val="00955670"/>
    <w:rsid w:val="00955A28"/>
    <w:rsid w:val="00955A81"/>
    <w:rsid w:val="00955A95"/>
    <w:rsid w:val="00955B11"/>
    <w:rsid w:val="00955B27"/>
    <w:rsid w:val="00955C09"/>
    <w:rsid w:val="00955D50"/>
    <w:rsid w:val="00955E4C"/>
    <w:rsid w:val="00955FE0"/>
    <w:rsid w:val="00956084"/>
    <w:rsid w:val="009562F9"/>
    <w:rsid w:val="0095639B"/>
    <w:rsid w:val="00956434"/>
    <w:rsid w:val="00956733"/>
    <w:rsid w:val="00956846"/>
    <w:rsid w:val="00956852"/>
    <w:rsid w:val="009568E8"/>
    <w:rsid w:val="00956948"/>
    <w:rsid w:val="00956972"/>
    <w:rsid w:val="00956D59"/>
    <w:rsid w:val="00956DF0"/>
    <w:rsid w:val="00956E25"/>
    <w:rsid w:val="00956EEE"/>
    <w:rsid w:val="00956F25"/>
    <w:rsid w:val="00956F95"/>
    <w:rsid w:val="00956FAB"/>
    <w:rsid w:val="00956FDA"/>
    <w:rsid w:val="0095704D"/>
    <w:rsid w:val="00957073"/>
    <w:rsid w:val="00957150"/>
    <w:rsid w:val="009571E6"/>
    <w:rsid w:val="00957209"/>
    <w:rsid w:val="0095720B"/>
    <w:rsid w:val="009573DA"/>
    <w:rsid w:val="009573DE"/>
    <w:rsid w:val="00957415"/>
    <w:rsid w:val="00957682"/>
    <w:rsid w:val="009576CE"/>
    <w:rsid w:val="00957744"/>
    <w:rsid w:val="0095779D"/>
    <w:rsid w:val="00957837"/>
    <w:rsid w:val="009578F0"/>
    <w:rsid w:val="00957916"/>
    <w:rsid w:val="0095798E"/>
    <w:rsid w:val="00957A5F"/>
    <w:rsid w:val="00957A69"/>
    <w:rsid w:val="00957B4C"/>
    <w:rsid w:val="00957D42"/>
    <w:rsid w:val="00957E45"/>
    <w:rsid w:val="00957EB3"/>
    <w:rsid w:val="00957F02"/>
    <w:rsid w:val="00960070"/>
    <w:rsid w:val="009600B5"/>
    <w:rsid w:val="009601CC"/>
    <w:rsid w:val="009602EF"/>
    <w:rsid w:val="009603D8"/>
    <w:rsid w:val="0096045C"/>
    <w:rsid w:val="009605B8"/>
    <w:rsid w:val="00960740"/>
    <w:rsid w:val="0096074B"/>
    <w:rsid w:val="00960775"/>
    <w:rsid w:val="0096095C"/>
    <w:rsid w:val="00960A83"/>
    <w:rsid w:val="00960BCB"/>
    <w:rsid w:val="00960C35"/>
    <w:rsid w:val="00960CD9"/>
    <w:rsid w:val="00960DA6"/>
    <w:rsid w:val="00960E58"/>
    <w:rsid w:val="00960ECE"/>
    <w:rsid w:val="00960ED0"/>
    <w:rsid w:val="0096103A"/>
    <w:rsid w:val="00961076"/>
    <w:rsid w:val="009610EE"/>
    <w:rsid w:val="009613BC"/>
    <w:rsid w:val="0096152F"/>
    <w:rsid w:val="0096158E"/>
    <w:rsid w:val="009615A9"/>
    <w:rsid w:val="009615DF"/>
    <w:rsid w:val="00961629"/>
    <w:rsid w:val="0096166C"/>
    <w:rsid w:val="0096179A"/>
    <w:rsid w:val="00961827"/>
    <w:rsid w:val="009619D2"/>
    <w:rsid w:val="00961A07"/>
    <w:rsid w:val="00961A2F"/>
    <w:rsid w:val="00961A4D"/>
    <w:rsid w:val="00961A5B"/>
    <w:rsid w:val="00961B9E"/>
    <w:rsid w:val="00961CA6"/>
    <w:rsid w:val="00961E1E"/>
    <w:rsid w:val="00961EB1"/>
    <w:rsid w:val="00962074"/>
    <w:rsid w:val="009620D6"/>
    <w:rsid w:val="009620EA"/>
    <w:rsid w:val="00962168"/>
    <w:rsid w:val="00962616"/>
    <w:rsid w:val="00962727"/>
    <w:rsid w:val="00962779"/>
    <w:rsid w:val="009627C0"/>
    <w:rsid w:val="00962804"/>
    <w:rsid w:val="0096283A"/>
    <w:rsid w:val="009628CC"/>
    <w:rsid w:val="00962963"/>
    <w:rsid w:val="009629D5"/>
    <w:rsid w:val="00962A84"/>
    <w:rsid w:val="00962BB6"/>
    <w:rsid w:val="00962C31"/>
    <w:rsid w:val="00962C32"/>
    <w:rsid w:val="00962C8D"/>
    <w:rsid w:val="00962C9D"/>
    <w:rsid w:val="00962CCA"/>
    <w:rsid w:val="00962FF5"/>
    <w:rsid w:val="009630BF"/>
    <w:rsid w:val="009631D7"/>
    <w:rsid w:val="009632A7"/>
    <w:rsid w:val="0096330F"/>
    <w:rsid w:val="00963320"/>
    <w:rsid w:val="00963507"/>
    <w:rsid w:val="00963655"/>
    <w:rsid w:val="0096370B"/>
    <w:rsid w:val="009637CC"/>
    <w:rsid w:val="009637D6"/>
    <w:rsid w:val="009637E8"/>
    <w:rsid w:val="0096381A"/>
    <w:rsid w:val="00963A70"/>
    <w:rsid w:val="00963AE5"/>
    <w:rsid w:val="00963B4D"/>
    <w:rsid w:val="00963D12"/>
    <w:rsid w:val="00963E54"/>
    <w:rsid w:val="00963EC9"/>
    <w:rsid w:val="00963FFB"/>
    <w:rsid w:val="00964043"/>
    <w:rsid w:val="00964084"/>
    <w:rsid w:val="00964128"/>
    <w:rsid w:val="0096413C"/>
    <w:rsid w:val="00964167"/>
    <w:rsid w:val="00964274"/>
    <w:rsid w:val="009642AF"/>
    <w:rsid w:val="009642E0"/>
    <w:rsid w:val="009642EA"/>
    <w:rsid w:val="00964469"/>
    <w:rsid w:val="0096446E"/>
    <w:rsid w:val="009644E6"/>
    <w:rsid w:val="009644F9"/>
    <w:rsid w:val="0096452F"/>
    <w:rsid w:val="00964535"/>
    <w:rsid w:val="0096457E"/>
    <w:rsid w:val="00964597"/>
    <w:rsid w:val="009645A7"/>
    <w:rsid w:val="009645CD"/>
    <w:rsid w:val="0096474C"/>
    <w:rsid w:val="009647B8"/>
    <w:rsid w:val="009647F7"/>
    <w:rsid w:val="00964816"/>
    <w:rsid w:val="00964A17"/>
    <w:rsid w:val="00964A39"/>
    <w:rsid w:val="00964A99"/>
    <w:rsid w:val="00964AD8"/>
    <w:rsid w:val="00964B25"/>
    <w:rsid w:val="00964BC8"/>
    <w:rsid w:val="00964C39"/>
    <w:rsid w:val="00964D0A"/>
    <w:rsid w:val="00964D5C"/>
    <w:rsid w:val="00964D81"/>
    <w:rsid w:val="00964DB8"/>
    <w:rsid w:val="00964DBE"/>
    <w:rsid w:val="00965055"/>
    <w:rsid w:val="0096516D"/>
    <w:rsid w:val="00965266"/>
    <w:rsid w:val="009652BF"/>
    <w:rsid w:val="00965312"/>
    <w:rsid w:val="00965386"/>
    <w:rsid w:val="009653C9"/>
    <w:rsid w:val="00965431"/>
    <w:rsid w:val="009654B1"/>
    <w:rsid w:val="009654D3"/>
    <w:rsid w:val="009654EB"/>
    <w:rsid w:val="00965504"/>
    <w:rsid w:val="00965536"/>
    <w:rsid w:val="0096561A"/>
    <w:rsid w:val="0096572F"/>
    <w:rsid w:val="0096575E"/>
    <w:rsid w:val="009657C9"/>
    <w:rsid w:val="0096589E"/>
    <w:rsid w:val="00965915"/>
    <w:rsid w:val="009659A8"/>
    <w:rsid w:val="009659DD"/>
    <w:rsid w:val="00965A5E"/>
    <w:rsid w:val="00965C34"/>
    <w:rsid w:val="00965CD7"/>
    <w:rsid w:val="00965D0C"/>
    <w:rsid w:val="00965E37"/>
    <w:rsid w:val="00965E5F"/>
    <w:rsid w:val="00965EFF"/>
    <w:rsid w:val="00965F2D"/>
    <w:rsid w:val="0096602A"/>
    <w:rsid w:val="0096612E"/>
    <w:rsid w:val="009661E3"/>
    <w:rsid w:val="00966241"/>
    <w:rsid w:val="009662A4"/>
    <w:rsid w:val="0096630A"/>
    <w:rsid w:val="00966330"/>
    <w:rsid w:val="00966332"/>
    <w:rsid w:val="0096646C"/>
    <w:rsid w:val="00966486"/>
    <w:rsid w:val="00966550"/>
    <w:rsid w:val="00966619"/>
    <w:rsid w:val="009666F5"/>
    <w:rsid w:val="00966898"/>
    <w:rsid w:val="009668D9"/>
    <w:rsid w:val="00966920"/>
    <w:rsid w:val="00966957"/>
    <w:rsid w:val="0096695A"/>
    <w:rsid w:val="00966A59"/>
    <w:rsid w:val="00966B3A"/>
    <w:rsid w:val="00966CCA"/>
    <w:rsid w:val="00966D27"/>
    <w:rsid w:val="00966D31"/>
    <w:rsid w:val="00966EDA"/>
    <w:rsid w:val="00966F69"/>
    <w:rsid w:val="00966FE2"/>
    <w:rsid w:val="0096702D"/>
    <w:rsid w:val="009670C1"/>
    <w:rsid w:val="00967176"/>
    <w:rsid w:val="00967219"/>
    <w:rsid w:val="00967292"/>
    <w:rsid w:val="009673F5"/>
    <w:rsid w:val="0096746A"/>
    <w:rsid w:val="009674C0"/>
    <w:rsid w:val="009674CA"/>
    <w:rsid w:val="009674E6"/>
    <w:rsid w:val="0096754D"/>
    <w:rsid w:val="009675D7"/>
    <w:rsid w:val="009675EC"/>
    <w:rsid w:val="0096780A"/>
    <w:rsid w:val="00967842"/>
    <w:rsid w:val="0096789F"/>
    <w:rsid w:val="00967AB2"/>
    <w:rsid w:val="00967AD0"/>
    <w:rsid w:val="00967BCE"/>
    <w:rsid w:val="00967BDB"/>
    <w:rsid w:val="00967CE5"/>
    <w:rsid w:val="00967CF4"/>
    <w:rsid w:val="00967DE9"/>
    <w:rsid w:val="00967E38"/>
    <w:rsid w:val="00967E52"/>
    <w:rsid w:val="00967F39"/>
    <w:rsid w:val="00967FE4"/>
    <w:rsid w:val="0096ECC4"/>
    <w:rsid w:val="00970123"/>
    <w:rsid w:val="0097029C"/>
    <w:rsid w:val="00970317"/>
    <w:rsid w:val="0097037F"/>
    <w:rsid w:val="009703D7"/>
    <w:rsid w:val="009703F4"/>
    <w:rsid w:val="00970475"/>
    <w:rsid w:val="00970509"/>
    <w:rsid w:val="00970516"/>
    <w:rsid w:val="00970574"/>
    <w:rsid w:val="009705BA"/>
    <w:rsid w:val="00970649"/>
    <w:rsid w:val="0097068E"/>
    <w:rsid w:val="00970707"/>
    <w:rsid w:val="00970786"/>
    <w:rsid w:val="00970868"/>
    <w:rsid w:val="0097092B"/>
    <w:rsid w:val="00970935"/>
    <w:rsid w:val="00970961"/>
    <w:rsid w:val="00970965"/>
    <w:rsid w:val="00970A7A"/>
    <w:rsid w:val="00970AA1"/>
    <w:rsid w:val="00970BCF"/>
    <w:rsid w:val="00970CC1"/>
    <w:rsid w:val="00970D30"/>
    <w:rsid w:val="00970E04"/>
    <w:rsid w:val="00970E06"/>
    <w:rsid w:val="00970E21"/>
    <w:rsid w:val="00970E91"/>
    <w:rsid w:val="00970F75"/>
    <w:rsid w:val="00970F7D"/>
    <w:rsid w:val="00970FCB"/>
    <w:rsid w:val="00971116"/>
    <w:rsid w:val="00971461"/>
    <w:rsid w:val="00971484"/>
    <w:rsid w:val="00971582"/>
    <w:rsid w:val="009716E3"/>
    <w:rsid w:val="00971794"/>
    <w:rsid w:val="009718C8"/>
    <w:rsid w:val="00971962"/>
    <w:rsid w:val="00971992"/>
    <w:rsid w:val="009719A8"/>
    <w:rsid w:val="00971A14"/>
    <w:rsid w:val="00971A4F"/>
    <w:rsid w:val="00971B64"/>
    <w:rsid w:val="00971CA6"/>
    <w:rsid w:val="00971F0E"/>
    <w:rsid w:val="00971F82"/>
    <w:rsid w:val="00971F86"/>
    <w:rsid w:val="00972261"/>
    <w:rsid w:val="00972368"/>
    <w:rsid w:val="009725D9"/>
    <w:rsid w:val="009725EF"/>
    <w:rsid w:val="00972667"/>
    <w:rsid w:val="00972687"/>
    <w:rsid w:val="0097288C"/>
    <w:rsid w:val="009729BD"/>
    <w:rsid w:val="009729D7"/>
    <w:rsid w:val="00972A06"/>
    <w:rsid w:val="00972B0A"/>
    <w:rsid w:val="00972BE4"/>
    <w:rsid w:val="00972C10"/>
    <w:rsid w:val="00972C6C"/>
    <w:rsid w:val="00972CA7"/>
    <w:rsid w:val="00972CBE"/>
    <w:rsid w:val="00972D04"/>
    <w:rsid w:val="00972E7E"/>
    <w:rsid w:val="00972F0A"/>
    <w:rsid w:val="00973013"/>
    <w:rsid w:val="00973166"/>
    <w:rsid w:val="0097316F"/>
    <w:rsid w:val="009731B0"/>
    <w:rsid w:val="00973220"/>
    <w:rsid w:val="009732CA"/>
    <w:rsid w:val="009735D9"/>
    <w:rsid w:val="009735E1"/>
    <w:rsid w:val="009736ED"/>
    <w:rsid w:val="0097388E"/>
    <w:rsid w:val="009738AF"/>
    <w:rsid w:val="009738F3"/>
    <w:rsid w:val="00973993"/>
    <w:rsid w:val="0097399B"/>
    <w:rsid w:val="009739BA"/>
    <w:rsid w:val="00973BB7"/>
    <w:rsid w:val="00973BE7"/>
    <w:rsid w:val="00973C59"/>
    <w:rsid w:val="00973DFB"/>
    <w:rsid w:val="00973EAD"/>
    <w:rsid w:val="0097404E"/>
    <w:rsid w:val="00974142"/>
    <w:rsid w:val="00974162"/>
    <w:rsid w:val="00974231"/>
    <w:rsid w:val="009742E7"/>
    <w:rsid w:val="00974493"/>
    <w:rsid w:val="00974651"/>
    <w:rsid w:val="0097476F"/>
    <w:rsid w:val="00974890"/>
    <w:rsid w:val="00974992"/>
    <w:rsid w:val="00974A2D"/>
    <w:rsid w:val="00974AAD"/>
    <w:rsid w:val="00974AED"/>
    <w:rsid w:val="00974B0F"/>
    <w:rsid w:val="00974B61"/>
    <w:rsid w:val="00974BC2"/>
    <w:rsid w:val="00974C14"/>
    <w:rsid w:val="00974C68"/>
    <w:rsid w:val="00974D1A"/>
    <w:rsid w:val="00974D25"/>
    <w:rsid w:val="00974E42"/>
    <w:rsid w:val="00974E63"/>
    <w:rsid w:val="00974EC3"/>
    <w:rsid w:val="0097509C"/>
    <w:rsid w:val="009751B2"/>
    <w:rsid w:val="009751B8"/>
    <w:rsid w:val="009751CD"/>
    <w:rsid w:val="009752A2"/>
    <w:rsid w:val="009752AE"/>
    <w:rsid w:val="00975308"/>
    <w:rsid w:val="00975310"/>
    <w:rsid w:val="00975349"/>
    <w:rsid w:val="009753AD"/>
    <w:rsid w:val="009753CA"/>
    <w:rsid w:val="009753D6"/>
    <w:rsid w:val="0097543D"/>
    <w:rsid w:val="009754F1"/>
    <w:rsid w:val="00975507"/>
    <w:rsid w:val="00975544"/>
    <w:rsid w:val="0097558D"/>
    <w:rsid w:val="00975645"/>
    <w:rsid w:val="00975771"/>
    <w:rsid w:val="0097580C"/>
    <w:rsid w:val="0097588B"/>
    <w:rsid w:val="00975904"/>
    <w:rsid w:val="00975936"/>
    <w:rsid w:val="00975998"/>
    <w:rsid w:val="009759D6"/>
    <w:rsid w:val="009759F6"/>
    <w:rsid w:val="00975A04"/>
    <w:rsid w:val="00975A54"/>
    <w:rsid w:val="00975BB4"/>
    <w:rsid w:val="00975BE9"/>
    <w:rsid w:val="00975C52"/>
    <w:rsid w:val="00975D44"/>
    <w:rsid w:val="00975D72"/>
    <w:rsid w:val="00975DA1"/>
    <w:rsid w:val="00975E47"/>
    <w:rsid w:val="00975E72"/>
    <w:rsid w:val="0097606A"/>
    <w:rsid w:val="00976101"/>
    <w:rsid w:val="00976154"/>
    <w:rsid w:val="00976158"/>
    <w:rsid w:val="009761F4"/>
    <w:rsid w:val="0097622B"/>
    <w:rsid w:val="00976278"/>
    <w:rsid w:val="009762A2"/>
    <w:rsid w:val="009762A7"/>
    <w:rsid w:val="009762D8"/>
    <w:rsid w:val="009763BF"/>
    <w:rsid w:val="0097644C"/>
    <w:rsid w:val="00976452"/>
    <w:rsid w:val="00976618"/>
    <w:rsid w:val="0097679B"/>
    <w:rsid w:val="00976841"/>
    <w:rsid w:val="00976921"/>
    <w:rsid w:val="009769D8"/>
    <w:rsid w:val="009769E7"/>
    <w:rsid w:val="00976B02"/>
    <w:rsid w:val="00976C18"/>
    <w:rsid w:val="00976D86"/>
    <w:rsid w:val="00976E5C"/>
    <w:rsid w:val="00976F4B"/>
    <w:rsid w:val="00977217"/>
    <w:rsid w:val="00977243"/>
    <w:rsid w:val="00977364"/>
    <w:rsid w:val="009773AB"/>
    <w:rsid w:val="009773D6"/>
    <w:rsid w:val="00977442"/>
    <w:rsid w:val="00977493"/>
    <w:rsid w:val="009775EA"/>
    <w:rsid w:val="009776A2"/>
    <w:rsid w:val="009776D9"/>
    <w:rsid w:val="00977746"/>
    <w:rsid w:val="0097782A"/>
    <w:rsid w:val="00977877"/>
    <w:rsid w:val="00977890"/>
    <w:rsid w:val="00977896"/>
    <w:rsid w:val="009778EB"/>
    <w:rsid w:val="00977AC7"/>
    <w:rsid w:val="00977B00"/>
    <w:rsid w:val="00977D19"/>
    <w:rsid w:val="00977D4C"/>
    <w:rsid w:val="00977E1B"/>
    <w:rsid w:val="00977E33"/>
    <w:rsid w:val="00977E39"/>
    <w:rsid w:val="00977F5A"/>
    <w:rsid w:val="00977F84"/>
    <w:rsid w:val="009801AE"/>
    <w:rsid w:val="009803D4"/>
    <w:rsid w:val="009803D8"/>
    <w:rsid w:val="00980492"/>
    <w:rsid w:val="00980708"/>
    <w:rsid w:val="009807AF"/>
    <w:rsid w:val="0098085C"/>
    <w:rsid w:val="009808C5"/>
    <w:rsid w:val="009808E1"/>
    <w:rsid w:val="009808E4"/>
    <w:rsid w:val="00980988"/>
    <w:rsid w:val="00980B4B"/>
    <w:rsid w:val="00980E19"/>
    <w:rsid w:val="00980F8B"/>
    <w:rsid w:val="00981013"/>
    <w:rsid w:val="009810BB"/>
    <w:rsid w:val="0098122B"/>
    <w:rsid w:val="009812C6"/>
    <w:rsid w:val="009814F3"/>
    <w:rsid w:val="00981719"/>
    <w:rsid w:val="0098173E"/>
    <w:rsid w:val="0098189F"/>
    <w:rsid w:val="00981A56"/>
    <w:rsid w:val="00981AA3"/>
    <w:rsid w:val="00981B9F"/>
    <w:rsid w:val="00981BD1"/>
    <w:rsid w:val="00981C6F"/>
    <w:rsid w:val="00981CF0"/>
    <w:rsid w:val="00981D01"/>
    <w:rsid w:val="00981DA8"/>
    <w:rsid w:val="00981E4E"/>
    <w:rsid w:val="009820B7"/>
    <w:rsid w:val="009820B8"/>
    <w:rsid w:val="009821BD"/>
    <w:rsid w:val="009822FD"/>
    <w:rsid w:val="009823B9"/>
    <w:rsid w:val="009823F0"/>
    <w:rsid w:val="00982410"/>
    <w:rsid w:val="0098261B"/>
    <w:rsid w:val="00982866"/>
    <w:rsid w:val="00982890"/>
    <w:rsid w:val="00982940"/>
    <w:rsid w:val="00982961"/>
    <w:rsid w:val="009829B0"/>
    <w:rsid w:val="00982A2D"/>
    <w:rsid w:val="00982A5B"/>
    <w:rsid w:val="00982B59"/>
    <w:rsid w:val="00982BCE"/>
    <w:rsid w:val="00982C86"/>
    <w:rsid w:val="00982DCD"/>
    <w:rsid w:val="00982F8A"/>
    <w:rsid w:val="0098308C"/>
    <w:rsid w:val="009830D6"/>
    <w:rsid w:val="00983110"/>
    <w:rsid w:val="00983234"/>
    <w:rsid w:val="009832C0"/>
    <w:rsid w:val="009832D7"/>
    <w:rsid w:val="009833AA"/>
    <w:rsid w:val="0098340F"/>
    <w:rsid w:val="00983413"/>
    <w:rsid w:val="009834C9"/>
    <w:rsid w:val="0098361E"/>
    <w:rsid w:val="00983695"/>
    <w:rsid w:val="009836E2"/>
    <w:rsid w:val="00983770"/>
    <w:rsid w:val="009837DD"/>
    <w:rsid w:val="00983847"/>
    <w:rsid w:val="00983875"/>
    <w:rsid w:val="0098390F"/>
    <w:rsid w:val="00983925"/>
    <w:rsid w:val="0098397C"/>
    <w:rsid w:val="00983980"/>
    <w:rsid w:val="009839A9"/>
    <w:rsid w:val="00983BD4"/>
    <w:rsid w:val="00983C37"/>
    <w:rsid w:val="00983D4F"/>
    <w:rsid w:val="009840A6"/>
    <w:rsid w:val="009840CF"/>
    <w:rsid w:val="0098419C"/>
    <w:rsid w:val="009842A4"/>
    <w:rsid w:val="009844DE"/>
    <w:rsid w:val="0098457A"/>
    <w:rsid w:val="00984815"/>
    <w:rsid w:val="0098488F"/>
    <w:rsid w:val="009848A5"/>
    <w:rsid w:val="00984929"/>
    <w:rsid w:val="00984A0D"/>
    <w:rsid w:val="00984A55"/>
    <w:rsid w:val="00984B9F"/>
    <w:rsid w:val="00984D27"/>
    <w:rsid w:val="00984D57"/>
    <w:rsid w:val="00984D5B"/>
    <w:rsid w:val="00984D88"/>
    <w:rsid w:val="00984D9A"/>
    <w:rsid w:val="00984DB9"/>
    <w:rsid w:val="00984EAE"/>
    <w:rsid w:val="0098513B"/>
    <w:rsid w:val="00985299"/>
    <w:rsid w:val="00985320"/>
    <w:rsid w:val="00985357"/>
    <w:rsid w:val="009853F5"/>
    <w:rsid w:val="009853FE"/>
    <w:rsid w:val="00985450"/>
    <w:rsid w:val="009854E9"/>
    <w:rsid w:val="009856B5"/>
    <w:rsid w:val="009856BF"/>
    <w:rsid w:val="009856F9"/>
    <w:rsid w:val="00985705"/>
    <w:rsid w:val="00985712"/>
    <w:rsid w:val="009857E4"/>
    <w:rsid w:val="009859B3"/>
    <w:rsid w:val="00985B86"/>
    <w:rsid w:val="00985C19"/>
    <w:rsid w:val="00985C68"/>
    <w:rsid w:val="00985C90"/>
    <w:rsid w:val="00985CE6"/>
    <w:rsid w:val="00985D6B"/>
    <w:rsid w:val="00985D77"/>
    <w:rsid w:val="00985EB3"/>
    <w:rsid w:val="00985FB5"/>
    <w:rsid w:val="0098601C"/>
    <w:rsid w:val="0098604D"/>
    <w:rsid w:val="0098625E"/>
    <w:rsid w:val="0098634E"/>
    <w:rsid w:val="00986435"/>
    <w:rsid w:val="00986454"/>
    <w:rsid w:val="0098660A"/>
    <w:rsid w:val="0098669E"/>
    <w:rsid w:val="0098672E"/>
    <w:rsid w:val="00986768"/>
    <w:rsid w:val="00986771"/>
    <w:rsid w:val="00986876"/>
    <w:rsid w:val="009869A6"/>
    <w:rsid w:val="00986A69"/>
    <w:rsid w:val="00986B80"/>
    <w:rsid w:val="00986BAA"/>
    <w:rsid w:val="00986C1B"/>
    <w:rsid w:val="00986C76"/>
    <w:rsid w:val="00986CB8"/>
    <w:rsid w:val="00986CBC"/>
    <w:rsid w:val="00986D0C"/>
    <w:rsid w:val="00986D88"/>
    <w:rsid w:val="00986E63"/>
    <w:rsid w:val="00986F95"/>
    <w:rsid w:val="00986FBE"/>
    <w:rsid w:val="00987009"/>
    <w:rsid w:val="0098703E"/>
    <w:rsid w:val="009870D0"/>
    <w:rsid w:val="00987123"/>
    <w:rsid w:val="00987147"/>
    <w:rsid w:val="0098716D"/>
    <w:rsid w:val="00987179"/>
    <w:rsid w:val="00987194"/>
    <w:rsid w:val="009872F2"/>
    <w:rsid w:val="0098732B"/>
    <w:rsid w:val="009873D3"/>
    <w:rsid w:val="009873E1"/>
    <w:rsid w:val="009875AB"/>
    <w:rsid w:val="0098762F"/>
    <w:rsid w:val="0098771C"/>
    <w:rsid w:val="009877DE"/>
    <w:rsid w:val="00987872"/>
    <w:rsid w:val="00987A12"/>
    <w:rsid w:val="00987A69"/>
    <w:rsid w:val="00987A99"/>
    <w:rsid w:val="00987AA0"/>
    <w:rsid w:val="00987AF3"/>
    <w:rsid w:val="00987E19"/>
    <w:rsid w:val="00987E2A"/>
    <w:rsid w:val="00987E49"/>
    <w:rsid w:val="00987E79"/>
    <w:rsid w:val="00987F14"/>
    <w:rsid w:val="00987FCD"/>
    <w:rsid w:val="00990021"/>
    <w:rsid w:val="009900EE"/>
    <w:rsid w:val="0099028B"/>
    <w:rsid w:val="0099029B"/>
    <w:rsid w:val="009902FC"/>
    <w:rsid w:val="009902FE"/>
    <w:rsid w:val="0099033B"/>
    <w:rsid w:val="0099033C"/>
    <w:rsid w:val="00990467"/>
    <w:rsid w:val="0099046C"/>
    <w:rsid w:val="00990500"/>
    <w:rsid w:val="00990528"/>
    <w:rsid w:val="0099053D"/>
    <w:rsid w:val="00990576"/>
    <w:rsid w:val="00990624"/>
    <w:rsid w:val="009906ED"/>
    <w:rsid w:val="0099079C"/>
    <w:rsid w:val="009907E1"/>
    <w:rsid w:val="0099083B"/>
    <w:rsid w:val="009909AD"/>
    <w:rsid w:val="009909C7"/>
    <w:rsid w:val="00990C15"/>
    <w:rsid w:val="00990D77"/>
    <w:rsid w:val="00990EC8"/>
    <w:rsid w:val="00990F79"/>
    <w:rsid w:val="00990F99"/>
    <w:rsid w:val="0099103F"/>
    <w:rsid w:val="009910A7"/>
    <w:rsid w:val="00991281"/>
    <w:rsid w:val="009914F6"/>
    <w:rsid w:val="009916C3"/>
    <w:rsid w:val="009916CE"/>
    <w:rsid w:val="009916D3"/>
    <w:rsid w:val="00991701"/>
    <w:rsid w:val="00991703"/>
    <w:rsid w:val="00991844"/>
    <w:rsid w:val="009918D3"/>
    <w:rsid w:val="009919F2"/>
    <w:rsid w:val="00991CC4"/>
    <w:rsid w:val="00991DE8"/>
    <w:rsid w:val="00991F3A"/>
    <w:rsid w:val="00991F8C"/>
    <w:rsid w:val="00991F9C"/>
    <w:rsid w:val="00992082"/>
    <w:rsid w:val="00992096"/>
    <w:rsid w:val="009921FC"/>
    <w:rsid w:val="00992270"/>
    <w:rsid w:val="0099243F"/>
    <w:rsid w:val="009924EB"/>
    <w:rsid w:val="0099267F"/>
    <w:rsid w:val="00992897"/>
    <w:rsid w:val="009928C9"/>
    <w:rsid w:val="009928F8"/>
    <w:rsid w:val="0099293C"/>
    <w:rsid w:val="00992A5D"/>
    <w:rsid w:val="00992AAC"/>
    <w:rsid w:val="00992AB1"/>
    <w:rsid w:val="00992BDC"/>
    <w:rsid w:val="00992C1F"/>
    <w:rsid w:val="00992C54"/>
    <w:rsid w:val="00992C74"/>
    <w:rsid w:val="00992CAB"/>
    <w:rsid w:val="00992D46"/>
    <w:rsid w:val="00992FCA"/>
    <w:rsid w:val="00992FEA"/>
    <w:rsid w:val="00993038"/>
    <w:rsid w:val="0099304A"/>
    <w:rsid w:val="00993100"/>
    <w:rsid w:val="00993257"/>
    <w:rsid w:val="009932C2"/>
    <w:rsid w:val="0099330E"/>
    <w:rsid w:val="0099336D"/>
    <w:rsid w:val="0099343D"/>
    <w:rsid w:val="009935D2"/>
    <w:rsid w:val="009935EF"/>
    <w:rsid w:val="00993678"/>
    <w:rsid w:val="0099368B"/>
    <w:rsid w:val="00993716"/>
    <w:rsid w:val="0099389A"/>
    <w:rsid w:val="00993C44"/>
    <w:rsid w:val="00993CEA"/>
    <w:rsid w:val="00993E0B"/>
    <w:rsid w:val="00993E7E"/>
    <w:rsid w:val="00993EB7"/>
    <w:rsid w:val="00993F2F"/>
    <w:rsid w:val="00993F4A"/>
    <w:rsid w:val="00993F6D"/>
    <w:rsid w:val="00993FB7"/>
    <w:rsid w:val="00993FE6"/>
    <w:rsid w:val="00994019"/>
    <w:rsid w:val="00994035"/>
    <w:rsid w:val="009941C3"/>
    <w:rsid w:val="00994290"/>
    <w:rsid w:val="009943CB"/>
    <w:rsid w:val="00994638"/>
    <w:rsid w:val="009946B8"/>
    <w:rsid w:val="0099474B"/>
    <w:rsid w:val="009947B0"/>
    <w:rsid w:val="0099486F"/>
    <w:rsid w:val="00994893"/>
    <w:rsid w:val="00994903"/>
    <w:rsid w:val="00994917"/>
    <w:rsid w:val="0099492C"/>
    <w:rsid w:val="00994945"/>
    <w:rsid w:val="0099499D"/>
    <w:rsid w:val="00994A3A"/>
    <w:rsid w:val="00994B58"/>
    <w:rsid w:val="00994BBB"/>
    <w:rsid w:val="00994D36"/>
    <w:rsid w:val="00994D53"/>
    <w:rsid w:val="00994FF6"/>
    <w:rsid w:val="0099501D"/>
    <w:rsid w:val="00995080"/>
    <w:rsid w:val="009951C8"/>
    <w:rsid w:val="009951FE"/>
    <w:rsid w:val="00995232"/>
    <w:rsid w:val="009952A1"/>
    <w:rsid w:val="00995305"/>
    <w:rsid w:val="00995388"/>
    <w:rsid w:val="009953EE"/>
    <w:rsid w:val="00995474"/>
    <w:rsid w:val="009956A9"/>
    <w:rsid w:val="009956C4"/>
    <w:rsid w:val="009958AC"/>
    <w:rsid w:val="009958FF"/>
    <w:rsid w:val="00995925"/>
    <w:rsid w:val="00995947"/>
    <w:rsid w:val="00995A08"/>
    <w:rsid w:val="00995B2A"/>
    <w:rsid w:val="00995B7D"/>
    <w:rsid w:val="00995B96"/>
    <w:rsid w:val="00995C01"/>
    <w:rsid w:val="00995CE7"/>
    <w:rsid w:val="00995D39"/>
    <w:rsid w:val="00995E29"/>
    <w:rsid w:val="00995EFF"/>
    <w:rsid w:val="00996093"/>
    <w:rsid w:val="00996324"/>
    <w:rsid w:val="00996390"/>
    <w:rsid w:val="00996415"/>
    <w:rsid w:val="00996603"/>
    <w:rsid w:val="00996791"/>
    <w:rsid w:val="00996828"/>
    <w:rsid w:val="00996921"/>
    <w:rsid w:val="00996A0B"/>
    <w:rsid w:val="00996C77"/>
    <w:rsid w:val="00996CBB"/>
    <w:rsid w:val="00997043"/>
    <w:rsid w:val="009970D8"/>
    <w:rsid w:val="00997216"/>
    <w:rsid w:val="00997217"/>
    <w:rsid w:val="009972FE"/>
    <w:rsid w:val="00997348"/>
    <w:rsid w:val="009973FB"/>
    <w:rsid w:val="0099740D"/>
    <w:rsid w:val="00997457"/>
    <w:rsid w:val="009974B8"/>
    <w:rsid w:val="009975F7"/>
    <w:rsid w:val="0099763A"/>
    <w:rsid w:val="00997644"/>
    <w:rsid w:val="009978E4"/>
    <w:rsid w:val="009979E8"/>
    <w:rsid w:val="00997A3C"/>
    <w:rsid w:val="00997A90"/>
    <w:rsid w:val="00997AE4"/>
    <w:rsid w:val="00997B2A"/>
    <w:rsid w:val="00997C19"/>
    <w:rsid w:val="00997D30"/>
    <w:rsid w:val="00997D47"/>
    <w:rsid w:val="00997ECF"/>
    <w:rsid w:val="00997F12"/>
    <w:rsid w:val="00997F72"/>
    <w:rsid w:val="00997FF0"/>
    <w:rsid w:val="009A00F0"/>
    <w:rsid w:val="009A0144"/>
    <w:rsid w:val="009A0150"/>
    <w:rsid w:val="009A01B5"/>
    <w:rsid w:val="009A027A"/>
    <w:rsid w:val="009A0436"/>
    <w:rsid w:val="009A04AB"/>
    <w:rsid w:val="009A07C4"/>
    <w:rsid w:val="009A081D"/>
    <w:rsid w:val="009A08F4"/>
    <w:rsid w:val="009A09B8"/>
    <w:rsid w:val="009A0A11"/>
    <w:rsid w:val="009A0AC2"/>
    <w:rsid w:val="009A0B25"/>
    <w:rsid w:val="009A0B34"/>
    <w:rsid w:val="009A0B5E"/>
    <w:rsid w:val="009A0BB9"/>
    <w:rsid w:val="009A0D2C"/>
    <w:rsid w:val="009A0DC9"/>
    <w:rsid w:val="009A0E40"/>
    <w:rsid w:val="009A0E45"/>
    <w:rsid w:val="009A0E5D"/>
    <w:rsid w:val="009A1083"/>
    <w:rsid w:val="009A10CC"/>
    <w:rsid w:val="009A111C"/>
    <w:rsid w:val="009A115F"/>
    <w:rsid w:val="009A1198"/>
    <w:rsid w:val="009A11B3"/>
    <w:rsid w:val="009A11E7"/>
    <w:rsid w:val="009A1220"/>
    <w:rsid w:val="009A1312"/>
    <w:rsid w:val="009A131E"/>
    <w:rsid w:val="009A13BA"/>
    <w:rsid w:val="009A1453"/>
    <w:rsid w:val="009A163A"/>
    <w:rsid w:val="009A166A"/>
    <w:rsid w:val="009A1684"/>
    <w:rsid w:val="009A16AE"/>
    <w:rsid w:val="009A1791"/>
    <w:rsid w:val="009A17E9"/>
    <w:rsid w:val="009A189E"/>
    <w:rsid w:val="009A189F"/>
    <w:rsid w:val="009A18A9"/>
    <w:rsid w:val="009A1940"/>
    <w:rsid w:val="009A1A87"/>
    <w:rsid w:val="009A1AA6"/>
    <w:rsid w:val="009A1C02"/>
    <w:rsid w:val="009A1C6F"/>
    <w:rsid w:val="009A1C75"/>
    <w:rsid w:val="009A1CBB"/>
    <w:rsid w:val="009A1E37"/>
    <w:rsid w:val="009A1E4D"/>
    <w:rsid w:val="009A1EBB"/>
    <w:rsid w:val="009A2013"/>
    <w:rsid w:val="009A207B"/>
    <w:rsid w:val="009A20E8"/>
    <w:rsid w:val="009A2374"/>
    <w:rsid w:val="009A24BB"/>
    <w:rsid w:val="009A24C6"/>
    <w:rsid w:val="009A26A5"/>
    <w:rsid w:val="009A2766"/>
    <w:rsid w:val="009A27BC"/>
    <w:rsid w:val="009A2803"/>
    <w:rsid w:val="009A2877"/>
    <w:rsid w:val="009A2B12"/>
    <w:rsid w:val="009A2BE5"/>
    <w:rsid w:val="009A2CBC"/>
    <w:rsid w:val="009A2D38"/>
    <w:rsid w:val="009A2D5C"/>
    <w:rsid w:val="009A2D6B"/>
    <w:rsid w:val="009A2E00"/>
    <w:rsid w:val="009A2ECB"/>
    <w:rsid w:val="009A2ED8"/>
    <w:rsid w:val="009A2F06"/>
    <w:rsid w:val="009A2F3B"/>
    <w:rsid w:val="009A2FA5"/>
    <w:rsid w:val="009A2FDC"/>
    <w:rsid w:val="009A301C"/>
    <w:rsid w:val="009A30A1"/>
    <w:rsid w:val="009A3133"/>
    <w:rsid w:val="009A3208"/>
    <w:rsid w:val="009A33C7"/>
    <w:rsid w:val="009A34CC"/>
    <w:rsid w:val="009A3505"/>
    <w:rsid w:val="009A3557"/>
    <w:rsid w:val="009A36E1"/>
    <w:rsid w:val="009A375F"/>
    <w:rsid w:val="009A37AF"/>
    <w:rsid w:val="009A37C4"/>
    <w:rsid w:val="009A37F0"/>
    <w:rsid w:val="009A391A"/>
    <w:rsid w:val="009A3933"/>
    <w:rsid w:val="009A398E"/>
    <w:rsid w:val="009A39F0"/>
    <w:rsid w:val="009A3A0D"/>
    <w:rsid w:val="009A3A56"/>
    <w:rsid w:val="009A3B0D"/>
    <w:rsid w:val="009A3BCA"/>
    <w:rsid w:val="009A3BE7"/>
    <w:rsid w:val="009A3C0A"/>
    <w:rsid w:val="009A3D71"/>
    <w:rsid w:val="009A3DA6"/>
    <w:rsid w:val="009A3DB8"/>
    <w:rsid w:val="009A3E4D"/>
    <w:rsid w:val="009A3EEB"/>
    <w:rsid w:val="009A4009"/>
    <w:rsid w:val="009A4099"/>
    <w:rsid w:val="009A4238"/>
    <w:rsid w:val="009A4278"/>
    <w:rsid w:val="009A4327"/>
    <w:rsid w:val="009A433F"/>
    <w:rsid w:val="009A4407"/>
    <w:rsid w:val="009A4455"/>
    <w:rsid w:val="009A44BD"/>
    <w:rsid w:val="009A4551"/>
    <w:rsid w:val="009A45EC"/>
    <w:rsid w:val="009A4636"/>
    <w:rsid w:val="009A4701"/>
    <w:rsid w:val="009A4731"/>
    <w:rsid w:val="009A4734"/>
    <w:rsid w:val="009A474A"/>
    <w:rsid w:val="009A4802"/>
    <w:rsid w:val="009A4824"/>
    <w:rsid w:val="009A483A"/>
    <w:rsid w:val="009A493A"/>
    <w:rsid w:val="009A4961"/>
    <w:rsid w:val="009A49FB"/>
    <w:rsid w:val="009A4A36"/>
    <w:rsid w:val="009A4A94"/>
    <w:rsid w:val="009A4AB0"/>
    <w:rsid w:val="009A4AB1"/>
    <w:rsid w:val="009A4AF8"/>
    <w:rsid w:val="009A4E0B"/>
    <w:rsid w:val="009A508E"/>
    <w:rsid w:val="009A5256"/>
    <w:rsid w:val="009A52EA"/>
    <w:rsid w:val="009A5314"/>
    <w:rsid w:val="009A5360"/>
    <w:rsid w:val="009A54B9"/>
    <w:rsid w:val="009A54C8"/>
    <w:rsid w:val="009A54DD"/>
    <w:rsid w:val="009A5600"/>
    <w:rsid w:val="009A5660"/>
    <w:rsid w:val="009A5751"/>
    <w:rsid w:val="009A5791"/>
    <w:rsid w:val="009A57A2"/>
    <w:rsid w:val="009A57C4"/>
    <w:rsid w:val="009A57D1"/>
    <w:rsid w:val="009A58B7"/>
    <w:rsid w:val="009A5962"/>
    <w:rsid w:val="009A5994"/>
    <w:rsid w:val="009A59D8"/>
    <w:rsid w:val="009A59FA"/>
    <w:rsid w:val="009A5A63"/>
    <w:rsid w:val="009A5A75"/>
    <w:rsid w:val="009A5AE1"/>
    <w:rsid w:val="009A5CAD"/>
    <w:rsid w:val="009A5EC2"/>
    <w:rsid w:val="009A5FA8"/>
    <w:rsid w:val="009A6038"/>
    <w:rsid w:val="009A624D"/>
    <w:rsid w:val="009A6252"/>
    <w:rsid w:val="009A6263"/>
    <w:rsid w:val="009A6266"/>
    <w:rsid w:val="009A629E"/>
    <w:rsid w:val="009A63E6"/>
    <w:rsid w:val="009A6591"/>
    <w:rsid w:val="009A65AE"/>
    <w:rsid w:val="009A66FC"/>
    <w:rsid w:val="009A6713"/>
    <w:rsid w:val="009A6721"/>
    <w:rsid w:val="009A67DE"/>
    <w:rsid w:val="009A6819"/>
    <w:rsid w:val="009A6930"/>
    <w:rsid w:val="009A69B5"/>
    <w:rsid w:val="009A6AB2"/>
    <w:rsid w:val="009A6BC9"/>
    <w:rsid w:val="009A6C28"/>
    <w:rsid w:val="009A6CDE"/>
    <w:rsid w:val="009A6DF3"/>
    <w:rsid w:val="009A6EBC"/>
    <w:rsid w:val="009A6EDB"/>
    <w:rsid w:val="009A6EE3"/>
    <w:rsid w:val="009A6F7B"/>
    <w:rsid w:val="009A6FBE"/>
    <w:rsid w:val="009A7081"/>
    <w:rsid w:val="009A70AE"/>
    <w:rsid w:val="009A70D4"/>
    <w:rsid w:val="009A71F8"/>
    <w:rsid w:val="009A724F"/>
    <w:rsid w:val="009A73C7"/>
    <w:rsid w:val="009A7425"/>
    <w:rsid w:val="009A7523"/>
    <w:rsid w:val="009A77DF"/>
    <w:rsid w:val="009A77F0"/>
    <w:rsid w:val="009A7846"/>
    <w:rsid w:val="009A7879"/>
    <w:rsid w:val="009A78D6"/>
    <w:rsid w:val="009A7A3E"/>
    <w:rsid w:val="009A7B0B"/>
    <w:rsid w:val="009A7B0C"/>
    <w:rsid w:val="009A7B24"/>
    <w:rsid w:val="009A7C72"/>
    <w:rsid w:val="009A7D00"/>
    <w:rsid w:val="009A7D84"/>
    <w:rsid w:val="009A7DE1"/>
    <w:rsid w:val="009A7E60"/>
    <w:rsid w:val="009A7EAC"/>
    <w:rsid w:val="009A7EAE"/>
    <w:rsid w:val="009A7EDD"/>
    <w:rsid w:val="009A7F2C"/>
    <w:rsid w:val="009B00B1"/>
    <w:rsid w:val="009B00F4"/>
    <w:rsid w:val="009B011F"/>
    <w:rsid w:val="009B01B6"/>
    <w:rsid w:val="009B0233"/>
    <w:rsid w:val="009B0289"/>
    <w:rsid w:val="009B02A8"/>
    <w:rsid w:val="009B0418"/>
    <w:rsid w:val="009B057E"/>
    <w:rsid w:val="009B05DD"/>
    <w:rsid w:val="009B0686"/>
    <w:rsid w:val="009B0687"/>
    <w:rsid w:val="009B0808"/>
    <w:rsid w:val="009B0952"/>
    <w:rsid w:val="009B0A77"/>
    <w:rsid w:val="009B0B33"/>
    <w:rsid w:val="009B0BAF"/>
    <w:rsid w:val="009B0C77"/>
    <w:rsid w:val="009B0CB5"/>
    <w:rsid w:val="009B0CD7"/>
    <w:rsid w:val="009B0D61"/>
    <w:rsid w:val="009B0D65"/>
    <w:rsid w:val="009B0DC4"/>
    <w:rsid w:val="009B0E54"/>
    <w:rsid w:val="009B1026"/>
    <w:rsid w:val="009B1114"/>
    <w:rsid w:val="009B1135"/>
    <w:rsid w:val="009B11D9"/>
    <w:rsid w:val="009B12A6"/>
    <w:rsid w:val="009B1596"/>
    <w:rsid w:val="009B160E"/>
    <w:rsid w:val="009B1677"/>
    <w:rsid w:val="009B167B"/>
    <w:rsid w:val="009B1744"/>
    <w:rsid w:val="009B179D"/>
    <w:rsid w:val="009B191A"/>
    <w:rsid w:val="009B194A"/>
    <w:rsid w:val="009B198F"/>
    <w:rsid w:val="009B19B6"/>
    <w:rsid w:val="009B1A2C"/>
    <w:rsid w:val="009B1AB7"/>
    <w:rsid w:val="009B1B8F"/>
    <w:rsid w:val="009B1C2A"/>
    <w:rsid w:val="009B1C6E"/>
    <w:rsid w:val="009B1CD3"/>
    <w:rsid w:val="009B1D46"/>
    <w:rsid w:val="009B1D68"/>
    <w:rsid w:val="009B1D86"/>
    <w:rsid w:val="009B1E56"/>
    <w:rsid w:val="009B1EB1"/>
    <w:rsid w:val="009B1ED0"/>
    <w:rsid w:val="009B1F1C"/>
    <w:rsid w:val="009B2096"/>
    <w:rsid w:val="009B209F"/>
    <w:rsid w:val="009B20C1"/>
    <w:rsid w:val="009B2128"/>
    <w:rsid w:val="009B221B"/>
    <w:rsid w:val="009B225A"/>
    <w:rsid w:val="009B2322"/>
    <w:rsid w:val="009B239E"/>
    <w:rsid w:val="009B23B6"/>
    <w:rsid w:val="009B2540"/>
    <w:rsid w:val="009B2541"/>
    <w:rsid w:val="009B2593"/>
    <w:rsid w:val="009B25B0"/>
    <w:rsid w:val="009B2724"/>
    <w:rsid w:val="009B2775"/>
    <w:rsid w:val="009B27B8"/>
    <w:rsid w:val="009B28CC"/>
    <w:rsid w:val="009B28D8"/>
    <w:rsid w:val="009B28DE"/>
    <w:rsid w:val="009B29E4"/>
    <w:rsid w:val="009B2A0F"/>
    <w:rsid w:val="009B2AA3"/>
    <w:rsid w:val="009B2B5F"/>
    <w:rsid w:val="009B2C51"/>
    <w:rsid w:val="009B2C8A"/>
    <w:rsid w:val="009B2CC5"/>
    <w:rsid w:val="009B2D30"/>
    <w:rsid w:val="009B2F65"/>
    <w:rsid w:val="009B2FB4"/>
    <w:rsid w:val="009B3007"/>
    <w:rsid w:val="009B3130"/>
    <w:rsid w:val="009B3308"/>
    <w:rsid w:val="009B33B6"/>
    <w:rsid w:val="009B3404"/>
    <w:rsid w:val="009B343C"/>
    <w:rsid w:val="009B3565"/>
    <w:rsid w:val="009B35DC"/>
    <w:rsid w:val="009B364D"/>
    <w:rsid w:val="009B3A65"/>
    <w:rsid w:val="009B3C66"/>
    <w:rsid w:val="009B3C6B"/>
    <w:rsid w:val="009B3D94"/>
    <w:rsid w:val="009B3DF2"/>
    <w:rsid w:val="009B4189"/>
    <w:rsid w:val="009B422A"/>
    <w:rsid w:val="009B427B"/>
    <w:rsid w:val="009B429F"/>
    <w:rsid w:val="009B43B6"/>
    <w:rsid w:val="009B43F3"/>
    <w:rsid w:val="009B4445"/>
    <w:rsid w:val="009B44EC"/>
    <w:rsid w:val="009B4579"/>
    <w:rsid w:val="009B45C4"/>
    <w:rsid w:val="009B47CD"/>
    <w:rsid w:val="009B486F"/>
    <w:rsid w:val="009B48B2"/>
    <w:rsid w:val="009B48D8"/>
    <w:rsid w:val="009B49B1"/>
    <w:rsid w:val="009B49CB"/>
    <w:rsid w:val="009B4A70"/>
    <w:rsid w:val="009B4B6B"/>
    <w:rsid w:val="009B4B73"/>
    <w:rsid w:val="009B4B8C"/>
    <w:rsid w:val="009B4D2C"/>
    <w:rsid w:val="009B4E6C"/>
    <w:rsid w:val="009B4EEE"/>
    <w:rsid w:val="009B4F0A"/>
    <w:rsid w:val="009B4F68"/>
    <w:rsid w:val="009B4FE4"/>
    <w:rsid w:val="009B4FF0"/>
    <w:rsid w:val="009B50EC"/>
    <w:rsid w:val="009B5163"/>
    <w:rsid w:val="009B51C3"/>
    <w:rsid w:val="009B51E3"/>
    <w:rsid w:val="009B522B"/>
    <w:rsid w:val="009B5280"/>
    <w:rsid w:val="009B5369"/>
    <w:rsid w:val="009B5393"/>
    <w:rsid w:val="009B5446"/>
    <w:rsid w:val="009B5615"/>
    <w:rsid w:val="009B562E"/>
    <w:rsid w:val="009B5655"/>
    <w:rsid w:val="009B5694"/>
    <w:rsid w:val="009B5738"/>
    <w:rsid w:val="009B573F"/>
    <w:rsid w:val="009B575F"/>
    <w:rsid w:val="009B5769"/>
    <w:rsid w:val="009B5804"/>
    <w:rsid w:val="009B588B"/>
    <w:rsid w:val="009B58CF"/>
    <w:rsid w:val="009B5988"/>
    <w:rsid w:val="009B59C0"/>
    <w:rsid w:val="009B5ADF"/>
    <w:rsid w:val="009B5B89"/>
    <w:rsid w:val="009B5C83"/>
    <w:rsid w:val="009B5DD3"/>
    <w:rsid w:val="009B5EFB"/>
    <w:rsid w:val="009B60D1"/>
    <w:rsid w:val="009B61A4"/>
    <w:rsid w:val="009B61E3"/>
    <w:rsid w:val="009B627E"/>
    <w:rsid w:val="009B62BA"/>
    <w:rsid w:val="009B63BF"/>
    <w:rsid w:val="009B6421"/>
    <w:rsid w:val="009B645F"/>
    <w:rsid w:val="009B64C5"/>
    <w:rsid w:val="009B657D"/>
    <w:rsid w:val="009B6648"/>
    <w:rsid w:val="009B679F"/>
    <w:rsid w:val="009B67C9"/>
    <w:rsid w:val="009B682A"/>
    <w:rsid w:val="009B68BA"/>
    <w:rsid w:val="009B68E0"/>
    <w:rsid w:val="009B6908"/>
    <w:rsid w:val="009B6A18"/>
    <w:rsid w:val="009B6A1A"/>
    <w:rsid w:val="009B6C56"/>
    <w:rsid w:val="009B6DC3"/>
    <w:rsid w:val="009B6F69"/>
    <w:rsid w:val="009B7029"/>
    <w:rsid w:val="009B7139"/>
    <w:rsid w:val="009B7145"/>
    <w:rsid w:val="009B7165"/>
    <w:rsid w:val="009B7297"/>
    <w:rsid w:val="009B72A3"/>
    <w:rsid w:val="009B7353"/>
    <w:rsid w:val="009B73B5"/>
    <w:rsid w:val="009B73F5"/>
    <w:rsid w:val="009B7560"/>
    <w:rsid w:val="009B7579"/>
    <w:rsid w:val="009B7586"/>
    <w:rsid w:val="009B75EE"/>
    <w:rsid w:val="009B769F"/>
    <w:rsid w:val="009B772D"/>
    <w:rsid w:val="009B7915"/>
    <w:rsid w:val="009B7955"/>
    <w:rsid w:val="009B79AA"/>
    <w:rsid w:val="009B7C1E"/>
    <w:rsid w:val="009B7C86"/>
    <w:rsid w:val="009B7DF7"/>
    <w:rsid w:val="009B7DFB"/>
    <w:rsid w:val="009B7ED3"/>
    <w:rsid w:val="009B7EEE"/>
    <w:rsid w:val="009B7F4E"/>
    <w:rsid w:val="009B7FE8"/>
    <w:rsid w:val="009C0067"/>
    <w:rsid w:val="009C012D"/>
    <w:rsid w:val="009C0170"/>
    <w:rsid w:val="009C01BF"/>
    <w:rsid w:val="009C01EE"/>
    <w:rsid w:val="009C0207"/>
    <w:rsid w:val="009C0299"/>
    <w:rsid w:val="009C02AE"/>
    <w:rsid w:val="009C02F7"/>
    <w:rsid w:val="009C0378"/>
    <w:rsid w:val="009C044A"/>
    <w:rsid w:val="009C0551"/>
    <w:rsid w:val="009C062C"/>
    <w:rsid w:val="009C070B"/>
    <w:rsid w:val="009C0776"/>
    <w:rsid w:val="009C07AE"/>
    <w:rsid w:val="009C07FD"/>
    <w:rsid w:val="009C0852"/>
    <w:rsid w:val="009C0A28"/>
    <w:rsid w:val="009C0B8E"/>
    <w:rsid w:val="009C0C4E"/>
    <w:rsid w:val="009C0C80"/>
    <w:rsid w:val="009C0CC7"/>
    <w:rsid w:val="009C0D2C"/>
    <w:rsid w:val="009C10B0"/>
    <w:rsid w:val="009C1123"/>
    <w:rsid w:val="009C119B"/>
    <w:rsid w:val="009C11CF"/>
    <w:rsid w:val="009C1216"/>
    <w:rsid w:val="009C128B"/>
    <w:rsid w:val="009C130B"/>
    <w:rsid w:val="009C1321"/>
    <w:rsid w:val="009C13CA"/>
    <w:rsid w:val="009C14B2"/>
    <w:rsid w:val="009C1501"/>
    <w:rsid w:val="009C173C"/>
    <w:rsid w:val="009C17B5"/>
    <w:rsid w:val="009C18F7"/>
    <w:rsid w:val="009C1981"/>
    <w:rsid w:val="009C1A2E"/>
    <w:rsid w:val="009C1AA9"/>
    <w:rsid w:val="009C1AF4"/>
    <w:rsid w:val="009C1B76"/>
    <w:rsid w:val="009C1BCC"/>
    <w:rsid w:val="009C1C43"/>
    <w:rsid w:val="009C1DA2"/>
    <w:rsid w:val="009C1DDD"/>
    <w:rsid w:val="009C1EE1"/>
    <w:rsid w:val="009C1FE1"/>
    <w:rsid w:val="009C206A"/>
    <w:rsid w:val="009C20C1"/>
    <w:rsid w:val="009C20F0"/>
    <w:rsid w:val="009C20FB"/>
    <w:rsid w:val="009C21B4"/>
    <w:rsid w:val="009C2346"/>
    <w:rsid w:val="009C240A"/>
    <w:rsid w:val="009C249C"/>
    <w:rsid w:val="009C2546"/>
    <w:rsid w:val="009C25BC"/>
    <w:rsid w:val="009C2678"/>
    <w:rsid w:val="009C268D"/>
    <w:rsid w:val="009C2917"/>
    <w:rsid w:val="009C295F"/>
    <w:rsid w:val="009C2A1D"/>
    <w:rsid w:val="009C2C37"/>
    <w:rsid w:val="009C2D9E"/>
    <w:rsid w:val="009C2E02"/>
    <w:rsid w:val="009C2E05"/>
    <w:rsid w:val="009C2E4E"/>
    <w:rsid w:val="009C2F72"/>
    <w:rsid w:val="009C3066"/>
    <w:rsid w:val="009C31C0"/>
    <w:rsid w:val="009C31CE"/>
    <w:rsid w:val="009C32DD"/>
    <w:rsid w:val="009C335C"/>
    <w:rsid w:val="009C33D7"/>
    <w:rsid w:val="009C3459"/>
    <w:rsid w:val="009C34BE"/>
    <w:rsid w:val="009C355E"/>
    <w:rsid w:val="009C36A7"/>
    <w:rsid w:val="009C3789"/>
    <w:rsid w:val="009C37C4"/>
    <w:rsid w:val="009C3AD0"/>
    <w:rsid w:val="009C3B7C"/>
    <w:rsid w:val="009C3BC3"/>
    <w:rsid w:val="009C3CCD"/>
    <w:rsid w:val="009C3D7A"/>
    <w:rsid w:val="009C3E72"/>
    <w:rsid w:val="009C3E8D"/>
    <w:rsid w:val="009C3EAE"/>
    <w:rsid w:val="009C3F27"/>
    <w:rsid w:val="009C3F58"/>
    <w:rsid w:val="009C4041"/>
    <w:rsid w:val="009C4080"/>
    <w:rsid w:val="009C4596"/>
    <w:rsid w:val="009C46EC"/>
    <w:rsid w:val="009C4983"/>
    <w:rsid w:val="009C49B3"/>
    <w:rsid w:val="009C4A96"/>
    <w:rsid w:val="009C4ACC"/>
    <w:rsid w:val="009C4B2D"/>
    <w:rsid w:val="009C4C7F"/>
    <w:rsid w:val="009C4DA4"/>
    <w:rsid w:val="009C4DFB"/>
    <w:rsid w:val="009C4F32"/>
    <w:rsid w:val="009C4FCA"/>
    <w:rsid w:val="009C5101"/>
    <w:rsid w:val="009C5232"/>
    <w:rsid w:val="009C544E"/>
    <w:rsid w:val="009C55BE"/>
    <w:rsid w:val="009C566E"/>
    <w:rsid w:val="009C5757"/>
    <w:rsid w:val="009C57B9"/>
    <w:rsid w:val="009C57E0"/>
    <w:rsid w:val="009C583E"/>
    <w:rsid w:val="009C589C"/>
    <w:rsid w:val="009C58D2"/>
    <w:rsid w:val="009C59A0"/>
    <w:rsid w:val="009C59C8"/>
    <w:rsid w:val="009C5AD2"/>
    <w:rsid w:val="009C5D46"/>
    <w:rsid w:val="009C5D78"/>
    <w:rsid w:val="009C5EB1"/>
    <w:rsid w:val="009C5FB0"/>
    <w:rsid w:val="009C6069"/>
    <w:rsid w:val="009C6118"/>
    <w:rsid w:val="009C619D"/>
    <w:rsid w:val="009C61AA"/>
    <w:rsid w:val="009C61E8"/>
    <w:rsid w:val="009C628C"/>
    <w:rsid w:val="009C63A4"/>
    <w:rsid w:val="009C641D"/>
    <w:rsid w:val="009C64AF"/>
    <w:rsid w:val="009C6571"/>
    <w:rsid w:val="009C65EB"/>
    <w:rsid w:val="009C665C"/>
    <w:rsid w:val="009C66FC"/>
    <w:rsid w:val="009C6977"/>
    <w:rsid w:val="009C69E7"/>
    <w:rsid w:val="009C6A0D"/>
    <w:rsid w:val="009C6BEA"/>
    <w:rsid w:val="009C6C88"/>
    <w:rsid w:val="009C6D77"/>
    <w:rsid w:val="009C6F88"/>
    <w:rsid w:val="009C6FB4"/>
    <w:rsid w:val="009C7008"/>
    <w:rsid w:val="009C7078"/>
    <w:rsid w:val="009C70B5"/>
    <w:rsid w:val="009C727D"/>
    <w:rsid w:val="009C72B3"/>
    <w:rsid w:val="009C72F9"/>
    <w:rsid w:val="009C7306"/>
    <w:rsid w:val="009C734D"/>
    <w:rsid w:val="009C7393"/>
    <w:rsid w:val="009C7437"/>
    <w:rsid w:val="009C74C7"/>
    <w:rsid w:val="009C74FF"/>
    <w:rsid w:val="009C75DF"/>
    <w:rsid w:val="009C75F4"/>
    <w:rsid w:val="009C7666"/>
    <w:rsid w:val="009C7841"/>
    <w:rsid w:val="009C786D"/>
    <w:rsid w:val="009C78E8"/>
    <w:rsid w:val="009C7A05"/>
    <w:rsid w:val="009C7A95"/>
    <w:rsid w:val="009C7B34"/>
    <w:rsid w:val="009C7B40"/>
    <w:rsid w:val="009C7BD3"/>
    <w:rsid w:val="009C7D75"/>
    <w:rsid w:val="009C7E3E"/>
    <w:rsid w:val="009C7EDF"/>
    <w:rsid w:val="009D009E"/>
    <w:rsid w:val="009D00D8"/>
    <w:rsid w:val="009D00E3"/>
    <w:rsid w:val="009D01AD"/>
    <w:rsid w:val="009D01BE"/>
    <w:rsid w:val="009D01F9"/>
    <w:rsid w:val="009D028E"/>
    <w:rsid w:val="009D034C"/>
    <w:rsid w:val="009D053F"/>
    <w:rsid w:val="009D0574"/>
    <w:rsid w:val="009D0692"/>
    <w:rsid w:val="009D07CB"/>
    <w:rsid w:val="009D08F4"/>
    <w:rsid w:val="009D09B7"/>
    <w:rsid w:val="009D0A04"/>
    <w:rsid w:val="009D0A2C"/>
    <w:rsid w:val="009D0A81"/>
    <w:rsid w:val="009D0A91"/>
    <w:rsid w:val="009D0B16"/>
    <w:rsid w:val="009D0C3B"/>
    <w:rsid w:val="009D0D12"/>
    <w:rsid w:val="009D0E15"/>
    <w:rsid w:val="009D0F64"/>
    <w:rsid w:val="009D1152"/>
    <w:rsid w:val="009D1194"/>
    <w:rsid w:val="009D11EC"/>
    <w:rsid w:val="009D1353"/>
    <w:rsid w:val="009D1471"/>
    <w:rsid w:val="009D14A5"/>
    <w:rsid w:val="009D14C1"/>
    <w:rsid w:val="009D14FD"/>
    <w:rsid w:val="009D1805"/>
    <w:rsid w:val="009D1816"/>
    <w:rsid w:val="009D1877"/>
    <w:rsid w:val="009D18BB"/>
    <w:rsid w:val="009D1A5D"/>
    <w:rsid w:val="009D1BFB"/>
    <w:rsid w:val="009D1C1F"/>
    <w:rsid w:val="009D1CC6"/>
    <w:rsid w:val="009D1E7A"/>
    <w:rsid w:val="009D1ED1"/>
    <w:rsid w:val="009D1FCD"/>
    <w:rsid w:val="009D20D7"/>
    <w:rsid w:val="009D21B4"/>
    <w:rsid w:val="009D2420"/>
    <w:rsid w:val="009D243E"/>
    <w:rsid w:val="009D24EE"/>
    <w:rsid w:val="009D25D9"/>
    <w:rsid w:val="009D2633"/>
    <w:rsid w:val="009D263F"/>
    <w:rsid w:val="009D2653"/>
    <w:rsid w:val="009D2751"/>
    <w:rsid w:val="009D27EB"/>
    <w:rsid w:val="009D28B8"/>
    <w:rsid w:val="009D2958"/>
    <w:rsid w:val="009D296D"/>
    <w:rsid w:val="009D2B89"/>
    <w:rsid w:val="009D2BD0"/>
    <w:rsid w:val="009D2BE7"/>
    <w:rsid w:val="009D2BEE"/>
    <w:rsid w:val="009D2C52"/>
    <w:rsid w:val="009D2C96"/>
    <w:rsid w:val="009D2CBE"/>
    <w:rsid w:val="009D2D41"/>
    <w:rsid w:val="009D2D5B"/>
    <w:rsid w:val="009D2D61"/>
    <w:rsid w:val="009D2DE2"/>
    <w:rsid w:val="009D2FE5"/>
    <w:rsid w:val="009D2FF8"/>
    <w:rsid w:val="009D30E0"/>
    <w:rsid w:val="009D311F"/>
    <w:rsid w:val="009D315F"/>
    <w:rsid w:val="009D3243"/>
    <w:rsid w:val="009D336B"/>
    <w:rsid w:val="009D3589"/>
    <w:rsid w:val="009D36B4"/>
    <w:rsid w:val="009D36FF"/>
    <w:rsid w:val="009D3749"/>
    <w:rsid w:val="009D377C"/>
    <w:rsid w:val="009D3931"/>
    <w:rsid w:val="009D39C4"/>
    <w:rsid w:val="009D3AC0"/>
    <w:rsid w:val="009D3B1D"/>
    <w:rsid w:val="009D3E7C"/>
    <w:rsid w:val="009D4161"/>
    <w:rsid w:val="009D41BD"/>
    <w:rsid w:val="009D423B"/>
    <w:rsid w:val="009D43A8"/>
    <w:rsid w:val="009D4421"/>
    <w:rsid w:val="009D44BD"/>
    <w:rsid w:val="009D46FE"/>
    <w:rsid w:val="009D474C"/>
    <w:rsid w:val="009D478C"/>
    <w:rsid w:val="009D4A45"/>
    <w:rsid w:val="009D4AF9"/>
    <w:rsid w:val="009D4B3C"/>
    <w:rsid w:val="009D4DD4"/>
    <w:rsid w:val="009D4DDC"/>
    <w:rsid w:val="009D4E2F"/>
    <w:rsid w:val="009D4E46"/>
    <w:rsid w:val="009D4ED9"/>
    <w:rsid w:val="009D4EE7"/>
    <w:rsid w:val="009D50D2"/>
    <w:rsid w:val="009D5112"/>
    <w:rsid w:val="009D5158"/>
    <w:rsid w:val="009D5185"/>
    <w:rsid w:val="009D5332"/>
    <w:rsid w:val="009D5399"/>
    <w:rsid w:val="009D543F"/>
    <w:rsid w:val="009D5516"/>
    <w:rsid w:val="009D5584"/>
    <w:rsid w:val="009D5677"/>
    <w:rsid w:val="009D56BC"/>
    <w:rsid w:val="009D56EB"/>
    <w:rsid w:val="009D56FB"/>
    <w:rsid w:val="009D5740"/>
    <w:rsid w:val="009D59D3"/>
    <w:rsid w:val="009D59F1"/>
    <w:rsid w:val="009D5A07"/>
    <w:rsid w:val="009D5AB2"/>
    <w:rsid w:val="009D5BBA"/>
    <w:rsid w:val="009D5C41"/>
    <w:rsid w:val="009D5C47"/>
    <w:rsid w:val="009D5CBD"/>
    <w:rsid w:val="009D5CFA"/>
    <w:rsid w:val="009D5DD4"/>
    <w:rsid w:val="009D5DEE"/>
    <w:rsid w:val="009D604F"/>
    <w:rsid w:val="009D615D"/>
    <w:rsid w:val="009D61EB"/>
    <w:rsid w:val="009D622B"/>
    <w:rsid w:val="009D6256"/>
    <w:rsid w:val="009D6386"/>
    <w:rsid w:val="009D63B9"/>
    <w:rsid w:val="009D6460"/>
    <w:rsid w:val="009D649B"/>
    <w:rsid w:val="009D64B4"/>
    <w:rsid w:val="009D64DB"/>
    <w:rsid w:val="009D64F8"/>
    <w:rsid w:val="009D6527"/>
    <w:rsid w:val="009D6533"/>
    <w:rsid w:val="009D66E8"/>
    <w:rsid w:val="009D6787"/>
    <w:rsid w:val="009D6834"/>
    <w:rsid w:val="009D6887"/>
    <w:rsid w:val="009D6BC4"/>
    <w:rsid w:val="009D6CDC"/>
    <w:rsid w:val="009D6E79"/>
    <w:rsid w:val="009D6F34"/>
    <w:rsid w:val="009D7024"/>
    <w:rsid w:val="009D70B9"/>
    <w:rsid w:val="009D7122"/>
    <w:rsid w:val="009D7141"/>
    <w:rsid w:val="009D745B"/>
    <w:rsid w:val="009D7475"/>
    <w:rsid w:val="009D756E"/>
    <w:rsid w:val="009D75B3"/>
    <w:rsid w:val="009D7615"/>
    <w:rsid w:val="009D76A6"/>
    <w:rsid w:val="009D76E4"/>
    <w:rsid w:val="009D7740"/>
    <w:rsid w:val="009D783B"/>
    <w:rsid w:val="009D7869"/>
    <w:rsid w:val="009D7898"/>
    <w:rsid w:val="009D7971"/>
    <w:rsid w:val="009D7AA7"/>
    <w:rsid w:val="009D7B4A"/>
    <w:rsid w:val="009D7C46"/>
    <w:rsid w:val="009D7E2B"/>
    <w:rsid w:val="009D7E32"/>
    <w:rsid w:val="009D7F53"/>
    <w:rsid w:val="009D7F7F"/>
    <w:rsid w:val="009E0014"/>
    <w:rsid w:val="009E02DE"/>
    <w:rsid w:val="009E035F"/>
    <w:rsid w:val="009E0380"/>
    <w:rsid w:val="009E03DD"/>
    <w:rsid w:val="009E0512"/>
    <w:rsid w:val="009E0605"/>
    <w:rsid w:val="009E06BA"/>
    <w:rsid w:val="009E0830"/>
    <w:rsid w:val="009E0862"/>
    <w:rsid w:val="009E08AC"/>
    <w:rsid w:val="009E091B"/>
    <w:rsid w:val="009E0976"/>
    <w:rsid w:val="009E0ABF"/>
    <w:rsid w:val="009E0B81"/>
    <w:rsid w:val="009E0C54"/>
    <w:rsid w:val="009E0D48"/>
    <w:rsid w:val="009E0EC3"/>
    <w:rsid w:val="009E10A0"/>
    <w:rsid w:val="009E1288"/>
    <w:rsid w:val="009E12CC"/>
    <w:rsid w:val="009E134F"/>
    <w:rsid w:val="009E1480"/>
    <w:rsid w:val="009E14F1"/>
    <w:rsid w:val="009E151A"/>
    <w:rsid w:val="009E15AD"/>
    <w:rsid w:val="009E15CF"/>
    <w:rsid w:val="009E15FF"/>
    <w:rsid w:val="009E160A"/>
    <w:rsid w:val="009E1694"/>
    <w:rsid w:val="009E1715"/>
    <w:rsid w:val="009E17E9"/>
    <w:rsid w:val="009E1896"/>
    <w:rsid w:val="009E1996"/>
    <w:rsid w:val="009E1ADE"/>
    <w:rsid w:val="009E1AE7"/>
    <w:rsid w:val="009E1BCC"/>
    <w:rsid w:val="009E1CBA"/>
    <w:rsid w:val="009E1CEC"/>
    <w:rsid w:val="009E1D35"/>
    <w:rsid w:val="009E1DA3"/>
    <w:rsid w:val="009E1EAB"/>
    <w:rsid w:val="009E2039"/>
    <w:rsid w:val="009E2049"/>
    <w:rsid w:val="009E2088"/>
    <w:rsid w:val="009E20AA"/>
    <w:rsid w:val="009E20B9"/>
    <w:rsid w:val="009E2117"/>
    <w:rsid w:val="009E2152"/>
    <w:rsid w:val="009E2159"/>
    <w:rsid w:val="009E222B"/>
    <w:rsid w:val="009E239D"/>
    <w:rsid w:val="009E242C"/>
    <w:rsid w:val="009E243B"/>
    <w:rsid w:val="009E2459"/>
    <w:rsid w:val="009E24B8"/>
    <w:rsid w:val="009E2743"/>
    <w:rsid w:val="009E2883"/>
    <w:rsid w:val="009E28E7"/>
    <w:rsid w:val="009E2902"/>
    <w:rsid w:val="009E294A"/>
    <w:rsid w:val="009E2A48"/>
    <w:rsid w:val="009E2AD4"/>
    <w:rsid w:val="009E2C8F"/>
    <w:rsid w:val="009E2CCA"/>
    <w:rsid w:val="009E2D1F"/>
    <w:rsid w:val="009E2DE4"/>
    <w:rsid w:val="009E2E49"/>
    <w:rsid w:val="009E2F25"/>
    <w:rsid w:val="009E3157"/>
    <w:rsid w:val="009E3201"/>
    <w:rsid w:val="009E321A"/>
    <w:rsid w:val="009E3284"/>
    <w:rsid w:val="009E3394"/>
    <w:rsid w:val="009E3398"/>
    <w:rsid w:val="009E339A"/>
    <w:rsid w:val="009E3459"/>
    <w:rsid w:val="009E363A"/>
    <w:rsid w:val="009E366C"/>
    <w:rsid w:val="009E366D"/>
    <w:rsid w:val="009E3686"/>
    <w:rsid w:val="009E381F"/>
    <w:rsid w:val="009E38C4"/>
    <w:rsid w:val="009E3972"/>
    <w:rsid w:val="009E39E0"/>
    <w:rsid w:val="009E3AE7"/>
    <w:rsid w:val="009E3AF5"/>
    <w:rsid w:val="009E3B08"/>
    <w:rsid w:val="009E3B52"/>
    <w:rsid w:val="009E3E36"/>
    <w:rsid w:val="009E3EB7"/>
    <w:rsid w:val="009E4035"/>
    <w:rsid w:val="009E40E3"/>
    <w:rsid w:val="009E41B1"/>
    <w:rsid w:val="009E4210"/>
    <w:rsid w:val="009E4310"/>
    <w:rsid w:val="009E436B"/>
    <w:rsid w:val="009E4374"/>
    <w:rsid w:val="009E441D"/>
    <w:rsid w:val="009E455E"/>
    <w:rsid w:val="009E4679"/>
    <w:rsid w:val="009E47C4"/>
    <w:rsid w:val="009E49E2"/>
    <w:rsid w:val="009E49FF"/>
    <w:rsid w:val="009E4C44"/>
    <w:rsid w:val="009E4C4B"/>
    <w:rsid w:val="009E4C6D"/>
    <w:rsid w:val="009E4D5D"/>
    <w:rsid w:val="009E4D66"/>
    <w:rsid w:val="009E4D79"/>
    <w:rsid w:val="009E4DB7"/>
    <w:rsid w:val="009E4ED5"/>
    <w:rsid w:val="009E4F3E"/>
    <w:rsid w:val="009E4F92"/>
    <w:rsid w:val="009E50AE"/>
    <w:rsid w:val="009E50F9"/>
    <w:rsid w:val="009E518E"/>
    <w:rsid w:val="009E5237"/>
    <w:rsid w:val="009E524C"/>
    <w:rsid w:val="009E539C"/>
    <w:rsid w:val="009E5565"/>
    <w:rsid w:val="009E5576"/>
    <w:rsid w:val="009E5606"/>
    <w:rsid w:val="009E5645"/>
    <w:rsid w:val="009E5901"/>
    <w:rsid w:val="009E5905"/>
    <w:rsid w:val="009E5A1B"/>
    <w:rsid w:val="009E5B61"/>
    <w:rsid w:val="009E5B74"/>
    <w:rsid w:val="009E5C30"/>
    <w:rsid w:val="009E5C31"/>
    <w:rsid w:val="009E5CFA"/>
    <w:rsid w:val="009E5D12"/>
    <w:rsid w:val="009E5F1B"/>
    <w:rsid w:val="009E5FDE"/>
    <w:rsid w:val="009E6208"/>
    <w:rsid w:val="009E6273"/>
    <w:rsid w:val="009E6301"/>
    <w:rsid w:val="009E6336"/>
    <w:rsid w:val="009E6445"/>
    <w:rsid w:val="009E6479"/>
    <w:rsid w:val="009E65E2"/>
    <w:rsid w:val="009E66B6"/>
    <w:rsid w:val="009E66C0"/>
    <w:rsid w:val="009E671F"/>
    <w:rsid w:val="009E6869"/>
    <w:rsid w:val="009E6978"/>
    <w:rsid w:val="009E6983"/>
    <w:rsid w:val="009E6A2A"/>
    <w:rsid w:val="009E6A7A"/>
    <w:rsid w:val="009E6B3B"/>
    <w:rsid w:val="009E6BF7"/>
    <w:rsid w:val="009E6D57"/>
    <w:rsid w:val="009E6F59"/>
    <w:rsid w:val="009E6F87"/>
    <w:rsid w:val="009E7147"/>
    <w:rsid w:val="009E7301"/>
    <w:rsid w:val="009E73ED"/>
    <w:rsid w:val="009E74E0"/>
    <w:rsid w:val="009E7552"/>
    <w:rsid w:val="009E761C"/>
    <w:rsid w:val="009E7B32"/>
    <w:rsid w:val="009E7CA0"/>
    <w:rsid w:val="009E7D61"/>
    <w:rsid w:val="009E7F9E"/>
    <w:rsid w:val="009F00D1"/>
    <w:rsid w:val="009F00FA"/>
    <w:rsid w:val="009F0101"/>
    <w:rsid w:val="009F01BB"/>
    <w:rsid w:val="009F0248"/>
    <w:rsid w:val="009F0416"/>
    <w:rsid w:val="009F04F6"/>
    <w:rsid w:val="009F0574"/>
    <w:rsid w:val="009F05FB"/>
    <w:rsid w:val="009F0649"/>
    <w:rsid w:val="009F0654"/>
    <w:rsid w:val="009F0681"/>
    <w:rsid w:val="009F0913"/>
    <w:rsid w:val="009F0ABD"/>
    <w:rsid w:val="009F0C22"/>
    <w:rsid w:val="009F0D29"/>
    <w:rsid w:val="009F0F0A"/>
    <w:rsid w:val="009F0F23"/>
    <w:rsid w:val="009F0F33"/>
    <w:rsid w:val="009F1029"/>
    <w:rsid w:val="009F106D"/>
    <w:rsid w:val="009F10D0"/>
    <w:rsid w:val="009F11B8"/>
    <w:rsid w:val="009F11DD"/>
    <w:rsid w:val="009F12C5"/>
    <w:rsid w:val="009F1436"/>
    <w:rsid w:val="009F164F"/>
    <w:rsid w:val="009F16FC"/>
    <w:rsid w:val="009F1705"/>
    <w:rsid w:val="009F1922"/>
    <w:rsid w:val="009F1B06"/>
    <w:rsid w:val="009F1B74"/>
    <w:rsid w:val="009F1B7D"/>
    <w:rsid w:val="009F1BDA"/>
    <w:rsid w:val="009F1C85"/>
    <w:rsid w:val="009F1C9C"/>
    <w:rsid w:val="009F1CCE"/>
    <w:rsid w:val="009F1D23"/>
    <w:rsid w:val="009F1DAE"/>
    <w:rsid w:val="009F1F91"/>
    <w:rsid w:val="009F2076"/>
    <w:rsid w:val="009F2143"/>
    <w:rsid w:val="009F219E"/>
    <w:rsid w:val="009F2247"/>
    <w:rsid w:val="009F23BD"/>
    <w:rsid w:val="009F23EE"/>
    <w:rsid w:val="009F24DB"/>
    <w:rsid w:val="009F24F7"/>
    <w:rsid w:val="009F2501"/>
    <w:rsid w:val="009F263B"/>
    <w:rsid w:val="009F263E"/>
    <w:rsid w:val="009F26F7"/>
    <w:rsid w:val="009F2775"/>
    <w:rsid w:val="009F277F"/>
    <w:rsid w:val="009F282D"/>
    <w:rsid w:val="009F2843"/>
    <w:rsid w:val="009F294E"/>
    <w:rsid w:val="009F29DF"/>
    <w:rsid w:val="009F2A8A"/>
    <w:rsid w:val="009F2B05"/>
    <w:rsid w:val="009F2B5C"/>
    <w:rsid w:val="009F2B63"/>
    <w:rsid w:val="009F2CB3"/>
    <w:rsid w:val="009F2D49"/>
    <w:rsid w:val="009F2D55"/>
    <w:rsid w:val="009F2E7F"/>
    <w:rsid w:val="009F2E8B"/>
    <w:rsid w:val="009F309F"/>
    <w:rsid w:val="009F32AE"/>
    <w:rsid w:val="009F33B1"/>
    <w:rsid w:val="009F33C5"/>
    <w:rsid w:val="009F3453"/>
    <w:rsid w:val="009F35CA"/>
    <w:rsid w:val="009F36F5"/>
    <w:rsid w:val="009F38E7"/>
    <w:rsid w:val="009F39CF"/>
    <w:rsid w:val="009F3A01"/>
    <w:rsid w:val="009F3AC4"/>
    <w:rsid w:val="009F3C24"/>
    <w:rsid w:val="009F3DDB"/>
    <w:rsid w:val="009F3FED"/>
    <w:rsid w:val="009F4031"/>
    <w:rsid w:val="009F4072"/>
    <w:rsid w:val="009F4263"/>
    <w:rsid w:val="009F42AE"/>
    <w:rsid w:val="009F438A"/>
    <w:rsid w:val="009F43E2"/>
    <w:rsid w:val="009F4401"/>
    <w:rsid w:val="009F445D"/>
    <w:rsid w:val="009F4490"/>
    <w:rsid w:val="009F44B7"/>
    <w:rsid w:val="009F450B"/>
    <w:rsid w:val="009F477D"/>
    <w:rsid w:val="009F47AE"/>
    <w:rsid w:val="009F47F9"/>
    <w:rsid w:val="009F4800"/>
    <w:rsid w:val="009F4924"/>
    <w:rsid w:val="009F4A15"/>
    <w:rsid w:val="009F4A92"/>
    <w:rsid w:val="009F4A9B"/>
    <w:rsid w:val="009F4B15"/>
    <w:rsid w:val="009F4C46"/>
    <w:rsid w:val="009F4D36"/>
    <w:rsid w:val="009F4DFB"/>
    <w:rsid w:val="009F4E39"/>
    <w:rsid w:val="009F4E72"/>
    <w:rsid w:val="009F4F7F"/>
    <w:rsid w:val="009F5167"/>
    <w:rsid w:val="009F517A"/>
    <w:rsid w:val="009F525C"/>
    <w:rsid w:val="009F5396"/>
    <w:rsid w:val="009F5471"/>
    <w:rsid w:val="009F5694"/>
    <w:rsid w:val="009F5699"/>
    <w:rsid w:val="009F5758"/>
    <w:rsid w:val="009F575C"/>
    <w:rsid w:val="009F57A9"/>
    <w:rsid w:val="009F58B0"/>
    <w:rsid w:val="009F5926"/>
    <w:rsid w:val="009F598D"/>
    <w:rsid w:val="009F5ABB"/>
    <w:rsid w:val="009F5AC0"/>
    <w:rsid w:val="009F5D9F"/>
    <w:rsid w:val="009F5DBB"/>
    <w:rsid w:val="009F5FD8"/>
    <w:rsid w:val="009F60BE"/>
    <w:rsid w:val="009F60D8"/>
    <w:rsid w:val="009F647E"/>
    <w:rsid w:val="009F6483"/>
    <w:rsid w:val="009F64A5"/>
    <w:rsid w:val="009F64D8"/>
    <w:rsid w:val="009F653D"/>
    <w:rsid w:val="009F6692"/>
    <w:rsid w:val="009F66A8"/>
    <w:rsid w:val="009F66C1"/>
    <w:rsid w:val="009F67B0"/>
    <w:rsid w:val="009F6B59"/>
    <w:rsid w:val="009F6CE7"/>
    <w:rsid w:val="009F6E01"/>
    <w:rsid w:val="009F6E55"/>
    <w:rsid w:val="009F6E80"/>
    <w:rsid w:val="009F6FAE"/>
    <w:rsid w:val="009F71F2"/>
    <w:rsid w:val="009F72BE"/>
    <w:rsid w:val="009F72D8"/>
    <w:rsid w:val="009F763D"/>
    <w:rsid w:val="009F7717"/>
    <w:rsid w:val="009F7849"/>
    <w:rsid w:val="009F7C8F"/>
    <w:rsid w:val="009F7C93"/>
    <w:rsid w:val="009F7D29"/>
    <w:rsid w:val="009F7D7B"/>
    <w:rsid w:val="009F7DE7"/>
    <w:rsid w:val="009F7DFB"/>
    <w:rsid w:val="009F7EF4"/>
    <w:rsid w:val="009F7F0F"/>
    <w:rsid w:val="00A0000C"/>
    <w:rsid w:val="00A001E7"/>
    <w:rsid w:val="00A0030C"/>
    <w:rsid w:val="00A00531"/>
    <w:rsid w:val="00A0070E"/>
    <w:rsid w:val="00A0080C"/>
    <w:rsid w:val="00A0081A"/>
    <w:rsid w:val="00A00ACC"/>
    <w:rsid w:val="00A00BC0"/>
    <w:rsid w:val="00A00C4E"/>
    <w:rsid w:val="00A00D1A"/>
    <w:rsid w:val="00A00E57"/>
    <w:rsid w:val="00A00EC4"/>
    <w:rsid w:val="00A00EE8"/>
    <w:rsid w:val="00A00F47"/>
    <w:rsid w:val="00A011EE"/>
    <w:rsid w:val="00A01288"/>
    <w:rsid w:val="00A01349"/>
    <w:rsid w:val="00A01357"/>
    <w:rsid w:val="00A0137A"/>
    <w:rsid w:val="00A01395"/>
    <w:rsid w:val="00A0139C"/>
    <w:rsid w:val="00A01406"/>
    <w:rsid w:val="00A01416"/>
    <w:rsid w:val="00A014BA"/>
    <w:rsid w:val="00A014C2"/>
    <w:rsid w:val="00A0165D"/>
    <w:rsid w:val="00A0166A"/>
    <w:rsid w:val="00A01692"/>
    <w:rsid w:val="00A016E7"/>
    <w:rsid w:val="00A017A2"/>
    <w:rsid w:val="00A017D7"/>
    <w:rsid w:val="00A01899"/>
    <w:rsid w:val="00A01A12"/>
    <w:rsid w:val="00A01A74"/>
    <w:rsid w:val="00A01AF4"/>
    <w:rsid w:val="00A01B04"/>
    <w:rsid w:val="00A01B83"/>
    <w:rsid w:val="00A01C95"/>
    <w:rsid w:val="00A01D49"/>
    <w:rsid w:val="00A01DDB"/>
    <w:rsid w:val="00A01EC5"/>
    <w:rsid w:val="00A01F09"/>
    <w:rsid w:val="00A01F78"/>
    <w:rsid w:val="00A0208B"/>
    <w:rsid w:val="00A0221F"/>
    <w:rsid w:val="00A02299"/>
    <w:rsid w:val="00A022D0"/>
    <w:rsid w:val="00A023A1"/>
    <w:rsid w:val="00A0249C"/>
    <w:rsid w:val="00A024A6"/>
    <w:rsid w:val="00A02506"/>
    <w:rsid w:val="00A02550"/>
    <w:rsid w:val="00A026B9"/>
    <w:rsid w:val="00A026E9"/>
    <w:rsid w:val="00A02729"/>
    <w:rsid w:val="00A0278E"/>
    <w:rsid w:val="00A02865"/>
    <w:rsid w:val="00A02890"/>
    <w:rsid w:val="00A028B4"/>
    <w:rsid w:val="00A028D0"/>
    <w:rsid w:val="00A02903"/>
    <w:rsid w:val="00A02926"/>
    <w:rsid w:val="00A029FC"/>
    <w:rsid w:val="00A02AE8"/>
    <w:rsid w:val="00A02B3E"/>
    <w:rsid w:val="00A02B77"/>
    <w:rsid w:val="00A02C66"/>
    <w:rsid w:val="00A02D63"/>
    <w:rsid w:val="00A02DB9"/>
    <w:rsid w:val="00A02E1B"/>
    <w:rsid w:val="00A02E3F"/>
    <w:rsid w:val="00A02EA8"/>
    <w:rsid w:val="00A02F4E"/>
    <w:rsid w:val="00A02F9B"/>
    <w:rsid w:val="00A03004"/>
    <w:rsid w:val="00A03093"/>
    <w:rsid w:val="00A0309A"/>
    <w:rsid w:val="00A03105"/>
    <w:rsid w:val="00A03157"/>
    <w:rsid w:val="00A031CC"/>
    <w:rsid w:val="00A03209"/>
    <w:rsid w:val="00A03221"/>
    <w:rsid w:val="00A03328"/>
    <w:rsid w:val="00A033D0"/>
    <w:rsid w:val="00A03435"/>
    <w:rsid w:val="00A035A9"/>
    <w:rsid w:val="00A03765"/>
    <w:rsid w:val="00A037F5"/>
    <w:rsid w:val="00A03828"/>
    <w:rsid w:val="00A038E2"/>
    <w:rsid w:val="00A0390F"/>
    <w:rsid w:val="00A039A2"/>
    <w:rsid w:val="00A039C6"/>
    <w:rsid w:val="00A039FD"/>
    <w:rsid w:val="00A03A79"/>
    <w:rsid w:val="00A03BB4"/>
    <w:rsid w:val="00A03C0D"/>
    <w:rsid w:val="00A03CCE"/>
    <w:rsid w:val="00A03D6E"/>
    <w:rsid w:val="00A03E85"/>
    <w:rsid w:val="00A03EDA"/>
    <w:rsid w:val="00A041D2"/>
    <w:rsid w:val="00A04307"/>
    <w:rsid w:val="00A04455"/>
    <w:rsid w:val="00A044DC"/>
    <w:rsid w:val="00A04567"/>
    <w:rsid w:val="00A0461F"/>
    <w:rsid w:val="00A046C7"/>
    <w:rsid w:val="00A046E6"/>
    <w:rsid w:val="00A0477E"/>
    <w:rsid w:val="00A048FC"/>
    <w:rsid w:val="00A0494C"/>
    <w:rsid w:val="00A049CB"/>
    <w:rsid w:val="00A04AEC"/>
    <w:rsid w:val="00A04B06"/>
    <w:rsid w:val="00A04C28"/>
    <w:rsid w:val="00A04C5A"/>
    <w:rsid w:val="00A04EA9"/>
    <w:rsid w:val="00A04EB3"/>
    <w:rsid w:val="00A050C8"/>
    <w:rsid w:val="00A05250"/>
    <w:rsid w:val="00A05301"/>
    <w:rsid w:val="00A0534B"/>
    <w:rsid w:val="00A053B8"/>
    <w:rsid w:val="00A053BD"/>
    <w:rsid w:val="00A05421"/>
    <w:rsid w:val="00A054A8"/>
    <w:rsid w:val="00A054D8"/>
    <w:rsid w:val="00A05591"/>
    <w:rsid w:val="00A055A1"/>
    <w:rsid w:val="00A05715"/>
    <w:rsid w:val="00A05788"/>
    <w:rsid w:val="00A0596A"/>
    <w:rsid w:val="00A05AFB"/>
    <w:rsid w:val="00A05B29"/>
    <w:rsid w:val="00A05D32"/>
    <w:rsid w:val="00A05D7C"/>
    <w:rsid w:val="00A05E57"/>
    <w:rsid w:val="00A05E7A"/>
    <w:rsid w:val="00A05F07"/>
    <w:rsid w:val="00A05F85"/>
    <w:rsid w:val="00A05FA9"/>
    <w:rsid w:val="00A06128"/>
    <w:rsid w:val="00A06344"/>
    <w:rsid w:val="00A063AC"/>
    <w:rsid w:val="00A064A4"/>
    <w:rsid w:val="00A067B7"/>
    <w:rsid w:val="00A068E7"/>
    <w:rsid w:val="00A068FD"/>
    <w:rsid w:val="00A06933"/>
    <w:rsid w:val="00A069D6"/>
    <w:rsid w:val="00A06A10"/>
    <w:rsid w:val="00A06A79"/>
    <w:rsid w:val="00A06BF1"/>
    <w:rsid w:val="00A06BF3"/>
    <w:rsid w:val="00A06C02"/>
    <w:rsid w:val="00A06C58"/>
    <w:rsid w:val="00A06ED8"/>
    <w:rsid w:val="00A070B6"/>
    <w:rsid w:val="00A07197"/>
    <w:rsid w:val="00A07205"/>
    <w:rsid w:val="00A07277"/>
    <w:rsid w:val="00A072D4"/>
    <w:rsid w:val="00A072DC"/>
    <w:rsid w:val="00A0741B"/>
    <w:rsid w:val="00A0747A"/>
    <w:rsid w:val="00A0748A"/>
    <w:rsid w:val="00A074A4"/>
    <w:rsid w:val="00A07505"/>
    <w:rsid w:val="00A0751C"/>
    <w:rsid w:val="00A0770A"/>
    <w:rsid w:val="00A07995"/>
    <w:rsid w:val="00A07A1A"/>
    <w:rsid w:val="00A07B16"/>
    <w:rsid w:val="00A07C86"/>
    <w:rsid w:val="00A07CAA"/>
    <w:rsid w:val="00A07E9A"/>
    <w:rsid w:val="00A07EB1"/>
    <w:rsid w:val="00A07ECD"/>
    <w:rsid w:val="00A07F40"/>
    <w:rsid w:val="00A07F61"/>
    <w:rsid w:val="00A0811D"/>
    <w:rsid w:val="00A10011"/>
    <w:rsid w:val="00A100D1"/>
    <w:rsid w:val="00A100E2"/>
    <w:rsid w:val="00A10107"/>
    <w:rsid w:val="00A10194"/>
    <w:rsid w:val="00A101DC"/>
    <w:rsid w:val="00A101F9"/>
    <w:rsid w:val="00A10230"/>
    <w:rsid w:val="00A10278"/>
    <w:rsid w:val="00A102B8"/>
    <w:rsid w:val="00A102FD"/>
    <w:rsid w:val="00A10431"/>
    <w:rsid w:val="00A10545"/>
    <w:rsid w:val="00A1055C"/>
    <w:rsid w:val="00A10582"/>
    <w:rsid w:val="00A105F1"/>
    <w:rsid w:val="00A106E0"/>
    <w:rsid w:val="00A10749"/>
    <w:rsid w:val="00A10992"/>
    <w:rsid w:val="00A10A33"/>
    <w:rsid w:val="00A10BBE"/>
    <w:rsid w:val="00A10C86"/>
    <w:rsid w:val="00A10D1B"/>
    <w:rsid w:val="00A10F25"/>
    <w:rsid w:val="00A110FD"/>
    <w:rsid w:val="00A11167"/>
    <w:rsid w:val="00A111AB"/>
    <w:rsid w:val="00A1123D"/>
    <w:rsid w:val="00A1139B"/>
    <w:rsid w:val="00A113E3"/>
    <w:rsid w:val="00A114B9"/>
    <w:rsid w:val="00A115C5"/>
    <w:rsid w:val="00A11679"/>
    <w:rsid w:val="00A11693"/>
    <w:rsid w:val="00A116B5"/>
    <w:rsid w:val="00A117CE"/>
    <w:rsid w:val="00A11944"/>
    <w:rsid w:val="00A1196F"/>
    <w:rsid w:val="00A11A76"/>
    <w:rsid w:val="00A11B46"/>
    <w:rsid w:val="00A11BC2"/>
    <w:rsid w:val="00A11C92"/>
    <w:rsid w:val="00A11E41"/>
    <w:rsid w:val="00A11E48"/>
    <w:rsid w:val="00A11E68"/>
    <w:rsid w:val="00A12124"/>
    <w:rsid w:val="00A1223D"/>
    <w:rsid w:val="00A12256"/>
    <w:rsid w:val="00A12257"/>
    <w:rsid w:val="00A1232C"/>
    <w:rsid w:val="00A1239C"/>
    <w:rsid w:val="00A123B5"/>
    <w:rsid w:val="00A12426"/>
    <w:rsid w:val="00A12481"/>
    <w:rsid w:val="00A1265E"/>
    <w:rsid w:val="00A12751"/>
    <w:rsid w:val="00A127D7"/>
    <w:rsid w:val="00A12848"/>
    <w:rsid w:val="00A128A2"/>
    <w:rsid w:val="00A12A56"/>
    <w:rsid w:val="00A12A6C"/>
    <w:rsid w:val="00A12BBD"/>
    <w:rsid w:val="00A12C1E"/>
    <w:rsid w:val="00A12D38"/>
    <w:rsid w:val="00A12E99"/>
    <w:rsid w:val="00A12F51"/>
    <w:rsid w:val="00A131B9"/>
    <w:rsid w:val="00A132E4"/>
    <w:rsid w:val="00A134D1"/>
    <w:rsid w:val="00A134E5"/>
    <w:rsid w:val="00A13532"/>
    <w:rsid w:val="00A1355E"/>
    <w:rsid w:val="00A13566"/>
    <w:rsid w:val="00A135C5"/>
    <w:rsid w:val="00A135D6"/>
    <w:rsid w:val="00A136BF"/>
    <w:rsid w:val="00A13739"/>
    <w:rsid w:val="00A137B2"/>
    <w:rsid w:val="00A137B4"/>
    <w:rsid w:val="00A13889"/>
    <w:rsid w:val="00A13BAF"/>
    <w:rsid w:val="00A13DDE"/>
    <w:rsid w:val="00A13EAE"/>
    <w:rsid w:val="00A13FB0"/>
    <w:rsid w:val="00A1400D"/>
    <w:rsid w:val="00A140D3"/>
    <w:rsid w:val="00A14135"/>
    <w:rsid w:val="00A14280"/>
    <w:rsid w:val="00A143DA"/>
    <w:rsid w:val="00A144F9"/>
    <w:rsid w:val="00A145BC"/>
    <w:rsid w:val="00A1474F"/>
    <w:rsid w:val="00A147C3"/>
    <w:rsid w:val="00A14875"/>
    <w:rsid w:val="00A14985"/>
    <w:rsid w:val="00A14B65"/>
    <w:rsid w:val="00A14B8A"/>
    <w:rsid w:val="00A14BD9"/>
    <w:rsid w:val="00A14BFE"/>
    <w:rsid w:val="00A14C63"/>
    <w:rsid w:val="00A14DD8"/>
    <w:rsid w:val="00A14EE8"/>
    <w:rsid w:val="00A14FBC"/>
    <w:rsid w:val="00A14FE3"/>
    <w:rsid w:val="00A15028"/>
    <w:rsid w:val="00A1511C"/>
    <w:rsid w:val="00A15210"/>
    <w:rsid w:val="00A15480"/>
    <w:rsid w:val="00A1553B"/>
    <w:rsid w:val="00A155BF"/>
    <w:rsid w:val="00A155EC"/>
    <w:rsid w:val="00A157BF"/>
    <w:rsid w:val="00A15A93"/>
    <w:rsid w:val="00A15B62"/>
    <w:rsid w:val="00A15B64"/>
    <w:rsid w:val="00A15BAE"/>
    <w:rsid w:val="00A15BCE"/>
    <w:rsid w:val="00A15BFD"/>
    <w:rsid w:val="00A15C47"/>
    <w:rsid w:val="00A15CAC"/>
    <w:rsid w:val="00A15CEE"/>
    <w:rsid w:val="00A15DE3"/>
    <w:rsid w:val="00A15F21"/>
    <w:rsid w:val="00A15F48"/>
    <w:rsid w:val="00A15FC8"/>
    <w:rsid w:val="00A16028"/>
    <w:rsid w:val="00A1608B"/>
    <w:rsid w:val="00A160FB"/>
    <w:rsid w:val="00A16156"/>
    <w:rsid w:val="00A161FA"/>
    <w:rsid w:val="00A16263"/>
    <w:rsid w:val="00A16275"/>
    <w:rsid w:val="00A162C6"/>
    <w:rsid w:val="00A163E2"/>
    <w:rsid w:val="00A16415"/>
    <w:rsid w:val="00A16562"/>
    <w:rsid w:val="00A165AB"/>
    <w:rsid w:val="00A165AE"/>
    <w:rsid w:val="00A16623"/>
    <w:rsid w:val="00A1668C"/>
    <w:rsid w:val="00A166CA"/>
    <w:rsid w:val="00A16840"/>
    <w:rsid w:val="00A168E0"/>
    <w:rsid w:val="00A16921"/>
    <w:rsid w:val="00A16945"/>
    <w:rsid w:val="00A1695C"/>
    <w:rsid w:val="00A1697D"/>
    <w:rsid w:val="00A16AAE"/>
    <w:rsid w:val="00A16ADF"/>
    <w:rsid w:val="00A16B81"/>
    <w:rsid w:val="00A16D7E"/>
    <w:rsid w:val="00A16E7D"/>
    <w:rsid w:val="00A16E7E"/>
    <w:rsid w:val="00A16F88"/>
    <w:rsid w:val="00A1709E"/>
    <w:rsid w:val="00A1736D"/>
    <w:rsid w:val="00A17476"/>
    <w:rsid w:val="00A17613"/>
    <w:rsid w:val="00A17695"/>
    <w:rsid w:val="00A176CF"/>
    <w:rsid w:val="00A176FF"/>
    <w:rsid w:val="00A17710"/>
    <w:rsid w:val="00A17763"/>
    <w:rsid w:val="00A1779E"/>
    <w:rsid w:val="00A178F3"/>
    <w:rsid w:val="00A179FD"/>
    <w:rsid w:val="00A17AC2"/>
    <w:rsid w:val="00A17B6E"/>
    <w:rsid w:val="00A17B86"/>
    <w:rsid w:val="00A17B8A"/>
    <w:rsid w:val="00A17BB0"/>
    <w:rsid w:val="00A17BCF"/>
    <w:rsid w:val="00A17C4E"/>
    <w:rsid w:val="00A17CAC"/>
    <w:rsid w:val="00A17CCE"/>
    <w:rsid w:val="00A17D99"/>
    <w:rsid w:val="00A17DEA"/>
    <w:rsid w:val="00A17F1C"/>
    <w:rsid w:val="00A17FD4"/>
    <w:rsid w:val="00A20078"/>
    <w:rsid w:val="00A201E1"/>
    <w:rsid w:val="00A202F4"/>
    <w:rsid w:val="00A2037E"/>
    <w:rsid w:val="00A203BB"/>
    <w:rsid w:val="00A205EB"/>
    <w:rsid w:val="00A2082D"/>
    <w:rsid w:val="00A20866"/>
    <w:rsid w:val="00A20885"/>
    <w:rsid w:val="00A2098B"/>
    <w:rsid w:val="00A20A24"/>
    <w:rsid w:val="00A20D0A"/>
    <w:rsid w:val="00A20D2A"/>
    <w:rsid w:val="00A20DF0"/>
    <w:rsid w:val="00A20DF1"/>
    <w:rsid w:val="00A20EA1"/>
    <w:rsid w:val="00A20EF7"/>
    <w:rsid w:val="00A20EFE"/>
    <w:rsid w:val="00A20F9A"/>
    <w:rsid w:val="00A20FCF"/>
    <w:rsid w:val="00A21134"/>
    <w:rsid w:val="00A21149"/>
    <w:rsid w:val="00A2128E"/>
    <w:rsid w:val="00A212DF"/>
    <w:rsid w:val="00A216F3"/>
    <w:rsid w:val="00A217E2"/>
    <w:rsid w:val="00A21913"/>
    <w:rsid w:val="00A21B44"/>
    <w:rsid w:val="00A21C14"/>
    <w:rsid w:val="00A21CD4"/>
    <w:rsid w:val="00A21D3F"/>
    <w:rsid w:val="00A21DCD"/>
    <w:rsid w:val="00A21EA1"/>
    <w:rsid w:val="00A21F54"/>
    <w:rsid w:val="00A22019"/>
    <w:rsid w:val="00A2207B"/>
    <w:rsid w:val="00A220B3"/>
    <w:rsid w:val="00A22154"/>
    <w:rsid w:val="00A22208"/>
    <w:rsid w:val="00A22375"/>
    <w:rsid w:val="00A2237D"/>
    <w:rsid w:val="00A2244A"/>
    <w:rsid w:val="00A2258E"/>
    <w:rsid w:val="00A22642"/>
    <w:rsid w:val="00A2277C"/>
    <w:rsid w:val="00A22786"/>
    <w:rsid w:val="00A227C7"/>
    <w:rsid w:val="00A22914"/>
    <w:rsid w:val="00A22999"/>
    <w:rsid w:val="00A22A18"/>
    <w:rsid w:val="00A22B72"/>
    <w:rsid w:val="00A22D02"/>
    <w:rsid w:val="00A22D91"/>
    <w:rsid w:val="00A22F1F"/>
    <w:rsid w:val="00A22F5A"/>
    <w:rsid w:val="00A22FE9"/>
    <w:rsid w:val="00A231C4"/>
    <w:rsid w:val="00A23453"/>
    <w:rsid w:val="00A2355F"/>
    <w:rsid w:val="00A23569"/>
    <w:rsid w:val="00A235F7"/>
    <w:rsid w:val="00A2378C"/>
    <w:rsid w:val="00A238C1"/>
    <w:rsid w:val="00A239EB"/>
    <w:rsid w:val="00A23AD1"/>
    <w:rsid w:val="00A23AF4"/>
    <w:rsid w:val="00A23B45"/>
    <w:rsid w:val="00A23BD9"/>
    <w:rsid w:val="00A23BE6"/>
    <w:rsid w:val="00A23CDB"/>
    <w:rsid w:val="00A23CF8"/>
    <w:rsid w:val="00A23DCC"/>
    <w:rsid w:val="00A23F56"/>
    <w:rsid w:val="00A2412F"/>
    <w:rsid w:val="00A24160"/>
    <w:rsid w:val="00A241AB"/>
    <w:rsid w:val="00A24243"/>
    <w:rsid w:val="00A243F1"/>
    <w:rsid w:val="00A244EC"/>
    <w:rsid w:val="00A2453D"/>
    <w:rsid w:val="00A245CB"/>
    <w:rsid w:val="00A245D7"/>
    <w:rsid w:val="00A24652"/>
    <w:rsid w:val="00A246D2"/>
    <w:rsid w:val="00A246D4"/>
    <w:rsid w:val="00A2491B"/>
    <w:rsid w:val="00A2493C"/>
    <w:rsid w:val="00A24B2B"/>
    <w:rsid w:val="00A24BBD"/>
    <w:rsid w:val="00A24C96"/>
    <w:rsid w:val="00A24D16"/>
    <w:rsid w:val="00A24D7B"/>
    <w:rsid w:val="00A24E2D"/>
    <w:rsid w:val="00A24F20"/>
    <w:rsid w:val="00A24F49"/>
    <w:rsid w:val="00A25074"/>
    <w:rsid w:val="00A2519D"/>
    <w:rsid w:val="00A251A6"/>
    <w:rsid w:val="00A251FF"/>
    <w:rsid w:val="00A25408"/>
    <w:rsid w:val="00A2544E"/>
    <w:rsid w:val="00A254FD"/>
    <w:rsid w:val="00A2554F"/>
    <w:rsid w:val="00A25720"/>
    <w:rsid w:val="00A25751"/>
    <w:rsid w:val="00A259C3"/>
    <w:rsid w:val="00A25B22"/>
    <w:rsid w:val="00A25CA3"/>
    <w:rsid w:val="00A25CF9"/>
    <w:rsid w:val="00A25F4B"/>
    <w:rsid w:val="00A25FBF"/>
    <w:rsid w:val="00A25FE4"/>
    <w:rsid w:val="00A261A9"/>
    <w:rsid w:val="00A26218"/>
    <w:rsid w:val="00A26236"/>
    <w:rsid w:val="00A26321"/>
    <w:rsid w:val="00A264CF"/>
    <w:rsid w:val="00A26535"/>
    <w:rsid w:val="00A26572"/>
    <w:rsid w:val="00A2659F"/>
    <w:rsid w:val="00A26669"/>
    <w:rsid w:val="00A266BA"/>
    <w:rsid w:val="00A267AF"/>
    <w:rsid w:val="00A267F0"/>
    <w:rsid w:val="00A268C7"/>
    <w:rsid w:val="00A269AF"/>
    <w:rsid w:val="00A269BB"/>
    <w:rsid w:val="00A26AFF"/>
    <w:rsid w:val="00A26B9D"/>
    <w:rsid w:val="00A26BA3"/>
    <w:rsid w:val="00A26D4F"/>
    <w:rsid w:val="00A26D92"/>
    <w:rsid w:val="00A26D95"/>
    <w:rsid w:val="00A26E40"/>
    <w:rsid w:val="00A26E4B"/>
    <w:rsid w:val="00A26E56"/>
    <w:rsid w:val="00A26E82"/>
    <w:rsid w:val="00A26EE7"/>
    <w:rsid w:val="00A26FFC"/>
    <w:rsid w:val="00A270BC"/>
    <w:rsid w:val="00A27185"/>
    <w:rsid w:val="00A2724A"/>
    <w:rsid w:val="00A2732A"/>
    <w:rsid w:val="00A274DE"/>
    <w:rsid w:val="00A27583"/>
    <w:rsid w:val="00A2776A"/>
    <w:rsid w:val="00A2778B"/>
    <w:rsid w:val="00A27805"/>
    <w:rsid w:val="00A278B1"/>
    <w:rsid w:val="00A279F2"/>
    <w:rsid w:val="00A27A15"/>
    <w:rsid w:val="00A27B09"/>
    <w:rsid w:val="00A27B27"/>
    <w:rsid w:val="00A27B4D"/>
    <w:rsid w:val="00A27BC6"/>
    <w:rsid w:val="00A27C39"/>
    <w:rsid w:val="00A27D4B"/>
    <w:rsid w:val="00A27F00"/>
    <w:rsid w:val="00A27F65"/>
    <w:rsid w:val="00A27FFA"/>
    <w:rsid w:val="00A3012B"/>
    <w:rsid w:val="00A30255"/>
    <w:rsid w:val="00A304F8"/>
    <w:rsid w:val="00A305E1"/>
    <w:rsid w:val="00A30608"/>
    <w:rsid w:val="00A3076D"/>
    <w:rsid w:val="00A308DF"/>
    <w:rsid w:val="00A308E0"/>
    <w:rsid w:val="00A3094E"/>
    <w:rsid w:val="00A309EF"/>
    <w:rsid w:val="00A30A02"/>
    <w:rsid w:val="00A30A09"/>
    <w:rsid w:val="00A30B08"/>
    <w:rsid w:val="00A30B5F"/>
    <w:rsid w:val="00A30C14"/>
    <w:rsid w:val="00A30C61"/>
    <w:rsid w:val="00A30CC2"/>
    <w:rsid w:val="00A30ECF"/>
    <w:rsid w:val="00A30F7F"/>
    <w:rsid w:val="00A31096"/>
    <w:rsid w:val="00A31246"/>
    <w:rsid w:val="00A312B8"/>
    <w:rsid w:val="00A31379"/>
    <w:rsid w:val="00A31587"/>
    <w:rsid w:val="00A31690"/>
    <w:rsid w:val="00A316D4"/>
    <w:rsid w:val="00A31734"/>
    <w:rsid w:val="00A31738"/>
    <w:rsid w:val="00A317C6"/>
    <w:rsid w:val="00A317E5"/>
    <w:rsid w:val="00A31819"/>
    <w:rsid w:val="00A31896"/>
    <w:rsid w:val="00A3189A"/>
    <w:rsid w:val="00A318C7"/>
    <w:rsid w:val="00A3193E"/>
    <w:rsid w:val="00A3196D"/>
    <w:rsid w:val="00A31986"/>
    <w:rsid w:val="00A319BA"/>
    <w:rsid w:val="00A319EE"/>
    <w:rsid w:val="00A31A99"/>
    <w:rsid w:val="00A31AC3"/>
    <w:rsid w:val="00A31AFD"/>
    <w:rsid w:val="00A31BB1"/>
    <w:rsid w:val="00A31BD2"/>
    <w:rsid w:val="00A31CBB"/>
    <w:rsid w:val="00A31CE3"/>
    <w:rsid w:val="00A31F2C"/>
    <w:rsid w:val="00A31F8B"/>
    <w:rsid w:val="00A31FE2"/>
    <w:rsid w:val="00A3206A"/>
    <w:rsid w:val="00A32274"/>
    <w:rsid w:val="00A32290"/>
    <w:rsid w:val="00A32321"/>
    <w:rsid w:val="00A3243A"/>
    <w:rsid w:val="00A32457"/>
    <w:rsid w:val="00A3252D"/>
    <w:rsid w:val="00A326C0"/>
    <w:rsid w:val="00A326DA"/>
    <w:rsid w:val="00A327C9"/>
    <w:rsid w:val="00A32834"/>
    <w:rsid w:val="00A3286F"/>
    <w:rsid w:val="00A328C8"/>
    <w:rsid w:val="00A32955"/>
    <w:rsid w:val="00A32956"/>
    <w:rsid w:val="00A32A3D"/>
    <w:rsid w:val="00A32AD4"/>
    <w:rsid w:val="00A32AED"/>
    <w:rsid w:val="00A32C72"/>
    <w:rsid w:val="00A32C7E"/>
    <w:rsid w:val="00A32D6F"/>
    <w:rsid w:val="00A32DB8"/>
    <w:rsid w:val="00A32DF3"/>
    <w:rsid w:val="00A32DF6"/>
    <w:rsid w:val="00A32E6E"/>
    <w:rsid w:val="00A32E9B"/>
    <w:rsid w:val="00A32EF2"/>
    <w:rsid w:val="00A32FD6"/>
    <w:rsid w:val="00A3314E"/>
    <w:rsid w:val="00A3318D"/>
    <w:rsid w:val="00A332D7"/>
    <w:rsid w:val="00A332ED"/>
    <w:rsid w:val="00A33523"/>
    <w:rsid w:val="00A33525"/>
    <w:rsid w:val="00A335E2"/>
    <w:rsid w:val="00A336FB"/>
    <w:rsid w:val="00A3375F"/>
    <w:rsid w:val="00A337A5"/>
    <w:rsid w:val="00A337CA"/>
    <w:rsid w:val="00A338C4"/>
    <w:rsid w:val="00A33970"/>
    <w:rsid w:val="00A339A2"/>
    <w:rsid w:val="00A339E8"/>
    <w:rsid w:val="00A33A4E"/>
    <w:rsid w:val="00A33B54"/>
    <w:rsid w:val="00A33B9B"/>
    <w:rsid w:val="00A33B9F"/>
    <w:rsid w:val="00A33C0B"/>
    <w:rsid w:val="00A33C74"/>
    <w:rsid w:val="00A33CDA"/>
    <w:rsid w:val="00A33CF9"/>
    <w:rsid w:val="00A33D10"/>
    <w:rsid w:val="00A33D7F"/>
    <w:rsid w:val="00A33D8F"/>
    <w:rsid w:val="00A33E1A"/>
    <w:rsid w:val="00A33E64"/>
    <w:rsid w:val="00A34189"/>
    <w:rsid w:val="00A341BD"/>
    <w:rsid w:val="00A34202"/>
    <w:rsid w:val="00A34219"/>
    <w:rsid w:val="00A342F8"/>
    <w:rsid w:val="00A3452C"/>
    <w:rsid w:val="00A345AA"/>
    <w:rsid w:val="00A34613"/>
    <w:rsid w:val="00A34633"/>
    <w:rsid w:val="00A346C6"/>
    <w:rsid w:val="00A346E3"/>
    <w:rsid w:val="00A347C3"/>
    <w:rsid w:val="00A3483F"/>
    <w:rsid w:val="00A348BD"/>
    <w:rsid w:val="00A349BC"/>
    <w:rsid w:val="00A34B03"/>
    <w:rsid w:val="00A34B37"/>
    <w:rsid w:val="00A34C13"/>
    <w:rsid w:val="00A34C4E"/>
    <w:rsid w:val="00A34CB1"/>
    <w:rsid w:val="00A34CF5"/>
    <w:rsid w:val="00A34D44"/>
    <w:rsid w:val="00A34E08"/>
    <w:rsid w:val="00A34E63"/>
    <w:rsid w:val="00A34F70"/>
    <w:rsid w:val="00A35037"/>
    <w:rsid w:val="00A35065"/>
    <w:rsid w:val="00A3508A"/>
    <w:rsid w:val="00A350D1"/>
    <w:rsid w:val="00A350E4"/>
    <w:rsid w:val="00A35178"/>
    <w:rsid w:val="00A35231"/>
    <w:rsid w:val="00A35232"/>
    <w:rsid w:val="00A35263"/>
    <w:rsid w:val="00A35270"/>
    <w:rsid w:val="00A352B3"/>
    <w:rsid w:val="00A35466"/>
    <w:rsid w:val="00A3549A"/>
    <w:rsid w:val="00A354C9"/>
    <w:rsid w:val="00A35512"/>
    <w:rsid w:val="00A35548"/>
    <w:rsid w:val="00A3554F"/>
    <w:rsid w:val="00A35607"/>
    <w:rsid w:val="00A3563B"/>
    <w:rsid w:val="00A35664"/>
    <w:rsid w:val="00A356DD"/>
    <w:rsid w:val="00A3572C"/>
    <w:rsid w:val="00A35768"/>
    <w:rsid w:val="00A35845"/>
    <w:rsid w:val="00A358C7"/>
    <w:rsid w:val="00A35920"/>
    <w:rsid w:val="00A35BE8"/>
    <w:rsid w:val="00A35D4F"/>
    <w:rsid w:val="00A35DAC"/>
    <w:rsid w:val="00A35DF4"/>
    <w:rsid w:val="00A35E61"/>
    <w:rsid w:val="00A35FC3"/>
    <w:rsid w:val="00A360F1"/>
    <w:rsid w:val="00A360F5"/>
    <w:rsid w:val="00A360FE"/>
    <w:rsid w:val="00A361C0"/>
    <w:rsid w:val="00A362CC"/>
    <w:rsid w:val="00A36389"/>
    <w:rsid w:val="00A363F1"/>
    <w:rsid w:val="00A36490"/>
    <w:rsid w:val="00A3649D"/>
    <w:rsid w:val="00A3649F"/>
    <w:rsid w:val="00A3651C"/>
    <w:rsid w:val="00A36528"/>
    <w:rsid w:val="00A36577"/>
    <w:rsid w:val="00A3674F"/>
    <w:rsid w:val="00A3677D"/>
    <w:rsid w:val="00A36788"/>
    <w:rsid w:val="00A367A2"/>
    <w:rsid w:val="00A367C9"/>
    <w:rsid w:val="00A3680D"/>
    <w:rsid w:val="00A3685B"/>
    <w:rsid w:val="00A3692E"/>
    <w:rsid w:val="00A36941"/>
    <w:rsid w:val="00A3698C"/>
    <w:rsid w:val="00A369A2"/>
    <w:rsid w:val="00A36E23"/>
    <w:rsid w:val="00A36E30"/>
    <w:rsid w:val="00A36E7C"/>
    <w:rsid w:val="00A36EAA"/>
    <w:rsid w:val="00A36F8D"/>
    <w:rsid w:val="00A36FC3"/>
    <w:rsid w:val="00A3714E"/>
    <w:rsid w:val="00A37234"/>
    <w:rsid w:val="00A37257"/>
    <w:rsid w:val="00A3731B"/>
    <w:rsid w:val="00A37376"/>
    <w:rsid w:val="00A3740B"/>
    <w:rsid w:val="00A37793"/>
    <w:rsid w:val="00A378C3"/>
    <w:rsid w:val="00A378C6"/>
    <w:rsid w:val="00A379C9"/>
    <w:rsid w:val="00A379EA"/>
    <w:rsid w:val="00A37A1A"/>
    <w:rsid w:val="00A37BA8"/>
    <w:rsid w:val="00A37C98"/>
    <w:rsid w:val="00A37CAF"/>
    <w:rsid w:val="00A37D14"/>
    <w:rsid w:val="00A37DA8"/>
    <w:rsid w:val="00A37E3C"/>
    <w:rsid w:val="00A37FD2"/>
    <w:rsid w:val="00A40206"/>
    <w:rsid w:val="00A40294"/>
    <w:rsid w:val="00A40316"/>
    <w:rsid w:val="00A40348"/>
    <w:rsid w:val="00A405B1"/>
    <w:rsid w:val="00A40668"/>
    <w:rsid w:val="00A406AD"/>
    <w:rsid w:val="00A407DD"/>
    <w:rsid w:val="00A40845"/>
    <w:rsid w:val="00A408AB"/>
    <w:rsid w:val="00A40932"/>
    <w:rsid w:val="00A40970"/>
    <w:rsid w:val="00A4099C"/>
    <w:rsid w:val="00A40A47"/>
    <w:rsid w:val="00A40A5D"/>
    <w:rsid w:val="00A40A6D"/>
    <w:rsid w:val="00A40A76"/>
    <w:rsid w:val="00A40AF2"/>
    <w:rsid w:val="00A40BA5"/>
    <w:rsid w:val="00A40C4F"/>
    <w:rsid w:val="00A40C63"/>
    <w:rsid w:val="00A40D7B"/>
    <w:rsid w:val="00A40DC8"/>
    <w:rsid w:val="00A40E4E"/>
    <w:rsid w:val="00A40E86"/>
    <w:rsid w:val="00A40FFB"/>
    <w:rsid w:val="00A40FFC"/>
    <w:rsid w:val="00A41327"/>
    <w:rsid w:val="00A4139C"/>
    <w:rsid w:val="00A413A8"/>
    <w:rsid w:val="00A414CA"/>
    <w:rsid w:val="00A41525"/>
    <w:rsid w:val="00A415C1"/>
    <w:rsid w:val="00A4164A"/>
    <w:rsid w:val="00A416B5"/>
    <w:rsid w:val="00A41730"/>
    <w:rsid w:val="00A41A66"/>
    <w:rsid w:val="00A41AC2"/>
    <w:rsid w:val="00A41AE2"/>
    <w:rsid w:val="00A41B5E"/>
    <w:rsid w:val="00A41B76"/>
    <w:rsid w:val="00A41C26"/>
    <w:rsid w:val="00A41D53"/>
    <w:rsid w:val="00A41DFD"/>
    <w:rsid w:val="00A41E2F"/>
    <w:rsid w:val="00A41E57"/>
    <w:rsid w:val="00A41EEF"/>
    <w:rsid w:val="00A41FC2"/>
    <w:rsid w:val="00A42048"/>
    <w:rsid w:val="00A4206A"/>
    <w:rsid w:val="00A42221"/>
    <w:rsid w:val="00A42252"/>
    <w:rsid w:val="00A42517"/>
    <w:rsid w:val="00A42709"/>
    <w:rsid w:val="00A427AD"/>
    <w:rsid w:val="00A42846"/>
    <w:rsid w:val="00A42996"/>
    <w:rsid w:val="00A42B63"/>
    <w:rsid w:val="00A42D24"/>
    <w:rsid w:val="00A42D83"/>
    <w:rsid w:val="00A42E9C"/>
    <w:rsid w:val="00A42EC5"/>
    <w:rsid w:val="00A430BA"/>
    <w:rsid w:val="00A43220"/>
    <w:rsid w:val="00A4324F"/>
    <w:rsid w:val="00A4327E"/>
    <w:rsid w:val="00A432C5"/>
    <w:rsid w:val="00A432E0"/>
    <w:rsid w:val="00A43300"/>
    <w:rsid w:val="00A43413"/>
    <w:rsid w:val="00A43421"/>
    <w:rsid w:val="00A434A1"/>
    <w:rsid w:val="00A434CC"/>
    <w:rsid w:val="00A43525"/>
    <w:rsid w:val="00A437A8"/>
    <w:rsid w:val="00A43889"/>
    <w:rsid w:val="00A4389E"/>
    <w:rsid w:val="00A43BC2"/>
    <w:rsid w:val="00A43CAE"/>
    <w:rsid w:val="00A43DCE"/>
    <w:rsid w:val="00A43EC4"/>
    <w:rsid w:val="00A44373"/>
    <w:rsid w:val="00A4437C"/>
    <w:rsid w:val="00A444A8"/>
    <w:rsid w:val="00A444E1"/>
    <w:rsid w:val="00A445DF"/>
    <w:rsid w:val="00A44629"/>
    <w:rsid w:val="00A447D4"/>
    <w:rsid w:val="00A44824"/>
    <w:rsid w:val="00A44954"/>
    <w:rsid w:val="00A449E9"/>
    <w:rsid w:val="00A449FD"/>
    <w:rsid w:val="00A449FF"/>
    <w:rsid w:val="00A44A08"/>
    <w:rsid w:val="00A44A1F"/>
    <w:rsid w:val="00A44A2F"/>
    <w:rsid w:val="00A44B93"/>
    <w:rsid w:val="00A44D35"/>
    <w:rsid w:val="00A44F69"/>
    <w:rsid w:val="00A44F72"/>
    <w:rsid w:val="00A44FF8"/>
    <w:rsid w:val="00A450AA"/>
    <w:rsid w:val="00A45147"/>
    <w:rsid w:val="00A4520C"/>
    <w:rsid w:val="00A453D7"/>
    <w:rsid w:val="00A4541A"/>
    <w:rsid w:val="00A4557A"/>
    <w:rsid w:val="00A455EE"/>
    <w:rsid w:val="00A4561D"/>
    <w:rsid w:val="00A456B7"/>
    <w:rsid w:val="00A456CD"/>
    <w:rsid w:val="00A457C9"/>
    <w:rsid w:val="00A45814"/>
    <w:rsid w:val="00A4586C"/>
    <w:rsid w:val="00A458EC"/>
    <w:rsid w:val="00A45A4A"/>
    <w:rsid w:val="00A45AA4"/>
    <w:rsid w:val="00A45AE3"/>
    <w:rsid w:val="00A45B4A"/>
    <w:rsid w:val="00A45B4F"/>
    <w:rsid w:val="00A45B8E"/>
    <w:rsid w:val="00A45BAD"/>
    <w:rsid w:val="00A45E00"/>
    <w:rsid w:val="00A45F06"/>
    <w:rsid w:val="00A45F43"/>
    <w:rsid w:val="00A45F8E"/>
    <w:rsid w:val="00A46029"/>
    <w:rsid w:val="00A460B3"/>
    <w:rsid w:val="00A460B8"/>
    <w:rsid w:val="00A46338"/>
    <w:rsid w:val="00A46438"/>
    <w:rsid w:val="00A464BA"/>
    <w:rsid w:val="00A46504"/>
    <w:rsid w:val="00A4677A"/>
    <w:rsid w:val="00A467FC"/>
    <w:rsid w:val="00A46860"/>
    <w:rsid w:val="00A468A9"/>
    <w:rsid w:val="00A469A5"/>
    <w:rsid w:val="00A46A0D"/>
    <w:rsid w:val="00A46AEA"/>
    <w:rsid w:val="00A46B00"/>
    <w:rsid w:val="00A46B9A"/>
    <w:rsid w:val="00A46BEF"/>
    <w:rsid w:val="00A46CCE"/>
    <w:rsid w:val="00A46D6E"/>
    <w:rsid w:val="00A46ED0"/>
    <w:rsid w:val="00A46FAB"/>
    <w:rsid w:val="00A47020"/>
    <w:rsid w:val="00A470D1"/>
    <w:rsid w:val="00A470DF"/>
    <w:rsid w:val="00A47127"/>
    <w:rsid w:val="00A472B0"/>
    <w:rsid w:val="00A474BE"/>
    <w:rsid w:val="00A474F6"/>
    <w:rsid w:val="00A4755B"/>
    <w:rsid w:val="00A47657"/>
    <w:rsid w:val="00A47689"/>
    <w:rsid w:val="00A47719"/>
    <w:rsid w:val="00A47870"/>
    <w:rsid w:val="00A478EC"/>
    <w:rsid w:val="00A47946"/>
    <w:rsid w:val="00A479C7"/>
    <w:rsid w:val="00A47A00"/>
    <w:rsid w:val="00A47A04"/>
    <w:rsid w:val="00A47AEA"/>
    <w:rsid w:val="00A47B98"/>
    <w:rsid w:val="00A47C7E"/>
    <w:rsid w:val="00A47CA4"/>
    <w:rsid w:val="00A47D86"/>
    <w:rsid w:val="00A47E88"/>
    <w:rsid w:val="00A47E8D"/>
    <w:rsid w:val="00A47EFB"/>
    <w:rsid w:val="00A47FAC"/>
    <w:rsid w:val="00A50031"/>
    <w:rsid w:val="00A5007C"/>
    <w:rsid w:val="00A500B9"/>
    <w:rsid w:val="00A5019D"/>
    <w:rsid w:val="00A50337"/>
    <w:rsid w:val="00A5033C"/>
    <w:rsid w:val="00A5053A"/>
    <w:rsid w:val="00A50574"/>
    <w:rsid w:val="00A50591"/>
    <w:rsid w:val="00A50753"/>
    <w:rsid w:val="00A5077C"/>
    <w:rsid w:val="00A507A4"/>
    <w:rsid w:val="00A507EA"/>
    <w:rsid w:val="00A50927"/>
    <w:rsid w:val="00A5095E"/>
    <w:rsid w:val="00A509AB"/>
    <w:rsid w:val="00A509BD"/>
    <w:rsid w:val="00A509F2"/>
    <w:rsid w:val="00A50BDF"/>
    <w:rsid w:val="00A50C6D"/>
    <w:rsid w:val="00A50C7F"/>
    <w:rsid w:val="00A50C9F"/>
    <w:rsid w:val="00A50CAA"/>
    <w:rsid w:val="00A50CC7"/>
    <w:rsid w:val="00A50D7A"/>
    <w:rsid w:val="00A50D88"/>
    <w:rsid w:val="00A50EB7"/>
    <w:rsid w:val="00A50F7F"/>
    <w:rsid w:val="00A51035"/>
    <w:rsid w:val="00A510B0"/>
    <w:rsid w:val="00A510BD"/>
    <w:rsid w:val="00A51136"/>
    <w:rsid w:val="00A515F1"/>
    <w:rsid w:val="00A51705"/>
    <w:rsid w:val="00A5184F"/>
    <w:rsid w:val="00A51966"/>
    <w:rsid w:val="00A519DC"/>
    <w:rsid w:val="00A51A7F"/>
    <w:rsid w:val="00A51AEA"/>
    <w:rsid w:val="00A51BB2"/>
    <w:rsid w:val="00A51C42"/>
    <w:rsid w:val="00A51C65"/>
    <w:rsid w:val="00A51C84"/>
    <w:rsid w:val="00A51D09"/>
    <w:rsid w:val="00A51E79"/>
    <w:rsid w:val="00A51EC0"/>
    <w:rsid w:val="00A51EDA"/>
    <w:rsid w:val="00A51EF1"/>
    <w:rsid w:val="00A51F3B"/>
    <w:rsid w:val="00A51FD1"/>
    <w:rsid w:val="00A51FD2"/>
    <w:rsid w:val="00A52159"/>
    <w:rsid w:val="00A521C8"/>
    <w:rsid w:val="00A52259"/>
    <w:rsid w:val="00A52336"/>
    <w:rsid w:val="00A52371"/>
    <w:rsid w:val="00A523E9"/>
    <w:rsid w:val="00A5243B"/>
    <w:rsid w:val="00A5257D"/>
    <w:rsid w:val="00A52639"/>
    <w:rsid w:val="00A5266C"/>
    <w:rsid w:val="00A52797"/>
    <w:rsid w:val="00A52815"/>
    <w:rsid w:val="00A5293A"/>
    <w:rsid w:val="00A529E2"/>
    <w:rsid w:val="00A52A1C"/>
    <w:rsid w:val="00A52B8D"/>
    <w:rsid w:val="00A52C06"/>
    <w:rsid w:val="00A52D37"/>
    <w:rsid w:val="00A52DB1"/>
    <w:rsid w:val="00A52F09"/>
    <w:rsid w:val="00A52F16"/>
    <w:rsid w:val="00A53049"/>
    <w:rsid w:val="00A530B8"/>
    <w:rsid w:val="00A5315E"/>
    <w:rsid w:val="00A531DF"/>
    <w:rsid w:val="00A5324D"/>
    <w:rsid w:val="00A532A4"/>
    <w:rsid w:val="00A53332"/>
    <w:rsid w:val="00A53425"/>
    <w:rsid w:val="00A53532"/>
    <w:rsid w:val="00A5354F"/>
    <w:rsid w:val="00A53759"/>
    <w:rsid w:val="00A53794"/>
    <w:rsid w:val="00A537A4"/>
    <w:rsid w:val="00A537A5"/>
    <w:rsid w:val="00A537BE"/>
    <w:rsid w:val="00A537FB"/>
    <w:rsid w:val="00A5390D"/>
    <w:rsid w:val="00A539D7"/>
    <w:rsid w:val="00A53AB0"/>
    <w:rsid w:val="00A53ABE"/>
    <w:rsid w:val="00A53B11"/>
    <w:rsid w:val="00A53C3E"/>
    <w:rsid w:val="00A53C90"/>
    <w:rsid w:val="00A53CD9"/>
    <w:rsid w:val="00A53DB8"/>
    <w:rsid w:val="00A53E65"/>
    <w:rsid w:val="00A53E73"/>
    <w:rsid w:val="00A53F23"/>
    <w:rsid w:val="00A5400D"/>
    <w:rsid w:val="00A5402E"/>
    <w:rsid w:val="00A5418B"/>
    <w:rsid w:val="00A5422C"/>
    <w:rsid w:val="00A54253"/>
    <w:rsid w:val="00A54277"/>
    <w:rsid w:val="00A54352"/>
    <w:rsid w:val="00A543F9"/>
    <w:rsid w:val="00A5445E"/>
    <w:rsid w:val="00A54576"/>
    <w:rsid w:val="00A54670"/>
    <w:rsid w:val="00A546B5"/>
    <w:rsid w:val="00A54705"/>
    <w:rsid w:val="00A54748"/>
    <w:rsid w:val="00A54866"/>
    <w:rsid w:val="00A5495F"/>
    <w:rsid w:val="00A54A27"/>
    <w:rsid w:val="00A54A6D"/>
    <w:rsid w:val="00A54AA9"/>
    <w:rsid w:val="00A54B3B"/>
    <w:rsid w:val="00A54B42"/>
    <w:rsid w:val="00A54BE0"/>
    <w:rsid w:val="00A54C21"/>
    <w:rsid w:val="00A54C86"/>
    <w:rsid w:val="00A54E89"/>
    <w:rsid w:val="00A54EBE"/>
    <w:rsid w:val="00A54FDA"/>
    <w:rsid w:val="00A55012"/>
    <w:rsid w:val="00A550EA"/>
    <w:rsid w:val="00A55167"/>
    <w:rsid w:val="00A55239"/>
    <w:rsid w:val="00A5524A"/>
    <w:rsid w:val="00A55381"/>
    <w:rsid w:val="00A554C0"/>
    <w:rsid w:val="00A554FA"/>
    <w:rsid w:val="00A55579"/>
    <w:rsid w:val="00A555BE"/>
    <w:rsid w:val="00A55626"/>
    <w:rsid w:val="00A55647"/>
    <w:rsid w:val="00A5574C"/>
    <w:rsid w:val="00A5579C"/>
    <w:rsid w:val="00A5589C"/>
    <w:rsid w:val="00A5593D"/>
    <w:rsid w:val="00A55946"/>
    <w:rsid w:val="00A55A0D"/>
    <w:rsid w:val="00A55A1F"/>
    <w:rsid w:val="00A55B12"/>
    <w:rsid w:val="00A55CB3"/>
    <w:rsid w:val="00A55D0F"/>
    <w:rsid w:val="00A55E50"/>
    <w:rsid w:val="00A55F03"/>
    <w:rsid w:val="00A55F12"/>
    <w:rsid w:val="00A55FB9"/>
    <w:rsid w:val="00A55FD1"/>
    <w:rsid w:val="00A560B4"/>
    <w:rsid w:val="00A56118"/>
    <w:rsid w:val="00A56146"/>
    <w:rsid w:val="00A561D2"/>
    <w:rsid w:val="00A5621D"/>
    <w:rsid w:val="00A56258"/>
    <w:rsid w:val="00A56462"/>
    <w:rsid w:val="00A5647B"/>
    <w:rsid w:val="00A5649F"/>
    <w:rsid w:val="00A564F7"/>
    <w:rsid w:val="00A5653D"/>
    <w:rsid w:val="00A565EC"/>
    <w:rsid w:val="00A56655"/>
    <w:rsid w:val="00A567E3"/>
    <w:rsid w:val="00A56812"/>
    <w:rsid w:val="00A56881"/>
    <w:rsid w:val="00A56A7D"/>
    <w:rsid w:val="00A56AC2"/>
    <w:rsid w:val="00A56BCF"/>
    <w:rsid w:val="00A56C91"/>
    <w:rsid w:val="00A56E43"/>
    <w:rsid w:val="00A56F84"/>
    <w:rsid w:val="00A56FA9"/>
    <w:rsid w:val="00A56FD2"/>
    <w:rsid w:val="00A5706E"/>
    <w:rsid w:val="00A570E5"/>
    <w:rsid w:val="00A572E6"/>
    <w:rsid w:val="00A5733A"/>
    <w:rsid w:val="00A573BE"/>
    <w:rsid w:val="00A573E0"/>
    <w:rsid w:val="00A5748D"/>
    <w:rsid w:val="00A57598"/>
    <w:rsid w:val="00A5763C"/>
    <w:rsid w:val="00A57698"/>
    <w:rsid w:val="00A576B2"/>
    <w:rsid w:val="00A579BB"/>
    <w:rsid w:val="00A57A0D"/>
    <w:rsid w:val="00A57A81"/>
    <w:rsid w:val="00A57A82"/>
    <w:rsid w:val="00A57BF4"/>
    <w:rsid w:val="00A57C08"/>
    <w:rsid w:val="00A57C60"/>
    <w:rsid w:val="00A57C8E"/>
    <w:rsid w:val="00A57FA3"/>
    <w:rsid w:val="00A57FBC"/>
    <w:rsid w:val="00A60072"/>
    <w:rsid w:val="00A6008F"/>
    <w:rsid w:val="00A6009B"/>
    <w:rsid w:val="00A60136"/>
    <w:rsid w:val="00A60174"/>
    <w:rsid w:val="00A601AD"/>
    <w:rsid w:val="00A602B6"/>
    <w:rsid w:val="00A602BE"/>
    <w:rsid w:val="00A6032B"/>
    <w:rsid w:val="00A60343"/>
    <w:rsid w:val="00A6047A"/>
    <w:rsid w:val="00A60688"/>
    <w:rsid w:val="00A606BC"/>
    <w:rsid w:val="00A608B7"/>
    <w:rsid w:val="00A608DC"/>
    <w:rsid w:val="00A6090C"/>
    <w:rsid w:val="00A6091F"/>
    <w:rsid w:val="00A60931"/>
    <w:rsid w:val="00A60D45"/>
    <w:rsid w:val="00A60D69"/>
    <w:rsid w:val="00A60DEB"/>
    <w:rsid w:val="00A60E1E"/>
    <w:rsid w:val="00A60E47"/>
    <w:rsid w:val="00A60E72"/>
    <w:rsid w:val="00A60F94"/>
    <w:rsid w:val="00A611D9"/>
    <w:rsid w:val="00A61258"/>
    <w:rsid w:val="00A6141B"/>
    <w:rsid w:val="00A6145C"/>
    <w:rsid w:val="00A61467"/>
    <w:rsid w:val="00A61499"/>
    <w:rsid w:val="00A619F3"/>
    <w:rsid w:val="00A61A3A"/>
    <w:rsid w:val="00A61BA6"/>
    <w:rsid w:val="00A61BE2"/>
    <w:rsid w:val="00A61C10"/>
    <w:rsid w:val="00A61C8B"/>
    <w:rsid w:val="00A61DF0"/>
    <w:rsid w:val="00A61F43"/>
    <w:rsid w:val="00A61F71"/>
    <w:rsid w:val="00A61F75"/>
    <w:rsid w:val="00A61F83"/>
    <w:rsid w:val="00A61FD9"/>
    <w:rsid w:val="00A61FE7"/>
    <w:rsid w:val="00A620E3"/>
    <w:rsid w:val="00A6212A"/>
    <w:rsid w:val="00A623C5"/>
    <w:rsid w:val="00A62542"/>
    <w:rsid w:val="00A62598"/>
    <w:rsid w:val="00A625B2"/>
    <w:rsid w:val="00A625E3"/>
    <w:rsid w:val="00A62605"/>
    <w:rsid w:val="00A62653"/>
    <w:rsid w:val="00A627D1"/>
    <w:rsid w:val="00A62856"/>
    <w:rsid w:val="00A6299B"/>
    <w:rsid w:val="00A629BF"/>
    <w:rsid w:val="00A629D3"/>
    <w:rsid w:val="00A62AC0"/>
    <w:rsid w:val="00A62B10"/>
    <w:rsid w:val="00A62BDB"/>
    <w:rsid w:val="00A62C15"/>
    <w:rsid w:val="00A62C1A"/>
    <w:rsid w:val="00A62CA1"/>
    <w:rsid w:val="00A62DDD"/>
    <w:rsid w:val="00A62E47"/>
    <w:rsid w:val="00A62F77"/>
    <w:rsid w:val="00A630D8"/>
    <w:rsid w:val="00A6317A"/>
    <w:rsid w:val="00A631AD"/>
    <w:rsid w:val="00A6327E"/>
    <w:rsid w:val="00A6333B"/>
    <w:rsid w:val="00A6334F"/>
    <w:rsid w:val="00A633EA"/>
    <w:rsid w:val="00A6347A"/>
    <w:rsid w:val="00A63736"/>
    <w:rsid w:val="00A63759"/>
    <w:rsid w:val="00A6382D"/>
    <w:rsid w:val="00A638EC"/>
    <w:rsid w:val="00A638F0"/>
    <w:rsid w:val="00A6394A"/>
    <w:rsid w:val="00A63A0E"/>
    <w:rsid w:val="00A63AC9"/>
    <w:rsid w:val="00A63B18"/>
    <w:rsid w:val="00A63B5F"/>
    <w:rsid w:val="00A63B84"/>
    <w:rsid w:val="00A63BB9"/>
    <w:rsid w:val="00A63EBF"/>
    <w:rsid w:val="00A63EC3"/>
    <w:rsid w:val="00A63FE3"/>
    <w:rsid w:val="00A6400B"/>
    <w:rsid w:val="00A6404B"/>
    <w:rsid w:val="00A6418A"/>
    <w:rsid w:val="00A641B7"/>
    <w:rsid w:val="00A64233"/>
    <w:rsid w:val="00A64250"/>
    <w:rsid w:val="00A64334"/>
    <w:rsid w:val="00A6433B"/>
    <w:rsid w:val="00A645BA"/>
    <w:rsid w:val="00A645D0"/>
    <w:rsid w:val="00A64659"/>
    <w:rsid w:val="00A646CF"/>
    <w:rsid w:val="00A6471D"/>
    <w:rsid w:val="00A648E4"/>
    <w:rsid w:val="00A6491F"/>
    <w:rsid w:val="00A6497A"/>
    <w:rsid w:val="00A64A0E"/>
    <w:rsid w:val="00A64ACC"/>
    <w:rsid w:val="00A64C4C"/>
    <w:rsid w:val="00A64C5E"/>
    <w:rsid w:val="00A64CEA"/>
    <w:rsid w:val="00A64D08"/>
    <w:rsid w:val="00A6502F"/>
    <w:rsid w:val="00A65115"/>
    <w:rsid w:val="00A65125"/>
    <w:rsid w:val="00A65170"/>
    <w:rsid w:val="00A65195"/>
    <w:rsid w:val="00A65199"/>
    <w:rsid w:val="00A652B4"/>
    <w:rsid w:val="00A65314"/>
    <w:rsid w:val="00A65374"/>
    <w:rsid w:val="00A653F1"/>
    <w:rsid w:val="00A65421"/>
    <w:rsid w:val="00A65552"/>
    <w:rsid w:val="00A6559D"/>
    <w:rsid w:val="00A655B5"/>
    <w:rsid w:val="00A65667"/>
    <w:rsid w:val="00A65684"/>
    <w:rsid w:val="00A65A6D"/>
    <w:rsid w:val="00A65AF9"/>
    <w:rsid w:val="00A65B57"/>
    <w:rsid w:val="00A65C09"/>
    <w:rsid w:val="00A65D23"/>
    <w:rsid w:val="00A65DA2"/>
    <w:rsid w:val="00A65F41"/>
    <w:rsid w:val="00A65FBC"/>
    <w:rsid w:val="00A65FCF"/>
    <w:rsid w:val="00A66166"/>
    <w:rsid w:val="00A661A0"/>
    <w:rsid w:val="00A66383"/>
    <w:rsid w:val="00A664E0"/>
    <w:rsid w:val="00A66573"/>
    <w:rsid w:val="00A665FC"/>
    <w:rsid w:val="00A66786"/>
    <w:rsid w:val="00A66873"/>
    <w:rsid w:val="00A6696F"/>
    <w:rsid w:val="00A669AB"/>
    <w:rsid w:val="00A66B51"/>
    <w:rsid w:val="00A66B64"/>
    <w:rsid w:val="00A66BE5"/>
    <w:rsid w:val="00A66D97"/>
    <w:rsid w:val="00A66DC0"/>
    <w:rsid w:val="00A66E5D"/>
    <w:rsid w:val="00A66FD6"/>
    <w:rsid w:val="00A67067"/>
    <w:rsid w:val="00A6707B"/>
    <w:rsid w:val="00A670CA"/>
    <w:rsid w:val="00A670E4"/>
    <w:rsid w:val="00A67241"/>
    <w:rsid w:val="00A675C2"/>
    <w:rsid w:val="00A67629"/>
    <w:rsid w:val="00A676D9"/>
    <w:rsid w:val="00A677D4"/>
    <w:rsid w:val="00A677E2"/>
    <w:rsid w:val="00A67804"/>
    <w:rsid w:val="00A67846"/>
    <w:rsid w:val="00A6784E"/>
    <w:rsid w:val="00A678E8"/>
    <w:rsid w:val="00A678ED"/>
    <w:rsid w:val="00A679DC"/>
    <w:rsid w:val="00A679E7"/>
    <w:rsid w:val="00A67A34"/>
    <w:rsid w:val="00A67C81"/>
    <w:rsid w:val="00A67C8D"/>
    <w:rsid w:val="00A67CBB"/>
    <w:rsid w:val="00A67CBE"/>
    <w:rsid w:val="00A67D32"/>
    <w:rsid w:val="00A67DF6"/>
    <w:rsid w:val="00A67ECC"/>
    <w:rsid w:val="00A67F04"/>
    <w:rsid w:val="00A67F62"/>
    <w:rsid w:val="00A70190"/>
    <w:rsid w:val="00A701B7"/>
    <w:rsid w:val="00A705B5"/>
    <w:rsid w:val="00A7068B"/>
    <w:rsid w:val="00A706EF"/>
    <w:rsid w:val="00A707A2"/>
    <w:rsid w:val="00A708B5"/>
    <w:rsid w:val="00A7098C"/>
    <w:rsid w:val="00A70A39"/>
    <w:rsid w:val="00A70AF2"/>
    <w:rsid w:val="00A70B8D"/>
    <w:rsid w:val="00A70BD5"/>
    <w:rsid w:val="00A70C0D"/>
    <w:rsid w:val="00A70CCE"/>
    <w:rsid w:val="00A70CFC"/>
    <w:rsid w:val="00A70D11"/>
    <w:rsid w:val="00A70D4F"/>
    <w:rsid w:val="00A70D86"/>
    <w:rsid w:val="00A70DA8"/>
    <w:rsid w:val="00A70E88"/>
    <w:rsid w:val="00A70ECF"/>
    <w:rsid w:val="00A70F41"/>
    <w:rsid w:val="00A70F8F"/>
    <w:rsid w:val="00A711A2"/>
    <w:rsid w:val="00A712BD"/>
    <w:rsid w:val="00A7194D"/>
    <w:rsid w:val="00A719AE"/>
    <w:rsid w:val="00A719B8"/>
    <w:rsid w:val="00A71B4A"/>
    <w:rsid w:val="00A71BD9"/>
    <w:rsid w:val="00A71C37"/>
    <w:rsid w:val="00A71C3A"/>
    <w:rsid w:val="00A71C64"/>
    <w:rsid w:val="00A71D1A"/>
    <w:rsid w:val="00A71D64"/>
    <w:rsid w:val="00A71D9B"/>
    <w:rsid w:val="00A71E30"/>
    <w:rsid w:val="00A71E7D"/>
    <w:rsid w:val="00A71EC3"/>
    <w:rsid w:val="00A71FAE"/>
    <w:rsid w:val="00A72269"/>
    <w:rsid w:val="00A724CE"/>
    <w:rsid w:val="00A724E4"/>
    <w:rsid w:val="00A7253D"/>
    <w:rsid w:val="00A7256A"/>
    <w:rsid w:val="00A72588"/>
    <w:rsid w:val="00A72596"/>
    <w:rsid w:val="00A72606"/>
    <w:rsid w:val="00A72667"/>
    <w:rsid w:val="00A72693"/>
    <w:rsid w:val="00A726C6"/>
    <w:rsid w:val="00A727C2"/>
    <w:rsid w:val="00A728A8"/>
    <w:rsid w:val="00A728AE"/>
    <w:rsid w:val="00A728D3"/>
    <w:rsid w:val="00A7291F"/>
    <w:rsid w:val="00A72942"/>
    <w:rsid w:val="00A72AE0"/>
    <w:rsid w:val="00A72BAC"/>
    <w:rsid w:val="00A72E42"/>
    <w:rsid w:val="00A72EA8"/>
    <w:rsid w:val="00A72EEA"/>
    <w:rsid w:val="00A72F51"/>
    <w:rsid w:val="00A730A8"/>
    <w:rsid w:val="00A730EF"/>
    <w:rsid w:val="00A7313D"/>
    <w:rsid w:val="00A73182"/>
    <w:rsid w:val="00A731A5"/>
    <w:rsid w:val="00A73555"/>
    <w:rsid w:val="00A73684"/>
    <w:rsid w:val="00A736D7"/>
    <w:rsid w:val="00A736FE"/>
    <w:rsid w:val="00A73AD9"/>
    <w:rsid w:val="00A73BFA"/>
    <w:rsid w:val="00A73C61"/>
    <w:rsid w:val="00A73CB8"/>
    <w:rsid w:val="00A73DC2"/>
    <w:rsid w:val="00A73E3F"/>
    <w:rsid w:val="00A73EC3"/>
    <w:rsid w:val="00A74036"/>
    <w:rsid w:val="00A74179"/>
    <w:rsid w:val="00A74308"/>
    <w:rsid w:val="00A74472"/>
    <w:rsid w:val="00A745FF"/>
    <w:rsid w:val="00A7460A"/>
    <w:rsid w:val="00A747D3"/>
    <w:rsid w:val="00A748FC"/>
    <w:rsid w:val="00A749BB"/>
    <w:rsid w:val="00A74A00"/>
    <w:rsid w:val="00A74B49"/>
    <w:rsid w:val="00A74B98"/>
    <w:rsid w:val="00A74C59"/>
    <w:rsid w:val="00A74CFB"/>
    <w:rsid w:val="00A74D40"/>
    <w:rsid w:val="00A74DD1"/>
    <w:rsid w:val="00A74EA7"/>
    <w:rsid w:val="00A74F66"/>
    <w:rsid w:val="00A74F76"/>
    <w:rsid w:val="00A74FBE"/>
    <w:rsid w:val="00A75001"/>
    <w:rsid w:val="00A75146"/>
    <w:rsid w:val="00A7518B"/>
    <w:rsid w:val="00A75286"/>
    <w:rsid w:val="00A7528B"/>
    <w:rsid w:val="00A752CF"/>
    <w:rsid w:val="00A7536C"/>
    <w:rsid w:val="00A75425"/>
    <w:rsid w:val="00A754A7"/>
    <w:rsid w:val="00A75641"/>
    <w:rsid w:val="00A75689"/>
    <w:rsid w:val="00A756E9"/>
    <w:rsid w:val="00A758B5"/>
    <w:rsid w:val="00A7590F"/>
    <w:rsid w:val="00A75917"/>
    <w:rsid w:val="00A75980"/>
    <w:rsid w:val="00A759D9"/>
    <w:rsid w:val="00A75A05"/>
    <w:rsid w:val="00A75A89"/>
    <w:rsid w:val="00A75B17"/>
    <w:rsid w:val="00A75BA7"/>
    <w:rsid w:val="00A75D30"/>
    <w:rsid w:val="00A75D7B"/>
    <w:rsid w:val="00A75DDF"/>
    <w:rsid w:val="00A75F08"/>
    <w:rsid w:val="00A76044"/>
    <w:rsid w:val="00A760CB"/>
    <w:rsid w:val="00A7615B"/>
    <w:rsid w:val="00A76176"/>
    <w:rsid w:val="00A7623F"/>
    <w:rsid w:val="00A765B7"/>
    <w:rsid w:val="00A766DF"/>
    <w:rsid w:val="00A76792"/>
    <w:rsid w:val="00A769A2"/>
    <w:rsid w:val="00A76A60"/>
    <w:rsid w:val="00A76AA0"/>
    <w:rsid w:val="00A76B2F"/>
    <w:rsid w:val="00A76B50"/>
    <w:rsid w:val="00A76BE8"/>
    <w:rsid w:val="00A76BFD"/>
    <w:rsid w:val="00A76C73"/>
    <w:rsid w:val="00A76CA3"/>
    <w:rsid w:val="00A76D30"/>
    <w:rsid w:val="00A76E16"/>
    <w:rsid w:val="00A76E1F"/>
    <w:rsid w:val="00A76E82"/>
    <w:rsid w:val="00A76E9F"/>
    <w:rsid w:val="00A76F6E"/>
    <w:rsid w:val="00A77096"/>
    <w:rsid w:val="00A770B5"/>
    <w:rsid w:val="00A7710B"/>
    <w:rsid w:val="00A77172"/>
    <w:rsid w:val="00A771B0"/>
    <w:rsid w:val="00A771BC"/>
    <w:rsid w:val="00A77234"/>
    <w:rsid w:val="00A772F4"/>
    <w:rsid w:val="00A77458"/>
    <w:rsid w:val="00A774C0"/>
    <w:rsid w:val="00A7750D"/>
    <w:rsid w:val="00A77706"/>
    <w:rsid w:val="00A7775D"/>
    <w:rsid w:val="00A77940"/>
    <w:rsid w:val="00A77A54"/>
    <w:rsid w:val="00A77A9D"/>
    <w:rsid w:val="00A77ABD"/>
    <w:rsid w:val="00A77BD2"/>
    <w:rsid w:val="00A77C5C"/>
    <w:rsid w:val="00A77C8C"/>
    <w:rsid w:val="00A77CB2"/>
    <w:rsid w:val="00A80000"/>
    <w:rsid w:val="00A8009D"/>
    <w:rsid w:val="00A801DE"/>
    <w:rsid w:val="00A8026C"/>
    <w:rsid w:val="00A80312"/>
    <w:rsid w:val="00A8044E"/>
    <w:rsid w:val="00A8045E"/>
    <w:rsid w:val="00A8062E"/>
    <w:rsid w:val="00A80660"/>
    <w:rsid w:val="00A80913"/>
    <w:rsid w:val="00A80A7C"/>
    <w:rsid w:val="00A80ABC"/>
    <w:rsid w:val="00A80C6F"/>
    <w:rsid w:val="00A80C84"/>
    <w:rsid w:val="00A80CD4"/>
    <w:rsid w:val="00A80D4D"/>
    <w:rsid w:val="00A80E3C"/>
    <w:rsid w:val="00A80F57"/>
    <w:rsid w:val="00A8100C"/>
    <w:rsid w:val="00A81014"/>
    <w:rsid w:val="00A8112C"/>
    <w:rsid w:val="00A811FA"/>
    <w:rsid w:val="00A812AD"/>
    <w:rsid w:val="00A812B3"/>
    <w:rsid w:val="00A81314"/>
    <w:rsid w:val="00A814B5"/>
    <w:rsid w:val="00A814F1"/>
    <w:rsid w:val="00A815C1"/>
    <w:rsid w:val="00A81744"/>
    <w:rsid w:val="00A817D5"/>
    <w:rsid w:val="00A818E0"/>
    <w:rsid w:val="00A8193C"/>
    <w:rsid w:val="00A81AEA"/>
    <w:rsid w:val="00A81B80"/>
    <w:rsid w:val="00A81C35"/>
    <w:rsid w:val="00A81CAB"/>
    <w:rsid w:val="00A81CC2"/>
    <w:rsid w:val="00A81D5E"/>
    <w:rsid w:val="00A81DFB"/>
    <w:rsid w:val="00A81E03"/>
    <w:rsid w:val="00A8204E"/>
    <w:rsid w:val="00A82066"/>
    <w:rsid w:val="00A82092"/>
    <w:rsid w:val="00A8215F"/>
    <w:rsid w:val="00A821BF"/>
    <w:rsid w:val="00A8221D"/>
    <w:rsid w:val="00A8224E"/>
    <w:rsid w:val="00A8232E"/>
    <w:rsid w:val="00A823EC"/>
    <w:rsid w:val="00A8278B"/>
    <w:rsid w:val="00A827B0"/>
    <w:rsid w:val="00A828FD"/>
    <w:rsid w:val="00A82929"/>
    <w:rsid w:val="00A82953"/>
    <w:rsid w:val="00A829B6"/>
    <w:rsid w:val="00A82AAD"/>
    <w:rsid w:val="00A82BBE"/>
    <w:rsid w:val="00A82CDC"/>
    <w:rsid w:val="00A82D87"/>
    <w:rsid w:val="00A830FF"/>
    <w:rsid w:val="00A83132"/>
    <w:rsid w:val="00A83158"/>
    <w:rsid w:val="00A83289"/>
    <w:rsid w:val="00A8342A"/>
    <w:rsid w:val="00A8343D"/>
    <w:rsid w:val="00A834C9"/>
    <w:rsid w:val="00A834F4"/>
    <w:rsid w:val="00A83574"/>
    <w:rsid w:val="00A8358D"/>
    <w:rsid w:val="00A83603"/>
    <w:rsid w:val="00A8360F"/>
    <w:rsid w:val="00A836A5"/>
    <w:rsid w:val="00A8383E"/>
    <w:rsid w:val="00A83857"/>
    <w:rsid w:val="00A83934"/>
    <w:rsid w:val="00A83AA1"/>
    <w:rsid w:val="00A83AA8"/>
    <w:rsid w:val="00A83ACF"/>
    <w:rsid w:val="00A83AF9"/>
    <w:rsid w:val="00A83B01"/>
    <w:rsid w:val="00A83C60"/>
    <w:rsid w:val="00A83CA4"/>
    <w:rsid w:val="00A83CC3"/>
    <w:rsid w:val="00A83CE9"/>
    <w:rsid w:val="00A83E51"/>
    <w:rsid w:val="00A83F0B"/>
    <w:rsid w:val="00A83F80"/>
    <w:rsid w:val="00A84239"/>
    <w:rsid w:val="00A842DF"/>
    <w:rsid w:val="00A842ED"/>
    <w:rsid w:val="00A84315"/>
    <w:rsid w:val="00A84392"/>
    <w:rsid w:val="00A84461"/>
    <w:rsid w:val="00A844CD"/>
    <w:rsid w:val="00A84507"/>
    <w:rsid w:val="00A8455E"/>
    <w:rsid w:val="00A845BE"/>
    <w:rsid w:val="00A84600"/>
    <w:rsid w:val="00A84650"/>
    <w:rsid w:val="00A846F4"/>
    <w:rsid w:val="00A847A6"/>
    <w:rsid w:val="00A84877"/>
    <w:rsid w:val="00A84A87"/>
    <w:rsid w:val="00A84B72"/>
    <w:rsid w:val="00A84BBB"/>
    <w:rsid w:val="00A84BDF"/>
    <w:rsid w:val="00A84BE1"/>
    <w:rsid w:val="00A84D4B"/>
    <w:rsid w:val="00A84DC5"/>
    <w:rsid w:val="00A84DF1"/>
    <w:rsid w:val="00A84E1A"/>
    <w:rsid w:val="00A84EEC"/>
    <w:rsid w:val="00A84F2E"/>
    <w:rsid w:val="00A84F55"/>
    <w:rsid w:val="00A84FD2"/>
    <w:rsid w:val="00A8500A"/>
    <w:rsid w:val="00A850A3"/>
    <w:rsid w:val="00A850F2"/>
    <w:rsid w:val="00A850F7"/>
    <w:rsid w:val="00A852E7"/>
    <w:rsid w:val="00A85452"/>
    <w:rsid w:val="00A854C9"/>
    <w:rsid w:val="00A855A6"/>
    <w:rsid w:val="00A855FC"/>
    <w:rsid w:val="00A8560D"/>
    <w:rsid w:val="00A856EF"/>
    <w:rsid w:val="00A8571B"/>
    <w:rsid w:val="00A85757"/>
    <w:rsid w:val="00A857CF"/>
    <w:rsid w:val="00A85905"/>
    <w:rsid w:val="00A85A0C"/>
    <w:rsid w:val="00A85A20"/>
    <w:rsid w:val="00A85AB7"/>
    <w:rsid w:val="00A85BB3"/>
    <w:rsid w:val="00A85C41"/>
    <w:rsid w:val="00A85C71"/>
    <w:rsid w:val="00A85CA2"/>
    <w:rsid w:val="00A85DF8"/>
    <w:rsid w:val="00A85EBB"/>
    <w:rsid w:val="00A85F6F"/>
    <w:rsid w:val="00A85FBD"/>
    <w:rsid w:val="00A86044"/>
    <w:rsid w:val="00A86191"/>
    <w:rsid w:val="00A8642D"/>
    <w:rsid w:val="00A864F9"/>
    <w:rsid w:val="00A86510"/>
    <w:rsid w:val="00A86620"/>
    <w:rsid w:val="00A8673F"/>
    <w:rsid w:val="00A8689A"/>
    <w:rsid w:val="00A868B8"/>
    <w:rsid w:val="00A8691B"/>
    <w:rsid w:val="00A86996"/>
    <w:rsid w:val="00A86B7C"/>
    <w:rsid w:val="00A86C3D"/>
    <w:rsid w:val="00A86C76"/>
    <w:rsid w:val="00A86EB8"/>
    <w:rsid w:val="00A86F3E"/>
    <w:rsid w:val="00A86FC1"/>
    <w:rsid w:val="00A87125"/>
    <w:rsid w:val="00A8718E"/>
    <w:rsid w:val="00A8727B"/>
    <w:rsid w:val="00A8727F"/>
    <w:rsid w:val="00A87285"/>
    <w:rsid w:val="00A872F5"/>
    <w:rsid w:val="00A873DD"/>
    <w:rsid w:val="00A8740C"/>
    <w:rsid w:val="00A874BD"/>
    <w:rsid w:val="00A874F7"/>
    <w:rsid w:val="00A87552"/>
    <w:rsid w:val="00A87562"/>
    <w:rsid w:val="00A87564"/>
    <w:rsid w:val="00A875CB"/>
    <w:rsid w:val="00A876CB"/>
    <w:rsid w:val="00A87988"/>
    <w:rsid w:val="00A879B9"/>
    <w:rsid w:val="00A87A98"/>
    <w:rsid w:val="00A87B31"/>
    <w:rsid w:val="00A87C40"/>
    <w:rsid w:val="00A87CB8"/>
    <w:rsid w:val="00A87D7B"/>
    <w:rsid w:val="00A87DD9"/>
    <w:rsid w:val="00A87DE1"/>
    <w:rsid w:val="00A87E9C"/>
    <w:rsid w:val="00A87F81"/>
    <w:rsid w:val="00A9007A"/>
    <w:rsid w:val="00A900EC"/>
    <w:rsid w:val="00A90265"/>
    <w:rsid w:val="00A90281"/>
    <w:rsid w:val="00A90338"/>
    <w:rsid w:val="00A90348"/>
    <w:rsid w:val="00A90356"/>
    <w:rsid w:val="00A9035C"/>
    <w:rsid w:val="00A903D0"/>
    <w:rsid w:val="00A90413"/>
    <w:rsid w:val="00A90642"/>
    <w:rsid w:val="00A90675"/>
    <w:rsid w:val="00A90683"/>
    <w:rsid w:val="00A90693"/>
    <w:rsid w:val="00A90720"/>
    <w:rsid w:val="00A907A0"/>
    <w:rsid w:val="00A907DA"/>
    <w:rsid w:val="00A908B9"/>
    <w:rsid w:val="00A90909"/>
    <w:rsid w:val="00A9093F"/>
    <w:rsid w:val="00A90959"/>
    <w:rsid w:val="00A90984"/>
    <w:rsid w:val="00A909E8"/>
    <w:rsid w:val="00A90A08"/>
    <w:rsid w:val="00A90AC6"/>
    <w:rsid w:val="00A90AEE"/>
    <w:rsid w:val="00A90B3D"/>
    <w:rsid w:val="00A90BBB"/>
    <w:rsid w:val="00A90DCE"/>
    <w:rsid w:val="00A90E0B"/>
    <w:rsid w:val="00A90E1E"/>
    <w:rsid w:val="00A90EF8"/>
    <w:rsid w:val="00A90FF3"/>
    <w:rsid w:val="00A91029"/>
    <w:rsid w:val="00A91428"/>
    <w:rsid w:val="00A914AE"/>
    <w:rsid w:val="00A9150E"/>
    <w:rsid w:val="00A9157A"/>
    <w:rsid w:val="00A915AD"/>
    <w:rsid w:val="00A915C8"/>
    <w:rsid w:val="00A915E3"/>
    <w:rsid w:val="00A91793"/>
    <w:rsid w:val="00A91864"/>
    <w:rsid w:val="00A918B1"/>
    <w:rsid w:val="00A919EC"/>
    <w:rsid w:val="00A91A44"/>
    <w:rsid w:val="00A91C28"/>
    <w:rsid w:val="00A91C93"/>
    <w:rsid w:val="00A91CB3"/>
    <w:rsid w:val="00A91D42"/>
    <w:rsid w:val="00A91DE2"/>
    <w:rsid w:val="00A920DF"/>
    <w:rsid w:val="00A921CA"/>
    <w:rsid w:val="00A92244"/>
    <w:rsid w:val="00A923C6"/>
    <w:rsid w:val="00A923C9"/>
    <w:rsid w:val="00A92409"/>
    <w:rsid w:val="00A924D8"/>
    <w:rsid w:val="00A924EF"/>
    <w:rsid w:val="00A92548"/>
    <w:rsid w:val="00A925C6"/>
    <w:rsid w:val="00A925FD"/>
    <w:rsid w:val="00A927B0"/>
    <w:rsid w:val="00A9288A"/>
    <w:rsid w:val="00A928E0"/>
    <w:rsid w:val="00A928FB"/>
    <w:rsid w:val="00A929C4"/>
    <w:rsid w:val="00A92B00"/>
    <w:rsid w:val="00A92B1D"/>
    <w:rsid w:val="00A92D31"/>
    <w:rsid w:val="00A92EFF"/>
    <w:rsid w:val="00A92F04"/>
    <w:rsid w:val="00A92F28"/>
    <w:rsid w:val="00A92F50"/>
    <w:rsid w:val="00A92FCF"/>
    <w:rsid w:val="00A93021"/>
    <w:rsid w:val="00A93064"/>
    <w:rsid w:val="00A93096"/>
    <w:rsid w:val="00A930AC"/>
    <w:rsid w:val="00A93303"/>
    <w:rsid w:val="00A934F7"/>
    <w:rsid w:val="00A9356C"/>
    <w:rsid w:val="00A935C9"/>
    <w:rsid w:val="00A93827"/>
    <w:rsid w:val="00A93913"/>
    <w:rsid w:val="00A93A5E"/>
    <w:rsid w:val="00A93ACF"/>
    <w:rsid w:val="00A93AE0"/>
    <w:rsid w:val="00A93AF8"/>
    <w:rsid w:val="00A93B64"/>
    <w:rsid w:val="00A93B88"/>
    <w:rsid w:val="00A93C03"/>
    <w:rsid w:val="00A93C11"/>
    <w:rsid w:val="00A93CDA"/>
    <w:rsid w:val="00A93D7A"/>
    <w:rsid w:val="00A93FAD"/>
    <w:rsid w:val="00A9401C"/>
    <w:rsid w:val="00A94143"/>
    <w:rsid w:val="00A94169"/>
    <w:rsid w:val="00A9425B"/>
    <w:rsid w:val="00A942E4"/>
    <w:rsid w:val="00A942F5"/>
    <w:rsid w:val="00A94441"/>
    <w:rsid w:val="00A9448A"/>
    <w:rsid w:val="00A9454B"/>
    <w:rsid w:val="00A94563"/>
    <w:rsid w:val="00A945D9"/>
    <w:rsid w:val="00A94616"/>
    <w:rsid w:val="00A94681"/>
    <w:rsid w:val="00A947AD"/>
    <w:rsid w:val="00A9481C"/>
    <w:rsid w:val="00A948B1"/>
    <w:rsid w:val="00A948BA"/>
    <w:rsid w:val="00A948F9"/>
    <w:rsid w:val="00A94B3A"/>
    <w:rsid w:val="00A94C46"/>
    <w:rsid w:val="00A94C58"/>
    <w:rsid w:val="00A94D4C"/>
    <w:rsid w:val="00A94DC5"/>
    <w:rsid w:val="00A9516D"/>
    <w:rsid w:val="00A956AF"/>
    <w:rsid w:val="00A956B0"/>
    <w:rsid w:val="00A95719"/>
    <w:rsid w:val="00A95869"/>
    <w:rsid w:val="00A95879"/>
    <w:rsid w:val="00A95938"/>
    <w:rsid w:val="00A959AD"/>
    <w:rsid w:val="00A95ABA"/>
    <w:rsid w:val="00A95AD2"/>
    <w:rsid w:val="00A95C31"/>
    <w:rsid w:val="00A95C76"/>
    <w:rsid w:val="00A95E5B"/>
    <w:rsid w:val="00A95F39"/>
    <w:rsid w:val="00A96097"/>
    <w:rsid w:val="00A960C8"/>
    <w:rsid w:val="00A9633B"/>
    <w:rsid w:val="00A963CC"/>
    <w:rsid w:val="00A9644F"/>
    <w:rsid w:val="00A96465"/>
    <w:rsid w:val="00A96491"/>
    <w:rsid w:val="00A964AA"/>
    <w:rsid w:val="00A966C6"/>
    <w:rsid w:val="00A96779"/>
    <w:rsid w:val="00A967B1"/>
    <w:rsid w:val="00A967C8"/>
    <w:rsid w:val="00A96802"/>
    <w:rsid w:val="00A96A12"/>
    <w:rsid w:val="00A96A3F"/>
    <w:rsid w:val="00A96A77"/>
    <w:rsid w:val="00A96AC5"/>
    <w:rsid w:val="00A96BFA"/>
    <w:rsid w:val="00A96C3B"/>
    <w:rsid w:val="00A96D18"/>
    <w:rsid w:val="00A96D66"/>
    <w:rsid w:val="00A96D92"/>
    <w:rsid w:val="00A96EEC"/>
    <w:rsid w:val="00A96FD6"/>
    <w:rsid w:val="00A970C7"/>
    <w:rsid w:val="00A9715C"/>
    <w:rsid w:val="00A97199"/>
    <w:rsid w:val="00A971D9"/>
    <w:rsid w:val="00A97240"/>
    <w:rsid w:val="00A97251"/>
    <w:rsid w:val="00A97475"/>
    <w:rsid w:val="00A974FD"/>
    <w:rsid w:val="00A97626"/>
    <w:rsid w:val="00A9768C"/>
    <w:rsid w:val="00A9770E"/>
    <w:rsid w:val="00A97877"/>
    <w:rsid w:val="00A978F7"/>
    <w:rsid w:val="00A979A4"/>
    <w:rsid w:val="00A97A28"/>
    <w:rsid w:val="00A97B71"/>
    <w:rsid w:val="00A97C02"/>
    <w:rsid w:val="00A97DE9"/>
    <w:rsid w:val="00A97EE6"/>
    <w:rsid w:val="00A97FA4"/>
    <w:rsid w:val="00A97FC7"/>
    <w:rsid w:val="00A97FD0"/>
    <w:rsid w:val="00AA007F"/>
    <w:rsid w:val="00AA009E"/>
    <w:rsid w:val="00AA00CC"/>
    <w:rsid w:val="00AA00FA"/>
    <w:rsid w:val="00AA017E"/>
    <w:rsid w:val="00AA01A4"/>
    <w:rsid w:val="00AA0262"/>
    <w:rsid w:val="00AA033A"/>
    <w:rsid w:val="00AA0388"/>
    <w:rsid w:val="00AA03E2"/>
    <w:rsid w:val="00AA04C3"/>
    <w:rsid w:val="00AA050D"/>
    <w:rsid w:val="00AA0515"/>
    <w:rsid w:val="00AA0692"/>
    <w:rsid w:val="00AA079D"/>
    <w:rsid w:val="00AA0A11"/>
    <w:rsid w:val="00AA0A45"/>
    <w:rsid w:val="00AA0C13"/>
    <w:rsid w:val="00AA0CBF"/>
    <w:rsid w:val="00AA0CE9"/>
    <w:rsid w:val="00AA0D29"/>
    <w:rsid w:val="00AA0D32"/>
    <w:rsid w:val="00AA0DCB"/>
    <w:rsid w:val="00AA0DFE"/>
    <w:rsid w:val="00AA0F29"/>
    <w:rsid w:val="00AA0FD7"/>
    <w:rsid w:val="00AA1001"/>
    <w:rsid w:val="00AA10BB"/>
    <w:rsid w:val="00AA115B"/>
    <w:rsid w:val="00AA1239"/>
    <w:rsid w:val="00AA1263"/>
    <w:rsid w:val="00AA1352"/>
    <w:rsid w:val="00AA1398"/>
    <w:rsid w:val="00AA145D"/>
    <w:rsid w:val="00AA1499"/>
    <w:rsid w:val="00AA14F1"/>
    <w:rsid w:val="00AA1679"/>
    <w:rsid w:val="00AA18CA"/>
    <w:rsid w:val="00AA194D"/>
    <w:rsid w:val="00AA1A0E"/>
    <w:rsid w:val="00AA1BCF"/>
    <w:rsid w:val="00AA1C1A"/>
    <w:rsid w:val="00AA1C5A"/>
    <w:rsid w:val="00AA1CC5"/>
    <w:rsid w:val="00AA1CD3"/>
    <w:rsid w:val="00AA1DE6"/>
    <w:rsid w:val="00AA1ED6"/>
    <w:rsid w:val="00AA1EE8"/>
    <w:rsid w:val="00AA213B"/>
    <w:rsid w:val="00AA2148"/>
    <w:rsid w:val="00AA226E"/>
    <w:rsid w:val="00AA23DE"/>
    <w:rsid w:val="00AA2441"/>
    <w:rsid w:val="00AA24BE"/>
    <w:rsid w:val="00AA257C"/>
    <w:rsid w:val="00AA25BC"/>
    <w:rsid w:val="00AA26F9"/>
    <w:rsid w:val="00AA28B4"/>
    <w:rsid w:val="00AA28E0"/>
    <w:rsid w:val="00AA2A00"/>
    <w:rsid w:val="00AA2A06"/>
    <w:rsid w:val="00AA2BCB"/>
    <w:rsid w:val="00AA2BF1"/>
    <w:rsid w:val="00AA2C19"/>
    <w:rsid w:val="00AA2C79"/>
    <w:rsid w:val="00AA2CC3"/>
    <w:rsid w:val="00AA2EB3"/>
    <w:rsid w:val="00AA2F18"/>
    <w:rsid w:val="00AA2F26"/>
    <w:rsid w:val="00AA303E"/>
    <w:rsid w:val="00AA311C"/>
    <w:rsid w:val="00AA3178"/>
    <w:rsid w:val="00AA31DB"/>
    <w:rsid w:val="00AA322D"/>
    <w:rsid w:val="00AA335D"/>
    <w:rsid w:val="00AA33AE"/>
    <w:rsid w:val="00AA3597"/>
    <w:rsid w:val="00AA35E6"/>
    <w:rsid w:val="00AA364D"/>
    <w:rsid w:val="00AA368F"/>
    <w:rsid w:val="00AA36F3"/>
    <w:rsid w:val="00AA3794"/>
    <w:rsid w:val="00AA3A06"/>
    <w:rsid w:val="00AA3A74"/>
    <w:rsid w:val="00AA3AD8"/>
    <w:rsid w:val="00AA3C75"/>
    <w:rsid w:val="00AA3F6D"/>
    <w:rsid w:val="00AA4023"/>
    <w:rsid w:val="00AA403A"/>
    <w:rsid w:val="00AA40C8"/>
    <w:rsid w:val="00AA413E"/>
    <w:rsid w:val="00AA4162"/>
    <w:rsid w:val="00AA4450"/>
    <w:rsid w:val="00AA4603"/>
    <w:rsid w:val="00AA461F"/>
    <w:rsid w:val="00AA467B"/>
    <w:rsid w:val="00AA46AE"/>
    <w:rsid w:val="00AA494D"/>
    <w:rsid w:val="00AA496D"/>
    <w:rsid w:val="00AA498A"/>
    <w:rsid w:val="00AA4A20"/>
    <w:rsid w:val="00AA4C9B"/>
    <w:rsid w:val="00AA4CEE"/>
    <w:rsid w:val="00AA4DE5"/>
    <w:rsid w:val="00AA4DEA"/>
    <w:rsid w:val="00AA4E46"/>
    <w:rsid w:val="00AA5005"/>
    <w:rsid w:val="00AA507D"/>
    <w:rsid w:val="00AA51BA"/>
    <w:rsid w:val="00AA5316"/>
    <w:rsid w:val="00AA535D"/>
    <w:rsid w:val="00AA543B"/>
    <w:rsid w:val="00AA5483"/>
    <w:rsid w:val="00AA54BB"/>
    <w:rsid w:val="00AA55B6"/>
    <w:rsid w:val="00AA55B7"/>
    <w:rsid w:val="00AA562C"/>
    <w:rsid w:val="00AA5662"/>
    <w:rsid w:val="00AA5745"/>
    <w:rsid w:val="00AA5921"/>
    <w:rsid w:val="00AA5A9D"/>
    <w:rsid w:val="00AA5AB9"/>
    <w:rsid w:val="00AA5ABC"/>
    <w:rsid w:val="00AA5AD9"/>
    <w:rsid w:val="00AA5B45"/>
    <w:rsid w:val="00AA5BDD"/>
    <w:rsid w:val="00AA5CD9"/>
    <w:rsid w:val="00AA5D35"/>
    <w:rsid w:val="00AA5F29"/>
    <w:rsid w:val="00AA5F77"/>
    <w:rsid w:val="00AA5FFF"/>
    <w:rsid w:val="00AA602A"/>
    <w:rsid w:val="00AA6033"/>
    <w:rsid w:val="00AA6055"/>
    <w:rsid w:val="00AA60DE"/>
    <w:rsid w:val="00AA636C"/>
    <w:rsid w:val="00AA63CB"/>
    <w:rsid w:val="00AA642E"/>
    <w:rsid w:val="00AA6458"/>
    <w:rsid w:val="00AA6475"/>
    <w:rsid w:val="00AA64A2"/>
    <w:rsid w:val="00AA64A7"/>
    <w:rsid w:val="00AA6552"/>
    <w:rsid w:val="00AA67CE"/>
    <w:rsid w:val="00AA68AF"/>
    <w:rsid w:val="00AA6974"/>
    <w:rsid w:val="00AA6C0E"/>
    <w:rsid w:val="00AA6D51"/>
    <w:rsid w:val="00AA6D92"/>
    <w:rsid w:val="00AA6E0B"/>
    <w:rsid w:val="00AA6F3D"/>
    <w:rsid w:val="00AA6F7A"/>
    <w:rsid w:val="00AA6FAE"/>
    <w:rsid w:val="00AA6FD8"/>
    <w:rsid w:val="00AA7097"/>
    <w:rsid w:val="00AA7110"/>
    <w:rsid w:val="00AA72B3"/>
    <w:rsid w:val="00AA7327"/>
    <w:rsid w:val="00AA7502"/>
    <w:rsid w:val="00AA755B"/>
    <w:rsid w:val="00AA759B"/>
    <w:rsid w:val="00AA760F"/>
    <w:rsid w:val="00AA7661"/>
    <w:rsid w:val="00AA7670"/>
    <w:rsid w:val="00AA781C"/>
    <w:rsid w:val="00AA797B"/>
    <w:rsid w:val="00AA79FF"/>
    <w:rsid w:val="00AA7A99"/>
    <w:rsid w:val="00AA7BB2"/>
    <w:rsid w:val="00AA7CE3"/>
    <w:rsid w:val="00AA7CF9"/>
    <w:rsid w:val="00AA7DE3"/>
    <w:rsid w:val="00AA7E2F"/>
    <w:rsid w:val="00AA7F99"/>
    <w:rsid w:val="00AB00B1"/>
    <w:rsid w:val="00AB00CC"/>
    <w:rsid w:val="00AB00CE"/>
    <w:rsid w:val="00AB0146"/>
    <w:rsid w:val="00AB0154"/>
    <w:rsid w:val="00AB027E"/>
    <w:rsid w:val="00AB03F6"/>
    <w:rsid w:val="00AB04E4"/>
    <w:rsid w:val="00AB0527"/>
    <w:rsid w:val="00AB0555"/>
    <w:rsid w:val="00AB060D"/>
    <w:rsid w:val="00AB06DA"/>
    <w:rsid w:val="00AB0731"/>
    <w:rsid w:val="00AB0979"/>
    <w:rsid w:val="00AB0AE9"/>
    <w:rsid w:val="00AB0BB1"/>
    <w:rsid w:val="00AB0C61"/>
    <w:rsid w:val="00AB0CD7"/>
    <w:rsid w:val="00AB0D54"/>
    <w:rsid w:val="00AB0DD7"/>
    <w:rsid w:val="00AB0FBF"/>
    <w:rsid w:val="00AB0FD2"/>
    <w:rsid w:val="00AB1298"/>
    <w:rsid w:val="00AB1319"/>
    <w:rsid w:val="00AB134F"/>
    <w:rsid w:val="00AB141F"/>
    <w:rsid w:val="00AB14F6"/>
    <w:rsid w:val="00AB151F"/>
    <w:rsid w:val="00AB1525"/>
    <w:rsid w:val="00AB156D"/>
    <w:rsid w:val="00AB15FA"/>
    <w:rsid w:val="00AB17E6"/>
    <w:rsid w:val="00AB1935"/>
    <w:rsid w:val="00AB19C7"/>
    <w:rsid w:val="00AB1A70"/>
    <w:rsid w:val="00AB1A87"/>
    <w:rsid w:val="00AB1AB2"/>
    <w:rsid w:val="00AB1BF8"/>
    <w:rsid w:val="00AB1C4A"/>
    <w:rsid w:val="00AB1C86"/>
    <w:rsid w:val="00AB1CFA"/>
    <w:rsid w:val="00AB1D59"/>
    <w:rsid w:val="00AB1E08"/>
    <w:rsid w:val="00AB205D"/>
    <w:rsid w:val="00AB2199"/>
    <w:rsid w:val="00AB21AD"/>
    <w:rsid w:val="00AB21C7"/>
    <w:rsid w:val="00AB2223"/>
    <w:rsid w:val="00AB222D"/>
    <w:rsid w:val="00AB2232"/>
    <w:rsid w:val="00AB226C"/>
    <w:rsid w:val="00AB22B9"/>
    <w:rsid w:val="00AB2338"/>
    <w:rsid w:val="00AB23CA"/>
    <w:rsid w:val="00AB23CF"/>
    <w:rsid w:val="00AB2406"/>
    <w:rsid w:val="00AB257E"/>
    <w:rsid w:val="00AB2597"/>
    <w:rsid w:val="00AB2689"/>
    <w:rsid w:val="00AB2714"/>
    <w:rsid w:val="00AB2763"/>
    <w:rsid w:val="00AB290B"/>
    <w:rsid w:val="00AB2D24"/>
    <w:rsid w:val="00AB2D37"/>
    <w:rsid w:val="00AB2D5B"/>
    <w:rsid w:val="00AB2DF1"/>
    <w:rsid w:val="00AB2F75"/>
    <w:rsid w:val="00AB3119"/>
    <w:rsid w:val="00AB321F"/>
    <w:rsid w:val="00AB3321"/>
    <w:rsid w:val="00AB3450"/>
    <w:rsid w:val="00AB374C"/>
    <w:rsid w:val="00AB37CF"/>
    <w:rsid w:val="00AB38DF"/>
    <w:rsid w:val="00AB396A"/>
    <w:rsid w:val="00AB3A17"/>
    <w:rsid w:val="00AB3A8B"/>
    <w:rsid w:val="00AB3B8D"/>
    <w:rsid w:val="00AB3BF3"/>
    <w:rsid w:val="00AB3C69"/>
    <w:rsid w:val="00AB3F24"/>
    <w:rsid w:val="00AB401C"/>
    <w:rsid w:val="00AB4042"/>
    <w:rsid w:val="00AB4099"/>
    <w:rsid w:val="00AB4104"/>
    <w:rsid w:val="00AB4106"/>
    <w:rsid w:val="00AB411D"/>
    <w:rsid w:val="00AB425A"/>
    <w:rsid w:val="00AB44E6"/>
    <w:rsid w:val="00AB44FB"/>
    <w:rsid w:val="00AB4517"/>
    <w:rsid w:val="00AB4547"/>
    <w:rsid w:val="00AB467C"/>
    <w:rsid w:val="00AB46B3"/>
    <w:rsid w:val="00AB472B"/>
    <w:rsid w:val="00AB476B"/>
    <w:rsid w:val="00AB47BE"/>
    <w:rsid w:val="00AB4867"/>
    <w:rsid w:val="00AB490B"/>
    <w:rsid w:val="00AB4991"/>
    <w:rsid w:val="00AB499F"/>
    <w:rsid w:val="00AB4CDC"/>
    <w:rsid w:val="00AB4D11"/>
    <w:rsid w:val="00AB4D4B"/>
    <w:rsid w:val="00AB4DC2"/>
    <w:rsid w:val="00AB4E84"/>
    <w:rsid w:val="00AB4EBB"/>
    <w:rsid w:val="00AB4EF6"/>
    <w:rsid w:val="00AB5069"/>
    <w:rsid w:val="00AB51C2"/>
    <w:rsid w:val="00AB52E3"/>
    <w:rsid w:val="00AB534E"/>
    <w:rsid w:val="00AB5386"/>
    <w:rsid w:val="00AB540C"/>
    <w:rsid w:val="00AB551F"/>
    <w:rsid w:val="00AB552C"/>
    <w:rsid w:val="00AB5553"/>
    <w:rsid w:val="00AB5764"/>
    <w:rsid w:val="00AB5767"/>
    <w:rsid w:val="00AB579B"/>
    <w:rsid w:val="00AB582F"/>
    <w:rsid w:val="00AB5980"/>
    <w:rsid w:val="00AB59B5"/>
    <w:rsid w:val="00AB59E0"/>
    <w:rsid w:val="00AB5C11"/>
    <w:rsid w:val="00AB5C56"/>
    <w:rsid w:val="00AB5C65"/>
    <w:rsid w:val="00AB5C9A"/>
    <w:rsid w:val="00AB5CF6"/>
    <w:rsid w:val="00AB5D84"/>
    <w:rsid w:val="00AB5DCA"/>
    <w:rsid w:val="00AB5F09"/>
    <w:rsid w:val="00AB5F49"/>
    <w:rsid w:val="00AB5FE8"/>
    <w:rsid w:val="00AB600B"/>
    <w:rsid w:val="00AB6114"/>
    <w:rsid w:val="00AB6140"/>
    <w:rsid w:val="00AB6269"/>
    <w:rsid w:val="00AB638F"/>
    <w:rsid w:val="00AB640E"/>
    <w:rsid w:val="00AB64FC"/>
    <w:rsid w:val="00AB65BC"/>
    <w:rsid w:val="00AB6601"/>
    <w:rsid w:val="00AB6676"/>
    <w:rsid w:val="00AB66B9"/>
    <w:rsid w:val="00AB66F4"/>
    <w:rsid w:val="00AB67DC"/>
    <w:rsid w:val="00AB686F"/>
    <w:rsid w:val="00AB687E"/>
    <w:rsid w:val="00AB69B5"/>
    <w:rsid w:val="00AB6A41"/>
    <w:rsid w:val="00AB6ADE"/>
    <w:rsid w:val="00AB6B42"/>
    <w:rsid w:val="00AB6C66"/>
    <w:rsid w:val="00AB6C72"/>
    <w:rsid w:val="00AB6C86"/>
    <w:rsid w:val="00AB6CAD"/>
    <w:rsid w:val="00AB6CE6"/>
    <w:rsid w:val="00AB6D37"/>
    <w:rsid w:val="00AB6D44"/>
    <w:rsid w:val="00AB6E41"/>
    <w:rsid w:val="00AB6EE0"/>
    <w:rsid w:val="00AB7055"/>
    <w:rsid w:val="00AB70D1"/>
    <w:rsid w:val="00AB7104"/>
    <w:rsid w:val="00AB74A2"/>
    <w:rsid w:val="00AB75D6"/>
    <w:rsid w:val="00AB75EF"/>
    <w:rsid w:val="00AB7600"/>
    <w:rsid w:val="00AB761B"/>
    <w:rsid w:val="00AB76D5"/>
    <w:rsid w:val="00AB7727"/>
    <w:rsid w:val="00AB774D"/>
    <w:rsid w:val="00AB778D"/>
    <w:rsid w:val="00AB7956"/>
    <w:rsid w:val="00AB79F2"/>
    <w:rsid w:val="00AB7A94"/>
    <w:rsid w:val="00AB7B2C"/>
    <w:rsid w:val="00AB7B96"/>
    <w:rsid w:val="00AB7C8D"/>
    <w:rsid w:val="00AB7D1C"/>
    <w:rsid w:val="00AB7DDF"/>
    <w:rsid w:val="00AB7ECE"/>
    <w:rsid w:val="00AB7EFD"/>
    <w:rsid w:val="00AC0199"/>
    <w:rsid w:val="00AC0209"/>
    <w:rsid w:val="00AC0280"/>
    <w:rsid w:val="00AC0340"/>
    <w:rsid w:val="00AC035B"/>
    <w:rsid w:val="00AC03C6"/>
    <w:rsid w:val="00AC0404"/>
    <w:rsid w:val="00AC043E"/>
    <w:rsid w:val="00AC044B"/>
    <w:rsid w:val="00AC04B2"/>
    <w:rsid w:val="00AC0632"/>
    <w:rsid w:val="00AC0756"/>
    <w:rsid w:val="00AC0916"/>
    <w:rsid w:val="00AC0947"/>
    <w:rsid w:val="00AC0A41"/>
    <w:rsid w:val="00AC0A6E"/>
    <w:rsid w:val="00AC0B52"/>
    <w:rsid w:val="00AC0C25"/>
    <w:rsid w:val="00AC0C28"/>
    <w:rsid w:val="00AC0C7C"/>
    <w:rsid w:val="00AC0D13"/>
    <w:rsid w:val="00AC0D72"/>
    <w:rsid w:val="00AC0DF0"/>
    <w:rsid w:val="00AC0E02"/>
    <w:rsid w:val="00AC0E54"/>
    <w:rsid w:val="00AC0EB9"/>
    <w:rsid w:val="00AC0ED6"/>
    <w:rsid w:val="00AC0F3E"/>
    <w:rsid w:val="00AC101A"/>
    <w:rsid w:val="00AC12C2"/>
    <w:rsid w:val="00AC1353"/>
    <w:rsid w:val="00AC1499"/>
    <w:rsid w:val="00AC16A1"/>
    <w:rsid w:val="00AC19BE"/>
    <w:rsid w:val="00AC19DD"/>
    <w:rsid w:val="00AC1A35"/>
    <w:rsid w:val="00AC1A77"/>
    <w:rsid w:val="00AC1AC0"/>
    <w:rsid w:val="00AC1B2E"/>
    <w:rsid w:val="00AC1D5E"/>
    <w:rsid w:val="00AC1EE8"/>
    <w:rsid w:val="00AC1FC0"/>
    <w:rsid w:val="00AC2156"/>
    <w:rsid w:val="00AC224D"/>
    <w:rsid w:val="00AC25A0"/>
    <w:rsid w:val="00AC25B6"/>
    <w:rsid w:val="00AC25B8"/>
    <w:rsid w:val="00AC25B9"/>
    <w:rsid w:val="00AC264A"/>
    <w:rsid w:val="00AC2659"/>
    <w:rsid w:val="00AC26A2"/>
    <w:rsid w:val="00AC2733"/>
    <w:rsid w:val="00AC278A"/>
    <w:rsid w:val="00AC2878"/>
    <w:rsid w:val="00AC2902"/>
    <w:rsid w:val="00AC290A"/>
    <w:rsid w:val="00AC2959"/>
    <w:rsid w:val="00AC2960"/>
    <w:rsid w:val="00AC29D6"/>
    <w:rsid w:val="00AC2A0F"/>
    <w:rsid w:val="00AC2A67"/>
    <w:rsid w:val="00AC2B23"/>
    <w:rsid w:val="00AC2C15"/>
    <w:rsid w:val="00AC2C4A"/>
    <w:rsid w:val="00AC2CB9"/>
    <w:rsid w:val="00AC2CCB"/>
    <w:rsid w:val="00AC2CF9"/>
    <w:rsid w:val="00AC2E89"/>
    <w:rsid w:val="00AC2FEE"/>
    <w:rsid w:val="00AC3136"/>
    <w:rsid w:val="00AC3158"/>
    <w:rsid w:val="00AC31D2"/>
    <w:rsid w:val="00AC333C"/>
    <w:rsid w:val="00AC3492"/>
    <w:rsid w:val="00AC3524"/>
    <w:rsid w:val="00AC35B2"/>
    <w:rsid w:val="00AC3674"/>
    <w:rsid w:val="00AC36C1"/>
    <w:rsid w:val="00AC372D"/>
    <w:rsid w:val="00AC374A"/>
    <w:rsid w:val="00AC374C"/>
    <w:rsid w:val="00AC3795"/>
    <w:rsid w:val="00AC3843"/>
    <w:rsid w:val="00AC3894"/>
    <w:rsid w:val="00AC3A05"/>
    <w:rsid w:val="00AC3AE7"/>
    <w:rsid w:val="00AC3B1E"/>
    <w:rsid w:val="00AC3D0D"/>
    <w:rsid w:val="00AC3ECC"/>
    <w:rsid w:val="00AC4052"/>
    <w:rsid w:val="00AC41A1"/>
    <w:rsid w:val="00AC41C8"/>
    <w:rsid w:val="00AC41D1"/>
    <w:rsid w:val="00AC4315"/>
    <w:rsid w:val="00AC43CF"/>
    <w:rsid w:val="00AC43F1"/>
    <w:rsid w:val="00AC44BA"/>
    <w:rsid w:val="00AC44BC"/>
    <w:rsid w:val="00AC44F7"/>
    <w:rsid w:val="00AC45D9"/>
    <w:rsid w:val="00AC4705"/>
    <w:rsid w:val="00AC4759"/>
    <w:rsid w:val="00AC4830"/>
    <w:rsid w:val="00AC494E"/>
    <w:rsid w:val="00AC49C4"/>
    <w:rsid w:val="00AC4A81"/>
    <w:rsid w:val="00AC4B97"/>
    <w:rsid w:val="00AC4C19"/>
    <w:rsid w:val="00AC4C55"/>
    <w:rsid w:val="00AC4C6E"/>
    <w:rsid w:val="00AC4CBC"/>
    <w:rsid w:val="00AC4D5F"/>
    <w:rsid w:val="00AC4DCF"/>
    <w:rsid w:val="00AC4E52"/>
    <w:rsid w:val="00AC4EF1"/>
    <w:rsid w:val="00AC4F7D"/>
    <w:rsid w:val="00AC4FAC"/>
    <w:rsid w:val="00AC4FDC"/>
    <w:rsid w:val="00AC4FE7"/>
    <w:rsid w:val="00AC4FF5"/>
    <w:rsid w:val="00AC5385"/>
    <w:rsid w:val="00AC5397"/>
    <w:rsid w:val="00AC547E"/>
    <w:rsid w:val="00AC54A0"/>
    <w:rsid w:val="00AC5555"/>
    <w:rsid w:val="00AC55D0"/>
    <w:rsid w:val="00AC565D"/>
    <w:rsid w:val="00AC57CE"/>
    <w:rsid w:val="00AC57F9"/>
    <w:rsid w:val="00AC585F"/>
    <w:rsid w:val="00AC5949"/>
    <w:rsid w:val="00AC5953"/>
    <w:rsid w:val="00AC59B1"/>
    <w:rsid w:val="00AC5BD8"/>
    <w:rsid w:val="00AC5CA7"/>
    <w:rsid w:val="00AC5D60"/>
    <w:rsid w:val="00AC5E4F"/>
    <w:rsid w:val="00AC607C"/>
    <w:rsid w:val="00AC6250"/>
    <w:rsid w:val="00AC62B9"/>
    <w:rsid w:val="00AC62BF"/>
    <w:rsid w:val="00AC62C3"/>
    <w:rsid w:val="00AC64E9"/>
    <w:rsid w:val="00AC6501"/>
    <w:rsid w:val="00AC652D"/>
    <w:rsid w:val="00AC6830"/>
    <w:rsid w:val="00AC6854"/>
    <w:rsid w:val="00AC6900"/>
    <w:rsid w:val="00AC69BD"/>
    <w:rsid w:val="00AC6A73"/>
    <w:rsid w:val="00AC6AD5"/>
    <w:rsid w:val="00AC6B48"/>
    <w:rsid w:val="00AC6B5A"/>
    <w:rsid w:val="00AC6CAA"/>
    <w:rsid w:val="00AC6D6B"/>
    <w:rsid w:val="00AC6E9C"/>
    <w:rsid w:val="00AC6EAF"/>
    <w:rsid w:val="00AC6F07"/>
    <w:rsid w:val="00AC710D"/>
    <w:rsid w:val="00AC7169"/>
    <w:rsid w:val="00AC717A"/>
    <w:rsid w:val="00AC71BB"/>
    <w:rsid w:val="00AC7202"/>
    <w:rsid w:val="00AC736C"/>
    <w:rsid w:val="00AC7490"/>
    <w:rsid w:val="00AC761A"/>
    <w:rsid w:val="00AC7696"/>
    <w:rsid w:val="00AC77CD"/>
    <w:rsid w:val="00AC782E"/>
    <w:rsid w:val="00AC788F"/>
    <w:rsid w:val="00AC7904"/>
    <w:rsid w:val="00AC7960"/>
    <w:rsid w:val="00AC79C5"/>
    <w:rsid w:val="00AC7A50"/>
    <w:rsid w:val="00AC7AC8"/>
    <w:rsid w:val="00AC7B59"/>
    <w:rsid w:val="00AC7BB7"/>
    <w:rsid w:val="00AC7BD7"/>
    <w:rsid w:val="00AC7CA2"/>
    <w:rsid w:val="00AC7D08"/>
    <w:rsid w:val="00AC7D3B"/>
    <w:rsid w:val="00AC7D65"/>
    <w:rsid w:val="00AC7E77"/>
    <w:rsid w:val="00AC7F46"/>
    <w:rsid w:val="00AC7FAB"/>
    <w:rsid w:val="00AD0084"/>
    <w:rsid w:val="00AD011E"/>
    <w:rsid w:val="00AD0188"/>
    <w:rsid w:val="00AD020A"/>
    <w:rsid w:val="00AD026F"/>
    <w:rsid w:val="00AD02CE"/>
    <w:rsid w:val="00AD0425"/>
    <w:rsid w:val="00AD046C"/>
    <w:rsid w:val="00AD051C"/>
    <w:rsid w:val="00AD0541"/>
    <w:rsid w:val="00AD054F"/>
    <w:rsid w:val="00AD0596"/>
    <w:rsid w:val="00AD066C"/>
    <w:rsid w:val="00AD073A"/>
    <w:rsid w:val="00AD0AA8"/>
    <w:rsid w:val="00AD0C6A"/>
    <w:rsid w:val="00AD0CDE"/>
    <w:rsid w:val="00AD0DBA"/>
    <w:rsid w:val="00AD0DBD"/>
    <w:rsid w:val="00AD0DF1"/>
    <w:rsid w:val="00AD0EED"/>
    <w:rsid w:val="00AD0F8A"/>
    <w:rsid w:val="00AD0FDC"/>
    <w:rsid w:val="00AD0FE3"/>
    <w:rsid w:val="00AD118A"/>
    <w:rsid w:val="00AD1224"/>
    <w:rsid w:val="00AD12C6"/>
    <w:rsid w:val="00AD1300"/>
    <w:rsid w:val="00AD132E"/>
    <w:rsid w:val="00AD1412"/>
    <w:rsid w:val="00AD1464"/>
    <w:rsid w:val="00AD1517"/>
    <w:rsid w:val="00AD156F"/>
    <w:rsid w:val="00AD1663"/>
    <w:rsid w:val="00AD16F1"/>
    <w:rsid w:val="00AD19A1"/>
    <w:rsid w:val="00AD19D6"/>
    <w:rsid w:val="00AD1A56"/>
    <w:rsid w:val="00AD1CD6"/>
    <w:rsid w:val="00AD1CED"/>
    <w:rsid w:val="00AD1E6C"/>
    <w:rsid w:val="00AD1F32"/>
    <w:rsid w:val="00AD202F"/>
    <w:rsid w:val="00AD20B1"/>
    <w:rsid w:val="00AD20C3"/>
    <w:rsid w:val="00AD20E8"/>
    <w:rsid w:val="00AD20EC"/>
    <w:rsid w:val="00AD2246"/>
    <w:rsid w:val="00AD22E6"/>
    <w:rsid w:val="00AD2323"/>
    <w:rsid w:val="00AD241F"/>
    <w:rsid w:val="00AD252F"/>
    <w:rsid w:val="00AD25D2"/>
    <w:rsid w:val="00AD25D5"/>
    <w:rsid w:val="00AD25E3"/>
    <w:rsid w:val="00AD260E"/>
    <w:rsid w:val="00AD2769"/>
    <w:rsid w:val="00AD27CF"/>
    <w:rsid w:val="00AD27F2"/>
    <w:rsid w:val="00AD293D"/>
    <w:rsid w:val="00AD2B48"/>
    <w:rsid w:val="00AD2BDE"/>
    <w:rsid w:val="00AD2C53"/>
    <w:rsid w:val="00AD2C76"/>
    <w:rsid w:val="00AD2CAE"/>
    <w:rsid w:val="00AD2D79"/>
    <w:rsid w:val="00AD2ED9"/>
    <w:rsid w:val="00AD2F80"/>
    <w:rsid w:val="00AD301B"/>
    <w:rsid w:val="00AD30A6"/>
    <w:rsid w:val="00AD30F0"/>
    <w:rsid w:val="00AD31B5"/>
    <w:rsid w:val="00AD3248"/>
    <w:rsid w:val="00AD3264"/>
    <w:rsid w:val="00AD34EC"/>
    <w:rsid w:val="00AD3539"/>
    <w:rsid w:val="00AD3742"/>
    <w:rsid w:val="00AD3762"/>
    <w:rsid w:val="00AD37A6"/>
    <w:rsid w:val="00AD3854"/>
    <w:rsid w:val="00AD3988"/>
    <w:rsid w:val="00AD39E9"/>
    <w:rsid w:val="00AD3B95"/>
    <w:rsid w:val="00AD3C03"/>
    <w:rsid w:val="00AD3CB6"/>
    <w:rsid w:val="00AD3D38"/>
    <w:rsid w:val="00AD3D39"/>
    <w:rsid w:val="00AD3D50"/>
    <w:rsid w:val="00AD3F68"/>
    <w:rsid w:val="00AD401A"/>
    <w:rsid w:val="00AD4082"/>
    <w:rsid w:val="00AD4141"/>
    <w:rsid w:val="00AD4180"/>
    <w:rsid w:val="00AD41CA"/>
    <w:rsid w:val="00AD41FF"/>
    <w:rsid w:val="00AD4329"/>
    <w:rsid w:val="00AD4345"/>
    <w:rsid w:val="00AD447E"/>
    <w:rsid w:val="00AD4485"/>
    <w:rsid w:val="00AD4572"/>
    <w:rsid w:val="00AD4629"/>
    <w:rsid w:val="00AD475F"/>
    <w:rsid w:val="00AD48ED"/>
    <w:rsid w:val="00AD4916"/>
    <w:rsid w:val="00AD49E9"/>
    <w:rsid w:val="00AD4A82"/>
    <w:rsid w:val="00AD4AB6"/>
    <w:rsid w:val="00AD4B78"/>
    <w:rsid w:val="00AD4C15"/>
    <w:rsid w:val="00AD4E89"/>
    <w:rsid w:val="00AD4F71"/>
    <w:rsid w:val="00AD4FEC"/>
    <w:rsid w:val="00AD5046"/>
    <w:rsid w:val="00AD5180"/>
    <w:rsid w:val="00AD52F9"/>
    <w:rsid w:val="00AD5313"/>
    <w:rsid w:val="00AD5317"/>
    <w:rsid w:val="00AD5462"/>
    <w:rsid w:val="00AD5516"/>
    <w:rsid w:val="00AD5583"/>
    <w:rsid w:val="00AD55C2"/>
    <w:rsid w:val="00AD5816"/>
    <w:rsid w:val="00AD58FC"/>
    <w:rsid w:val="00AD5910"/>
    <w:rsid w:val="00AD594F"/>
    <w:rsid w:val="00AD5989"/>
    <w:rsid w:val="00AD59B2"/>
    <w:rsid w:val="00AD5BE0"/>
    <w:rsid w:val="00AD5C39"/>
    <w:rsid w:val="00AD5C4B"/>
    <w:rsid w:val="00AD5C8D"/>
    <w:rsid w:val="00AD5DA1"/>
    <w:rsid w:val="00AD5E63"/>
    <w:rsid w:val="00AD5F2B"/>
    <w:rsid w:val="00AD5FA7"/>
    <w:rsid w:val="00AD6083"/>
    <w:rsid w:val="00AD614B"/>
    <w:rsid w:val="00AD61A4"/>
    <w:rsid w:val="00AD6313"/>
    <w:rsid w:val="00AD63F0"/>
    <w:rsid w:val="00AD6500"/>
    <w:rsid w:val="00AD656F"/>
    <w:rsid w:val="00AD65D7"/>
    <w:rsid w:val="00AD6A41"/>
    <w:rsid w:val="00AD6BA6"/>
    <w:rsid w:val="00AD6C73"/>
    <w:rsid w:val="00AD6CAF"/>
    <w:rsid w:val="00AD6E7A"/>
    <w:rsid w:val="00AD6FD6"/>
    <w:rsid w:val="00AD712E"/>
    <w:rsid w:val="00AD7151"/>
    <w:rsid w:val="00AD7313"/>
    <w:rsid w:val="00AD73B0"/>
    <w:rsid w:val="00AD7492"/>
    <w:rsid w:val="00AD758F"/>
    <w:rsid w:val="00AD76DC"/>
    <w:rsid w:val="00AD78CA"/>
    <w:rsid w:val="00AD7A1A"/>
    <w:rsid w:val="00AD7C3D"/>
    <w:rsid w:val="00AD7CD5"/>
    <w:rsid w:val="00AD7D8E"/>
    <w:rsid w:val="00AD7F66"/>
    <w:rsid w:val="00AE000E"/>
    <w:rsid w:val="00AE009B"/>
    <w:rsid w:val="00AE00FF"/>
    <w:rsid w:val="00AE01FC"/>
    <w:rsid w:val="00AE0216"/>
    <w:rsid w:val="00AE0375"/>
    <w:rsid w:val="00AE037A"/>
    <w:rsid w:val="00AE03B0"/>
    <w:rsid w:val="00AE03CA"/>
    <w:rsid w:val="00AE0550"/>
    <w:rsid w:val="00AE05F5"/>
    <w:rsid w:val="00AE0625"/>
    <w:rsid w:val="00AE092F"/>
    <w:rsid w:val="00AE0B0C"/>
    <w:rsid w:val="00AE0C90"/>
    <w:rsid w:val="00AE0CD5"/>
    <w:rsid w:val="00AE0D48"/>
    <w:rsid w:val="00AE0DCD"/>
    <w:rsid w:val="00AE0DE6"/>
    <w:rsid w:val="00AE0E73"/>
    <w:rsid w:val="00AE0E78"/>
    <w:rsid w:val="00AE0E81"/>
    <w:rsid w:val="00AE0F01"/>
    <w:rsid w:val="00AE0F90"/>
    <w:rsid w:val="00AE0FB1"/>
    <w:rsid w:val="00AE102D"/>
    <w:rsid w:val="00AE10AB"/>
    <w:rsid w:val="00AE11E9"/>
    <w:rsid w:val="00AE1225"/>
    <w:rsid w:val="00AE1525"/>
    <w:rsid w:val="00AE1556"/>
    <w:rsid w:val="00AE16C5"/>
    <w:rsid w:val="00AE1770"/>
    <w:rsid w:val="00AE179D"/>
    <w:rsid w:val="00AE17B3"/>
    <w:rsid w:val="00AE1A89"/>
    <w:rsid w:val="00AE1ACD"/>
    <w:rsid w:val="00AE1D04"/>
    <w:rsid w:val="00AE1D43"/>
    <w:rsid w:val="00AE1DBB"/>
    <w:rsid w:val="00AE1EC8"/>
    <w:rsid w:val="00AE1F01"/>
    <w:rsid w:val="00AE1FA6"/>
    <w:rsid w:val="00AE2039"/>
    <w:rsid w:val="00AE203A"/>
    <w:rsid w:val="00AE204F"/>
    <w:rsid w:val="00AE2093"/>
    <w:rsid w:val="00AE20CF"/>
    <w:rsid w:val="00AE20FE"/>
    <w:rsid w:val="00AE2133"/>
    <w:rsid w:val="00AE21E2"/>
    <w:rsid w:val="00AE2208"/>
    <w:rsid w:val="00AE227C"/>
    <w:rsid w:val="00AE2308"/>
    <w:rsid w:val="00AE2484"/>
    <w:rsid w:val="00AE26B8"/>
    <w:rsid w:val="00AE2725"/>
    <w:rsid w:val="00AE289A"/>
    <w:rsid w:val="00AE291A"/>
    <w:rsid w:val="00AE29CD"/>
    <w:rsid w:val="00AE2ADF"/>
    <w:rsid w:val="00AE2B35"/>
    <w:rsid w:val="00AE2BAD"/>
    <w:rsid w:val="00AE2C47"/>
    <w:rsid w:val="00AE2C58"/>
    <w:rsid w:val="00AE2C6B"/>
    <w:rsid w:val="00AE2C82"/>
    <w:rsid w:val="00AE2C92"/>
    <w:rsid w:val="00AE2CDA"/>
    <w:rsid w:val="00AE2DA3"/>
    <w:rsid w:val="00AE2DFE"/>
    <w:rsid w:val="00AE2EF2"/>
    <w:rsid w:val="00AE2FBA"/>
    <w:rsid w:val="00AE2FC5"/>
    <w:rsid w:val="00AE301D"/>
    <w:rsid w:val="00AE3060"/>
    <w:rsid w:val="00AE3284"/>
    <w:rsid w:val="00AE3335"/>
    <w:rsid w:val="00AE3361"/>
    <w:rsid w:val="00AE3478"/>
    <w:rsid w:val="00AE349C"/>
    <w:rsid w:val="00AE3521"/>
    <w:rsid w:val="00AE35B6"/>
    <w:rsid w:val="00AE3719"/>
    <w:rsid w:val="00AE374C"/>
    <w:rsid w:val="00AE37BA"/>
    <w:rsid w:val="00AE380A"/>
    <w:rsid w:val="00AE3813"/>
    <w:rsid w:val="00AE399F"/>
    <w:rsid w:val="00AE3B82"/>
    <w:rsid w:val="00AE3B83"/>
    <w:rsid w:val="00AE3C75"/>
    <w:rsid w:val="00AE3CC1"/>
    <w:rsid w:val="00AE3D15"/>
    <w:rsid w:val="00AE3D8B"/>
    <w:rsid w:val="00AE3DFD"/>
    <w:rsid w:val="00AE433C"/>
    <w:rsid w:val="00AE4510"/>
    <w:rsid w:val="00AE4576"/>
    <w:rsid w:val="00AE45FB"/>
    <w:rsid w:val="00AE4608"/>
    <w:rsid w:val="00AE461E"/>
    <w:rsid w:val="00AE4640"/>
    <w:rsid w:val="00AE4726"/>
    <w:rsid w:val="00AE476D"/>
    <w:rsid w:val="00AE47F1"/>
    <w:rsid w:val="00AE484F"/>
    <w:rsid w:val="00AE4950"/>
    <w:rsid w:val="00AE4C3A"/>
    <w:rsid w:val="00AE4F5D"/>
    <w:rsid w:val="00AE5047"/>
    <w:rsid w:val="00AE51D3"/>
    <w:rsid w:val="00AE530E"/>
    <w:rsid w:val="00AE5312"/>
    <w:rsid w:val="00AE536E"/>
    <w:rsid w:val="00AE545A"/>
    <w:rsid w:val="00AE558B"/>
    <w:rsid w:val="00AE55C3"/>
    <w:rsid w:val="00AE56AF"/>
    <w:rsid w:val="00AE5873"/>
    <w:rsid w:val="00AE5A0F"/>
    <w:rsid w:val="00AE5A5C"/>
    <w:rsid w:val="00AE5AA6"/>
    <w:rsid w:val="00AE5AAB"/>
    <w:rsid w:val="00AE5ABD"/>
    <w:rsid w:val="00AE5C67"/>
    <w:rsid w:val="00AE5C7E"/>
    <w:rsid w:val="00AE5D73"/>
    <w:rsid w:val="00AE5DFA"/>
    <w:rsid w:val="00AE5E07"/>
    <w:rsid w:val="00AE5FAB"/>
    <w:rsid w:val="00AE6146"/>
    <w:rsid w:val="00AE61DC"/>
    <w:rsid w:val="00AE62D1"/>
    <w:rsid w:val="00AE63AC"/>
    <w:rsid w:val="00AE63B5"/>
    <w:rsid w:val="00AE63E1"/>
    <w:rsid w:val="00AE64BE"/>
    <w:rsid w:val="00AE64C8"/>
    <w:rsid w:val="00AE65A5"/>
    <w:rsid w:val="00AE65E3"/>
    <w:rsid w:val="00AE661F"/>
    <w:rsid w:val="00AE67A3"/>
    <w:rsid w:val="00AE67AB"/>
    <w:rsid w:val="00AE67E9"/>
    <w:rsid w:val="00AE6828"/>
    <w:rsid w:val="00AE6872"/>
    <w:rsid w:val="00AE694C"/>
    <w:rsid w:val="00AE6987"/>
    <w:rsid w:val="00AE6C15"/>
    <w:rsid w:val="00AE6C59"/>
    <w:rsid w:val="00AE6E22"/>
    <w:rsid w:val="00AE7241"/>
    <w:rsid w:val="00AE7296"/>
    <w:rsid w:val="00AE72C5"/>
    <w:rsid w:val="00AE7353"/>
    <w:rsid w:val="00AE74BA"/>
    <w:rsid w:val="00AE74F6"/>
    <w:rsid w:val="00AE7535"/>
    <w:rsid w:val="00AE7658"/>
    <w:rsid w:val="00AE79F9"/>
    <w:rsid w:val="00AE7A9C"/>
    <w:rsid w:val="00AE7B90"/>
    <w:rsid w:val="00AE7C8E"/>
    <w:rsid w:val="00AE7CA7"/>
    <w:rsid w:val="00AE7D54"/>
    <w:rsid w:val="00AE7DA2"/>
    <w:rsid w:val="00AE7DDE"/>
    <w:rsid w:val="00AE7EFC"/>
    <w:rsid w:val="00AE7FE9"/>
    <w:rsid w:val="00AF00CE"/>
    <w:rsid w:val="00AF019E"/>
    <w:rsid w:val="00AF021D"/>
    <w:rsid w:val="00AF0262"/>
    <w:rsid w:val="00AF02F5"/>
    <w:rsid w:val="00AF0311"/>
    <w:rsid w:val="00AF0315"/>
    <w:rsid w:val="00AF0480"/>
    <w:rsid w:val="00AF04E8"/>
    <w:rsid w:val="00AF050B"/>
    <w:rsid w:val="00AF05A8"/>
    <w:rsid w:val="00AF07BE"/>
    <w:rsid w:val="00AF08CB"/>
    <w:rsid w:val="00AF08E6"/>
    <w:rsid w:val="00AF08E8"/>
    <w:rsid w:val="00AF0A85"/>
    <w:rsid w:val="00AF0AE5"/>
    <w:rsid w:val="00AF0C9A"/>
    <w:rsid w:val="00AF0C9F"/>
    <w:rsid w:val="00AF110C"/>
    <w:rsid w:val="00AF119F"/>
    <w:rsid w:val="00AF1235"/>
    <w:rsid w:val="00AF1249"/>
    <w:rsid w:val="00AF1281"/>
    <w:rsid w:val="00AF12BD"/>
    <w:rsid w:val="00AF1452"/>
    <w:rsid w:val="00AF1473"/>
    <w:rsid w:val="00AF14C0"/>
    <w:rsid w:val="00AF1592"/>
    <w:rsid w:val="00AF16B6"/>
    <w:rsid w:val="00AF16D1"/>
    <w:rsid w:val="00AF173A"/>
    <w:rsid w:val="00AF174A"/>
    <w:rsid w:val="00AF191C"/>
    <w:rsid w:val="00AF1929"/>
    <w:rsid w:val="00AF1A6B"/>
    <w:rsid w:val="00AF1A9D"/>
    <w:rsid w:val="00AF1AC0"/>
    <w:rsid w:val="00AF1AE7"/>
    <w:rsid w:val="00AF1B31"/>
    <w:rsid w:val="00AF1E23"/>
    <w:rsid w:val="00AF1EA5"/>
    <w:rsid w:val="00AF1FF4"/>
    <w:rsid w:val="00AF206F"/>
    <w:rsid w:val="00AF20C5"/>
    <w:rsid w:val="00AF20F6"/>
    <w:rsid w:val="00AF2133"/>
    <w:rsid w:val="00AF21A7"/>
    <w:rsid w:val="00AF22C2"/>
    <w:rsid w:val="00AF22E9"/>
    <w:rsid w:val="00AF2322"/>
    <w:rsid w:val="00AF2406"/>
    <w:rsid w:val="00AF24D7"/>
    <w:rsid w:val="00AF25DB"/>
    <w:rsid w:val="00AF2693"/>
    <w:rsid w:val="00AF26B5"/>
    <w:rsid w:val="00AF2777"/>
    <w:rsid w:val="00AF2857"/>
    <w:rsid w:val="00AF286D"/>
    <w:rsid w:val="00AF2B29"/>
    <w:rsid w:val="00AF2BC0"/>
    <w:rsid w:val="00AF2CC3"/>
    <w:rsid w:val="00AF2CEF"/>
    <w:rsid w:val="00AF2D96"/>
    <w:rsid w:val="00AF2DEE"/>
    <w:rsid w:val="00AF2E0E"/>
    <w:rsid w:val="00AF2E60"/>
    <w:rsid w:val="00AF2E8A"/>
    <w:rsid w:val="00AF30FC"/>
    <w:rsid w:val="00AF31E1"/>
    <w:rsid w:val="00AF3260"/>
    <w:rsid w:val="00AF32AB"/>
    <w:rsid w:val="00AF32F3"/>
    <w:rsid w:val="00AF3334"/>
    <w:rsid w:val="00AF3394"/>
    <w:rsid w:val="00AF363B"/>
    <w:rsid w:val="00AF3652"/>
    <w:rsid w:val="00AF36DB"/>
    <w:rsid w:val="00AF375D"/>
    <w:rsid w:val="00AF37D2"/>
    <w:rsid w:val="00AF390F"/>
    <w:rsid w:val="00AF3A4C"/>
    <w:rsid w:val="00AF3D02"/>
    <w:rsid w:val="00AF3D9D"/>
    <w:rsid w:val="00AF3E3A"/>
    <w:rsid w:val="00AF3F1C"/>
    <w:rsid w:val="00AF3FEF"/>
    <w:rsid w:val="00AF4003"/>
    <w:rsid w:val="00AF405D"/>
    <w:rsid w:val="00AF40E3"/>
    <w:rsid w:val="00AF410F"/>
    <w:rsid w:val="00AF4127"/>
    <w:rsid w:val="00AF412A"/>
    <w:rsid w:val="00AF4165"/>
    <w:rsid w:val="00AF419B"/>
    <w:rsid w:val="00AF42E5"/>
    <w:rsid w:val="00AF43CF"/>
    <w:rsid w:val="00AF443C"/>
    <w:rsid w:val="00AF4802"/>
    <w:rsid w:val="00AF480A"/>
    <w:rsid w:val="00AF488E"/>
    <w:rsid w:val="00AF4A51"/>
    <w:rsid w:val="00AF4A76"/>
    <w:rsid w:val="00AF4B21"/>
    <w:rsid w:val="00AF4CE3"/>
    <w:rsid w:val="00AF4D74"/>
    <w:rsid w:val="00AF4E23"/>
    <w:rsid w:val="00AF4E9B"/>
    <w:rsid w:val="00AF4EBF"/>
    <w:rsid w:val="00AF4F00"/>
    <w:rsid w:val="00AF4F4F"/>
    <w:rsid w:val="00AF4FB4"/>
    <w:rsid w:val="00AF503D"/>
    <w:rsid w:val="00AF5108"/>
    <w:rsid w:val="00AF515D"/>
    <w:rsid w:val="00AF519B"/>
    <w:rsid w:val="00AF5205"/>
    <w:rsid w:val="00AF52F5"/>
    <w:rsid w:val="00AF5351"/>
    <w:rsid w:val="00AF543A"/>
    <w:rsid w:val="00AF5455"/>
    <w:rsid w:val="00AF54D2"/>
    <w:rsid w:val="00AF5576"/>
    <w:rsid w:val="00AF567D"/>
    <w:rsid w:val="00AF56CD"/>
    <w:rsid w:val="00AF58A4"/>
    <w:rsid w:val="00AF58ED"/>
    <w:rsid w:val="00AF59B6"/>
    <w:rsid w:val="00AF59DF"/>
    <w:rsid w:val="00AF5AF8"/>
    <w:rsid w:val="00AF5CC6"/>
    <w:rsid w:val="00AF5E08"/>
    <w:rsid w:val="00AF5F06"/>
    <w:rsid w:val="00AF5FF1"/>
    <w:rsid w:val="00AF602D"/>
    <w:rsid w:val="00AF609D"/>
    <w:rsid w:val="00AF60D6"/>
    <w:rsid w:val="00AF612D"/>
    <w:rsid w:val="00AF6185"/>
    <w:rsid w:val="00AF61C5"/>
    <w:rsid w:val="00AF62A3"/>
    <w:rsid w:val="00AF6436"/>
    <w:rsid w:val="00AF6572"/>
    <w:rsid w:val="00AF67FE"/>
    <w:rsid w:val="00AF695D"/>
    <w:rsid w:val="00AF696C"/>
    <w:rsid w:val="00AF69CC"/>
    <w:rsid w:val="00AF6C37"/>
    <w:rsid w:val="00AF6C6C"/>
    <w:rsid w:val="00AF6C73"/>
    <w:rsid w:val="00AF6CCA"/>
    <w:rsid w:val="00AF6D30"/>
    <w:rsid w:val="00AF6EE0"/>
    <w:rsid w:val="00AF711B"/>
    <w:rsid w:val="00AF733D"/>
    <w:rsid w:val="00AF75A3"/>
    <w:rsid w:val="00AF762B"/>
    <w:rsid w:val="00AF7695"/>
    <w:rsid w:val="00AF78FA"/>
    <w:rsid w:val="00AF78FE"/>
    <w:rsid w:val="00AF7A70"/>
    <w:rsid w:val="00AF7AA7"/>
    <w:rsid w:val="00AF7AE0"/>
    <w:rsid w:val="00AF7AEF"/>
    <w:rsid w:val="00AF7BCA"/>
    <w:rsid w:val="00AF7C0C"/>
    <w:rsid w:val="00AF7F4C"/>
    <w:rsid w:val="00B0004B"/>
    <w:rsid w:val="00B00151"/>
    <w:rsid w:val="00B00251"/>
    <w:rsid w:val="00B00265"/>
    <w:rsid w:val="00B00400"/>
    <w:rsid w:val="00B004C9"/>
    <w:rsid w:val="00B0050D"/>
    <w:rsid w:val="00B00642"/>
    <w:rsid w:val="00B00649"/>
    <w:rsid w:val="00B006BD"/>
    <w:rsid w:val="00B00870"/>
    <w:rsid w:val="00B008A3"/>
    <w:rsid w:val="00B008E7"/>
    <w:rsid w:val="00B008F7"/>
    <w:rsid w:val="00B00941"/>
    <w:rsid w:val="00B00B1D"/>
    <w:rsid w:val="00B00DB5"/>
    <w:rsid w:val="00B00DB6"/>
    <w:rsid w:val="00B00E6F"/>
    <w:rsid w:val="00B00E99"/>
    <w:rsid w:val="00B01030"/>
    <w:rsid w:val="00B0117D"/>
    <w:rsid w:val="00B01215"/>
    <w:rsid w:val="00B0130D"/>
    <w:rsid w:val="00B013F9"/>
    <w:rsid w:val="00B0149C"/>
    <w:rsid w:val="00B0152B"/>
    <w:rsid w:val="00B0160B"/>
    <w:rsid w:val="00B01671"/>
    <w:rsid w:val="00B0197A"/>
    <w:rsid w:val="00B019DE"/>
    <w:rsid w:val="00B01AB2"/>
    <w:rsid w:val="00B01B61"/>
    <w:rsid w:val="00B01BE4"/>
    <w:rsid w:val="00B01C06"/>
    <w:rsid w:val="00B01C83"/>
    <w:rsid w:val="00B01CBA"/>
    <w:rsid w:val="00B01D26"/>
    <w:rsid w:val="00B01E51"/>
    <w:rsid w:val="00B01EBD"/>
    <w:rsid w:val="00B01F8F"/>
    <w:rsid w:val="00B01FE2"/>
    <w:rsid w:val="00B0208D"/>
    <w:rsid w:val="00B02165"/>
    <w:rsid w:val="00B02180"/>
    <w:rsid w:val="00B02217"/>
    <w:rsid w:val="00B02227"/>
    <w:rsid w:val="00B022F7"/>
    <w:rsid w:val="00B02448"/>
    <w:rsid w:val="00B02519"/>
    <w:rsid w:val="00B02523"/>
    <w:rsid w:val="00B02546"/>
    <w:rsid w:val="00B0256B"/>
    <w:rsid w:val="00B0261A"/>
    <w:rsid w:val="00B026CB"/>
    <w:rsid w:val="00B027C2"/>
    <w:rsid w:val="00B02816"/>
    <w:rsid w:val="00B028C6"/>
    <w:rsid w:val="00B02953"/>
    <w:rsid w:val="00B02A0C"/>
    <w:rsid w:val="00B02A16"/>
    <w:rsid w:val="00B02A36"/>
    <w:rsid w:val="00B02A73"/>
    <w:rsid w:val="00B02CAD"/>
    <w:rsid w:val="00B02D24"/>
    <w:rsid w:val="00B02F09"/>
    <w:rsid w:val="00B02F6C"/>
    <w:rsid w:val="00B030B1"/>
    <w:rsid w:val="00B03134"/>
    <w:rsid w:val="00B033B3"/>
    <w:rsid w:val="00B034AE"/>
    <w:rsid w:val="00B035C4"/>
    <w:rsid w:val="00B036CE"/>
    <w:rsid w:val="00B036FC"/>
    <w:rsid w:val="00B03893"/>
    <w:rsid w:val="00B03907"/>
    <w:rsid w:val="00B039EB"/>
    <w:rsid w:val="00B03B70"/>
    <w:rsid w:val="00B03C0D"/>
    <w:rsid w:val="00B03CAF"/>
    <w:rsid w:val="00B03D61"/>
    <w:rsid w:val="00B03FB6"/>
    <w:rsid w:val="00B03FE1"/>
    <w:rsid w:val="00B04098"/>
    <w:rsid w:val="00B040B7"/>
    <w:rsid w:val="00B04140"/>
    <w:rsid w:val="00B041C7"/>
    <w:rsid w:val="00B042D4"/>
    <w:rsid w:val="00B04490"/>
    <w:rsid w:val="00B04496"/>
    <w:rsid w:val="00B04538"/>
    <w:rsid w:val="00B04609"/>
    <w:rsid w:val="00B0469E"/>
    <w:rsid w:val="00B0470E"/>
    <w:rsid w:val="00B04817"/>
    <w:rsid w:val="00B04897"/>
    <w:rsid w:val="00B049F7"/>
    <w:rsid w:val="00B049FA"/>
    <w:rsid w:val="00B04A68"/>
    <w:rsid w:val="00B04B04"/>
    <w:rsid w:val="00B04BFB"/>
    <w:rsid w:val="00B04DBE"/>
    <w:rsid w:val="00B04DD1"/>
    <w:rsid w:val="00B05018"/>
    <w:rsid w:val="00B05093"/>
    <w:rsid w:val="00B0512B"/>
    <w:rsid w:val="00B0515D"/>
    <w:rsid w:val="00B051A6"/>
    <w:rsid w:val="00B05221"/>
    <w:rsid w:val="00B05358"/>
    <w:rsid w:val="00B0547B"/>
    <w:rsid w:val="00B05663"/>
    <w:rsid w:val="00B0572C"/>
    <w:rsid w:val="00B058D4"/>
    <w:rsid w:val="00B0597B"/>
    <w:rsid w:val="00B059F8"/>
    <w:rsid w:val="00B05B89"/>
    <w:rsid w:val="00B05BAC"/>
    <w:rsid w:val="00B05BD6"/>
    <w:rsid w:val="00B05D00"/>
    <w:rsid w:val="00B05D8D"/>
    <w:rsid w:val="00B05D9E"/>
    <w:rsid w:val="00B05E06"/>
    <w:rsid w:val="00B05EE4"/>
    <w:rsid w:val="00B060BC"/>
    <w:rsid w:val="00B060D3"/>
    <w:rsid w:val="00B06151"/>
    <w:rsid w:val="00B06165"/>
    <w:rsid w:val="00B062E3"/>
    <w:rsid w:val="00B0635F"/>
    <w:rsid w:val="00B063B5"/>
    <w:rsid w:val="00B06587"/>
    <w:rsid w:val="00B065BD"/>
    <w:rsid w:val="00B067C8"/>
    <w:rsid w:val="00B068CE"/>
    <w:rsid w:val="00B069A7"/>
    <w:rsid w:val="00B06A5B"/>
    <w:rsid w:val="00B06B5D"/>
    <w:rsid w:val="00B06BB1"/>
    <w:rsid w:val="00B06C43"/>
    <w:rsid w:val="00B06D3C"/>
    <w:rsid w:val="00B06DFB"/>
    <w:rsid w:val="00B06FBB"/>
    <w:rsid w:val="00B07070"/>
    <w:rsid w:val="00B0709D"/>
    <w:rsid w:val="00B070CD"/>
    <w:rsid w:val="00B070EB"/>
    <w:rsid w:val="00B071B4"/>
    <w:rsid w:val="00B07289"/>
    <w:rsid w:val="00B07295"/>
    <w:rsid w:val="00B073FC"/>
    <w:rsid w:val="00B07469"/>
    <w:rsid w:val="00B0753B"/>
    <w:rsid w:val="00B07622"/>
    <w:rsid w:val="00B0769E"/>
    <w:rsid w:val="00B077C5"/>
    <w:rsid w:val="00B07960"/>
    <w:rsid w:val="00B07AFD"/>
    <w:rsid w:val="00B07B34"/>
    <w:rsid w:val="00B07B7F"/>
    <w:rsid w:val="00B07C12"/>
    <w:rsid w:val="00B07CAC"/>
    <w:rsid w:val="00B07E81"/>
    <w:rsid w:val="00B07F4F"/>
    <w:rsid w:val="00B07FFD"/>
    <w:rsid w:val="00B10216"/>
    <w:rsid w:val="00B1033B"/>
    <w:rsid w:val="00B1036B"/>
    <w:rsid w:val="00B103AD"/>
    <w:rsid w:val="00B1050B"/>
    <w:rsid w:val="00B105F9"/>
    <w:rsid w:val="00B10660"/>
    <w:rsid w:val="00B106AB"/>
    <w:rsid w:val="00B106C5"/>
    <w:rsid w:val="00B1077C"/>
    <w:rsid w:val="00B107AE"/>
    <w:rsid w:val="00B10B55"/>
    <w:rsid w:val="00B10DA8"/>
    <w:rsid w:val="00B10DDE"/>
    <w:rsid w:val="00B10EF6"/>
    <w:rsid w:val="00B1116D"/>
    <w:rsid w:val="00B11190"/>
    <w:rsid w:val="00B111BA"/>
    <w:rsid w:val="00B112AB"/>
    <w:rsid w:val="00B112BB"/>
    <w:rsid w:val="00B1131E"/>
    <w:rsid w:val="00B11344"/>
    <w:rsid w:val="00B1137E"/>
    <w:rsid w:val="00B113B3"/>
    <w:rsid w:val="00B113CE"/>
    <w:rsid w:val="00B11416"/>
    <w:rsid w:val="00B11540"/>
    <w:rsid w:val="00B116F5"/>
    <w:rsid w:val="00B11795"/>
    <w:rsid w:val="00B117A6"/>
    <w:rsid w:val="00B1188A"/>
    <w:rsid w:val="00B11995"/>
    <w:rsid w:val="00B11ADE"/>
    <w:rsid w:val="00B11C42"/>
    <w:rsid w:val="00B11ED0"/>
    <w:rsid w:val="00B11FA5"/>
    <w:rsid w:val="00B11FC0"/>
    <w:rsid w:val="00B1209C"/>
    <w:rsid w:val="00B1212F"/>
    <w:rsid w:val="00B12298"/>
    <w:rsid w:val="00B12377"/>
    <w:rsid w:val="00B12400"/>
    <w:rsid w:val="00B1243B"/>
    <w:rsid w:val="00B124C7"/>
    <w:rsid w:val="00B125A3"/>
    <w:rsid w:val="00B125BB"/>
    <w:rsid w:val="00B126BE"/>
    <w:rsid w:val="00B1274A"/>
    <w:rsid w:val="00B128F7"/>
    <w:rsid w:val="00B129C0"/>
    <w:rsid w:val="00B12AB0"/>
    <w:rsid w:val="00B12B27"/>
    <w:rsid w:val="00B12D3B"/>
    <w:rsid w:val="00B12D56"/>
    <w:rsid w:val="00B12E56"/>
    <w:rsid w:val="00B12F0E"/>
    <w:rsid w:val="00B12F5C"/>
    <w:rsid w:val="00B130FD"/>
    <w:rsid w:val="00B1312F"/>
    <w:rsid w:val="00B13199"/>
    <w:rsid w:val="00B13293"/>
    <w:rsid w:val="00B132BE"/>
    <w:rsid w:val="00B13304"/>
    <w:rsid w:val="00B133CA"/>
    <w:rsid w:val="00B13459"/>
    <w:rsid w:val="00B1347A"/>
    <w:rsid w:val="00B1356D"/>
    <w:rsid w:val="00B1364A"/>
    <w:rsid w:val="00B136DA"/>
    <w:rsid w:val="00B1384B"/>
    <w:rsid w:val="00B13890"/>
    <w:rsid w:val="00B138F0"/>
    <w:rsid w:val="00B13DB5"/>
    <w:rsid w:val="00B13F73"/>
    <w:rsid w:val="00B13F9C"/>
    <w:rsid w:val="00B1400D"/>
    <w:rsid w:val="00B14038"/>
    <w:rsid w:val="00B14076"/>
    <w:rsid w:val="00B140D2"/>
    <w:rsid w:val="00B14170"/>
    <w:rsid w:val="00B141C4"/>
    <w:rsid w:val="00B141C8"/>
    <w:rsid w:val="00B141E9"/>
    <w:rsid w:val="00B141F2"/>
    <w:rsid w:val="00B14298"/>
    <w:rsid w:val="00B1447F"/>
    <w:rsid w:val="00B1455F"/>
    <w:rsid w:val="00B14824"/>
    <w:rsid w:val="00B1484B"/>
    <w:rsid w:val="00B14858"/>
    <w:rsid w:val="00B14964"/>
    <w:rsid w:val="00B1498D"/>
    <w:rsid w:val="00B149AA"/>
    <w:rsid w:val="00B14A95"/>
    <w:rsid w:val="00B15213"/>
    <w:rsid w:val="00B152AC"/>
    <w:rsid w:val="00B15502"/>
    <w:rsid w:val="00B1553D"/>
    <w:rsid w:val="00B1554A"/>
    <w:rsid w:val="00B156D6"/>
    <w:rsid w:val="00B1576A"/>
    <w:rsid w:val="00B157F6"/>
    <w:rsid w:val="00B15885"/>
    <w:rsid w:val="00B15A81"/>
    <w:rsid w:val="00B15A8B"/>
    <w:rsid w:val="00B15AB5"/>
    <w:rsid w:val="00B15B63"/>
    <w:rsid w:val="00B15BCA"/>
    <w:rsid w:val="00B15C17"/>
    <w:rsid w:val="00B15C9F"/>
    <w:rsid w:val="00B15F39"/>
    <w:rsid w:val="00B15F93"/>
    <w:rsid w:val="00B1609E"/>
    <w:rsid w:val="00B16239"/>
    <w:rsid w:val="00B1634B"/>
    <w:rsid w:val="00B1639C"/>
    <w:rsid w:val="00B16450"/>
    <w:rsid w:val="00B1649A"/>
    <w:rsid w:val="00B1655E"/>
    <w:rsid w:val="00B16780"/>
    <w:rsid w:val="00B1686E"/>
    <w:rsid w:val="00B168C7"/>
    <w:rsid w:val="00B168CE"/>
    <w:rsid w:val="00B168F9"/>
    <w:rsid w:val="00B169E2"/>
    <w:rsid w:val="00B16A04"/>
    <w:rsid w:val="00B16B52"/>
    <w:rsid w:val="00B16BCF"/>
    <w:rsid w:val="00B16DA1"/>
    <w:rsid w:val="00B16FB4"/>
    <w:rsid w:val="00B16FCD"/>
    <w:rsid w:val="00B16FE7"/>
    <w:rsid w:val="00B16FF0"/>
    <w:rsid w:val="00B170BB"/>
    <w:rsid w:val="00B171A5"/>
    <w:rsid w:val="00B1721B"/>
    <w:rsid w:val="00B1738A"/>
    <w:rsid w:val="00B173B2"/>
    <w:rsid w:val="00B173E1"/>
    <w:rsid w:val="00B17495"/>
    <w:rsid w:val="00B174B0"/>
    <w:rsid w:val="00B17564"/>
    <w:rsid w:val="00B175F6"/>
    <w:rsid w:val="00B1760B"/>
    <w:rsid w:val="00B17669"/>
    <w:rsid w:val="00B176A0"/>
    <w:rsid w:val="00B178A4"/>
    <w:rsid w:val="00B1795C"/>
    <w:rsid w:val="00B179E6"/>
    <w:rsid w:val="00B17A64"/>
    <w:rsid w:val="00B17B63"/>
    <w:rsid w:val="00B17B6F"/>
    <w:rsid w:val="00B17C97"/>
    <w:rsid w:val="00B17C99"/>
    <w:rsid w:val="00B17C9C"/>
    <w:rsid w:val="00B17CBC"/>
    <w:rsid w:val="00B17D44"/>
    <w:rsid w:val="00B17D46"/>
    <w:rsid w:val="00B17D6B"/>
    <w:rsid w:val="00B17DCB"/>
    <w:rsid w:val="00B17E03"/>
    <w:rsid w:val="00B17F75"/>
    <w:rsid w:val="00B17F89"/>
    <w:rsid w:val="00B17FC7"/>
    <w:rsid w:val="00B17FF8"/>
    <w:rsid w:val="00B20053"/>
    <w:rsid w:val="00B20090"/>
    <w:rsid w:val="00B200FF"/>
    <w:rsid w:val="00B20311"/>
    <w:rsid w:val="00B203FF"/>
    <w:rsid w:val="00B20453"/>
    <w:rsid w:val="00B2049A"/>
    <w:rsid w:val="00B206BB"/>
    <w:rsid w:val="00B20896"/>
    <w:rsid w:val="00B208FB"/>
    <w:rsid w:val="00B209AC"/>
    <w:rsid w:val="00B20AC0"/>
    <w:rsid w:val="00B20D1D"/>
    <w:rsid w:val="00B20D29"/>
    <w:rsid w:val="00B20F9F"/>
    <w:rsid w:val="00B21151"/>
    <w:rsid w:val="00B21240"/>
    <w:rsid w:val="00B2128A"/>
    <w:rsid w:val="00B212D8"/>
    <w:rsid w:val="00B2137C"/>
    <w:rsid w:val="00B214C5"/>
    <w:rsid w:val="00B21567"/>
    <w:rsid w:val="00B2157D"/>
    <w:rsid w:val="00B215F1"/>
    <w:rsid w:val="00B216B1"/>
    <w:rsid w:val="00B21766"/>
    <w:rsid w:val="00B21787"/>
    <w:rsid w:val="00B21793"/>
    <w:rsid w:val="00B21827"/>
    <w:rsid w:val="00B2183D"/>
    <w:rsid w:val="00B21A84"/>
    <w:rsid w:val="00B21AD3"/>
    <w:rsid w:val="00B21C34"/>
    <w:rsid w:val="00B21CE9"/>
    <w:rsid w:val="00B21D78"/>
    <w:rsid w:val="00B21F09"/>
    <w:rsid w:val="00B21F10"/>
    <w:rsid w:val="00B21F64"/>
    <w:rsid w:val="00B21FB6"/>
    <w:rsid w:val="00B22136"/>
    <w:rsid w:val="00B221A5"/>
    <w:rsid w:val="00B221DF"/>
    <w:rsid w:val="00B2222A"/>
    <w:rsid w:val="00B22249"/>
    <w:rsid w:val="00B22622"/>
    <w:rsid w:val="00B22913"/>
    <w:rsid w:val="00B2299C"/>
    <w:rsid w:val="00B22B49"/>
    <w:rsid w:val="00B22D45"/>
    <w:rsid w:val="00B22D4D"/>
    <w:rsid w:val="00B22DE3"/>
    <w:rsid w:val="00B22F49"/>
    <w:rsid w:val="00B23007"/>
    <w:rsid w:val="00B23266"/>
    <w:rsid w:val="00B23420"/>
    <w:rsid w:val="00B23497"/>
    <w:rsid w:val="00B236E4"/>
    <w:rsid w:val="00B23822"/>
    <w:rsid w:val="00B23853"/>
    <w:rsid w:val="00B2387D"/>
    <w:rsid w:val="00B238A3"/>
    <w:rsid w:val="00B23BDA"/>
    <w:rsid w:val="00B23BED"/>
    <w:rsid w:val="00B23D46"/>
    <w:rsid w:val="00B23DC9"/>
    <w:rsid w:val="00B23F3D"/>
    <w:rsid w:val="00B23F6E"/>
    <w:rsid w:val="00B23F8B"/>
    <w:rsid w:val="00B241A9"/>
    <w:rsid w:val="00B241F7"/>
    <w:rsid w:val="00B24242"/>
    <w:rsid w:val="00B243A3"/>
    <w:rsid w:val="00B243C2"/>
    <w:rsid w:val="00B24543"/>
    <w:rsid w:val="00B2457F"/>
    <w:rsid w:val="00B245C2"/>
    <w:rsid w:val="00B2487E"/>
    <w:rsid w:val="00B249ED"/>
    <w:rsid w:val="00B24A47"/>
    <w:rsid w:val="00B24B1E"/>
    <w:rsid w:val="00B24B40"/>
    <w:rsid w:val="00B24BD2"/>
    <w:rsid w:val="00B24C1E"/>
    <w:rsid w:val="00B24DF1"/>
    <w:rsid w:val="00B24E02"/>
    <w:rsid w:val="00B24E3C"/>
    <w:rsid w:val="00B24EA7"/>
    <w:rsid w:val="00B24F2F"/>
    <w:rsid w:val="00B24F3B"/>
    <w:rsid w:val="00B24F4B"/>
    <w:rsid w:val="00B24FB3"/>
    <w:rsid w:val="00B25055"/>
    <w:rsid w:val="00B251B3"/>
    <w:rsid w:val="00B25262"/>
    <w:rsid w:val="00B25269"/>
    <w:rsid w:val="00B253B8"/>
    <w:rsid w:val="00B253CD"/>
    <w:rsid w:val="00B254E0"/>
    <w:rsid w:val="00B2567F"/>
    <w:rsid w:val="00B25684"/>
    <w:rsid w:val="00B25880"/>
    <w:rsid w:val="00B25892"/>
    <w:rsid w:val="00B258A8"/>
    <w:rsid w:val="00B2592A"/>
    <w:rsid w:val="00B25A21"/>
    <w:rsid w:val="00B25BF4"/>
    <w:rsid w:val="00B25C3F"/>
    <w:rsid w:val="00B25DAE"/>
    <w:rsid w:val="00B25E4B"/>
    <w:rsid w:val="00B25EC0"/>
    <w:rsid w:val="00B25EC6"/>
    <w:rsid w:val="00B25ED9"/>
    <w:rsid w:val="00B25F1C"/>
    <w:rsid w:val="00B25F60"/>
    <w:rsid w:val="00B25F74"/>
    <w:rsid w:val="00B25FE1"/>
    <w:rsid w:val="00B260B3"/>
    <w:rsid w:val="00B2619B"/>
    <w:rsid w:val="00B261CC"/>
    <w:rsid w:val="00B26236"/>
    <w:rsid w:val="00B26280"/>
    <w:rsid w:val="00B26737"/>
    <w:rsid w:val="00B268F6"/>
    <w:rsid w:val="00B269AB"/>
    <w:rsid w:val="00B26B31"/>
    <w:rsid w:val="00B26C77"/>
    <w:rsid w:val="00B26C85"/>
    <w:rsid w:val="00B26C8C"/>
    <w:rsid w:val="00B26DA6"/>
    <w:rsid w:val="00B26E93"/>
    <w:rsid w:val="00B26F27"/>
    <w:rsid w:val="00B27030"/>
    <w:rsid w:val="00B270E2"/>
    <w:rsid w:val="00B27134"/>
    <w:rsid w:val="00B27215"/>
    <w:rsid w:val="00B272DE"/>
    <w:rsid w:val="00B27301"/>
    <w:rsid w:val="00B27313"/>
    <w:rsid w:val="00B27368"/>
    <w:rsid w:val="00B273EF"/>
    <w:rsid w:val="00B274CD"/>
    <w:rsid w:val="00B2754E"/>
    <w:rsid w:val="00B27552"/>
    <w:rsid w:val="00B275C8"/>
    <w:rsid w:val="00B277F2"/>
    <w:rsid w:val="00B279BA"/>
    <w:rsid w:val="00B279D7"/>
    <w:rsid w:val="00B27B19"/>
    <w:rsid w:val="00B27B65"/>
    <w:rsid w:val="00B27BD3"/>
    <w:rsid w:val="00B27C14"/>
    <w:rsid w:val="00B27C78"/>
    <w:rsid w:val="00B27E00"/>
    <w:rsid w:val="00B27EE5"/>
    <w:rsid w:val="00B27FED"/>
    <w:rsid w:val="00B30045"/>
    <w:rsid w:val="00B30059"/>
    <w:rsid w:val="00B30134"/>
    <w:rsid w:val="00B301A2"/>
    <w:rsid w:val="00B301E5"/>
    <w:rsid w:val="00B3023F"/>
    <w:rsid w:val="00B304D0"/>
    <w:rsid w:val="00B304D3"/>
    <w:rsid w:val="00B3059B"/>
    <w:rsid w:val="00B305C3"/>
    <w:rsid w:val="00B305C7"/>
    <w:rsid w:val="00B30638"/>
    <w:rsid w:val="00B30863"/>
    <w:rsid w:val="00B30953"/>
    <w:rsid w:val="00B3096D"/>
    <w:rsid w:val="00B30AD2"/>
    <w:rsid w:val="00B30BF6"/>
    <w:rsid w:val="00B30C0D"/>
    <w:rsid w:val="00B30C8E"/>
    <w:rsid w:val="00B30DF3"/>
    <w:rsid w:val="00B30E33"/>
    <w:rsid w:val="00B30F2D"/>
    <w:rsid w:val="00B30F2F"/>
    <w:rsid w:val="00B30F99"/>
    <w:rsid w:val="00B31035"/>
    <w:rsid w:val="00B31115"/>
    <w:rsid w:val="00B31325"/>
    <w:rsid w:val="00B31360"/>
    <w:rsid w:val="00B31491"/>
    <w:rsid w:val="00B31595"/>
    <w:rsid w:val="00B315C8"/>
    <w:rsid w:val="00B316D5"/>
    <w:rsid w:val="00B317E7"/>
    <w:rsid w:val="00B31ECC"/>
    <w:rsid w:val="00B31F24"/>
    <w:rsid w:val="00B322F2"/>
    <w:rsid w:val="00B3232E"/>
    <w:rsid w:val="00B32355"/>
    <w:rsid w:val="00B323B7"/>
    <w:rsid w:val="00B32429"/>
    <w:rsid w:val="00B324C3"/>
    <w:rsid w:val="00B32642"/>
    <w:rsid w:val="00B326D0"/>
    <w:rsid w:val="00B3275C"/>
    <w:rsid w:val="00B32778"/>
    <w:rsid w:val="00B327BC"/>
    <w:rsid w:val="00B3280B"/>
    <w:rsid w:val="00B32945"/>
    <w:rsid w:val="00B32A96"/>
    <w:rsid w:val="00B32CC5"/>
    <w:rsid w:val="00B32CE5"/>
    <w:rsid w:val="00B32DDF"/>
    <w:rsid w:val="00B32DE4"/>
    <w:rsid w:val="00B32F07"/>
    <w:rsid w:val="00B32FC1"/>
    <w:rsid w:val="00B32FF8"/>
    <w:rsid w:val="00B33069"/>
    <w:rsid w:val="00B330A1"/>
    <w:rsid w:val="00B33148"/>
    <w:rsid w:val="00B33302"/>
    <w:rsid w:val="00B33332"/>
    <w:rsid w:val="00B3355B"/>
    <w:rsid w:val="00B335BF"/>
    <w:rsid w:val="00B335F5"/>
    <w:rsid w:val="00B336C8"/>
    <w:rsid w:val="00B3383E"/>
    <w:rsid w:val="00B3387D"/>
    <w:rsid w:val="00B3388C"/>
    <w:rsid w:val="00B3389F"/>
    <w:rsid w:val="00B338A9"/>
    <w:rsid w:val="00B339AA"/>
    <w:rsid w:val="00B339EA"/>
    <w:rsid w:val="00B339FC"/>
    <w:rsid w:val="00B33BEC"/>
    <w:rsid w:val="00B33CF6"/>
    <w:rsid w:val="00B33DC3"/>
    <w:rsid w:val="00B33DF6"/>
    <w:rsid w:val="00B33EEE"/>
    <w:rsid w:val="00B33F31"/>
    <w:rsid w:val="00B34014"/>
    <w:rsid w:val="00B3407F"/>
    <w:rsid w:val="00B34085"/>
    <w:rsid w:val="00B34155"/>
    <w:rsid w:val="00B3437E"/>
    <w:rsid w:val="00B343BA"/>
    <w:rsid w:val="00B34400"/>
    <w:rsid w:val="00B3444B"/>
    <w:rsid w:val="00B34471"/>
    <w:rsid w:val="00B3463B"/>
    <w:rsid w:val="00B3473C"/>
    <w:rsid w:val="00B347FA"/>
    <w:rsid w:val="00B348B3"/>
    <w:rsid w:val="00B34A49"/>
    <w:rsid w:val="00B34B70"/>
    <w:rsid w:val="00B34BD0"/>
    <w:rsid w:val="00B34D4B"/>
    <w:rsid w:val="00B34E2A"/>
    <w:rsid w:val="00B34F0C"/>
    <w:rsid w:val="00B35076"/>
    <w:rsid w:val="00B350A8"/>
    <w:rsid w:val="00B35160"/>
    <w:rsid w:val="00B351C4"/>
    <w:rsid w:val="00B35271"/>
    <w:rsid w:val="00B35377"/>
    <w:rsid w:val="00B3542D"/>
    <w:rsid w:val="00B3549F"/>
    <w:rsid w:val="00B3555D"/>
    <w:rsid w:val="00B35675"/>
    <w:rsid w:val="00B3579B"/>
    <w:rsid w:val="00B358F0"/>
    <w:rsid w:val="00B358FF"/>
    <w:rsid w:val="00B35931"/>
    <w:rsid w:val="00B35ABE"/>
    <w:rsid w:val="00B35B18"/>
    <w:rsid w:val="00B35B79"/>
    <w:rsid w:val="00B35BD1"/>
    <w:rsid w:val="00B35CC3"/>
    <w:rsid w:val="00B35EC2"/>
    <w:rsid w:val="00B36061"/>
    <w:rsid w:val="00B361E1"/>
    <w:rsid w:val="00B36388"/>
    <w:rsid w:val="00B36447"/>
    <w:rsid w:val="00B36475"/>
    <w:rsid w:val="00B3659A"/>
    <w:rsid w:val="00B365D4"/>
    <w:rsid w:val="00B366E4"/>
    <w:rsid w:val="00B36786"/>
    <w:rsid w:val="00B367F9"/>
    <w:rsid w:val="00B36886"/>
    <w:rsid w:val="00B369AC"/>
    <w:rsid w:val="00B369D9"/>
    <w:rsid w:val="00B36A4B"/>
    <w:rsid w:val="00B36B06"/>
    <w:rsid w:val="00B36B5E"/>
    <w:rsid w:val="00B36B8E"/>
    <w:rsid w:val="00B36C31"/>
    <w:rsid w:val="00B36C8C"/>
    <w:rsid w:val="00B36E23"/>
    <w:rsid w:val="00B36F0E"/>
    <w:rsid w:val="00B36F21"/>
    <w:rsid w:val="00B3702C"/>
    <w:rsid w:val="00B370CF"/>
    <w:rsid w:val="00B37108"/>
    <w:rsid w:val="00B37152"/>
    <w:rsid w:val="00B37257"/>
    <w:rsid w:val="00B3739B"/>
    <w:rsid w:val="00B37423"/>
    <w:rsid w:val="00B37478"/>
    <w:rsid w:val="00B37597"/>
    <w:rsid w:val="00B377C1"/>
    <w:rsid w:val="00B37A87"/>
    <w:rsid w:val="00B37AA6"/>
    <w:rsid w:val="00B37C37"/>
    <w:rsid w:val="00B37C5A"/>
    <w:rsid w:val="00B37DEC"/>
    <w:rsid w:val="00B37E33"/>
    <w:rsid w:val="00B37F4D"/>
    <w:rsid w:val="00B37F72"/>
    <w:rsid w:val="00B4000C"/>
    <w:rsid w:val="00B4004E"/>
    <w:rsid w:val="00B40077"/>
    <w:rsid w:val="00B400E4"/>
    <w:rsid w:val="00B40112"/>
    <w:rsid w:val="00B40127"/>
    <w:rsid w:val="00B40260"/>
    <w:rsid w:val="00B403A4"/>
    <w:rsid w:val="00B403BC"/>
    <w:rsid w:val="00B40410"/>
    <w:rsid w:val="00B40478"/>
    <w:rsid w:val="00B40731"/>
    <w:rsid w:val="00B407A0"/>
    <w:rsid w:val="00B40847"/>
    <w:rsid w:val="00B4088B"/>
    <w:rsid w:val="00B4095D"/>
    <w:rsid w:val="00B409D9"/>
    <w:rsid w:val="00B409F4"/>
    <w:rsid w:val="00B40B53"/>
    <w:rsid w:val="00B40CEB"/>
    <w:rsid w:val="00B40D38"/>
    <w:rsid w:val="00B40D8E"/>
    <w:rsid w:val="00B40E03"/>
    <w:rsid w:val="00B4103C"/>
    <w:rsid w:val="00B4109A"/>
    <w:rsid w:val="00B410AB"/>
    <w:rsid w:val="00B410F0"/>
    <w:rsid w:val="00B4125C"/>
    <w:rsid w:val="00B412B0"/>
    <w:rsid w:val="00B41388"/>
    <w:rsid w:val="00B413B0"/>
    <w:rsid w:val="00B413B7"/>
    <w:rsid w:val="00B4142D"/>
    <w:rsid w:val="00B41596"/>
    <w:rsid w:val="00B415F8"/>
    <w:rsid w:val="00B4164F"/>
    <w:rsid w:val="00B41719"/>
    <w:rsid w:val="00B417E1"/>
    <w:rsid w:val="00B4180C"/>
    <w:rsid w:val="00B418BE"/>
    <w:rsid w:val="00B418C3"/>
    <w:rsid w:val="00B41991"/>
    <w:rsid w:val="00B41A58"/>
    <w:rsid w:val="00B41AAA"/>
    <w:rsid w:val="00B41AD6"/>
    <w:rsid w:val="00B41BB1"/>
    <w:rsid w:val="00B41C8F"/>
    <w:rsid w:val="00B41D03"/>
    <w:rsid w:val="00B41D34"/>
    <w:rsid w:val="00B41D50"/>
    <w:rsid w:val="00B41DE9"/>
    <w:rsid w:val="00B41F02"/>
    <w:rsid w:val="00B41F87"/>
    <w:rsid w:val="00B42282"/>
    <w:rsid w:val="00B42375"/>
    <w:rsid w:val="00B42391"/>
    <w:rsid w:val="00B424F5"/>
    <w:rsid w:val="00B4252F"/>
    <w:rsid w:val="00B42806"/>
    <w:rsid w:val="00B42884"/>
    <w:rsid w:val="00B428E0"/>
    <w:rsid w:val="00B4292D"/>
    <w:rsid w:val="00B4298A"/>
    <w:rsid w:val="00B429A1"/>
    <w:rsid w:val="00B429E7"/>
    <w:rsid w:val="00B429F2"/>
    <w:rsid w:val="00B42A01"/>
    <w:rsid w:val="00B42AD9"/>
    <w:rsid w:val="00B42AF4"/>
    <w:rsid w:val="00B42C2B"/>
    <w:rsid w:val="00B42C2C"/>
    <w:rsid w:val="00B42C6C"/>
    <w:rsid w:val="00B42DE9"/>
    <w:rsid w:val="00B42F17"/>
    <w:rsid w:val="00B42FD8"/>
    <w:rsid w:val="00B42FDA"/>
    <w:rsid w:val="00B430A7"/>
    <w:rsid w:val="00B4315D"/>
    <w:rsid w:val="00B4317F"/>
    <w:rsid w:val="00B431EC"/>
    <w:rsid w:val="00B432D0"/>
    <w:rsid w:val="00B4338B"/>
    <w:rsid w:val="00B433B5"/>
    <w:rsid w:val="00B434CB"/>
    <w:rsid w:val="00B434E0"/>
    <w:rsid w:val="00B435EB"/>
    <w:rsid w:val="00B435FC"/>
    <w:rsid w:val="00B4365A"/>
    <w:rsid w:val="00B4371B"/>
    <w:rsid w:val="00B4378E"/>
    <w:rsid w:val="00B437AD"/>
    <w:rsid w:val="00B437FB"/>
    <w:rsid w:val="00B43886"/>
    <w:rsid w:val="00B43914"/>
    <w:rsid w:val="00B4397D"/>
    <w:rsid w:val="00B43ABB"/>
    <w:rsid w:val="00B43C16"/>
    <w:rsid w:val="00B43C4E"/>
    <w:rsid w:val="00B43CBB"/>
    <w:rsid w:val="00B43CF3"/>
    <w:rsid w:val="00B43CFC"/>
    <w:rsid w:val="00B43D51"/>
    <w:rsid w:val="00B43D61"/>
    <w:rsid w:val="00B43D9F"/>
    <w:rsid w:val="00B43DAE"/>
    <w:rsid w:val="00B43DD0"/>
    <w:rsid w:val="00B43E1C"/>
    <w:rsid w:val="00B43E46"/>
    <w:rsid w:val="00B43FA7"/>
    <w:rsid w:val="00B44077"/>
    <w:rsid w:val="00B44244"/>
    <w:rsid w:val="00B44579"/>
    <w:rsid w:val="00B445ED"/>
    <w:rsid w:val="00B448A5"/>
    <w:rsid w:val="00B448AD"/>
    <w:rsid w:val="00B4490F"/>
    <w:rsid w:val="00B4498A"/>
    <w:rsid w:val="00B44A20"/>
    <w:rsid w:val="00B44A6D"/>
    <w:rsid w:val="00B44AF9"/>
    <w:rsid w:val="00B44BA7"/>
    <w:rsid w:val="00B44CAD"/>
    <w:rsid w:val="00B44CD3"/>
    <w:rsid w:val="00B44EDB"/>
    <w:rsid w:val="00B44EE4"/>
    <w:rsid w:val="00B44F24"/>
    <w:rsid w:val="00B44F29"/>
    <w:rsid w:val="00B4508F"/>
    <w:rsid w:val="00B45099"/>
    <w:rsid w:val="00B451CA"/>
    <w:rsid w:val="00B45263"/>
    <w:rsid w:val="00B45348"/>
    <w:rsid w:val="00B4540B"/>
    <w:rsid w:val="00B45450"/>
    <w:rsid w:val="00B455DB"/>
    <w:rsid w:val="00B4562B"/>
    <w:rsid w:val="00B4567E"/>
    <w:rsid w:val="00B456BC"/>
    <w:rsid w:val="00B456D6"/>
    <w:rsid w:val="00B458AC"/>
    <w:rsid w:val="00B459D6"/>
    <w:rsid w:val="00B459F0"/>
    <w:rsid w:val="00B45A5A"/>
    <w:rsid w:val="00B45B98"/>
    <w:rsid w:val="00B45BE4"/>
    <w:rsid w:val="00B45C2D"/>
    <w:rsid w:val="00B45C71"/>
    <w:rsid w:val="00B45C77"/>
    <w:rsid w:val="00B45CE4"/>
    <w:rsid w:val="00B45CF4"/>
    <w:rsid w:val="00B45ED0"/>
    <w:rsid w:val="00B45F74"/>
    <w:rsid w:val="00B4605E"/>
    <w:rsid w:val="00B4609E"/>
    <w:rsid w:val="00B46235"/>
    <w:rsid w:val="00B46243"/>
    <w:rsid w:val="00B463BA"/>
    <w:rsid w:val="00B464BF"/>
    <w:rsid w:val="00B46609"/>
    <w:rsid w:val="00B46724"/>
    <w:rsid w:val="00B467C2"/>
    <w:rsid w:val="00B468FD"/>
    <w:rsid w:val="00B46952"/>
    <w:rsid w:val="00B46979"/>
    <w:rsid w:val="00B469F5"/>
    <w:rsid w:val="00B469FA"/>
    <w:rsid w:val="00B46A03"/>
    <w:rsid w:val="00B46AAB"/>
    <w:rsid w:val="00B46B48"/>
    <w:rsid w:val="00B46C83"/>
    <w:rsid w:val="00B46C84"/>
    <w:rsid w:val="00B46CDC"/>
    <w:rsid w:val="00B46E85"/>
    <w:rsid w:val="00B46ED7"/>
    <w:rsid w:val="00B46F8D"/>
    <w:rsid w:val="00B46F96"/>
    <w:rsid w:val="00B472AF"/>
    <w:rsid w:val="00B4747C"/>
    <w:rsid w:val="00B475B1"/>
    <w:rsid w:val="00B47647"/>
    <w:rsid w:val="00B476A1"/>
    <w:rsid w:val="00B4773E"/>
    <w:rsid w:val="00B47896"/>
    <w:rsid w:val="00B47995"/>
    <w:rsid w:val="00B47A85"/>
    <w:rsid w:val="00B47C23"/>
    <w:rsid w:val="00B47C59"/>
    <w:rsid w:val="00B47DEB"/>
    <w:rsid w:val="00B47F21"/>
    <w:rsid w:val="00B47F6D"/>
    <w:rsid w:val="00B5032B"/>
    <w:rsid w:val="00B50356"/>
    <w:rsid w:val="00B50379"/>
    <w:rsid w:val="00B50408"/>
    <w:rsid w:val="00B5040B"/>
    <w:rsid w:val="00B5041D"/>
    <w:rsid w:val="00B507C7"/>
    <w:rsid w:val="00B507CC"/>
    <w:rsid w:val="00B5082D"/>
    <w:rsid w:val="00B50859"/>
    <w:rsid w:val="00B508BF"/>
    <w:rsid w:val="00B509D2"/>
    <w:rsid w:val="00B50A34"/>
    <w:rsid w:val="00B50BA9"/>
    <w:rsid w:val="00B50C05"/>
    <w:rsid w:val="00B50CDE"/>
    <w:rsid w:val="00B50E33"/>
    <w:rsid w:val="00B510CA"/>
    <w:rsid w:val="00B511D9"/>
    <w:rsid w:val="00B5138F"/>
    <w:rsid w:val="00B514DA"/>
    <w:rsid w:val="00B5155D"/>
    <w:rsid w:val="00B516E0"/>
    <w:rsid w:val="00B516E9"/>
    <w:rsid w:val="00B5180E"/>
    <w:rsid w:val="00B51821"/>
    <w:rsid w:val="00B519BD"/>
    <w:rsid w:val="00B519F8"/>
    <w:rsid w:val="00B51AF0"/>
    <w:rsid w:val="00B51AFF"/>
    <w:rsid w:val="00B51B9D"/>
    <w:rsid w:val="00B51C95"/>
    <w:rsid w:val="00B51C9C"/>
    <w:rsid w:val="00B51D2C"/>
    <w:rsid w:val="00B51D99"/>
    <w:rsid w:val="00B51DBF"/>
    <w:rsid w:val="00B51EE6"/>
    <w:rsid w:val="00B51F65"/>
    <w:rsid w:val="00B51F70"/>
    <w:rsid w:val="00B5202D"/>
    <w:rsid w:val="00B52067"/>
    <w:rsid w:val="00B522CF"/>
    <w:rsid w:val="00B522D6"/>
    <w:rsid w:val="00B52376"/>
    <w:rsid w:val="00B523BA"/>
    <w:rsid w:val="00B523F0"/>
    <w:rsid w:val="00B5241F"/>
    <w:rsid w:val="00B52459"/>
    <w:rsid w:val="00B52482"/>
    <w:rsid w:val="00B52494"/>
    <w:rsid w:val="00B52537"/>
    <w:rsid w:val="00B5256A"/>
    <w:rsid w:val="00B52686"/>
    <w:rsid w:val="00B527F0"/>
    <w:rsid w:val="00B52801"/>
    <w:rsid w:val="00B52845"/>
    <w:rsid w:val="00B529A9"/>
    <w:rsid w:val="00B529C5"/>
    <w:rsid w:val="00B52A13"/>
    <w:rsid w:val="00B52B64"/>
    <w:rsid w:val="00B52BBE"/>
    <w:rsid w:val="00B52BF3"/>
    <w:rsid w:val="00B52D53"/>
    <w:rsid w:val="00B52D64"/>
    <w:rsid w:val="00B52E6B"/>
    <w:rsid w:val="00B53026"/>
    <w:rsid w:val="00B530DE"/>
    <w:rsid w:val="00B531EB"/>
    <w:rsid w:val="00B53544"/>
    <w:rsid w:val="00B53545"/>
    <w:rsid w:val="00B53549"/>
    <w:rsid w:val="00B53787"/>
    <w:rsid w:val="00B537A9"/>
    <w:rsid w:val="00B53AC3"/>
    <w:rsid w:val="00B53ACE"/>
    <w:rsid w:val="00B53AD7"/>
    <w:rsid w:val="00B53AFF"/>
    <w:rsid w:val="00B53C26"/>
    <w:rsid w:val="00B53C64"/>
    <w:rsid w:val="00B53D1B"/>
    <w:rsid w:val="00B53D9E"/>
    <w:rsid w:val="00B53DC5"/>
    <w:rsid w:val="00B5403B"/>
    <w:rsid w:val="00B5421E"/>
    <w:rsid w:val="00B5424F"/>
    <w:rsid w:val="00B54297"/>
    <w:rsid w:val="00B542C9"/>
    <w:rsid w:val="00B54342"/>
    <w:rsid w:val="00B54496"/>
    <w:rsid w:val="00B544E7"/>
    <w:rsid w:val="00B54513"/>
    <w:rsid w:val="00B546BA"/>
    <w:rsid w:val="00B546CE"/>
    <w:rsid w:val="00B546E5"/>
    <w:rsid w:val="00B5479F"/>
    <w:rsid w:val="00B549E5"/>
    <w:rsid w:val="00B549E9"/>
    <w:rsid w:val="00B54A24"/>
    <w:rsid w:val="00B54A2C"/>
    <w:rsid w:val="00B54A4F"/>
    <w:rsid w:val="00B54B8D"/>
    <w:rsid w:val="00B54B9F"/>
    <w:rsid w:val="00B54BC2"/>
    <w:rsid w:val="00B54C91"/>
    <w:rsid w:val="00B54CD6"/>
    <w:rsid w:val="00B54F1E"/>
    <w:rsid w:val="00B54F2C"/>
    <w:rsid w:val="00B55071"/>
    <w:rsid w:val="00B55089"/>
    <w:rsid w:val="00B550B6"/>
    <w:rsid w:val="00B5519A"/>
    <w:rsid w:val="00B5521A"/>
    <w:rsid w:val="00B55364"/>
    <w:rsid w:val="00B553CC"/>
    <w:rsid w:val="00B55452"/>
    <w:rsid w:val="00B5547F"/>
    <w:rsid w:val="00B555D2"/>
    <w:rsid w:val="00B55640"/>
    <w:rsid w:val="00B557C4"/>
    <w:rsid w:val="00B557DC"/>
    <w:rsid w:val="00B55893"/>
    <w:rsid w:val="00B55895"/>
    <w:rsid w:val="00B558EF"/>
    <w:rsid w:val="00B55938"/>
    <w:rsid w:val="00B559CE"/>
    <w:rsid w:val="00B55B57"/>
    <w:rsid w:val="00B55D9A"/>
    <w:rsid w:val="00B55E5C"/>
    <w:rsid w:val="00B55E6C"/>
    <w:rsid w:val="00B55FF2"/>
    <w:rsid w:val="00B56018"/>
    <w:rsid w:val="00B56071"/>
    <w:rsid w:val="00B560F8"/>
    <w:rsid w:val="00B56165"/>
    <w:rsid w:val="00B5618A"/>
    <w:rsid w:val="00B56245"/>
    <w:rsid w:val="00B56287"/>
    <w:rsid w:val="00B5632A"/>
    <w:rsid w:val="00B565B3"/>
    <w:rsid w:val="00B565CD"/>
    <w:rsid w:val="00B565CE"/>
    <w:rsid w:val="00B567A7"/>
    <w:rsid w:val="00B568E9"/>
    <w:rsid w:val="00B5694E"/>
    <w:rsid w:val="00B569F6"/>
    <w:rsid w:val="00B56C04"/>
    <w:rsid w:val="00B56C3E"/>
    <w:rsid w:val="00B56C8C"/>
    <w:rsid w:val="00B56D34"/>
    <w:rsid w:val="00B56D5C"/>
    <w:rsid w:val="00B56D8B"/>
    <w:rsid w:val="00B56DA0"/>
    <w:rsid w:val="00B56DDF"/>
    <w:rsid w:val="00B56F48"/>
    <w:rsid w:val="00B56F74"/>
    <w:rsid w:val="00B570F7"/>
    <w:rsid w:val="00B5711E"/>
    <w:rsid w:val="00B57146"/>
    <w:rsid w:val="00B572BB"/>
    <w:rsid w:val="00B57314"/>
    <w:rsid w:val="00B57328"/>
    <w:rsid w:val="00B57433"/>
    <w:rsid w:val="00B5753F"/>
    <w:rsid w:val="00B575B7"/>
    <w:rsid w:val="00B576DE"/>
    <w:rsid w:val="00B576E8"/>
    <w:rsid w:val="00B5772F"/>
    <w:rsid w:val="00B577FA"/>
    <w:rsid w:val="00B5783C"/>
    <w:rsid w:val="00B57841"/>
    <w:rsid w:val="00B57865"/>
    <w:rsid w:val="00B57884"/>
    <w:rsid w:val="00B578B9"/>
    <w:rsid w:val="00B57A19"/>
    <w:rsid w:val="00B57A9C"/>
    <w:rsid w:val="00B57B0F"/>
    <w:rsid w:val="00B57C9C"/>
    <w:rsid w:val="00B57D27"/>
    <w:rsid w:val="00B57F87"/>
    <w:rsid w:val="00B57FD4"/>
    <w:rsid w:val="00B60001"/>
    <w:rsid w:val="00B60077"/>
    <w:rsid w:val="00B60146"/>
    <w:rsid w:val="00B60154"/>
    <w:rsid w:val="00B60262"/>
    <w:rsid w:val="00B602C5"/>
    <w:rsid w:val="00B603AC"/>
    <w:rsid w:val="00B603BF"/>
    <w:rsid w:val="00B60523"/>
    <w:rsid w:val="00B605D4"/>
    <w:rsid w:val="00B60626"/>
    <w:rsid w:val="00B6071B"/>
    <w:rsid w:val="00B607B5"/>
    <w:rsid w:val="00B607BD"/>
    <w:rsid w:val="00B6082F"/>
    <w:rsid w:val="00B6086D"/>
    <w:rsid w:val="00B608AF"/>
    <w:rsid w:val="00B6092C"/>
    <w:rsid w:val="00B60971"/>
    <w:rsid w:val="00B609A1"/>
    <w:rsid w:val="00B60A0D"/>
    <w:rsid w:val="00B60A14"/>
    <w:rsid w:val="00B60A34"/>
    <w:rsid w:val="00B60BE5"/>
    <w:rsid w:val="00B60C45"/>
    <w:rsid w:val="00B60D58"/>
    <w:rsid w:val="00B60E10"/>
    <w:rsid w:val="00B60F0E"/>
    <w:rsid w:val="00B60F46"/>
    <w:rsid w:val="00B60F62"/>
    <w:rsid w:val="00B60F9D"/>
    <w:rsid w:val="00B61086"/>
    <w:rsid w:val="00B611F4"/>
    <w:rsid w:val="00B6146A"/>
    <w:rsid w:val="00B61631"/>
    <w:rsid w:val="00B6163E"/>
    <w:rsid w:val="00B61708"/>
    <w:rsid w:val="00B61948"/>
    <w:rsid w:val="00B6194D"/>
    <w:rsid w:val="00B61AC8"/>
    <w:rsid w:val="00B61E43"/>
    <w:rsid w:val="00B61E68"/>
    <w:rsid w:val="00B61E9E"/>
    <w:rsid w:val="00B61F33"/>
    <w:rsid w:val="00B61FB2"/>
    <w:rsid w:val="00B6200B"/>
    <w:rsid w:val="00B6205A"/>
    <w:rsid w:val="00B6207B"/>
    <w:rsid w:val="00B62087"/>
    <w:rsid w:val="00B620F5"/>
    <w:rsid w:val="00B620F6"/>
    <w:rsid w:val="00B62153"/>
    <w:rsid w:val="00B6217E"/>
    <w:rsid w:val="00B62337"/>
    <w:rsid w:val="00B62493"/>
    <w:rsid w:val="00B626EC"/>
    <w:rsid w:val="00B627A9"/>
    <w:rsid w:val="00B62A29"/>
    <w:rsid w:val="00B62A52"/>
    <w:rsid w:val="00B62B16"/>
    <w:rsid w:val="00B62BDF"/>
    <w:rsid w:val="00B62C33"/>
    <w:rsid w:val="00B62CD4"/>
    <w:rsid w:val="00B62D1A"/>
    <w:rsid w:val="00B6307D"/>
    <w:rsid w:val="00B6316C"/>
    <w:rsid w:val="00B63291"/>
    <w:rsid w:val="00B632E5"/>
    <w:rsid w:val="00B633C6"/>
    <w:rsid w:val="00B634F3"/>
    <w:rsid w:val="00B6366E"/>
    <w:rsid w:val="00B637F1"/>
    <w:rsid w:val="00B63816"/>
    <w:rsid w:val="00B63874"/>
    <w:rsid w:val="00B638D1"/>
    <w:rsid w:val="00B6393F"/>
    <w:rsid w:val="00B63B14"/>
    <w:rsid w:val="00B63B48"/>
    <w:rsid w:val="00B63C8A"/>
    <w:rsid w:val="00B63E6A"/>
    <w:rsid w:val="00B63EA0"/>
    <w:rsid w:val="00B64081"/>
    <w:rsid w:val="00B64174"/>
    <w:rsid w:val="00B64296"/>
    <w:rsid w:val="00B6438B"/>
    <w:rsid w:val="00B64485"/>
    <w:rsid w:val="00B6449D"/>
    <w:rsid w:val="00B6451A"/>
    <w:rsid w:val="00B6464F"/>
    <w:rsid w:val="00B64965"/>
    <w:rsid w:val="00B64974"/>
    <w:rsid w:val="00B64A2C"/>
    <w:rsid w:val="00B64A42"/>
    <w:rsid w:val="00B64A58"/>
    <w:rsid w:val="00B64B6D"/>
    <w:rsid w:val="00B64C05"/>
    <w:rsid w:val="00B64CBF"/>
    <w:rsid w:val="00B64D44"/>
    <w:rsid w:val="00B64D5C"/>
    <w:rsid w:val="00B64DBD"/>
    <w:rsid w:val="00B64DE9"/>
    <w:rsid w:val="00B64DEA"/>
    <w:rsid w:val="00B64E26"/>
    <w:rsid w:val="00B64E27"/>
    <w:rsid w:val="00B65258"/>
    <w:rsid w:val="00B652D3"/>
    <w:rsid w:val="00B65492"/>
    <w:rsid w:val="00B654E1"/>
    <w:rsid w:val="00B65599"/>
    <w:rsid w:val="00B65697"/>
    <w:rsid w:val="00B656B7"/>
    <w:rsid w:val="00B65798"/>
    <w:rsid w:val="00B65941"/>
    <w:rsid w:val="00B659CE"/>
    <w:rsid w:val="00B659CF"/>
    <w:rsid w:val="00B65A1E"/>
    <w:rsid w:val="00B65A56"/>
    <w:rsid w:val="00B65A5E"/>
    <w:rsid w:val="00B65ADD"/>
    <w:rsid w:val="00B65B13"/>
    <w:rsid w:val="00B65B6D"/>
    <w:rsid w:val="00B65B73"/>
    <w:rsid w:val="00B65B9E"/>
    <w:rsid w:val="00B65BAF"/>
    <w:rsid w:val="00B65CA4"/>
    <w:rsid w:val="00B65CC7"/>
    <w:rsid w:val="00B65DEE"/>
    <w:rsid w:val="00B65EB4"/>
    <w:rsid w:val="00B65F3E"/>
    <w:rsid w:val="00B65F69"/>
    <w:rsid w:val="00B65FBD"/>
    <w:rsid w:val="00B66019"/>
    <w:rsid w:val="00B6605D"/>
    <w:rsid w:val="00B66078"/>
    <w:rsid w:val="00B66080"/>
    <w:rsid w:val="00B660E4"/>
    <w:rsid w:val="00B66117"/>
    <w:rsid w:val="00B66219"/>
    <w:rsid w:val="00B662E2"/>
    <w:rsid w:val="00B66492"/>
    <w:rsid w:val="00B66616"/>
    <w:rsid w:val="00B6672F"/>
    <w:rsid w:val="00B6676A"/>
    <w:rsid w:val="00B669DE"/>
    <w:rsid w:val="00B66A12"/>
    <w:rsid w:val="00B66AC6"/>
    <w:rsid w:val="00B66C89"/>
    <w:rsid w:val="00B66DBB"/>
    <w:rsid w:val="00B66E46"/>
    <w:rsid w:val="00B6705D"/>
    <w:rsid w:val="00B670DD"/>
    <w:rsid w:val="00B67158"/>
    <w:rsid w:val="00B671FD"/>
    <w:rsid w:val="00B672C1"/>
    <w:rsid w:val="00B67338"/>
    <w:rsid w:val="00B67561"/>
    <w:rsid w:val="00B67586"/>
    <w:rsid w:val="00B675CA"/>
    <w:rsid w:val="00B67787"/>
    <w:rsid w:val="00B67B04"/>
    <w:rsid w:val="00B67C10"/>
    <w:rsid w:val="00B67C42"/>
    <w:rsid w:val="00B67CAE"/>
    <w:rsid w:val="00B67CDB"/>
    <w:rsid w:val="00B67D4C"/>
    <w:rsid w:val="00B67EC3"/>
    <w:rsid w:val="00B67EEF"/>
    <w:rsid w:val="00B67FD2"/>
    <w:rsid w:val="00B67FE9"/>
    <w:rsid w:val="00B70012"/>
    <w:rsid w:val="00B70050"/>
    <w:rsid w:val="00B7009B"/>
    <w:rsid w:val="00B700E7"/>
    <w:rsid w:val="00B70184"/>
    <w:rsid w:val="00B70221"/>
    <w:rsid w:val="00B70278"/>
    <w:rsid w:val="00B702DB"/>
    <w:rsid w:val="00B70343"/>
    <w:rsid w:val="00B7038A"/>
    <w:rsid w:val="00B7042D"/>
    <w:rsid w:val="00B704EF"/>
    <w:rsid w:val="00B7057A"/>
    <w:rsid w:val="00B7058F"/>
    <w:rsid w:val="00B70624"/>
    <w:rsid w:val="00B70888"/>
    <w:rsid w:val="00B70890"/>
    <w:rsid w:val="00B709B6"/>
    <w:rsid w:val="00B70A33"/>
    <w:rsid w:val="00B70B9F"/>
    <w:rsid w:val="00B70C1A"/>
    <w:rsid w:val="00B70C3B"/>
    <w:rsid w:val="00B70C7D"/>
    <w:rsid w:val="00B70C85"/>
    <w:rsid w:val="00B70D74"/>
    <w:rsid w:val="00B71009"/>
    <w:rsid w:val="00B71111"/>
    <w:rsid w:val="00B7114B"/>
    <w:rsid w:val="00B71191"/>
    <w:rsid w:val="00B71202"/>
    <w:rsid w:val="00B7138D"/>
    <w:rsid w:val="00B713ED"/>
    <w:rsid w:val="00B714C8"/>
    <w:rsid w:val="00B7150B"/>
    <w:rsid w:val="00B7157A"/>
    <w:rsid w:val="00B7164D"/>
    <w:rsid w:val="00B716B0"/>
    <w:rsid w:val="00B716C8"/>
    <w:rsid w:val="00B716E4"/>
    <w:rsid w:val="00B716E8"/>
    <w:rsid w:val="00B716F7"/>
    <w:rsid w:val="00B7178F"/>
    <w:rsid w:val="00B7195F"/>
    <w:rsid w:val="00B7196B"/>
    <w:rsid w:val="00B71971"/>
    <w:rsid w:val="00B719B2"/>
    <w:rsid w:val="00B71A0B"/>
    <w:rsid w:val="00B71A33"/>
    <w:rsid w:val="00B71A9C"/>
    <w:rsid w:val="00B71B96"/>
    <w:rsid w:val="00B71B9E"/>
    <w:rsid w:val="00B71DDF"/>
    <w:rsid w:val="00B71E4D"/>
    <w:rsid w:val="00B720B4"/>
    <w:rsid w:val="00B720EA"/>
    <w:rsid w:val="00B72230"/>
    <w:rsid w:val="00B72266"/>
    <w:rsid w:val="00B72415"/>
    <w:rsid w:val="00B72439"/>
    <w:rsid w:val="00B7248A"/>
    <w:rsid w:val="00B724BF"/>
    <w:rsid w:val="00B724D7"/>
    <w:rsid w:val="00B724D9"/>
    <w:rsid w:val="00B72574"/>
    <w:rsid w:val="00B726A0"/>
    <w:rsid w:val="00B726F4"/>
    <w:rsid w:val="00B727A9"/>
    <w:rsid w:val="00B727BD"/>
    <w:rsid w:val="00B727E7"/>
    <w:rsid w:val="00B727E8"/>
    <w:rsid w:val="00B728B5"/>
    <w:rsid w:val="00B728BF"/>
    <w:rsid w:val="00B72910"/>
    <w:rsid w:val="00B7294A"/>
    <w:rsid w:val="00B72976"/>
    <w:rsid w:val="00B72A27"/>
    <w:rsid w:val="00B72C0D"/>
    <w:rsid w:val="00B72C42"/>
    <w:rsid w:val="00B72C81"/>
    <w:rsid w:val="00B72CA5"/>
    <w:rsid w:val="00B72D49"/>
    <w:rsid w:val="00B72D5F"/>
    <w:rsid w:val="00B72E7E"/>
    <w:rsid w:val="00B72EE5"/>
    <w:rsid w:val="00B72F0F"/>
    <w:rsid w:val="00B72F1D"/>
    <w:rsid w:val="00B72F23"/>
    <w:rsid w:val="00B72F3E"/>
    <w:rsid w:val="00B72FE3"/>
    <w:rsid w:val="00B73041"/>
    <w:rsid w:val="00B73047"/>
    <w:rsid w:val="00B73104"/>
    <w:rsid w:val="00B73117"/>
    <w:rsid w:val="00B7314F"/>
    <w:rsid w:val="00B73161"/>
    <w:rsid w:val="00B7318C"/>
    <w:rsid w:val="00B73267"/>
    <w:rsid w:val="00B7329F"/>
    <w:rsid w:val="00B732DF"/>
    <w:rsid w:val="00B733C5"/>
    <w:rsid w:val="00B7354C"/>
    <w:rsid w:val="00B73603"/>
    <w:rsid w:val="00B73761"/>
    <w:rsid w:val="00B737CB"/>
    <w:rsid w:val="00B738A1"/>
    <w:rsid w:val="00B738CB"/>
    <w:rsid w:val="00B738F9"/>
    <w:rsid w:val="00B739D8"/>
    <w:rsid w:val="00B73A1E"/>
    <w:rsid w:val="00B73B65"/>
    <w:rsid w:val="00B73BC0"/>
    <w:rsid w:val="00B73C01"/>
    <w:rsid w:val="00B73C70"/>
    <w:rsid w:val="00B73C84"/>
    <w:rsid w:val="00B73CDC"/>
    <w:rsid w:val="00B73DFF"/>
    <w:rsid w:val="00B73E59"/>
    <w:rsid w:val="00B73E93"/>
    <w:rsid w:val="00B73EE4"/>
    <w:rsid w:val="00B73EF4"/>
    <w:rsid w:val="00B73F14"/>
    <w:rsid w:val="00B73FE7"/>
    <w:rsid w:val="00B741C2"/>
    <w:rsid w:val="00B74234"/>
    <w:rsid w:val="00B742E8"/>
    <w:rsid w:val="00B74500"/>
    <w:rsid w:val="00B74811"/>
    <w:rsid w:val="00B74A1E"/>
    <w:rsid w:val="00B74B24"/>
    <w:rsid w:val="00B74B63"/>
    <w:rsid w:val="00B74BE3"/>
    <w:rsid w:val="00B74D71"/>
    <w:rsid w:val="00B74D9F"/>
    <w:rsid w:val="00B74DC0"/>
    <w:rsid w:val="00B74E5A"/>
    <w:rsid w:val="00B74EA4"/>
    <w:rsid w:val="00B74EE7"/>
    <w:rsid w:val="00B7500B"/>
    <w:rsid w:val="00B750A9"/>
    <w:rsid w:val="00B75119"/>
    <w:rsid w:val="00B7516D"/>
    <w:rsid w:val="00B751F7"/>
    <w:rsid w:val="00B7521F"/>
    <w:rsid w:val="00B752B4"/>
    <w:rsid w:val="00B75319"/>
    <w:rsid w:val="00B7532F"/>
    <w:rsid w:val="00B75417"/>
    <w:rsid w:val="00B7558E"/>
    <w:rsid w:val="00B755A1"/>
    <w:rsid w:val="00B75621"/>
    <w:rsid w:val="00B75708"/>
    <w:rsid w:val="00B7571F"/>
    <w:rsid w:val="00B75776"/>
    <w:rsid w:val="00B75783"/>
    <w:rsid w:val="00B75937"/>
    <w:rsid w:val="00B75A76"/>
    <w:rsid w:val="00B75BB6"/>
    <w:rsid w:val="00B75BBA"/>
    <w:rsid w:val="00B75C15"/>
    <w:rsid w:val="00B75C97"/>
    <w:rsid w:val="00B75DE4"/>
    <w:rsid w:val="00B75E3E"/>
    <w:rsid w:val="00B75E92"/>
    <w:rsid w:val="00B75F0E"/>
    <w:rsid w:val="00B75F39"/>
    <w:rsid w:val="00B76126"/>
    <w:rsid w:val="00B76207"/>
    <w:rsid w:val="00B762F8"/>
    <w:rsid w:val="00B763E2"/>
    <w:rsid w:val="00B76457"/>
    <w:rsid w:val="00B764DD"/>
    <w:rsid w:val="00B765A7"/>
    <w:rsid w:val="00B765D6"/>
    <w:rsid w:val="00B765FC"/>
    <w:rsid w:val="00B766DC"/>
    <w:rsid w:val="00B7679C"/>
    <w:rsid w:val="00B767B7"/>
    <w:rsid w:val="00B767BE"/>
    <w:rsid w:val="00B76A63"/>
    <w:rsid w:val="00B76B67"/>
    <w:rsid w:val="00B76B96"/>
    <w:rsid w:val="00B76DDA"/>
    <w:rsid w:val="00B76E9B"/>
    <w:rsid w:val="00B76EB7"/>
    <w:rsid w:val="00B76EB8"/>
    <w:rsid w:val="00B76EF9"/>
    <w:rsid w:val="00B76F2E"/>
    <w:rsid w:val="00B76F7C"/>
    <w:rsid w:val="00B7704D"/>
    <w:rsid w:val="00B771AE"/>
    <w:rsid w:val="00B7732F"/>
    <w:rsid w:val="00B77480"/>
    <w:rsid w:val="00B774CD"/>
    <w:rsid w:val="00B7761D"/>
    <w:rsid w:val="00B77673"/>
    <w:rsid w:val="00B77808"/>
    <w:rsid w:val="00B77894"/>
    <w:rsid w:val="00B779FB"/>
    <w:rsid w:val="00B77BC8"/>
    <w:rsid w:val="00B77C9B"/>
    <w:rsid w:val="00B77D1F"/>
    <w:rsid w:val="00B77DAF"/>
    <w:rsid w:val="00B77EA9"/>
    <w:rsid w:val="00B77EBB"/>
    <w:rsid w:val="00B77EBF"/>
    <w:rsid w:val="00B8016F"/>
    <w:rsid w:val="00B8022E"/>
    <w:rsid w:val="00B80384"/>
    <w:rsid w:val="00B80392"/>
    <w:rsid w:val="00B803B2"/>
    <w:rsid w:val="00B8047B"/>
    <w:rsid w:val="00B804C9"/>
    <w:rsid w:val="00B804ED"/>
    <w:rsid w:val="00B8054E"/>
    <w:rsid w:val="00B8063E"/>
    <w:rsid w:val="00B80702"/>
    <w:rsid w:val="00B807D8"/>
    <w:rsid w:val="00B80811"/>
    <w:rsid w:val="00B80868"/>
    <w:rsid w:val="00B808AB"/>
    <w:rsid w:val="00B808ED"/>
    <w:rsid w:val="00B80961"/>
    <w:rsid w:val="00B80C41"/>
    <w:rsid w:val="00B80F51"/>
    <w:rsid w:val="00B81031"/>
    <w:rsid w:val="00B81037"/>
    <w:rsid w:val="00B81054"/>
    <w:rsid w:val="00B81099"/>
    <w:rsid w:val="00B8111D"/>
    <w:rsid w:val="00B81189"/>
    <w:rsid w:val="00B8133C"/>
    <w:rsid w:val="00B813E8"/>
    <w:rsid w:val="00B81428"/>
    <w:rsid w:val="00B81598"/>
    <w:rsid w:val="00B81603"/>
    <w:rsid w:val="00B81851"/>
    <w:rsid w:val="00B818AB"/>
    <w:rsid w:val="00B818AD"/>
    <w:rsid w:val="00B81ADE"/>
    <w:rsid w:val="00B81B23"/>
    <w:rsid w:val="00B81B71"/>
    <w:rsid w:val="00B81BF0"/>
    <w:rsid w:val="00B81C82"/>
    <w:rsid w:val="00B81F5E"/>
    <w:rsid w:val="00B81F72"/>
    <w:rsid w:val="00B81F7D"/>
    <w:rsid w:val="00B820AB"/>
    <w:rsid w:val="00B8217C"/>
    <w:rsid w:val="00B82314"/>
    <w:rsid w:val="00B823BA"/>
    <w:rsid w:val="00B82463"/>
    <w:rsid w:val="00B8259C"/>
    <w:rsid w:val="00B826D8"/>
    <w:rsid w:val="00B826E7"/>
    <w:rsid w:val="00B8273A"/>
    <w:rsid w:val="00B8278D"/>
    <w:rsid w:val="00B82835"/>
    <w:rsid w:val="00B8287C"/>
    <w:rsid w:val="00B82AC3"/>
    <w:rsid w:val="00B82B6E"/>
    <w:rsid w:val="00B82C1E"/>
    <w:rsid w:val="00B82DAA"/>
    <w:rsid w:val="00B82DED"/>
    <w:rsid w:val="00B82EC8"/>
    <w:rsid w:val="00B82F31"/>
    <w:rsid w:val="00B83116"/>
    <w:rsid w:val="00B83120"/>
    <w:rsid w:val="00B8313B"/>
    <w:rsid w:val="00B8322D"/>
    <w:rsid w:val="00B83378"/>
    <w:rsid w:val="00B833DF"/>
    <w:rsid w:val="00B834CA"/>
    <w:rsid w:val="00B834FC"/>
    <w:rsid w:val="00B83543"/>
    <w:rsid w:val="00B835CF"/>
    <w:rsid w:val="00B836B4"/>
    <w:rsid w:val="00B836BB"/>
    <w:rsid w:val="00B836F6"/>
    <w:rsid w:val="00B83843"/>
    <w:rsid w:val="00B83858"/>
    <w:rsid w:val="00B83A6E"/>
    <w:rsid w:val="00B83A80"/>
    <w:rsid w:val="00B83AB5"/>
    <w:rsid w:val="00B83AC9"/>
    <w:rsid w:val="00B83B27"/>
    <w:rsid w:val="00B83C2E"/>
    <w:rsid w:val="00B83D78"/>
    <w:rsid w:val="00B83D85"/>
    <w:rsid w:val="00B83EFE"/>
    <w:rsid w:val="00B83F27"/>
    <w:rsid w:val="00B83F4E"/>
    <w:rsid w:val="00B83FA1"/>
    <w:rsid w:val="00B840A6"/>
    <w:rsid w:val="00B84123"/>
    <w:rsid w:val="00B84200"/>
    <w:rsid w:val="00B84231"/>
    <w:rsid w:val="00B84268"/>
    <w:rsid w:val="00B8429F"/>
    <w:rsid w:val="00B8433F"/>
    <w:rsid w:val="00B8436C"/>
    <w:rsid w:val="00B84431"/>
    <w:rsid w:val="00B84439"/>
    <w:rsid w:val="00B84444"/>
    <w:rsid w:val="00B84464"/>
    <w:rsid w:val="00B8447C"/>
    <w:rsid w:val="00B84488"/>
    <w:rsid w:val="00B844D7"/>
    <w:rsid w:val="00B84694"/>
    <w:rsid w:val="00B847D9"/>
    <w:rsid w:val="00B8480B"/>
    <w:rsid w:val="00B84938"/>
    <w:rsid w:val="00B84C48"/>
    <w:rsid w:val="00B84DF0"/>
    <w:rsid w:val="00B84F1D"/>
    <w:rsid w:val="00B84F2E"/>
    <w:rsid w:val="00B84FF0"/>
    <w:rsid w:val="00B850F0"/>
    <w:rsid w:val="00B85106"/>
    <w:rsid w:val="00B85170"/>
    <w:rsid w:val="00B85264"/>
    <w:rsid w:val="00B85288"/>
    <w:rsid w:val="00B852A9"/>
    <w:rsid w:val="00B8530C"/>
    <w:rsid w:val="00B85367"/>
    <w:rsid w:val="00B853FD"/>
    <w:rsid w:val="00B85527"/>
    <w:rsid w:val="00B8556A"/>
    <w:rsid w:val="00B855AB"/>
    <w:rsid w:val="00B8560E"/>
    <w:rsid w:val="00B8562A"/>
    <w:rsid w:val="00B8563B"/>
    <w:rsid w:val="00B85680"/>
    <w:rsid w:val="00B856AE"/>
    <w:rsid w:val="00B856CD"/>
    <w:rsid w:val="00B8570C"/>
    <w:rsid w:val="00B85769"/>
    <w:rsid w:val="00B85771"/>
    <w:rsid w:val="00B857CD"/>
    <w:rsid w:val="00B858BF"/>
    <w:rsid w:val="00B858CF"/>
    <w:rsid w:val="00B858D4"/>
    <w:rsid w:val="00B85A07"/>
    <w:rsid w:val="00B85AF3"/>
    <w:rsid w:val="00B85B09"/>
    <w:rsid w:val="00B85C04"/>
    <w:rsid w:val="00B85C82"/>
    <w:rsid w:val="00B85F03"/>
    <w:rsid w:val="00B85F9F"/>
    <w:rsid w:val="00B85FEA"/>
    <w:rsid w:val="00B86063"/>
    <w:rsid w:val="00B86195"/>
    <w:rsid w:val="00B861AA"/>
    <w:rsid w:val="00B86229"/>
    <w:rsid w:val="00B8626C"/>
    <w:rsid w:val="00B86423"/>
    <w:rsid w:val="00B86432"/>
    <w:rsid w:val="00B8647C"/>
    <w:rsid w:val="00B86539"/>
    <w:rsid w:val="00B86668"/>
    <w:rsid w:val="00B8666C"/>
    <w:rsid w:val="00B866AC"/>
    <w:rsid w:val="00B86705"/>
    <w:rsid w:val="00B867C8"/>
    <w:rsid w:val="00B867DA"/>
    <w:rsid w:val="00B86911"/>
    <w:rsid w:val="00B86A32"/>
    <w:rsid w:val="00B86A58"/>
    <w:rsid w:val="00B86A90"/>
    <w:rsid w:val="00B86BBF"/>
    <w:rsid w:val="00B86CC7"/>
    <w:rsid w:val="00B86D26"/>
    <w:rsid w:val="00B86D7F"/>
    <w:rsid w:val="00B86DA9"/>
    <w:rsid w:val="00B86DB0"/>
    <w:rsid w:val="00B86E57"/>
    <w:rsid w:val="00B86F1A"/>
    <w:rsid w:val="00B86F80"/>
    <w:rsid w:val="00B8713E"/>
    <w:rsid w:val="00B87206"/>
    <w:rsid w:val="00B87300"/>
    <w:rsid w:val="00B87423"/>
    <w:rsid w:val="00B8752B"/>
    <w:rsid w:val="00B875ED"/>
    <w:rsid w:val="00B876CF"/>
    <w:rsid w:val="00B8775F"/>
    <w:rsid w:val="00B87865"/>
    <w:rsid w:val="00B878B0"/>
    <w:rsid w:val="00B87B1F"/>
    <w:rsid w:val="00B87BD9"/>
    <w:rsid w:val="00B87BDE"/>
    <w:rsid w:val="00B87C55"/>
    <w:rsid w:val="00B87D77"/>
    <w:rsid w:val="00B87DDF"/>
    <w:rsid w:val="00B87E04"/>
    <w:rsid w:val="00B87F67"/>
    <w:rsid w:val="00B902D1"/>
    <w:rsid w:val="00B90398"/>
    <w:rsid w:val="00B9054D"/>
    <w:rsid w:val="00B905CA"/>
    <w:rsid w:val="00B90677"/>
    <w:rsid w:val="00B90719"/>
    <w:rsid w:val="00B90786"/>
    <w:rsid w:val="00B907E0"/>
    <w:rsid w:val="00B90885"/>
    <w:rsid w:val="00B90941"/>
    <w:rsid w:val="00B90A59"/>
    <w:rsid w:val="00B90ACD"/>
    <w:rsid w:val="00B90B33"/>
    <w:rsid w:val="00B90B88"/>
    <w:rsid w:val="00B90C03"/>
    <w:rsid w:val="00B90C87"/>
    <w:rsid w:val="00B90E12"/>
    <w:rsid w:val="00B91000"/>
    <w:rsid w:val="00B910EB"/>
    <w:rsid w:val="00B91152"/>
    <w:rsid w:val="00B9142A"/>
    <w:rsid w:val="00B914C6"/>
    <w:rsid w:val="00B9152C"/>
    <w:rsid w:val="00B91681"/>
    <w:rsid w:val="00B916A6"/>
    <w:rsid w:val="00B916D2"/>
    <w:rsid w:val="00B9173B"/>
    <w:rsid w:val="00B917A3"/>
    <w:rsid w:val="00B91803"/>
    <w:rsid w:val="00B91A1F"/>
    <w:rsid w:val="00B91AE5"/>
    <w:rsid w:val="00B91C06"/>
    <w:rsid w:val="00B91CA7"/>
    <w:rsid w:val="00B91E00"/>
    <w:rsid w:val="00B91E07"/>
    <w:rsid w:val="00B91E93"/>
    <w:rsid w:val="00B91ECE"/>
    <w:rsid w:val="00B91EF9"/>
    <w:rsid w:val="00B91F52"/>
    <w:rsid w:val="00B91F9D"/>
    <w:rsid w:val="00B9206A"/>
    <w:rsid w:val="00B92108"/>
    <w:rsid w:val="00B92117"/>
    <w:rsid w:val="00B92145"/>
    <w:rsid w:val="00B921F0"/>
    <w:rsid w:val="00B92344"/>
    <w:rsid w:val="00B92530"/>
    <w:rsid w:val="00B9267A"/>
    <w:rsid w:val="00B92761"/>
    <w:rsid w:val="00B92783"/>
    <w:rsid w:val="00B927C3"/>
    <w:rsid w:val="00B927E7"/>
    <w:rsid w:val="00B92843"/>
    <w:rsid w:val="00B92874"/>
    <w:rsid w:val="00B92A76"/>
    <w:rsid w:val="00B92BBC"/>
    <w:rsid w:val="00B92C6C"/>
    <w:rsid w:val="00B92CBA"/>
    <w:rsid w:val="00B92CC8"/>
    <w:rsid w:val="00B92CE4"/>
    <w:rsid w:val="00B92D43"/>
    <w:rsid w:val="00B92DBF"/>
    <w:rsid w:val="00B92E22"/>
    <w:rsid w:val="00B9302F"/>
    <w:rsid w:val="00B93049"/>
    <w:rsid w:val="00B93105"/>
    <w:rsid w:val="00B9315C"/>
    <w:rsid w:val="00B9321A"/>
    <w:rsid w:val="00B9328C"/>
    <w:rsid w:val="00B932C0"/>
    <w:rsid w:val="00B9332E"/>
    <w:rsid w:val="00B93590"/>
    <w:rsid w:val="00B935EA"/>
    <w:rsid w:val="00B9381A"/>
    <w:rsid w:val="00B939BA"/>
    <w:rsid w:val="00B93B12"/>
    <w:rsid w:val="00B93B67"/>
    <w:rsid w:val="00B93D0C"/>
    <w:rsid w:val="00B93FDD"/>
    <w:rsid w:val="00B94081"/>
    <w:rsid w:val="00B9410D"/>
    <w:rsid w:val="00B9414A"/>
    <w:rsid w:val="00B94281"/>
    <w:rsid w:val="00B942C6"/>
    <w:rsid w:val="00B94374"/>
    <w:rsid w:val="00B944B6"/>
    <w:rsid w:val="00B944DD"/>
    <w:rsid w:val="00B94625"/>
    <w:rsid w:val="00B94627"/>
    <w:rsid w:val="00B9469E"/>
    <w:rsid w:val="00B94766"/>
    <w:rsid w:val="00B9481A"/>
    <w:rsid w:val="00B94979"/>
    <w:rsid w:val="00B94A4A"/>
    <w:rsid w:val="00B94AFC"/>
    <w:rsid w:val="00B94EA3"/>
    <w:rsid w:val="00B94F82"/>
    <w:rsid w:val="00B94FE8"/>
    <w:rsid w:val="00B9509C"/>
    <w:rsid w:val="00B95119"/>
    <w:rsid w:val="00B951ED"/>
    <w:rsid w:val="00B952A9"/>
    <w:rsid w:val="00B9532B"/>
    <w:rsid w:val="00B9533A"/>
    <w:rsid w:val="00B9545D"/>
    <w:rsid w:val="00B954D0"/>
    <w:rsid w:val="00B95557"/>
    <w:rsid w:val="00B955CA"/>
    <w:rsid w:val="00B95600"/>
    <w:rsid w:val="00B957E4"/>
    <w:rsid w:val="00B957EC"/>
    <w:rsid w:val="00B958BA"/>
    <w:rsid w:val="00B95980"/>
    <w:rsid w:val="00B95C2C"/>
    <w:rsid w:val="00B95C8F"/>
    <w:rsid w:val="00B95D1D"/>
    <w:rsid w:val="00B95D64"/>
    <w:rsid w:val="00B95EA4"/>
    <w:rsid w:val="00B95F24"/>
    <w:rsid w:val="00B95F4C"/>
    <w:rsid w:val="00B95FC1"/>
    <w:rsid w:val="00B96123"/>
    <w:rsid w:val="00B9619F"/>
    <w:rsid w:val="00B961A1"/>
    <w:rsid w:val="00B96308"/>
    <w:rsid w:val="00B96373"/>
    <w:rsid w:val="00B96375"/>
    <w:rsid w:val="00B96465"/>
    <w:rsid w:val="00B96502"/>
    <w:rsid w:val="00B96578"/>
    <w:rsid w:val="00B96590"/>
    <w:rsid w:val="00B965BF"/>
    <w:rsid w:val="00B966DD"/>
    <w:rsid w:val="00B967ED"/>
    <w:rsid w:val="00B968D2"/>
    <w:rsid w:val="00B968DF"/>
    <w:rsid w:val="00B96998"/>
    <w:rsid w:val="00B96A89"/>
    <w:rsid w:val="00B96A99"/>
    <w:rsid w:val="00B96A9C"/>
    <w:rsid w:val="00B96BCF"/>
    <w:rsid w:val="00B96D72"/>
    <w:rsid w:val="00B96DE6"/>
    <w:rsid w:val="00B96DEF"/>
    <w:rsid w:val="00B96DF0"/>
    <w:rsid w:val="00B96E2F"/>
    <w:rsid w:val="00B96EB3"/>
    <w:rsid w:val="00B96EE8"/>
    <w:rsid w:val="00B96FFD"/>
    <w:rsid w:val="00B970D4"/>
    <w:rsid w:val="00B9711D"/>
    <w:rsid w:val="00B97253"/>
    <w:rsid w:val="00B97656"/>
    <w:rsid w:val="00B9771E"/>
    <w:rsid w:val="00B97836"/>
    <w:rsid w:val="00B97912"/>
    <w:rsid w:val="00B97964"/>
    <w:rsid w:val="00B97A74"/>
    <w:rsid w:val="00B97A9B"/>
    <w:rsid w:val="00B97ADC"/>
    <w:rsid w:val="00B97B9B"/>
    <w:rsid w:val="00B97CDC"/>
    <w:rsid w:val="00B97D07"/>
    <w:rsid w:val="00B97DA3"/>
    <w:rsid w:val="00B97E2C"/>
    <w:rsid w:val="00B97E6D"/>
    <w:rsid w:val="00B97E74"/>
    <w:rsid w:val="00B97F23"/>
    <w:rsid w:val="00B97F38"/>
    <w:rsid w:val="00BA00BA"/>
    <w:rsid w:val="00BA0114"/>
    <w:rsid w:val="00BA0167"/>
    <w:rsid w:val="00BA018C"/>
    <w:rsid w:val="00BA01C0"/>
    <w:rsid w:val="00BA0335"/>
    <w:rsid w:val="00BA0381"/>
    <w:rsid w:val="00BA0419"/>
    <w:rsid w:val="00BA0585"/>
    <w:rsid w:val="00BA05E5"/>
    <w:rsid w:val="00BA0618"/>
    <w:rsid w:val="00BA06A0"/>
    <w:rsid w:val="00BA0953"/>
    <w:rsid w:val="00BA09E9"/>
    <w:rsid w:val="00BA0A34"/>
    <w:rsid w:val="00BA0A91"/>
    <w:rsid w:val="00BA0B38"/>
    <w:rsid w:val="00BA0BAB"/>
    <w:rsid w:val="00BA0BB7"/>
    <w:rsid w:val="00BA0C7C"/>
    <w:rsid w:val="00BA0CE2"/>
    <w:rsid w:val="00BA0CEB"/>
    <w:rsid w:val="00BA0D09"/>
    <w:rsid w:val="00BA0D78"/>
    <w:rsid w:val="00BA0E9D"/>
    <w:rsid w:val="00BA0ED6"/>
    <w:rsid w:val="00BA1042"/>
    <w:rsid w:val="00BA11CA"/>
    <w:rsid w:val="00BA129D"/>
    <w:rsid w:val="00BA134C"/>
    <w:rsid w:val="00BA134D"/>
    <w:rsid w:val="00BA13A0"/>
    <w:rsid w:val="00BA13C5"/>
    <w:rsid w:val="00BA1438"/>
    <w:rsid w:val="00BA1494"/>
    <w:rsid w:val="00BA14AF"/>
    <w:rsid w:val="00BA1529"/>
    <w:rsid w:val="00BA15F7"/>
    <w:rsid w:val="00BA164A"/>
    <w:rsid w:val="00BA171C"/>
    <w:rsid w:val="00BA174D"/>
    <w:rsid w:val="00BA17D6"/>
    <w:rsid w:val="00BA17E8"/>
    <w:rsid w:val="00BA182C"/>
    <w:rsid w:val="00BA1929"/>
    <w:rsid w:val="00BA194E"/>
    <w:rsid w:val="00BA1988"/>
    <w:rsid w:val="00BA1A33"/>
    <w:rsid w:val="00BA1A9F"/>
    <w:rsid w:val="00BA1AB5"/>
    <w:rsid w:val="00BA1ADC"/>
    <w:rsid w:val="00BA1AED"/>
    <w:rsid w:val="00BA1B4C"/>
    <w:rsid w:val="00BA1BE1"/>
    <w:rsid w:val="00BA1BE9"/>
    <w:rsid w:val="00BA1CEC"/>
    <w:rsid w:val="00BA1D59"/>
    <w:rsid w:val="00BA1DB1"/>
    <w:rsid w:val="00BA1EED"/>
    <w:rsid w:val="00BA1F04"/>
    <w:rsid w:val="00BA1F18"/>
    <w:rsid w:val="00BA1F57"/>
    <w:rsid w:val="00BA1F74"/>
    <w:rsid w:val="00BA1FC5"/>
    <w:rsid w:val="00BA1FDF"/>
    <w:rsid w:val="00BA2080"/>
    <w:rsid w:val="00BA2090"/>
    <w:rsid w:val="00BA2186"/>
    <w:rsid w:val="00BA22D3"/>
    <w:rsid w:val="00BA2307"/>
    <w:rsid w:val="00BA26C6"/>
    <w:rsid w:val="00BA26D2"/>
    <w:rsid w:val="00BA272F"/>
    <w:rsid w:val="00BA27DD"/>
    <w:rsid w:val="00BA2ABD"/>
    <w:rsid w:val="00BA2D02"/>
    <w:rsid w:val="00BA2DA9"/>
    <w:rsid w:val="00BA2E2C"/>
    <w:rsid w:val="00BA2E39"/>
    <w:rsid w:val="00BA2E44"/>
    <w:rsid w:val="00BA2EFA"/>
    <w:rsid w:val="00BA2F14"/>
    <w:rsid w:val="00BA2F8F"/>
    <w:rsid w:val="00BA2FA7"/>
    <w:rsid w:val="00BA3080"/>
    <w:rsid w:val="00BA3088"/>
    <w:rsid w:val="00BA3102"/>
    <w:rsid w:val="00BA34FC"/>
    <w:rsid w:val="00BA3545"/>
    <w:rsid w:val="00BA3649"/>
    <w:rsid w:val="00BA3809"/>
    <w:rsid w:val="00BA3874"/>
    <w:rsid w:val="00BA3BB9"/>
    <w:rsid w:val="00BA3C2A"/>
    <w:rsid w:val="00BA3D43"/>
    <w:rsid w:val="00BA3EA2"/>
    <w:rsid w:val="00BA4076"/>
    <w:rsid w:val="00BA4141"/>
    <w:rsid w:val="00BA41A5"/>
    <w:rsid w:val="00BA41DE"/>
    <w:rsid w:val="00BA41F2"/>
    <w:rsid w:val="00BA4391"/>
    <w:rsid w:val="00BA4492"/>
    <w:rsid w:val="00BA4558"/>
    <w:rsid w:val="00BA4596"/>
    <w:rsid w:val="00BA466A"/>
    <w:rsid w:val="00BA46B2"/>
    <w:rsid w:val="00BA46E8"/>
    <w:rsid w:val="00BA47FD"/>
    <w:rsid w:val="00BA49AB"/>
    <w:rsid w:val="00BA49F1"/>
    <w:rsid w:val="00BA4A1A"/>
    <w:rsid w:val="00BA4A28"/>
    <w:rsid w:val="00BA4AFC"/>
    <w:rsid w:val="00BA4C29"/>
    <w:rsid w:val="00BA4C3B"/>
    <w:rsid w:val="00BA4C7E"/>
    <w:rsid w:val="00BA4C93"/>
    <w:rsid w:val="00BA4C96"/>
    <w:rsid w:val="00BA4CAB"/>
    <w:rsid w:val="00BA4CD9"/>
    <w:rsid w:val="00BA4DEA"/>
    <w:rsid w:val="00BA4E9A"/>
    <w:rsid w:val="00BA4ED7"/>
    <w:rsid w:val="00BA4F61"/>
    <w:rsid w:val="00BA5106"/>
    <w:rsid w:val="00BA51B8"/>
    <w:rsid w:val="00BA530D"/>
    <w:rsid w:val="00BA5432"/>
    <w:rsid w:val="00BA5595"/>
    <w:rsid w:val="00BA55F7"/>
    <w:rsid w:val="00BA5627"/>
    <w:rsid w:val="00BA56C4"/>
    <w:rsid w:val="00BA571E"/>
    <w:rsid w:val="00BA57B7"/>
    <w:rsid w:val="00BA591A"/>
    <w:rsid w:val="00BA5B08"/>
    <w:rsid w:val="00BA5BBD"/>
    <w:rsid w:val="00BA5CA4"/>
    <w:rsid w:val="00BA5CE1"/>
    <w:rsid w:val="00BA5D14"/>
    <w:rsid w:val="00BA5D16"/>
    <w:rsid w:val="00BA5D32"/>
    <w:rsid w:val="00BA5D43"/>
    <w:rsid w:val="00BA5DB0"/>
    <w:rsid w:val="00BA5DE5"/>
    <w:rsid w:val="00BA5ECE"/>
    <w:rsid w:val="00BA5F75"/>
    <w:rsid w:val="00BA6170"/>
    <w:rsid w:val="00BA6456"/>
    <w:rsid w:val="00BA6475"/>
    <w:rsid w:val="00BA65C1"/>
    <w:rsid w:val="00BA65CE"/>
    <w:rsid w:val="00BA6613"/>
    <w:rsid w:val="00BA667B"/>
    <w:rsid w:val="00BA6690"/>
    <w:rsid w:val="00BA66A7"/>
    <w:rsid w:val="00BA67B4"/>
    <w:rsid w:val="00BA683A"/>
    <w:rsid w:val="00BA68AA"/>
    <w:rsid w:val="00BA68CE"/>
    <w:rsid w:val="00BA6A10"/>
    <w:rsid w:val="00BA6A2D"/>
    <w:rsid w:val="00BA6A37"/>
    <w:rsid w:val="00BA6A61"/>
    <w:rsid w:val="00BA6A74"/>
    <w:rsid w:val="00BA6A9A"/>
    <w:rsid w:val="00BA6B0C"/>
    <w:rsid w:val="00BA6B4E"/>
    <w:rsid w:val="00BA6B8F"/>
    <w:rsid w:val="00BA6CA4"/>
    <w:rsid w:val="00BA6E3A"/>
    <w:rsid w:val="00BA6E63"/>
    <w:rsid w:val="00BA7001"/>
    <w:rsid w:val="00BA7267"/>
    <w:rsid w:val="00BA739D"/>
    <w:rsid w:val="00BA73C4"/>
    <w:rsid w:val="00BA73C6"/>
    <w:rsid w:val="00BA73E8"/>
    <w:rsid w:val="00BA7417"/>
    <w:rsid w:val="00BA7842"/>
    <w:rsid w:val="00BA7844"/>
    <w:rsid w:val="00BA78B0"/>
    <w:rsid w:val="00BA7950"/>
    <w:rsid w:val="00BA7B25"/>
    <w:rsid w:val="00BA7CF7"/>
    <w:rsid w:val="00BA7E62"/>
    <w:rsid w:val="00BA7E7B"/>
    <w:rsid w:val="00BA7F97"/>
    <w:rsid w:val="00BB0072"/>
    <w:rsid w:val="00BB0077"/>
    <w:rsid w:val="00BB0130"/>
    <w:rsid w:val="00BB0137"/>
    <w:rsid w:val="00BB01F0"/>
    <w:rsid w:val="00BB0293"/>
    <w:rsid w:val="00BB02A4"/>
    <w:rsid w:val="00BB0424"/>
    <w:rsid w:val="00BB051D"/>
    <w:rsid w:val="00BB05AD"/>
    <w:rsid w:val="00BB06EC"/>
    <w:rsid w:val="00BB07AA"/>
    <w:rsid w:val="00BB0884"/>
    <w:rsid w:val="00BB093C"/>
    <w:rsid w:val="00BB0984"/>
    <w:rsid w:val="00BB0B29"/>
    <w:rsid w:val="00BB0B89"/>
    <w:rsid w:val="00BB0C09"/>
    <w:rsid w:val="00BB0C50"/>
    <w:rsid w:val="00BB0C51"/>
    <w:rsid w:val="00BB0D20"/>
    <w:rsid w:val="00BB0DDD"/>
    <w:rsid w:val="00BB0EAF"/>
    <w:rsid w:val="00BB1021"/>
    <w:rsid w:val="00BB11F9"/>
    <w:rsid w:val="00BB135C"/>
    <w:rsid w:val="00BB145D"/>
    <w:rsid w:val="00BB147F"/>
    <w:rsid w:val="00BB15ED"/>
    <w:rsid w:val="00BB168F"/>
    <w:rsid w:val="00BB16B7"/>
    <w:rsid w:val="00BB16DE"/>
    <w:rsid w:val="00BB1840"/>
    <w:rsid w:val="00BB187A"/>
    <w:rsid w:val="00BB1A7C"/>
    <w:rsid w:val="00BB1ACE"/>
    <w:rsid w:val="00BB1C96"/>
    <w:rsid w:val="00BB1CB4"/>
    <w:rsid w:val="00BB1D47"/>
    <w:rsid w:val="00BB1D9F"/>
    <w:rsid w:val="00BB1DC4"/>
    <w:rsid w:val="00BB1E11"/>
    <w:rsid w:val="00BB1EFF"/>
    <w:rsid w:val="00BB1F14"/>
    <w:rsid w:val="00BB1FF8"/>
    <w:rsid w:val="00BB2003"/>
    <w:rsid w:val="00BB203F"/>
    <w:rsid w:val="00BB210E"/>
    <w:rsid w:val="00BB2163"/>
    <w:rsid w:val="00BB21AF"/>
    <w:rsid w:val="00BB21BB"/>
    <w:rsid w:val="00BB21FB"/>
    <w:rsid w:val="00BB2411"/>
    <w:rsid w:val="00BB2601"/>
    <w:rsid w:val="00BB2607"/>
    <w:rsid w:val="00BB2632"/>
    <w:rsid w:val="00BB26A3"/>
    <w:rsid w:val="00BB27A5"/>
    <w:rsid w:val="00BB2805"/>
    <w:rsid w:val="00BB2812"/>
    <w:rsid w:val="00BB28FA"/>
    <w:rsid w:val="00BB297D"/>
    <w:rsid w:val="00BB2A38"/>
    <w:rsid w:val="00BB2A97"/>
    <w:rsid w:val="00BB2C80"/>
    <w:rsid w:val="00BB2D98"/>
    <w:rsid w:val="00BB2E4D"/>
    <w:rsid w:val="00BB2EBC"/>
    <w:rsid w:val="00BB2EDB"/>
    <w:rsid w:val="00BB2FA1"/>
    <w:rsid w:val="00BB3020"/>
    <w:rsid w:val="00BB302F"/>
    <w:rsid w:val="00BB3088"/>
    <w:rsid w:val="00BB3093"/>
    <w:rsid w:val="00BB30AF"/>
    <w:rsid w:val="00BB30B9"/>
    <w:rsid w:val="00BB30C0"/>
    <w:rsid w:val="00BB31AC"/>
    <w:rsid w:val="00BB32A4"/>
    <w:rsid w:val="00BB3418"/>
    <w:rsid w:val="00BB371B"/>
    <w:rsid w:val="00BB37B5"/>
    <w:rsid w:val="00BB3A3B"/>
    <w:rsid w:val="00BB3B7D"/>
    <w:rsid w:val="00BB3BEC"/>
    <w:rsid w:val="00BB3CA1"/>
    <w:rsid w:val="00BB3E7A"/>
    <w:rsid w:val="00BB3F6C"/>
    <w:rsid w:val="00BB407F"/>
    <w:rsid w:val="00BB420B"/>
    <w:rsid w:val="00BB42CE"/>
    <w:rsid w:val="00BB42E8"/>
    <w:rsid w:val="00BB454B"/>
    <w:rsid w:val="00BB463F"/>
    <w:rsid w:val="00BB46D2"/>
    <w:rsid w:val="00BB4738"/>
    <w:rsid w:val="00BB47A2"/>
    <w:rsid w:val="00BB4857"/>
    <w:rsid w:val="00BB4875"/>
    <w:rsid w:val="00BB48DD"/>
    <w:rsid w:val="00BB48E4"/>
    <w:rsid w:val="00BB4908"/>
    <w:rsid w:val="00BB49DC"/>
    <w:rsid w:val="00BB4A4B"/>
    <w:rsid w:val="00BB4ABA"/>
    <w:rsid w:val="00BB4AF7"/>
    <w:rsid w:val="00BB4BA4"/>
    <w:rsid w:val="00BB4DB0"/>
    <w:rsid w:val="00BB4F1C"/>
    <w:rsid w:val="00BB5154"/>
    <w:rsid w:val="00BB51BE"/>
    <w:rsid w:val="00BB524A"/>
    <w:rsid w:val="00BB5256"/>
    <w:rsid w:val="00BB5331"/>
    <w:rsid w:val="00BB53C9"/>
    <w:rsid w:val="00BB5506"/>
    <w:rsid w:val="00BB5555"/>
    <w:rsid w:val="00BB557F"/>
    <w:rsid w:val="00BB5593"/>
    <w:rsid w:val="00BB559D"/>
    <w:rsid w:val="00BB5709"/>
    <w:rsid w:val="00BB572F"/>
    <w:rsid w:val="00BB58D9"/>
    <w:rsid w:val="00BB59A3"/>
    <w:rsid w:val="00BB59F8"/>
    <w:rsid w:val="00BB59F9"/>
    <w:rsid w:val="00BB5A0E"/>
    <w:rsid w:val="00BB5ACA"/>
    <w:rsid w:val="00BB5C79"/>
    <w:rsid w:val="00BB5CAC"/>
    <w:rsid w:val="00BB5CAE"/>
    <w:rsid w:val="00BB5CB5"/>
    <w:rsid w:val="00BB5D20"/>
    <w:rsid w:val="00BB5E0A"/>
    <w:rsid w:val="00BB5E2E"/>
    <w:rsid w:val="00BB5F35"/>
    <w:rsid w:val="00BB5F7E"/>
    <w:rsid w:val="00BB5FD1"/>
    <w:rsid w:val="00BB5FE0"/>
    <w:rsid w:val="00BB6044"/>
    <w:rsid w:val="00BB604A"/>
    <w:rsid w:val="00BB614C"/>
    <w:rsid w:val="00BB61E4"/>
    <w:rsid w:val="00BB61F3"/>
    <w:rsid w:val="00BB6249"/>
    <w:rsid w:val="00BB639D"/>
    <w:rsid w:val="00BB63A0"/>
    <w:rsid w:val="00BB642E"/>
    <w:rsid w:val="00BB6575"/>
    <w:rsid w:val="00BB657C"/>
    <w:rsid w:val="00BB66EB"/>
    <w:rsid w:val="00BB6914"/>
    <w:rsid w:val="00BB6ABE"/>
    <w:rsid w:val="00BB6ADD"/>
    <w:rsid w:val="00BB6C27"/>
    <w:rsid w:val="00BB6C54"/>
    <w:rsid w:val="00BB6C57"/>
    <w:rsid w:val="00BB6DD0"/>
    <w:rsid w:val="00BB6E06"/>
    <w:rsid w:val="00BB6F1F"/>
    <w:rsid w:val="00BB6FDD"/>
    <w:rsid w:val="00BB7045"/>
    <w:rsid w:val="00BB7228"/>
    <w:rsid w:val="00BB7326"/>
    <w:rsid w:val="00BB7411"/>
    <w:rsid w:val="00BB74D3"/>
    <w:rsid w:val="00BB7791"/>
    <w:rsid w:val="00BB7824"/>
    <w:rsid w:val="00BB7917"/>
    <w:rsid w:val="00BB7A47"/>
    <w:rsid w:val="00BB7AF4"/>
    <w:rsid w:val="00BB7B2D"/>
    <w:rsid w:val="00BB7B4E"/>
    <w:rsid w:val="00BB7BE3"/>
    <w:rsid w:val="00BB7D0B"/>
    <w:rsid w:val="00BB7D21"/>
    <w:rsid w:val="00BB7D74"/>
    <w:rsid w:val="00BB7DC7"/>
    <w:rsid w:val="00BB7E24"/>
    <w:rsid w:val="00BB7E96"/>
    <w:rsid w:val="00BB7EF3"/>
    <w:rsid w:val="00BC01E0"/>
    <w:rsid w:val="00BC0275"/>
    <w:rsid w:val="00BC0549"/>
    <w:rsid w:val="00BC06F6"/>
    <w:rsid w:val="00BC0773"/>
    <w:rsid w:val="00BC080E"/>
    <w:rsid w:val="00BC09C6"/>
    <w:rsid w:val="00BC0A31"/>
    <w:rsid w:val="00BC0A4F"/>
    <w:rsid w:val="00BC0AF5"/>
    <w:rsid w:val="00BC0C6A"/>
    <w:rsid w:val="00BC0CAC"/>
    <w:rsid w:val="00BC0DF2"/>
    <w:rsid w:val="00BC0F87"/>
    <w:rsid w:val="00BC10BE"/>
    <w:rsid w:val="00BC10DB"/>
    <w:rsid w:val="00BC11AD"/>
    <w:rsid w:val="00BC1263"/>
    <w:rsid w:val="00BC12B1"/>
    <w:rsid w:val="00BC13D9"/>
    <w:rsid w:val="00BC15FC"/>
    <w:rsid w:val="00BC167F"/>
    <w:rsid w:val="00BC1719"/>
    <w:rsid w:val="00BC18DA"/>
    <w:rsid w:val="00BC1906"/>
    <w:rsid w:val="00BC1986"/>
    <w:rsid w:val="00BC1A66"/>
    <w:rsid w:val="00BC1A81"/>
    <w:rsid w:val="00BC1B41"/>
    <w:rsid w:val="00BC1B82"/>
    <w:rsid w:val="00BC1BEE"/>
    <w:rsid w:val="00BC1C2D"/>
    <w:rsid w:val="00BC1C2E"/>
    <w:rsid w:val="00BC1CD3"/>
    <w:rsid w:val="00BC1D42"/>
    <w:rsid w:val="00BC1E03"/>
    <w:rsid w:val="00BC1E2A"/>
    <w:rsid w:val="00BC1EF4"/>
    <w:rsid w:val="00BC1FB8"/>
    <w:rsid w:val="00BC2244"/>
    <w:rsid w:val="00BC225E"/>
    <w:rsid w:val="00BC22C1"/>
    <w:rsid w:val="00BC232F"/>
    <w:rsid w:val="00BC233A"/>
    <w:rsid w:val="00BC2500"/>
    <w:rsid w:val="00BC2528"/>
    <w:rsid w:val="00BC2636"/>
    <w:rsid w:val="00BC263A"/>
    <w:rsid w:val="00BC26FB"/>
    <w:rsid w:val="00BC27AC"/>
    <w:rsid w:val="00BC2801"/>
    <w:rsid w:val="00BC288B"/>
    <w:rsid w:val="00BC28C3"/>
    <w:rsid w:val="00BC28E0"/>
    <w:rsid w:val="00BC295F"/>
    <w:rsid w:val="00BC2AFD"/>
    <w:rsid w:val="00BC2B02"/>
    <w:rsid w:val="00BC2B16"/>
    <w:rsid w:val="00BC2B93"/>
    <w:rsid w:val="00BC2C5A"/>
    <w:rsid w:val="00BC2D4E"/>
    <w:rsid w:val="00BC2DA9"/>
    <w:rsid w:val="00BC2E2C"/>
    <w:rsid w:val="00BC2FC3"/>
    <w:rsid w:val="00BC2FD3"/>
    <w:rsid w:val="00BC303B"/>
    <w:rsid w:val="00BC32DF"/>
    <w:rsid w:val="00BC33D1"/>
    <w:rsid w:val="00BC33EE"/>
    <w:rsid w:val="00BC352B"/>
    <w:rsid w:val="00BC360F"/>
    <w:rsid w:val="00BC3843"/>
    <w:rsid w:val="00BC39F8"/>
    <w:rsid w:val="00BC3A0D"/>
    <w:rsid w:val="00BC3A3A"/>
    <w:rsid w:val="00BC3AB6"/>
    <w:rsid w:val="00BC3C10"/>
    <w:rsid w:val="00BC3D99"/>
    <w:rsid w:val="00BC3E16"/>
    <w:rsid w:val="00BC3E59"/>
    <w:rsid w:val="00BC3EBB"/>
    <w:rsid w:val="00BC3EC7"/>
    <w:rsid w:val="00BC3F2C"/>
    <w:rsid w:val="00BC3F34"/>
    <w:rsid w:val="00BC3FC6"/>
    <w:rsid w:val="00BC4056"/>
    <w:rsid w:val="00BC4088"/>
    <w:rsid w:val="00BC440F"/>
    <w:rsid w:val="00BC44C2"/>
    <w:rsid w:val="00BC4628"/>
    <w:rsid w:val="00BC46C0"/>
    <w:rsid w:val="00BC46C1"/>
    <w:rsid w:val="00BC478A"/>
    <w:rsid w:val="00BC4956"/>
    <w:rsid w:val="00BC4A10"/>
    <w:rsid w:val="00BC4AD8"/>
    <w:rsid w:val="00BC4C2A"/>
    <w:rsid w:val="00BC4C46"/>
    <w:rsid w:val="00BC4CDE"/>
    <w:rsid w:val="00BC4D40"/>
    <w:rsid w:val="00BC4DEC"/>
    <w:rsid w:val="00BC4E1F"/>
    <w:rsid w:val="00BC4EC4"/>
    <w:rsid w:val="00BC4ECE"/>
    <w:rsid w:val="00BC4ED2"/>
    <w:rsid w:val="00BC4F3B"/>
    <w:rsid w:val="00BC5247"/>
    <w:rsid w:val="00BC5267"/>
    <w:rsid w:val="00BC52B6"/>
    <w:rsid w:val="00BC54FD"/>
    <w:rsid w:val="00BC5622"/>
    <w:rsid w:val="00BC569A"/>
    <w:rsid w:val="00BC5841"/>
    <w:rsid w:val="00BC585A"/>
    <w:rsid w:val="00BC5861"/>
    <w:rsid w:val="00BC5963"/>
    <w:rsid w:val="00BC59BD"/>
    <w:rsid w:val="00BC59FD"/>
    <w:rsid w:val="00BC5B6D"/>
    <w:rsid w:val="00BC5BA7"/>
    <w:rsid w:val="00BC5EA0"/>
    <w:rsid w:val="00BC6053"/>
    <w:rsid w:val="00BC61A9"/>
    <w:rsid w:val="00BC61BB"/>
    <w:rsid w:val="00BC655F"/>
    <w:rsid w:val="00BC667E"/>
    <w:rsid w:val="00BC6686"/>
    <w:rsid w:val="00BC6776"/>
    <w:rsid w:val="00BC6865"/>
    <w:rsid w:val="00BC6AAC"/>
    <w:rsid w:val="00BC6AC3"/>
    <w:rsid w:val="00BC6B43"/>
    <w:rsid w:val="00BC6BD2"/>
    <w:rsid w:val="00BC6D1A"/>
    <w:rsid w:val="00BC6D49"/>
    <w:rsid w:val="00BC6D6F"/>
    <w:rsid w:val="00BC6EBB"/>
    <w:rsid w:val="00BC704C"/>
    <w:rsid w:val="00BC71BA"/>
    <w:rsid w:val="00BC73A4"/>
    <w:rsid w:val="00BC73B8"/>
    <w:rsid w:val="00BC743E"/>
    <w:rsid w:val="00BC74D2"/>
    <w:rsid w:val="00BC74EA"/>
    <w:rsid w:val="00BC75EC"/>
    <w:rsid w:val="00BC7718"/>
    <w:rsid w:val="00BC79AA"/>
    <w:rsid w:val="00BC7B0E"/>
    <w:rsid w:val="00BC7BA0"/>
    <w:rsid w:val="00BC7BE1"/>
    <w:rsid w:val="00BC7D4B"/>
    <w:rsid w:val="00BC7E8B"/>
    <w:rsid w:val="00BC7F79"/>
    <w:rsid w:val="00BC7FDB"/>
    <w:rsid w:val="00BD00D2"/>
    <w:rsid w:val="00BD00DD"/>
    <w:rsid w:val="00BD0192"/>
    <w:rsid w:val="00BD01A6"/>
    <w:rsid w:val="00BD022E"/>
    <w:rsid w:val="00BD041C"/>
    <w:rsid w:val="00BD04BD"/>
    <w:rsid w:val="00BD04C2"/>
    <w:rsid w:val="00BD05AB"/>
    <w:rsid w:val="00BD06E9"/>
    <w:rsid w:val="00BD07C2"/>
    <w:rsid w:val="00BD0877"/>
    <w:rsid w:val="00BD08E4"/>
    <w:rsid w:val="00BD0917"/>
    <w:rsid w:val="00BD0951"/>
    <w:rsid w:val="00BD09A8"/>
    <w:rsid w:val="00BD0B47"/>
    <w:rsid w:val="00BD0BAC"/>
    <w:rsid w:val="00BD0BF6"/>
    <w:rsid w:val="00BD0BFE"/>
    <w:rsid w:val="00BD0EDD"/>
    <w:rsid w:val="00BD10EB"/>
    <w:rsid w:val="00BD1138"/>
    <w:rsid w:val="00BD1147"/>
    <w:rsid w:val="00BD118E"/>
    <w:rsid w:val="00BD11D1"/>
    <w:rsid w:val="00BD11DD"/>
    <w:rsid w:val="00BD12FA"/>
    <w:rsid w:val="00BD1308"/>
    <w:rsid w:val="00BD133E"/>
    <w:rsid w:val="00BD13AB"/>
    <w:rsid w:val="00BD146A"/>
    <w:rsid w:val="00BD146B"/>
    <w:rsid w:val="00BD14F9"/>
    <w:rsid w:val="00BD152B"/>
    <w:rsid w:val="00BD1770"/>
    <w:rsid w:val="00BD179D"/>
    <w:rsid w:val="00BD183E"/>
    <w:rsid w:val="00BD1851"/>
    <w:rsid w:val="00BD1887"/>
    <w:rsid w:val="00BD188A"/>
    <w:rsid w:val="00BD18DC"/>
    <w:rsid w:val="00BD18E0"/>
    <w:rsid w:val="00BD1914"/>
    <w:rsid w:val="00BD19B2"/>
    <w:rsid w:val="00BD19C8"/>
    <w:rsid w:val="00BD1AC9"/>
    <w:rsid w:val="00BD1AD3"/>
    <w:rsid w:val="00BD1B8F"/>
    <w:rsid w:val="00BD1C5D"/>
    <w:rsid w:val="00BD1CC5"/>
    <w:rsid w:val="00BD1D40"/>
    <w:rsid w:val="00BD1F84"/>
    <w:rsid w:val="00BD20DD"/>
    <w:rsid w:val="00BD21CD"/>
    <w:rsid w:val="00BD24C7"/>
    <w:rsid w:val="00BD25AE"/>
    <w:rsid w:val="00BD2619"/>
    <w:rsid w:val="00BD265A"/>
    <w:rsid w:val="00BD2661"/>
    <w:rsid w:val="00BD27FE"/>
    <w:rsid w:val="00BD2858"/>
    <w:rsid w:val="00BD28E8"/>
    <w:rsid w:val="00BD29D7"/>
    <w:rsid w:val="00BD2A8F"/>
    <w:rsid w:val="00BD2AF1"/>
    <w:rsid w:val="00BD2C3E"/>
    <w:rsid w:val="00BD2DB9"/>
    <w:rsid w:val="00BD2DBB"/>
    <w:rsid w:val="00BD2FB9"/>
    <w:rsid w:val="00BD3088"/>
    <w:rsid w:val="00BD309C"/>
    <w:rsid w:val="00BD30F7"/>
    <w:rsid w:val="00BD3179"/>
    <w:rsid w:val="00BD3296"/>
    <w:rsid w:val="00BD33C2"/>
    <w:rsid w:val="00BD3401"/>
    <w:rsid w:val="00BD3531"/>
    <w:rsid w:val="00BD356C"/>
    <w:rsid w:val="00BD35F8"/>
    <w:rsid w:val="00BD363B"/>
    <w:rsid w:val="00BD37AA"/>
    <w:rsid w:val="00BD38FF"/>
    <w:rsid w:val="00BD3B6D"/>
    <w:rsid w:val="00BD3D4A"/>
    <w:rsid w:val="00BD3DF8"/>
    <w:rsid w:val="00BD3F0E"/>
    <w:rsid w:val="00BD3FB4"/>
    <w:rsid w:val="00BD3FD8"/>
    <w:rsid w:val="00BD417D"/>
    <w:rsid w:val="00BD41A0"/>
    <w:rsid w:val="00BD41A9"/>
    <w:rsid w:val="00BD4348"/>
    <w:rsid w:val="00BD448D"/>
    <w:rsid w:val="00BD4530"/>
    <w:rsid w:val="00BD455F"/>
    <w:rsid w:val="00BD4566"/>
    <w:rsid w:val="00BD45C8"/>
    <w:rsid w:val="00BD4685"/>
    <w:rsid w:val="00BD46D9"/>
    <w:rsid w:val="00BD479D"/>
    <w:rsid w:val="00BD47FF"/>
    <w:rsid w:val="00BD48C2"/>
    <w:rsid w:val="00BD492D"/>
    <w:rsid w:val="00BD4967"/>
    <w:rsid w:val="00BD4B27"/>
    <w:rsid w:val="00BD4C6E"/>
    <w:rsid w:val="00BD4DB2"/>
    <w:rsid w:val="00BD4DEA"/>
    <w:rsid w:val="00BD4E35"/>
    <w:rsid w:val="00BD4E71"/>
    <w:rsid w:val="00BD4F3B"/>
    <w:rsid w:val="00BD4F46"/>
    <w:rsid w:val="00BD4F52"/>
    <w:rsid w:val="00BD4F56"/>
    <w:rsid w:val="00BD5015"/>
    <w:rsid w:val="00BD508E"/>
    <w:rsid w:val="00BD5385"/>
    <w:rsid w:val="00BD5509"/>
    <w:rsid w:val="00BD5587"/>
    <w:rsid w:val="00BD55C8"/>
    <w:rsid w:val="00BD55F7"/>
    <w:rsid w:val="00BD5734"/>
    <w:rsid w:val="00BD57BF"/>
    <w:rsid w:val="00BD57EC"/>
    <w:rsid w:val="00BD58C9"/>
    <w:rsid w:val="00BD59F4"/>
    <w:rsid w:val="00BD59FB"/>
    <w:rsid w:val="00BD5B28"/>
    <w:rsid w:val="00BD5B29"/>
    <w:rsid w:val="00BD5B3F"/>
    <w:rsid w:val="00BD5B4B"/>
    <w:rsid w:val="00BD5BBD"/>
    <w:rsid w:val="00BD5F41"/>
    <w:rsid w:val="00BD5F8A"/>
    <w:rsid w:val="00BD5FA4"/>
    <w:rsid w:val="00BD60BE"/>
    <w:rsid w:val="00BD60DA"/>
    <w:rsid w:val="00BD60E5"/>
    <w:rsid w:val="00BD611E"/>
    <w:rsid w:val="00BD61AB"/>
    <w:rsid w:val="00BD62CC"/>
    <w:rsid w:val="00BD632A"/>
    <w:rsid w:val="00BD63A2"/>
    <w:rsid w:val="00BD6483"/>
    <w:rsid w:val="00BD6649"/>
    <w:rsid w:val="00BD6773"/>
    <w:rsid w:val="00BD67FF"/>
    <w:rsid w:val="00BD68CE"/>
    <w:rsid w:val="00BD6912"/>
    <w:rsid w:val="00BD695B"/>
    <w:rsid w:val="00BD6A08"/>
    <w:rsid w:val="00BD6A2F"/>
    <w:rsid w:val="00BD6B40"/>
    <w:rsid w:val="00BD6C7D"/>
    <w:rsid w:val="00BD6CED"/>
    <w:rsid w:val="00BD6D20"/>
    <w:rsid w:val="00BD6DFE"/>
    <w:rsid w:val="00BD6FEB"/>
    <w:rsid w:val="00BD703E"/>
    <w:rsid w:val="00BD704E"/>
    <w:rsid w:val="00BD7078"/>
    <w:rsid w:val="00BD709E"/>
    <w:rsid w:val="00BD70A3"/>
    <w:rsid w:val="00BD7122"/>
    <w:rsid w:val="00BD7136"/>
    <w:rsid w:val="00BD71F5"/>
    <w:rsid w:val="00BD7227"/>
    <w:rsid w:val="00BD7241"/>
    <w:rsid w:val="00BD72D8"/>
    <w:rsid w:val="00BD72F4"/>
    <w:rsid w:val="00BD735F"/>
    <w:rsid w:val="00BD73BC"/>
    <w:rsid w:val="00BD73CB"/>
    <w:rsid w:val="00BD742E"/>
    <w:rsid w:val="00BD76D2"/>
    <w:rsid w:val="00BD76F6"/>
    <w:rsid w:val="00BD76FF"/>
    <w:rsid w:val="00BD7724"/>
    <w:rsid w:val="00BD7740"/>
    <w:rsid w:val="00BD7785"/>
    <w:rsid w:val="00BD77ED"/>
    <w:rsid w:val="00BD7842"/>
    <w:rsid w:val="00BD7869"/>
    <w:rsid w:val="00BD7910"/>
    <w:rsid w:val="00BD795E"/>
    <w:rsid w:val="00BD7970"/>
    <w:rsid w:val="00BD79BF"/>
    <w:rsid w:val="00BD7AB1"/>
    <w:rsid w:val="00BD7AE2"/>
    <w:rsid w:val="00BD7B49"/>
    <w:rsid w:val="00BD7B82"/>
    <w:rsid w:val="00BD7C19"/>
    <w:rsid w:val="00BD7C76"/>
    <w:rsid w:val="00BD7C8D"/>
    <w:rsid w:val="00BD7CF4"/>
    <w:rsid w:val="00BD7D8F"/>
    <w:rsid w:val="00BD7DA7"/>
    <w:rsid w:val="00BD7E78"/>
    <w:rsid w:val="00BD7ED6"/>
    <w:rsid w:val="00BD7F45"/>
    <w:rsid w:val="00BE0002"/>
    <w:rsid w:val="00BE002E"/>
    <w:rsid w:val="00BE0155"/>
    <w:rsid w:val="00BE0172"/>
    <w:rsid w:val="00BE018F"/>
    <w:rsid w:val="00BE01DD"/>
    <w:rsid w:val="00BE021D"/>
    <w:rsid w:val="00BE0369"/>
    <w:rsid w:val="00BE0392"/>
    <w:rsid w:val="00BE0498"/>
    <w:rsid w:val="00BE05FD"/>
    <w:rsid w:val="00BE082B"/>
    <w:rsid w:val="00BE0834"/>
    <w:rsid w:val="00BE0851"/>
    <w:rsid w:val="00BE0857"/>
    <w:rsid w:val="00BE08E0"/>
    <w:rsid w:val="00BE08E1"/>
    <w:rsid w:val="00BE0904"/>
    <w:rsid w:val="00BE0936"/>
    <w:rsid w:val="00BE0957"/>
    <w:rsid w:val="00BE0B5B"/>
    <w:rsid w:val="00BE0C09"/>
    <w:rsid w:val="00BE0C65"/>
    <w:rsid w:val="00BE0D26"/>
    <w:rsid w:val="00BE0D69"/>
    <w:rsid w:val="00BE0D80"/>
    <w:rsid w:val="00BE0E07"/>
    <w:rsid w:val="00BE0E0F"/>
    <w:rsid w:val="00BE0F5A"/>
    <w:rsid w:val="00BE0F7D"/>
    <w:rsid w:val="00BE0F98"/>
    <w:rsid w:val="00BE0FEF"/>
    <w:rsid w:val="00BE106D"/>
    <w:rsid w:val="00BE10D9"/>
    <w:rsid w:val="00BE1114"/>
    <w:rsid w:val="00BE1183"/>
    <w:rsid w:val="00BE1215"/>
    <w:rsid w:val="00BE125A"/>
    <w:rsid w:val="00BE126F"/>
    <w:rsid w:val="00BE1297"/>
    <w:rsid w:val="00BE13A4"/>
    <w:rsid w:val="00BE13B2"/>
    <w:rsid w:val="00BE13BD"/>
    <w:rsid w:val="00BE14B1"/>
    <w:rsid w:val="00BE1511"/>
    <w:rsid w:val="00BE155B"/>
    <w:rsid w:val="00BE15BE"/>
    <w:rsid w:val="00BE16C2"/>
    <w:rsid w:val="00BE1705"/>
    <w:rsid w:val="00BE173A"/>
    <w:rsid w:val="00BE1779"/>
    <w:rsid w:val="00BE197A"/>
    <w:rsid w:val="00BE1A03"/>
    <w:rsid w:val="00BE1ADB"/>
    <w:rsid w:val="00BE1B84"/>
    <w:rsid w:val="00BE1C1B"/>
    <w:rsid w:val="00BE1CBB"/>
    <w:rsid w:val="00BE1D36"/>
    <w:rsid w:val="00BE1D3C"/>
    <w:rsid w:val="00BE1EF0"/>
    <w:rsid w:val="00BE1F3F"/>
    <w:rsid w:val="00BE2065"/>
    <w:rsid w:val="00BE22CC"/>
    <w:rsid w:val="00BE2360"/>
    <w:rsid w:val="00BE23CB"/>
    <w:rsid w:val="00BE2558"/>
    <w:rsid w:val="00BE2574"/>
    <w:rsid w:val="00BE26FF"/>
    <w:rsid w:val="00BE2A37"/>
    <w:rsid w:val="00BE2AA4"/>
    <w:rsid w:val="00BE2BD4"/>
    <w:rsid w:val="00BE2C4C"/>
    <w:rsid w:val="00BE2CA4"/>
    <w:rsid w:val="00BE2D23"/>
    <w:rsid w:val="00BE2D4D"/>
    <w:rsid w:val="00BE2E14"/>
    <w:rsid w:val="00BE2F04"/>
    <w:rsid w:val="00BE2F6E"/>
    <w:rsid w:val="00BE2F8E"/>
    <w:rsid w:val="00BE2FA5"/>
    <w:rsid w:val="00BE3022"/>
    <w:rsid w:val="00BE30D9"/>
    <w:rsid w:val="00BE30DA"/>
    <w:rsid w:val="00BE30E7"/>
    <w:rsid w:val="00BE3173"/>
    <w:rsid w:val="00BE3391"/>
    <w:rsid w:val="00BE3596"/>
    <w:rsid w:val="00BE36E0"/>
    <w:rsid w:val="00BE393F"/>
    <w:rsid w:val="00BE3963"/>
    <w:rsid w:val="00BE3A23"/>
    <w:rsid w:val="00BE3ABD"/>
    <w:rsid w:val="00BE3BAE"/>
    <w:rsid w:val="00BE3CC4"/>
    <w:rsid w:val="00BE3CE3"/>
    <w:rsid w:val="00BE3CE9"/>
    <w:rsid w:val="00BE3D17"/>
    <w:rsid w:val="00BE3D89"/>
    <w:rsid w:val="00BE3E24"/>
    <w:rsid w:val="00BE3EC5"/>
    <w:rsid w:val="00BE416A"/>
    <w:rsid w:val="00BE41E0"/>
    <w:rsid w:val="00BE41FB"/>
    <w:rsid w:val="00BE4203"/>
    <w:rsid w:val="00BE434B"/>
    <w:rsid w:val="00BE4350"/>
    <w:rsid w:val="00BE46D2"/>
    <w:rsid w:val="00BE4762"/>
    <w:rsid w:val="00BE4830"/>
    <w:rsid w:val="00BE48EB"/>
    <w:rsid w:val="00BE4999"/>
    <w:rsid w:val="00BE49C9"/>
    <w:rsid w:val="00BE4A30"/>
    <w:rsid w:val="00BE4A67"/>
    <w:rsid w:val="00BE4BA7"/>
    <w:rsid w:val="00BE4D2F"/>
    <w:rsid w:val="00BE4D81"/>
    <w:rsid w:val="00BE4D9E"/>
    <w:rsid w:val="00BE4F88"/>
    <w:rsid w:val="00BE504E"/>
    <w:rsid w:val="00BE5070"/>
    <w:rsid w:val="00BE50A4"/>
    <w:rsid w:val="00BE511A"/>
    <w:rsid w:val="00BE5145"/>
    <w:rsid w:val="00BE543E"/>
    <w:rsid w:val="00BE5562"/>
    <w:rsid w:val="00BE55A5"/>
    <w:rsid w:val="00BE5649"/>
    <w:rsid w:val="00BE58F0"/>
    <w:rsid w:val="00BE596C"/>
    <w:rsid w:val="00BE5BA4"/>
    <w:rsid w:val="00BE5BBB"/>
    <w:rsid w:val="00BE5C4E"/>
    <w:rsid w:val="00BE5CD2"/>
    <w:rsid w:val="00BE5CDE"/>
    <w:rsid w:val="00BE5CE8"/>
    <w:rsid w:val="00BE5F02"/>
    <w:rsid w:val="00BE6090"/>
    <w:rsid w:val="00BE60CB"/>
    <w:rsid w:val="00BE6249"/>
    <w:rsid w:val="00BE625B"/>
    <w:rsid w:val="00BE62F9"/>
    <w:rsid w:val="00BE630C"/>
    <w:rsid w:val="00BE637C"/>
    <w:rsid w:val="00BE63C4"/>
    <w:rsid w:val="00BE63FA"/>
    <w:rsid w:val="00BE6419"/>
    <w:rsid w:val="00BE6560"/>
    <w:rsid w:val="00BE6721"/>
    <w:rsid w:val="00BE674A"/>
    <w:rsid w:val="00BE6991"/>
    <w:rsid w:val="00BE69A4"/>
    <w:rsid w:val="00BE69D6"/>
    <w:rsid w:val="00BE69D8"/>
    <w:rsid w:val="00BE6A3A"/>
    <w:rsid w:val="00BE6A8E"/>
    <w:rsid w:val="00BE6ABF"/>
    <w:rsid w:val="00BE6AFD"/>
    <w:rsid w:val="00BE6C4F"/>
    <w:rsid w:val="00BE6DBA"/>
    <w:rsid w:val="00BE6DD0"/>
    <w:rsid w:val="00BE6E7D"/>
    <w:rsid w:val="00BE6E93"/>
    <w:rsid w:val="00BE6ECE"/>
    <w:rsid w:val="00BE6EDC"/>
    <w:rsid w:val="00BE7055"/>
    <w:rsid w:val="00BE707B"/>
    <w:rsid w:val="00BE711A"/>
    <w:rsid w:val="00BE72C4"/>
    <w:rsid w:val="00BE7364"/>
    <w:rsid w:val="00BE7483"/>
    <w:rsid w:val="00BE74C4"/>
    <w:rsid w:val="00BE75A0"/>
    <w:rsid w:val="00BE75A5"/>
    <w:rsid w:val="00BE778B"/>
    <w:rsid w:val="00BE78D3"/>
    <w:rsid w:val="00BE7912"/>
    <w:rsid w:val="00BE7B09"/>
    <w:rsid w:val="00BE7BAE"/>
    <w:rsid w:val="00BE7BF7"/>
    <w:rsid w:val="00BE7D27"/>
    <w:rsid w:val="00BE7ED2"/>
    <w:rsid w:val="00BE7FAA"/>
    <w:rsid w:val="00BF0178"/>
    <w:rsid w:val="00BF04A2"/>
    <w:rsid w:val="00BF0648"/>
    <w:rsid w:val="00BF0665"/>
    <w:rsid w:val="00BF073D"/>
    <w:rsid w:val="00BF0749"/>
    <w:rsid w:val="00BF0785"/>
    <w:rsid w:val="00BF0836"/>
    <w:rsid w:val="00BF0855"/>
    <w:rsid w:val="00BF0AFB"/>
    <w:rsid w:val="00BF0C33"/>
    <w:rsid w:val="00BF0D2F"/>
    <w:rsid w:val="00BF0D9A"/>
    <w:rsid w:val="00BF0DAB"/>
    <w:rsid w:val="00BF0E03"/>
    <w:rsid w:val="00BF0E5B"/>
    <w:rsid w:val="00BF0EE5"/>
    <w:rsid w:val="00BF11C1"/>
    <w:rsid w:val="00BF1291"/>
    <w:rsid w:val="00BF137A"/>
    <w:rsid w:val="00BF143A"/>
    <w:rsid w:val="00BF16A7"/>
    <w:rsid w:val="00BF1744"/>
    <w:rsid w:val="00BF178B"/>
    <w:rsid w:val="00BF19B3"/>
    <w:rsid w:val="00BF1A7A"/>
    <w:rsid w:val="00BF1A8C"/>
    <w:rsid w:val="00BF1AD0"/>
    <w:rsid w:val="00BF1AF0"/>
    <w:rsid w:val="00BF1B45"/>
    <w:rsid w:val="00BF1BA9"/>
    <w:rsid w:val="00BF1BEE"/>
    <w:rsid w:val="00BF1C08"/>
    <w:rsid w:val="00BF1DA0"/>
    <w:rsid w:val="00BF1E33"/>
    <w:rsid w:val="00BF1F40"/>
    <w:rsid w:val="00BF1F4E"/>
    <w:rsid w:val="00BF1F60"/>
    <w:rsid w:val="00BF1F76"/>
    <w:rsid w:val="00BF2049"/>
    <w:rsid w:val="00BF2137"/>
    <w:rsid w:val="00BF215F"/>
    <w:rsid w:val="00BF231F"/>
    <w:rsid w:val="00BF236D"/>
    <w:rsid w:val="00BF246B"/>
    <w:rsid w:val="00BF2483"/>
    <w:rsid w:val="00BF2554"/>
    <w:rsid w:val="00BF25CB"/>
    <w:rsid w:val="00BF25E0"/>
    <w:rsid w:val="00BF25E3"/>
    <w:rsid w:val="00BF26F5"/>
    <w:rsid w:val="00BF27B0"/>
    <w:rsid w:val="00BF2A70"/>
    <w:rsid w:val="00BF2C8B"/>
    <w:rsid w:val="00BF2D0A"/>
    <w:rsid w:val="00BF2D6F"/>
    <w:rsid w:val="00BF2E98"/>
    <w:rsid w:val="00BF2EF9"/>
    <w:rsid w:val="00BF2F2B"/>
    <w:rsid w:val="00BF2F72"/>
    <w:rsid w:val="00BF2FC4"/>
    <w:rsid w:val="00BF3052"/>
    <w:rsid w:val="00BF30B1"/>
    <w:rsid w:val="00BF30C8"/>
    <w:rsid w:val="00BF311A"/>
    <w:rsid w:val="00BF3166"/>
    <w:rsid w:val="00BF339A"/>
    <w:rsid w:val="00BF3448"/>
    <w:rsid w:val="00BF35B7"/>
    <w:rsid w:val="00BF3700"/>
    <w:rsid w:val="00BF38E8"/>
    <w:rsid w:val="00BF3936"/>
    <w:rsid w:val="00BF396A"/>
    <w:rsid w:val="00BF3A54"/>
    <w:rsid w:val="00BF3B0D"/>
    <w:rsid w:val="00BF3C0B"/>
    <w:rsid w:val="00BF3C82"/>
    <w:rsid w:val="00BF3E0D"/>
    <w:rsid w:val="00BF3E25"/>
    <w:rsid w:val="00BF3E5A"/>
    <w:rsid w:val="00BF3EBB"/>
    <w:rsid w:val="00BF3F9C"/>
    <w:rsid w:val="00BF3FC3"/>
    <w:rsid w:val="00BF3FE4"/>
    <w:rsid w:val="00BF4024"/>
    <w:rsid w:val="00BF41E3"/>
    <w:rsid w:val="00BF43AE"/>
    <w:rsid w:val="00BF43FB"/>
    <w:rsid w:val="00BF44FD"/>
    <w:rsid w:val="00BF450E"/>
    <w:rsid w:val="00BF4521"/>
    <w:rsid w:val="00BF45B2"/>
    <w:rsid w:val="00BF45CD"/>
    <w:rsid w:val="00BF478B"/>
    <w:rsid w:val="00BF4920"/>
    <w:rsid w:val="00BF494C"/>
    <w:rsid w:val="00BF49D9"/>
    <w:rsid w:val="00BF4B16"/>
    <w:rsid w:val="00BF4C5E"/>
    <w:rsid w:val="00BF4D0B"/>
    <w:rsid w:val="00BF4DE4"/>
    <w:rsid w:val="00BF4E68"/>
    <w:rsid w:val="00BF4F7F"/>
    <w:rsid w:val="00BF4FB5"/>
    <w:rsid w:val="00BF500C"/>
    <w:rsid w:val="00BF502F"/>
    <w:rsid w:val="00BF503B"/>
    <w:rsid w:val="00BF504F"/>
    <w:rsid w:val="00BF5061"/>
    <w:rsid w:val="00BF50A3"/>
    <w:rsid w:val="00BF516A"/>
    <w:rsid w:val="00BF518A"/>
    <w:rsid w:val="00BF51B8"/>
    <w:rsid w:val="00BF52B1"/>
    <w:rsid w:val="00BF53B3"/>
    <w:rsid w:val="00BF53D5"/>
    <w:rsid w:val="00BF5444"/>
    <w:rsid w:val="00BF5506"/>
    <w:rsid w:val="00BF560D"/>
    <w:rsid w:val="00BF5904"/>
    <w:rsid w:val="00BF5A3B"/>
    <w:rsid w:val="00BF5AE9"/>
    <w:rsid w:val="00BF5AF9"/>
    <w:rsid w:val="00BF5B2E"/>
    <w:rsid w:val="00BF5C19"/>
    <w:rsid w:val="00BF5CCC"/>
    <w:rsid w:val="00BF5F04"/>
    <w:rsid w:val="00BF607E"/>
    <w:rsid w:val="00BF60A3"/>
    <w:rsid w:val="00BF6128"/>
    <w:rsid w:val="00BF658B"/>
    <w:rsid w:val="00BF6664"/>
    <w:rsid w:val="00BF66C1"/>
    <w:rsid w:val="00BF6741"/>
    <w:rsid w:val="00BF6935"/>
    <w:rsid w:val="00BF698A"/>
    <w:rsid w:val="00BF6A14"/>
    <w:rsid w:val="00BF6B0E"/>
    <w:rsid w:val="00BF6CCD"/>
    <w:rsid w:val="00BF6CD1"/>
    <w:rsid w:val="00BF6D3E"/>
    <w:rsid w:val="00BF6D52"/>
    <w:rsid w:val="00BF6E01"/>
    <w:rsid w:val="00BF6E68"/>
    <w:rsid w:val="00BF6EA7"/>
    <w:rsid w:val="00BF701D"/>
    <w:rsid w:val="00BF717A"/>
    <w:rsid w:val="00BF71AA"/>
    <w:rsid w:val="00BF7217"/>
    <w:rsid w:val="00BF723B"/>
    <w:rsid w:val="00BF7449"/>
    <w:rsid w:val="00BF7559"/>
    <w:rsid w:val="00BF757D"/>
    <w:rsid w:val="00BF75CB"/>
    <w:rsid w:val="00BF769D"/>
    <w:rsid w:val="00BF76C3"/>
    <w:rsid w:val="00BF7765"/>
    <w:rsid w:val="00BF783B"/>
    <w:rsid w:val="00BF785A"/>
    <w:rsid w:val="00BF79BE"/>
    <w:rsid w:val="00BF7A6C"/>
    <w:rsid w:val="00BF7BA0"/>
    <w:rsid w:val="00BF7CEC"/>
    <w:rsid w:val="00BF7D81"/>
    <w:rsid w:val="00C000FD"/>
    <w:rsid w:val="00C003A3"/>
    <w:rsid w:val="00C0049C"/>
    <w:rsid w:val="00C0049D"/>
    <w:rsid w:val="00C004B6"/>
    <w:rsid w:val="00C005F2"/>
    <w:rsid w:val="00C006D4"/>
    <w:rsid w:val="00C00763"/>
    <w:rsid w:val="00C0084E"/>
    <w:rsid w:val="00C00966"/>
    <w:rsid w:val="00C009BD"/>
    <w:rsid w:val="00C00D3A"/>
    <w:rsid w:val="00C00D6C"/>
    <w:rsid w:val="00C00D76"/>
    <w:rsid w:val="00C00DAB"/>
    <w:rsid w:val="00C00ECF"/>
    <w:rsid w:val="00C00F21"/>
    <w:rsid w:val="00C00F34"/>
    <w:rsid w:val="00C01065"/>
    <w:rsid w:val="00C010CF"/>
    <w:rsid w:val="00C013C0"/>
    <w:rsid w:val="00C014BE"/>
    <w:rsid w:val="00C014C6"/>
    <w:rsid w:val="00C01531"/>
    <w:rsid w:val="00C0155F"/>
    <w:rsid w:val="00C01563"/>
    <w:rsid w:val="00C0161A"/>
    <w:rsid w:val="00C0162F"/>
    <w:rsid w:val="00C01655"/>
    <w:rsid w:val="00C01835"/>
    <w:rsid w:val="00C01CA2"/>
    <w:rsid w:val="00C01D41"/>
    <w:rsid w:val="00C01DB3"/>
    <w:rsid w:val="00C01DD8"/>
    <w:rsid w:val="00C01E91"/>
    <w:rsid w:val="00C01F71"/>
    <w:rsid w:val="00C01F8B"/>
    <w:rsid w:val="00C01F8D"/>
    <w:rsid w:val="00C0216E"/>
    <w:rsid w:val="00C021EA"/>
    <w:rsid w:val="00C022EC"/>
    <w:rsid w:val="00C02338"/>
    <w:rsid w:val="00C02455"/>
    <w:rsid w:val="00C02476"/>
    <w:rsid w:val="00C024C4"/>
    <w:rsid w:val="00C02500"/>
    <w:rsid w:val="00C0274F"/>
    <w:rsid w:val="00C0283A"/>
    <w:rsid w:val="00C02858"/>
    <w:rsid w:val="00C0285B"/>
    <w:rsid w:val="00C0294E"/>
    <w:rsid w:val="00C02BB5"/>
    <w:rsid w:val="00C02E74"/>
    <w:rsid w:val="00C02FA9"/>
    <w:rsid w:val="00C030A4"/>
    <w:rsid w:val="00C031FD"/>
    <w:rsid w:val="00C0332E"/>
    <w:rsid w:val="00C033BF"/>
    <w:rsid w:val="00C0359C"/>
    <w:rsid w:val="00C03639"/>
    <w:rsid w:val="00C036AC"/>
    <w:rsid w:val="00C03765"/>
    <w:rsid w:val="00C037A3"/>
    <w:rsid w:val="00C0386D"/>
    <w:rsid w:val="00C03880"/>
    <w:rsid w:val="00C038F8"/>
    <w:rsid w:val="00C0391B"/>
    <w:rsid w:val="00C03998"/>
    <w:rsid w:val="00C03A9E"/>
    <w:rsid w:val="00C03ACD"/>
    <w:rsid w:val="00C03B3A"/>
    <w:rsid w:val="00C03B98"/>
    <w:rsid w:val="00C03C6E"/>
    <w:rsid w:val="00C03C96"/>
    <w:rsid w:val="00C03CF4"/>
    <w:rsid w:val="00C03E5E"/>
    <w:rsid w:val="00C03F8E"/>
    <w:rsid w:val="00C04090"/>
    <w:rsid w:val="00C0409F"/>
    <w:rsid w:val="00C040B2"/>
    <w:rsid w:val="00C0412F"/>
    <w:rsid w:val="00C041FF"/>
    <w:rsid w:val="00C04281"/>
    <w:rsid w:val="00C043CE"/>
    <w:rsid w:val="00C04418"/>
    <w:rsid w:val="00C04454"/>
    <w:rsid w:val="00C04467"/>
    <w:rsid w:val="00C0448F"/>
    <w:rsid w:val="00C04677"/>
    <w:rsid w:val="00C046FD"/>
    <w:rsid w:val="00C04714"/>
    <w:rsid w:val="00C04844"/>
    <w:rsid w:val="00C048B3"/>
    <w:rsid w:val="00C048F9"/>
    <w:rsid w:val="00C04922"/>
    <w:rsid w:val="00C04A5F"/>
    <w:rsid w:val="00C04B9D"/>
    <w:rsid w:val="00C04C05"/>
    <w:rsid w:val="00C04C39"/>
    <w:rsid w:val="00C0501A"/>
    <w:rsid w:val="00C0514E"/>
    <w:rsid w:val="00C051CC"/>
    <w:rsid w:val="00C05426"/>
    <w:rsid w:val="00C0567D"/>
    <w:rsid w:val="00C05821"/>
    <w:rsid w:val="00C05827"/>
    <w:rsid w:val="00C0589C"/>
    <w:rsid w:val="00C059DD"/>
    <w:rsid w:val="00C05A25"/>
    <w:rsid w:val="00C05A74"/>
    <w:rsid w:val="00C05C0E"/>
    <w:rsid w:val="00C05C73"/>
    <w:rsid w:val="00C05CBB"/>
    <w:rsid w:val="00C05D24"/>
    <w:rsid w:val="00C05DAD"/>
    <w:rsid w:val="00C05FE9"/>
    <w:rsid w:val="00C06059"/>
    <w:rsid w:val="00C061FD"/>
    <w:rsid w:val="00C0626D"/>
    <w:rsid w:val="00C06296"/>
    <w:rsid w:val="00C06317"/>
    <w:rsid w:val="00C063C8"/>
    <w:rsid w:val="00C0650C"/>
    <w:rsid w:val="00C0655E"/>
    <w:rsid w:val="00C0659F"/>
    <w:rsid w:val="00C065AB"/>
    <w:rsid w:val="00C065D0"/>
    <w:rsid w:val="00C0667F"/>
    <w:rsid w:val="00C0674C"/>
    <w:rsid w:val="00C0692E"/>
    <w:rsid w:val="00C06977"/>
    <w:rsid w:val="00C0697C"/>
    <w:rsid w:val="00C06A82"/>
    <w:rsid w:val="00C06BEA"/>
    <w:rsid w:val="00C06C3F"/>
    <w:rsid w:val="00C06C57"/>
    <w:rsid w:val="00C06C60"/>
    <w:rsid w:val="00C06C71"/>
    <w:rsid w:val="00C06D68"/>
    <w:rsid w:val="00C06DA6"/>
    <w:rsid w:val="00C06E2C"/>
    <w:rsid w:val="00C06EA0"/>
    <w:rsid w:val="00C06EBF"/>
    <w:rsid w:val="00C07004"/>
    <w:rsid w:val="00C0708C"/>
    <w:rsid w:val="00C0709E"/>
    <w:rsid w:val="00C070F4"/>
    <w:rsid w:val="00C071A4"/>
    <w:rsid w:val="00C073E3"/>
    <w:rsid w:val="00C0744F"/>
    <w:rsid w:val="00C074A7"/>
    <w:rsid w:val="00C074D7"/>
    <w:rsid w:val="00C0752D"/>
    <w:rsid w:val="00C0758B"/>
    <w:rsid w:val="00C07601"/>
    <w:rsid w:val="00C0761B"/>
    <w:rsid w:val="00C07728"/>
    <w:rsid w:val="00C0777E"/>
    <w:rsid w:val="00C0798A"/>
    <w:rsid w:val="00C07A00"/>
    <w:rsid w:val="00C07A31"/>
    <w:rsid w:val="00C07A5B"/>
    <w:rsid w:val="00C07A79"/>
    <w:rsid w:val="00C07BD7"/>
    <w:rsid w:val="00C07BE7"/>
    <w:rsid w:val="00C07D42"/>
    <w:rsid w:val="00C07D70"/>
    <w:rsid w:val="00C07E07"/>
    <w:rsid w:val="00C07E50"/>
    <w:rsid w:val="00C07E75"/>
    <w:rsid w:val="00C07EA6"/>
    <w:rsid w:val="00C07F9C"/>
    <w:rsid w:val="00C10030"/>
    <w:rsid w:val="00C10067"/>
    <w:rsid w:val="00C10146"/>
    <w:rsid w:val="00C101F3"/>
    <w:rsid w:val="00C10259"/>
    <w:rsid w:val="00C10384"/>
    <w:rsid w:val="00C10533"/>
    <w:rsid w:val="00C10706"/>
    <w:rsid w:val="00C10823"/>
    <w:rsid w:val="00C108A0"/>
    <w:rsid w:val="00C10996"/>
    <w:rsid w:val="00C10A59"/>
    <w:rsid w:val="00C10AD1"/>
    <w:rsid w:val="00C10CBF"/>
    <w:rsid w:val="00C10D25"/>
    <w:rsid w:val="00C10D40"/>
    <w:rsid w:val="00C10D88"/>
    <w:rsid w:val="00C10DD3"/>
    <w:rsid w:val="00C10EB4"/>
    <w:rsid w:val="00C10F7E"/>
    <w:rsid w:val="00C10FFF"/>
    <w:rsid w:val="00C1107D"/>
    <w:rsid w:val="00C11080"/>
    <w:rsid w:val="00C111A2"/>
    <w:rsid w:val="00C11228"/>
    <w:rsid w:val="00C112C3"/>
    <w:rsid w:val="00C1148B"/>
    <w:rsid w:val="00C114DB"/>
    <w:rsid w:val="00C115AF"/>
    <w:rsid w:val="00C1165E"/>
    <w:rsid w:val="00C11726"/>
    <w:rsid w:val="00C11789"/>
    <w:rsid w:val="00C1187A"/>
    <w:rsid w:val="00C11A2D"/>
    <w:rsid w:val="00C11B44"/>
    <w:rsid w:val="00C11B68"/>
    <w:rsid w:val="00C11B75"/>
    <w:rsid w:val="00C11B85"/>
    <w:rsid w:val="00C11B95"/>
    <w:rsid w:val="00C11D4D"/>
    <w:rsid w:val="00C11D6E"/>
    <w:rsid w:val="00C11DA7"/>
    <w:rsid w:val="00C11E92"/>
    <w:rsid w:val="00C1204E"/>
    <w:rsid w:val="00C120F0"/>
    <w:rsid w:val="00C12170"/>
    <w:rsid w:val="00C1220F"/>
    <w:rsid w:val="00C122A1"/>
    <w:rsid w:val="00C122DF"/>
    <w:rsid w:val="00C122E4"/>
    <w:rsid w:val="00C1238D"/>
    <w:rsid w:val="00C123A6"/>
    <w:rsid w:val="00C1246D"/>
    <w:rsid w:val="00C124B2"/>
    <w:rsid w:val="00C12567"/>
    <w:rsid w:val="00C1284C"/>
    <w:rsid w:val="00C12874"/>
    <w:rsid w:val="00C128B5"/>
    <w:rsid w:val="00C12968"/>
    <w:rsid w:val="00C12979"/>
    <w:rsid w:val="00C12A7E"/>
    <w:rsid w:val="00C12B37"/>
    <w:rsid w:val="00C12B97"/>
    <w:rsid w:val="00C12B99"/>
    <w:rsid w:val="00C12D13"/>
    <w:rsid w:val="00C12D23"/>
    <w:rsid w:val="00C12D43"/>
    <w:rsid w:val="00C12E8A"/>
    <w:rsid w:val="00C12EB9"/>
    <w:rsid w:val="00C12EC7"/>
    <w:rsid w:val="00C12F01"/>
    <w:rsid w:val="00C12F50"/>
    <w:rsid w:val="00C13031"/>
    <w:rsid w:val="00C13128"/>
    <w:rsid w:val="00C132BE"/>
    <w:rsid w:val="00C1341B"/>
    <w:rsid w:val="00C13635"/>
    <w:rsid w:val="00C13757"/>
    <w:rsid w:val="00C137CB"/>
    <w:rsid w:val="00C13A9A"/>
    <w:rsid w:val="00C13BC5"/>
    <w:rsid w:val="00C13C03"/>
    <w:rsid w:val="00C13C94"/>
    <w:rsid w:val="00C13CC0"/>
    <w:rsid w:val="00C13CCC"/>
    <w:rsid w:val="00C13CD9"/>
    <w:rsid w:val="00C13D8A"/>
    <w:rsid w:val="00C13E72"/>
    <w:rsid w:val="00C13F09"/>
    <w:rsid w:val="00C1412B"/>
    <w:rsid w:val="00C14179"/>
    <w:rsid w:val="00C142B2"/>
    <w:rsid w:val="00C143E3"/>
    <w:rsid w:val="00C1440D"/>
    <w:rsid w:val="00C14429"/>
    <w:rsid w:val="00C14442"/>
    <w:rsid w:val="00C14517"/>
    <w:rsid w:val="00C14521"/>
    <w:rsid w:val="00C145F8"/>
    <w:rsid w:val="00C14687"/>
    <w:rsid w:val="00C1478D"/>
    <w:rsid w:val="00C147A2"/>
    <w:rsid w:val="00C14801"/>
    <w:rsid w:val="00C14871"/>
    <w:rsid w:val="00C1489A"/>
    <w:rsid w:val="00C1495D"/>
    <w:rsid w:val="00C14963"/>
    <w:rsid w:val="00C1498D"/>
    <w:rsid w:val="00C149BF"/>
    <w:rsid w:val="00C149EE"/>
    <w:rsid w:val="00C149F8"/>
    <w:rsid w:val="00C14B12"/>
    <w:rsid w:val="00C14B60"/>
    <w:rsid w:val="00C14D96"/>
    <w:rsid w:val="00C14E3A"/>
    <w:rsid w:val="00C14EEC"/>
    <w:rsid w:val="00C14EFB"/>
    <w:rsid w:val="00C14F8D"/>
    <w:rsid w:val="00C15028"/>
    <w:rsid w:val="00C15071"/>
    <w:rsid w:val="00C150AF"/>
    <w:rsid w:val="00C15177"/>
    <w:rsid w:val="00C1517F"/>
    <w:rsid w:val="00C152CE"/>
    <w:rsid w:val="00C152F5"/>
    <w:rsid w:val="00C15309"/>
    <w:rsid w:val="00C15471"/>
    <w:rsid w:val="00C1548C"/>
    <w:rsid w:val="00C154AE"/>
    <w:rsid w:val="00C154BC"/>
    <w:rsid w:val="00C15664"/>
    <w:rsid w:val="00C156A5"/>
    <w:rsid w:val="00C156BA"/>
    <w:rsid w:val="00C15730"/>
    <w:rsid w:val="00C15744"/>
    <w:rsid w:val="00C158BB"/>
    <w:rsid w:val="00C158CD"/>
    <w:rsid w:val="00C158FD"/>
    <w:rsid w:val="00C159AE"/>
    <w:rsid w:val="00C15A7F"/>
    <w:rsid w:val="00C15A90"/>
    <w:rsid w:val="00C15B36"/>
    <w:rsid w:val="00C15D4E"/>
    <w:rsid w:val="00C15E27"/>
    <w:rsid w:val="00C15F6C"/>
    <w:rsid w:val="00C15FDA"/>
    <w:rsid w:val="00C15FE2"/>
    <w:rsid w:val="00C16202"/>
    <w:rsid w:val="00C16268"/>
    <w:rsid w:val="00C163B3"/>
    <w:rsid w:val="00C16725"/>
    <w:rsid w:val="00C16863"/>
    <w:rsid w:val="00C16889"/>
    <w:rsid w:val="00C16A84"/>
    <w:rsid w:val="00C16AC4"/>
    <w:rsid w:val="00C16C22"/>
    <w:rsid w:val="00C16DE2"/>
    <w:rsid w:val="00C16EDC"/>
    <w:rsid w:val="00C17089"/>
    <w:rsid w:val="00C17183"/>
    <w:rsid w:val="00C1746C"/>
    <w:rsid w:val="00C1752A"/>
    <w:rsid w:val="00C17714"/>
    <w:rsid w:val="00C1776A"/>
    <w:rsid w:val="00C1777E"/>
    <w:rsid w:val="00C177DF"/>
    <w:rsid w:val="00C1785D"/>
    <w:rsid w:val="00C17918"/>
    <w:rsid w:val="00C179CC"/>
    <w:rsid w:val="00C17AAE"/>
    <w:rsid w:val="00C17AEB"/>
    <w:rsid w:val="00C17B1B"/>
    <w:rsid w:val="00C17C50"/>
    <w:rsid w:val="00C17C66"/>
    <w:rsid w:val="00C17D33"/>
    <w:rsid w:val="00C17D9A"/>
    <w:rsid w:val="00C17D9C"/>
    <w:rsid w:val="00C20076"/>
    <w:rsid w:val="00C2013D"/>
    <w:rsid w:val="00C20212"/>
    <w:rsid w:val="00C20218"/>
    <w:rsid w:val="00C20290"/>
    <w:rsid w:val="00C203CC"/>
    <w:rsid w:val="00C20497"/>
    <w:rsid w:val="00C2051A"/>
    <w:rsid w:val="00C205AC"/>
    <w:rsid w:val="00C205CA"/>
    <w:rsid w:val="00C205FE"/>
    <w:rsid w:val="00C20716"/>
    <w:rsid w:val="00C20734"/>
    <w:rsid w:val="00C20772"/>
    <w:rsid w:val="00C20A00"/>
    <w:rsid w:val="00C20CF9"/>
    <w:rsid w:val="00C20DDB"/>
    <w:rsid w:val="00C210C5"/>
    <w:rsid w:val="00C211BC"/>
    <w:rsid w:val="00C212ED"/>
    <w:rsid w:val="00C212FE"/>
    <w:rsid w:val="00C2134E"/>
    <w:rsid w:val="00C213C7"/>
    <w:rsid w:val="00C214C0"/>
    <w:rsid w:val="00C21519"/>
    <w:rsid w:val="00C21542"/>
    <w:rsid w:val="00C215B6"/>
    <w:rsid w:val="00C215E0"/>
    <w:rsid w:val="00C21607"/>
    <w:rsid w:val="00C21633"/>
    <w:rsid w:val="00C2189B"/>
    <w:rsid w:val="00C2191F"/>
    <w:rsid w:val="00C21A0B"/>
    <w:rsid w:val="00C21D3C"/>
    <w:rsid w:val="00C21DC4"/>
    <w:rsid w:val="00C21E41"/>
    <w:rsid w:val="00C21E5E"/>
    <w:rsid w:val="00C222CF"/>
    <w:rsid w:val="00C2236E"/>
    <w:rsid w:val="00C224E2"/>
    <w:rsid w:val="00C224F1"/>
    <w:rsid w:val="00C22549"/>
    <w:rsid w:val="00C2272A"/>
    <w:rsid w:val="00C22735"/>
    <w:rsid w:val="00C22AB0"/>
    <w:rsid w:val="00C22B1C"/>
    <w:rsid w:val="00C22B87"/>
    <w:rsid w:val="00C22C4C"/>
    <w:rsid w:val="00C23038"/>
    <w:rsid w:val="00C2304E"/>
    <w:rsid w:val="00C2305E"/>
    <w:rsid w:val="00C2308E"/>
    <w:rsid w:val="00C230C6"/>
    <w:rsid w:val="00C230CE"/>
    <w:rsid w:val="00C230F4"/>
    <w:rsid w:val="00C23282"/>
    <w:rsid w:val="00C232C2"/>
    <w:rsid w:val="00C23342"/>
    <w:rsid w:val="00C23382"/>
    <w:rsid w:val="00C233EF"/>
    <w:rsid w:val="00C23547"/>
    <w:rsid w:val="00C236C7"/>
    <w:rsid w:val="00C236CE"/>
    <w:rsid w:val="00C237E1"/>
    <w:rsid w:val="00C23898"/>
    <w:rsid w:val="00C23947"/>
    <w:rsid w:val="00C23984"/>
    <w:rsid w:val="00C239C2"/>
    <w:rsid w:val="00C239CD"/>
    <w:rsid w:val="00C23ACD"/>
    <w:rsid w:val="00C23B49"/>
    <w:rsid w:val="00C23BB2"/>
    <w:rsid w:val="00C23BDF"/>
    <w:rsid w:val="00C23CCD"/>
    <w:rsid w:val="00C23D24"/>
    <w:rsid w:val="00C23DDF"/>
    <w:rsid w:val="00C23EBF"/>
    <w:rsid w:val="00C23F18"/>
    <w:rsid w:val="00C23FDB"/>
    <w:rsid w:val="00C23FEB"/>
    <w:rsid w:val="00C24103"/>
    <w:rsid w:val="00C24214"/>
    <w:rsid w:val="00C243BC"/>
    <w:rsid w:val="00C24509"/>
    <w:rsid w:val="00C245A0"/>
    <w:rsid w:val="00C245A2"/>
    <w:rsid w:val="00C245DA"/>
    <w:rsid w:val="00C2468C"/>
    <w:rsid w:val="00C246CF"/>
    <w:rsid w:val="00C2481A"/>
    <w:rsid w:val="00C248D7"/>
    <w:rsid w:val="00C248DC"/>
    <w:rsid w:val="00C24990"/>
    <w:rsid w:val="00C24A10"/>
    <w:rsid w:val="00C24A1E"/>
    <w:rsid w:val="00C24A39"/>
    <w:rsid w:val="00C24B91"/>
    <w:rsid w:val="00C24C50"/>
    <w:rsid w:val="00C24CD2"/>
    <w:rsid w:val="00C24D8E"/>
    <w:rsid w:val="00C24E83"/>
    <w:rsid w:val="00C24E88"/>
    <w:rsid w:val="00C24F39"/>
    <w:rsid w:val="00C24FD4"/>
    <w:rsid w:val="00C25015"/>
    <w:rsid w:val="00C25033"/>
    <w:rsid w:val="00C25053"/>
    <w:rsid w:val="00C250FD"/>
    <w:rsid w:val="00C2534E"/>
    <w:rsid w:val="00C25367"/>
    <w:rsid w:val="00C25670"/>
    <w:rsid w:val="00C2570E"/>
    <w:rsid w:val="00C257A1"/>
    <w:rsid w:val="00C25840"/>
    <w:rsid w:val="00C259CA"/>
    <w:rsid w:val="00C25A85"/>
    <w:rsid w:val="00C25AE0"/>
    <w:rsid w:val="00C25B25"/>
    <w:rsid w:val="00C25DA9"/>
    <w:rsid w:val="00C25F45"/>
    <w:rsid w:val="00C260BC"/>
    <w:rsid w:val="00C261B0"/>
    <w:rsid w:val="00C261F5"/>
    <w:rsid w:val="00C2623E"/>
    <w:rsid w:val="00C262AD"/>
    <w:rsid w:val="00C262C9"/>
    <w:rsid w:val="00C2646F"/>
    <w:rsid w:val="00C264C9"/>
    <w:rsid w:val="00C2650F"/>
    <w:rsid w:val="00C2658E"/>
    <w:rsid w:val="00C265AB"/>
    <w:rsid w:val="00C26687"/>
    <w:rsid w:val="00C26699"/>
    <w:rsid w:val="00C266B0"/>
    <w:rsid w:val="00C266E3"/>
    <w:rsid w:val="00C266F2"/>
    <w:rsid w:val="00C26775"/>
    <w:rsid w:val="00C267EC"/>
    <w:rsid w:val="00C2685A"/>
    <w:rsid w:val="00C26875"/>
    <w:rsid w:val="00C2691A"/>
    <w:rsid w:val="00C2698F"/>
    <w:rsid w:val="00C26A13"/>
    <w:rsid w:val="00C26A9E"/>
    <w:rsid w:val="00C26AB8"/>
    <w:rsid w:val="00C26B2B"/>
    <w:rsid w:val="00C26BDF"/>
    <w:rsid w:val="00C26C5C"/>
    <w:rsid w:val="00C26C90"/>
    <w:rsid w:val="00C26CD2"/>
    <w:rsid w:val="00C26CF4"/>
    <w:rsid w:val="00C26E41"/>
    <w:rsid w:val="00C26E50"/>
    <w:rsid w:val="00C26E51"/>
    <w:rsid w:val="00C26EA1"/>
    <w:rsid w:val="00C26EF6"/>
    <w:rsid w:val="00C26FF4"/>
    <w:rsid w:val="00C2702F"/>
    <w:rsid w:val="00C27268"/>
    <w:rsid w:val="00C2727F"/>
    <w:rsid w:val="00C27322"/>
    <w:rsid w:val="00C2737C"/>
    <w:rsid w:val="00C273D7"/>
    <w:rsid w:val="00C27490"/>
    <w:rsid w:val="00C2755B"/>
    <w:rsid w:val="00C2756E"/>
    <w:rsid w:val="00C27598"/>
    <w:rsid w:val="00C275EB"/>
    <w:rsid w:val="00C275FC"/>
    <w:rsid w:val="00C27657"/>
    <w:rsid w:val="00C2766E"/>
    <w:rsid w:val="00C2775B"/>
    <w:rsid w:val="00C27846"/>
    <w:rsid w:val="00C2788C"/>
    <w:rsid w:val="00C278E2"/>
    <w:rsid w:val="00C27946"/>
    <w:rsid w:val="00C27A41"/>
    <w:rsid w:val="00C27C41"/>
    <w:rsid w:val="00C27C8F"/>
    <w:rsid w:val="00C27CDC"/>
    <w:rsid w:val="00C27CDE"/>
    <w:rsid w:val="00C27F82"/>
    <w:rsid w:val="00C3009A"/>
    <w:rsid w:val="00C3011B"/>
    <w:rsid w:val="00C3018A"/>
    <w:rsid w:val="00C3021F"/>
    <w:rsid w:val="00C30344"/>
    <w:rsid w:val="00C304D7"/>
    <w:rsid w:val="00C304DF"/>
    <w:rsid w:val="00C304ED"/>
    <w:rsid w:val="00C30512"/>
    <w:rsid w:val="00C30596"/>
    <w:rsid w:val="00C305B8"/>
    <w:rsid w:val="00C30660"/>
    <w:rsid w:val="00C30684"/>
    <w:rsid w:val="00C306B9"/>
    <w:rsid w:val="00C30716"/>
    <w:rsid w:val="00C30754"/>
    <w:rsid w:val="00C30773"/>
    <w:rsid w:val="00C308CB"/>
    <w:rsid w:val="00C30912"/>
    <w:rsid w:val="00C30959"/>
    <w:rsid w:val="00C30963"/>
    <w:rsid w:val="00C30A0D"/>
    <w:rsid w:val="00C30B21"/>
    <w:rsid w:val="00C30C1A"/>
    <w:rsid w:val="00C30CA9"/>
    <w:rsid w:val="00C30CBD"/>
    <w:rsid w:val="00C30CC7"/>
    <w:rsid w:val="00C30DA3"/>
    <w:rsid w:val="00C30E3B"/>
    <w:rsid w:val="00C30E4C"/>
    <w:rsid w:val="00C310D8"/>
    <w:rsid w:val="00C31152"/>
    <w:rsid w:val="00C311C3"/>
    <w:rsid w:val="00C31267"/>
    <w:rsid w:val="00C312B8"/>
    <w:rsid w:val="00C312DF"/>
    <w:rsid w:val="00C31350"/>
    <w:rsid w:val="00C31592"/>
    <w:rsid w:val="00C315DC"/>
    <w:rsid w:val="00C31665"/>
    <w:rsid w:val="00C3166E"/>
    <w:rsid w:val="00C31690"/>
    <w:rsid w:val="00C3187B"/>
    <w:rsid w:val="00C3195A"/>
    <w:rsid w:val="00C31981"/>
    <w:rsid w:val="00C31A9F"/>
    <w:rsid w:val="00C31AEF"/>
    <w:rsid w:val="00C31B18"/>
    <w:rsid w:val="00C31B55"/>
    <w:rsid w:val="00C31B61"/>
    <w:rsid w:val="00C31ECA"/>
    <w:rsid w:val="00C31F87"/>
    <w:rsid w:val="00C31FC5"/>
    <w:rsid w:val="00C3204F"/>
    <w:rsid w:val="00C32200"/>
    <w:rsid w:val="00C3226C"/>
    <w:rsid w:val="00C322DF"/>
    <w:rsid w:val="00C32358"/>
    <w:rsid w:val="00C3237A"/>
    <w:rsid w:val="00C3245A"/>
    <w:rsid w:val="00C3265E"/>
    <w:rsid w:val="00C326CD"/>
    <w:rsid w:val="00C327F4"/>
    <w:rsid w:val="00C32810"/>
    <w:rsid w:val="00C32842"/>
    <w:rsid w:val="00C328C7"/>
    <w:rsid w:val="00C3291C"/>
    <w:rsid w:val="00C32981"/>
    <w:rsid w:val="00C329A3"/>
    <w:rsid w:val="00C329C4"/>
    <w:rsid w:val="00C329F3"/>
    <w:rsid w:val="00C32A2A"/>
    <w:rsid w:val="00C32A32"/>
    <w:rsid w:val="00C32AA5"/>
    <w:rsid w:val="00C32B52"/>
    <w:rsid w:val="00C32BCA"/>
    <w:rsid w:val="00C32BDB"/>
    <w:rsid w:val="00C32CD5"/>
    <w:rsid w:val="00C32CE6"/>
    <w:rsid w:val="00C32D0C"/>
    <w:rsid w:val="00C32D7F"/>
    <w:rsid w:val="00C32DCB"/>
    <w:rsid w:val="00C32DF7"/>
    <w:rsid w:val="00C32E05"/>
    <w:rsid w:val="00C330A9"/>
    <w:rsid w:val="00C330F2"/>
    <w:rsid w:val="00C330FA"/>
    <w:rsid w:val="00C33195"/>
    <w:rsid w:val="00C33248"/>
    <w:rsid w:val="00C335FE"/>
    <w:rsid w:val="00C3360F"/>
    <w:rsid w:val="00C33722"/>
    <w:rsid w:val="00C33780"/>
    <w:rsid w:val="00C33850"/>
    <w:rsid w:val="00C3387B"/>
    <w:rsid w:val="00C33884"/>
    <w:rsid w:val="00C338C2"/>
    <w:rsid w:val="00C339B8"/>
    <w:rsid w:val="00C339F7"/>
    <w:rsid w:val="00C33B44"/>
    <w:rsid w:val="00C33C96"/>
    <w:rsid w:val="00C33E1E"/>
    <w:rsid w:val="00C33E55"/>
    <w:rsid w:val="00C33E58"/>
    <w:rsid w:val="00C33EE6"/>
    <w:rsid w:val="00C34037"/>
    <w:rsid w:val="00C341D3"/>
    <w:rsid w:val="00C3424B"/>
    <w:rsid w:val="00C34330"/>
    <w:rsid w:val="00C34387"/>
    <w:rsid w:val="00C3446D"/>
    <w:rsid w:val="00C344AE"/>
    <w:rsid w:val="00C34512"/>
    <w:rsid w:val="00C34542"/>
    <w:rsid w:val="00C34557"/>
    <w:rsid w:val="00C345B6"/>
    <w:rsid w:val="00C34668"/>
    <w:rsid w:val="00C34834"/>
    <w:rsid w:val="00C34851"/>
    <w:rsid w:val="00C34946"/>
    <w:rsid w:val="00C349BC"/>
    <w:rsid w:val="00C34C31"/>
    <w:rsid w:val="00C34D6E"/>
    <w:rsid w:val="00C34DBD"/>
    <w:rsid w:val="00C34DE5"/>
    <w:rsid w:val="00C35127"/>
    <w:rsid w:val="00C3518C"/>
    <w:rsid w:val="00C35201"/>
    <w:rsid w:val="00C354D7"/>
    <w:rsid w:val="00C35536"/>
    <w:rsid w:val="00C35557"/>
    <w:rsid w:val="00C3558C"/>
    <w:rsid w:val="00C355F6"/>
    <w:rsid w:val="00C3560F"/>
    <w:rsid w:val="00C356BC"/>
    <w:rsid w:val="00C357FC"/>
    <w:rsid w:val="00C3586C"/>
    <w:rsid w:val="00C358B8"/>
    <w:rsid w:val="00C359A4"/>
    <w:rsid w:val="00C359D6"/>
    <w:rsid w:val="00C35AD4"/>
    <w:rsid w:val="00C35CD0"/>
    <w:rsid w:val="00C35D7E"/>
    <w:rsid w:val="00C35F31"/>
    <w:rsid w:val="00C35F97"/>
    <w:rsid w:val="00C3601F"/>
    <w:rsid w:val="00C36087"/>
    <w:rsid w:val="00C3609B"/>
    <w:rsid w:val="00C3616D"/>
    <w:rsid w:val="00C362F6"/>
    <w:rsid w:val="00C363A7"/>
    <w:rsid w:val="00C3657D"/>
    <w:rsid w:val="00C36606"/>
    <w:rsid w:val="00C366A6"/>
    <w:rsid w:val="00C3678E"/>
    <w:rsid w:val="00C36799"/>
    <w:rsid w:val="00C36929"/>
    <w:rsid w:val="00C369AE"/>
    <w:rsid w:val="00C36AAF"/>
    <w:rsid w:val="00C36BB3"/>
    <w:rsid w:val="00C36C2E"/>
    <w:rsid w:val="00C36CD7"/>
    <w:rsid w:val="00C36DC8"/>
    <w:rsid w:val="00C36E33"/>
    <w:rsid w:val="00C37027"/>
    <w:rsid w:val="00C3704D"/>
    <w:rsid w:val="00C37055"/>
    <w:rsid w:val="00C37094"/>
    <w:rsid w:val="00C37129"/>
    <w:rsid w:val="00C37279"/>
    <w:rsid w:val="00C373EC"/>
    <w:rsid w:val="00C3747E"/>
    <w:rsid w:val="00C374B7"/>
    <w:rsid w:val="00C375BB"/>
    <w:rsid w:val="00C3765C"/>
    <w:rsid w:val="00C376AF"/>
    <w:rsid w:val="00C37728"/>
    <w:rsid w:val="00C3780C"/>
    <w:rsid w:val="00C37820"/>
    <w:rsid w:val="00C3784B"/>
    <w:rsid w:val="00C37A37"/>
    <w:rsid w:val="00C37AE5"/>
    <w:rsid w:val="00C37C13"/>
    <w:rsid w:val="00C37DE3"/>
    <w:rsid w:val="00C37E93"/>
    <w:rsid w:val="00C37FA3"/>
    <w:rsid w:val="00C400DA"/>
    <w:rsid w:val="00C40186"/>
    <w:rsid w:val="00C40198"/>
    <w:rsid w:val="00C401FD"/>
    <w:rsid w:val="00C40213"/>
    <w:rsid w:val="00C4048D"/>
    <w:rsid w:val="00C405D8"/>
    <w:rsid w:val="00C4062E"/>
    <w:rsid w:val="00C4070A"/>
    <w:rsid w:val="00C40717"/>
    <w:rsid w:val="00C40744"/>
    <w:rsid w:val="00C40773"/>
    <w:rsid w:val="00C40795"/>
    <w:rsid w:val="00C407E2"/>
    <w:rsid w:val="00C40841"/>
    <w:rsid w:val="00C408A5"/>
    <w:rsid w:val="00C40AE4"/>
    <w:rsid w:val="00C40B0C"/>
    <w:rsid w:val="00C40B73"/>
    <w:rsid w:val="00C40E5C"/>
    <w:rsid w:val="00C40F01"/>
    <w:rsid w:val="00C40F24"/>
    <w:rsid w:val="00C40FAF"/>
    <w:rsid w:val="00C40FF9"/>
    <w:rsid w:val="00C41033"/>
    <w:rsid w:val="00C4105E"/>
    <w:rsid w:val="00C410C4"/>
    <w:rsid w:val="00C41119"/>
    <w:rsid w:val="00C41130"/>
    <w:rsid w:val="00C412A8"/>
    <w:rsid w:val="00C412D8"/>
    <w:rsid w:val="00C41343"/>
    <w:rsid w:val="00C414BB"/>
    <w:rsid w:val="00C41554"/>
    <w:rsid w:val="00C41589"/>
    <w:rsid w:val="00C41640"/>
    <w:rsid w:val="00C4165E"/>
    <w:rsid w:val="00C4166C"/>
    <w:rsid w:val="00C417EB"/>
    <w:rsid w:val="00C418D0"/>
    <w:rsid w:val="00C419ED"/>
    <w:rsid w:val="00C419EE"/>
    <w:rsid w:val="00C419FA"/>
    <w:rsid w:val="00C41A6D"/>
    <w:rsid w:val="00C41A78"/>
    <w:rsid w:val="00C41AA1"/>
    <w:rsid w:val="00C41C54"/>
    <w:rsid w:val="00C41C9D"/>
    <w:rsid w:val="00C41D86"/>
    <w:rsid w:val="00C41E7C"/>
    <w:rsid w:val="00C41F00"/>
    <w:rsid w:val="00C41F4F"/>
    <w:rsid w:val="00C4210C"/>
    <w:rsid w:val="00C422B2"/>
    <w:rsid w:val="00C422FA"/>
    <w:rsid w:val="00C42525"/>
    <w:rsid w:val="00C425EB"/>
    <w:rsid w:val="00C42602"/>
    <w:rsid w:val="00C4265E"/>
    <w:rsid w:val="00C4276E"/>
    <w:rsid w:val="00C427DE"/>
    <w:rsid w:val="00C427FB"/>
    <w:rsid w:val="00C42898"/>
    <w:rsid w:val="00C429C7"/>
    <w:rsid w:val="00C42A05"/>
    <w:rsid w:val="00C42A2C"/>
    <w:rsid w:val="00C42A59"/>
    <w:rsid w:val="00C42C8E"/>
    <w:rsid w:val="00C42CBA"/>
    <w:rsid w:val="00C42DCF"/>
    <w:rsid w:val="00C42DD4"/>
    <w:rsid w:val="00C42E60"/>
    <w:rsid w:val="00C42EA4"/>
    <w:rsid w:val="00C43182"/>
    <w:rsid w:val="00C4318B"/>
    <w:rsid w:val="00C431FF"/>
    <w:rsid w:val="00C432DE"/>
    <w:rsid w:val="00C4333C"/>
    <w:rsid w:val="00C433FF"/>
    <w:rsid w:val="00C434B6"/>
    <w:rsid w:val="00C437D9"/>
    <w:rsid w:val="00C43960"/>
    <w:rsid w:val="00C43B04"/>
    <w:rsid w:val="00C43B3F"/>
    <w:rsid w:val="00C43C11"/>
    <w:rsid w:val="00C43C8A"/>
    <w:rsid w:val="00C43EC1"/>
    <w:rsid w:val="00C43FD6"/>
    <w:rsid w:val="00C43FE9"/>
    <w:rsid w:val="00C44093"/>
    <w:rsid w:val="00C44162"/>
    <w:rsid w:val="00C441A3"/>
    <w:rsid w:val="00C441BA"/>
    <w:rsid w:val="00C441E1"/>
    <w:rsid w:val="00C4423A"/>
    <w:rsid w:val="00C44420"/>
    <w:rsid w:val="00C4456D"/>
    <w:rsid w:val="00C446D5"/>
    <w:rsid w:val="00C44704"/>
    <w:rsid w:val="00C4471C"/>
    <w:rsid w:val="00C44799"/>
    <w:rsid w:val="00C449A9"/>
    <w:rsid w:val="00C44A26"/>
    <w:rsid w:val="00C44A3B"/>
    <w:rsid w:val="00C44C3E"/>
    <w:rsid w:val="00C44D66"/>
    <w:rsid w:val="00C45047"/>
    <w:rsid w:val="00C450A8"/>
    <w:rsid w:val="00C45221"/>
    <w:rsid w:val="00C45225"/>
    <w:rsid w:val="00C45339"/>
    <w:rsid w:val="00C453B0"/>
    <w:rsid w:val="00C453E1"/>
    <w:rsid w:val="00C4542C"/>
    <w:rsid w:val="00C4554C"/>
    <w:rsid w:val="00C455C8"/>
    <w:rsid w:val="00C45688"/>
    <w:rsid w:val="00C456FE"/>
    <w:rsid w:val="00C4571C"/>
    <w:rsid w:val="00C4586E"/>
    <w:rsid w:val="00C45992"/>
    <w:rsid w:val="00C45A43"/>
    <w:rsid w:val="00C45D2C"/>
    <w:rsid w:val="00C460E5"/>
    <w:rsid w:val="00C46274"/>
    <w:rsid w:val="00C46288"/>
    <w:rsid w:val="00C4639F"/>
    <w:rsid w:val="00C4644C"/>
    <w:rsid w:val="00C46535"/>
    <w:rsid w:val="00C46559"/>
    <w:rsid w:val="00C465E4"/>
    <w:rsid w:val="00C46651"/>
    <w:rsid w:val="00C4675D"/>
    <w:rsid w:val="00C467CD"/>
    <w:rsid w:val="00C467DC"/>
    <w:rsid w:val="00C469F2"/>
    <w:rsid w:val="00C46AB0"/>
    <w:rsid w:val="00C46EBC"/>
    <w:rsid w:val="00C47008"/>
    <w:rsid w:val="00C47019"/>
    <w:rsid w:val="00C470A9"/>
    <w:rsid w:val="00C47195"/>
    <w:rsid w:val="00C471A8"/>
    <w:rsid w:val="00C472BE"/>
    <w:rsid w:val="00C4759F"/>
    <w:rsid w:val="00C4764F"/>
    <w:rsid w:val="00C4770E"/>
    <w:rsid w:val="00C47755"/>
    <w:rsid w:val="00C47828"/>
    <w:rsid w:val="00C47869"/>
    <w:rsid w:val="00C47915"/>
    <w:rsid w:val="00C47AB3"/>
    <w:rsid w:val="00C47ADB"/>
    <w:rsid w:val="00C47BEB"/>
    <w:rsid w:val="00C47C66"/>
    <w:rsid w:val="00C47E8C"/>
    <w:rsid w:val="00C5000D"/>
    <w:rsid w:val="00C500CC"/>
    <w:rsid w:val="00C502AB"/>
    <w:rsid w:val="00C503D2"/>
    <w:rsid w:val="00C50507"/>
    <w:rsid w:val="00C505C7"/>
    <w:rsid w:val="00C505E5"/>
    <w:rsid w:val="00C50613"/>
    <w:rsid w:val="00C506DD"/>
    <w:rsid w:val="00C50723"/>
    <w:rsid w:val="00C507D8"/>
    <w:rsid w:val="00C50968"/>
    <w:rsid w:val="00C50A4F"/>
    <w:rsid w:val="00C50A57"/>
    <w:rsid w:val="00C50AC5"/>
    <w:rsid w:val="00C50B58"/>
    <w:rsid w:val="00C50BB0"/>
    <w:rsid w:val="00C50BE3"/>
    <w:rsid w:val="00C50C44"/>
    <w:rsid w:val="00C50D21"/>
    <w:rsid w:val="00C50D5B"/>
    <w:rsid w:val="00C50D7C"/>
    <w:rsid w:val="00C51044"/>
    <w:rsid w:val="00C510E7"/>
    <w:rsid w:val="00C51168"/>
    <w:rsid w:val="00C5120E"/>
    <w:rsid w:val="00C513B1"/>
    <w:rsid w:val="00C515D1"/>
    <w:rsid w:val="00C51658"/>
    <w:rsid w:val="00C516E4"/>
    <w:rsid w:val="00C51732"/>
    <w:rsid w:val="00C518C9"/>
    <w:rsid w:val="00C5195B"/>
    <w:rsid w:val="00C51C66"/>
    <w:rsid w:val="00C51D3A"/>
    <w:rsid w:val="00C51D6D"/>
    <w:rsid w:val="00C51DDD"/>
    <w:rsid w:val="00C51E1A"/>
    <w:rsid w:val="00C51E2D"/>
    <w:rsid w:val="00C51EE2"/>
    <w:rsid w:val="00C5212D"/>
    <w:rsid w:val="00C5216C"/>
    <w:rsid w:val="00C52231"/>
    <w:rsid w:val="00C5231B"/>
    <w:rsid w:val="00C523B5"/>
    <w:rsid w:val="00C523E1"/>
    <w:rsid w:val="00C523EB"/>
    <w:rsid w:val="00C5263D"/>
    <w:rsid w:val="00C52795"/>
    <w:rsid w:val="00C52821"/>
    <w:rsid w:val="00C52852"/>
    <w:rsid w:val="00C528D8"/>
    <w:rsid w:val="00C529F1"/>
    <w:rsid w:val="00C52B3C"/>
    <w:rsid w:val="00C52C78"/>
    <w:rsid w:val="00C52C89"/>
    <w:rsid w:val="00C52C90"/>
    <w:rsid w:val="00C52CCB"/>
    <w:rsid w:val="00C52CE0"/>
    <w:rsid w:val="00C52D6E"/>
    <w:rsid w:val="00C52DF4"/>
    <w:rsid w:val="00C52E10"/>
    <w:rsid w:val="00C52E9B"/>
    <w:rsid w:val="00C52F3E"/>
    <w:rsid w:val="00C53099"/>
    <w:rsid w:val="00C53127"/>
    <w:rsid w:val="00C5319C"/>
    <w:rsid w:val="00C531E8"/>
    <w:rsid w:val="00C532F6"/>
    <w:rsid w:val="00C532FC"/>
    <w:rsid w:val="00C5334F"/>
    <w:rsid w:val="00C534AC"/>
    <w:rsid w:val="00C53523"/>
    <w:rsid w:val="00C5353E"/>
    <w:rsid w:val="00C53580"/>
    <w:rsid w:val="00C536E1"/>
    <w:rsid w:val="00C538E6"/>
    <w:rsid w:val="00C53A1B"/>
    <w:rsid w:val="00C53AFB"/>
    <w:rsid w:val="00C53B10"/>
    <w:rsid w:val="00C53B1D"/>
    <w:rsid w:val="00C53D0A"/>
    <w:rsid w:val="00C53D43"/>
    <w:rsid w:val="00C53D95"/>
    <w:rsid w:val="00C53E35"/>
    <w:rsid w:val="00C53EC2"/>
    <w:rsid w:val="00C53ECD"/>
    <w:rsid w:val="00C53F5B"/>
    <w:rsid w:val="00C540C8"/>
    <w:rsid w:val="00C54290"/>
    <w:rsid w:val="00C5433C"/>
    <w:rsid w:val="00C54424"/>
    <w:rsid w:val="00C54498"/>
    <w:rsid w:val="00C54547"/>
    <w:rsid w:val="00C5457C"/>
    <w:rsid w:val="00C54679"/>
    <w:rsid w:val="00C546AA"/>
    <w:rsid w:val="00C54711"/>
    <w:rsid w:val="00C5478A"/>
    <w:rsid w:val="00C5479B"/>
    <w:rsid w:val="00C5486A"/>
    <w:rsid w:val="00C548B2"/>
    <w:rsid w:val="00C54911"/>
    <w:rsid w:val="00C549AC"/>
    <w:rsid w:val="00C549D8"/>
    <w:rsid w:val="00C54A8C"/>
    <w:rsid w:val="00C54B47"/>
    <w:rsid w:val="00C54CCD"/>
    <w:rsid w:val="00C54D61"/>
    <w:rsid w:val="00C54DA7"/>
    <w:rsid w:val="00C54DCA"/>
    <w:rsid w:val="00C54F85"/>
    <w:rsid w:val="00C54F89"/>
    <w:rsid w:val="00C54FA3"/>
    <w:rsid w:val="00C55135"/>
    <w:rsid w:val="00C5517A"/>
    <w:rsid w:val="00C552BA"/>
    <w:rsid w:val="00C552CA"/>
    <w:rsid w:val="00C5588F"/>
    <w:rsid w:val="00C55904"/>
    <w:rsid w:val="00C55955"/>
    <w:rsid w:val="00C55A29"/>
    <w:rsid w:val="00C55B92"/>
    <w:rsid w:val="00C55C6C"/>
    <w:rsid w:val="00C55C97"/>
    <w:rsid w:val="00C55DBB"/>
    <w:rsid w:val="00C55E47"/>
    <w:rsid w:val="00C55F14"/>
    <w:rsid w:val="00C55FAF"/>
    <w:rsid w:val="00C56057"/>
    <w:rsid w:val="00C56156"/>
    <w:rsid w:val="00C563D3"/>
    <w:rsid w:val="00C5650D"/>
    <w:rsid w:val="00C565E2"/>
    <w:rsid w:val="00C566AE"/>
    <w:rsid w:val="00C567BA"/>
    <w:rsid w:val="00C56846"/>
    <w:rsid w:val="00C56ADC"/>
    <w:rsid w:val="00C56BBF"/>
    <w:rsid w:val="00C56C56"/>
    <w:rsid w:val="00C56DB5"/>
    <w:rsid w:val="00C56E3A"/>
    <w:rsid w:val="00C56E4E"/>
    <w:rsid w:val="00C56EBE"/>
    <w:rsid w:val="00C56EEB"/>
    <w:rsid w:val="00C56F69"/>
    <w:rsid w:val="00C56F92"/>
    <w:rsid w:val="00C56FFB"/>
    <w:rsid w:val="00C57037"/>
    <w:rsid w:val="00C57081"/>
    <w:rsid w:val="00C57082"/>
    <w:rsid w:val="00C5709C"/>
    <w:rsid w:val="00C57105"/>
    <w:rsid w:val="00C571CB"/>
    <w:rsid w:val="00C5727F"/>
    <w:rsid w:val="00C57351"/>
    <w:rsid w:val="00C5739F"/>
    <w:rsid w:val="00C574B9"/>
    <w:rsid w:val="00C574BF"/>
    <w:rsid w:val="00C574D2"/>
    <w:rsid w:val="00C57573"/>
    <w:rsid w:val="00C576E3"/>
    <w:rsid w:val="00C57709"/>
    <w:rsid w:val="00C57755"/>
    <w:rsid w:val="00C577A1"/>
    <w:rsid w:val="00C578F3"/>
    <w:rsid w:val="00C579B9"/>
    <w:rsid w:val="00C579EA"/>
    <w:rsid w:val="00C57AC6"/>
    <w:rsid w:val="00C57BD7"/>
    <w:rsid w:val="00C57BE0"/>
    <w:rsid w:val="00C57CB4"/>
    <w:rsid w:val="00C57D12"/>
    <w:rsid w:val="00C57D1C"/>
    <w:rsid w:val="00C57DE1"/>
    <w:rsid w:val="00C57E49"/>
    <w:rsid w:val="00C57FCE"/>
    <w:rsid w:val="00C60143"/>
    <w:rsid w:val="00C601F4"/>
    <w:rsid w:val="00C60202"/>
    <w:rsid w:val="00C60449"/>
    <w:rsid w:val="00C60583"/>
    <w:rsid w:val="00C60662"/>
    <w:rsid w:val="00C60667"/>
    <w:rsid w:val="00C6067B"/>
    <w:rsid w:val="00C606FA"/>
    <w:rsid w:val="00C60818"/>
    <w:rsid w:val="00C608B8"/>
    <w:rsid w:val="00C608D2"/>
    <w:rsid w:val="00C608F7"/>
    <w:rsid w:val="00C609EA"/>
    <w:rsid w:val="00C60A99"/>
    <w:rsid w:val="00C60AD8"/>
    <w:rsid w:val="00C60B1A"/>
    <w:rsid w:val="00C60C54"/>
    <w:rsid w:val="00C60D6D"/>
    <w:rsid w:val="00C60DD7"/>
    <w:rsid w:val="00C60E74"/>
    <w:rsid w:val="00C60E9F"/>
    <w:rsid w:val="00C60FAB"/>
    <w:rsid w:val="00C60FF5"/>
    <w:rsid w:val="00C610B3"/>
    <w:rsid w:val="00C61117"/>
    <w:rsid w:val="00C611E9"/>
    <w:rsid w:val="00C611FC"/>
    <w:rsid w:val="00C6121F"/>
    <w:rsid w:val="00C613C2"/>
    <w:rsid w:val="00C61480"/>
    <w:rsid w:val="00C61532"/>
    <w:rsid w:val="00C61687"/>
    <w:rsid w:val="00C616E2"/>
    <w:rsid w:val="00C616F0"/>
    <w:rsid w:val="00C617DB"/>
    <w:rsid w:val="00C618D0"/>
    <w:rsid w:val="00C618E8"/>
    <w:rsid w:val="00C61B24"/>
    <w:rsid w:val="00C61B3B"/>
    <w:rsid w:val="00C61B76"/>
    <w:rsid w:val="00C61F7F"/>
    <w:rsid w:val="00C62048"/>
    <w:rsid w:val="00C620EE"/>
    <w:rsid w:val="00C6214E"/>
    <w:rsid w:val="00C621D3"/>
    <w:rsid w:val="00C621EF"/>
    <w:rsid w:val="00C6227D"/>
    <w:rsid w:val="00C62296"/>
    <w:rsid w:val="00C62314"/>
    <w:rsid w:val="00C6232F"/>
    <w:rsid w:val="00C62499"/>
    <w:rsid w:val="00C624E9"/>
    <w:rsid w:val="00C62588"/>
    <w:rsid w:val="00C627B1"/>
    <w:rsid w:val="00C6282F"/>
    <w:rsid w:val="00C62902"/>
    <w:rsid w:val="00C6294C"/>
    <w:rsid w:val="00C62951"/>
    <w:rsid w:val="00C62A25"/>
    <w:rsid w:val="00C62BB3"/>
    <w:rsid w:val="00C62EAD"/>
    <w:rsid w:val="00C62F49"/>
    <w:rsid w:val="00C6302F"/>
    <w:rsid w:val="00C63106"/>
    <w:rsid w:val="00C6311D"/>
    <w:rsid w:val="00C63218"/>
    <w:rsid w:val="00C63379"/>
    <w:rsid w:val="00C633D3"/>
    <w:rsid w:val="00C63478"/>
    <w:rsid w:val="00C634C1"/>
    <w:rsid w:val="00C63567"/>
    <w:rsid w:val="00C6364A"/>
    <w:rsid w:val="00C63687"/>
    <w:rsid w:val="00C636DD"/>
    <w:rsid w:val="00C63765"/>
    <w:rsid w:val="00C63834"/>
    <w:rsid w:val="00C63980"/>
    <w:rsid w:val="00C63983"/>
    <w:rsid w:val="00C639F0"/>
    <w:rsid w:val="00C639FD"/>
    <w:rsid w:val="00C63B50"/>
    <w:rsid w:val="00C63B67"/>
    <w:rsid w:val="00C63C55"/>
    <w:rsid w:val="00C63CDC"/>
    <w:rsid w:val="00C63D37"/>
    <w:rsid w:val="00C63D62"/>
    <w:rsid w:val="00C63D67"/>
    <w:rsid w:val="00C63E4C"/>
    <w:rsid w:val="00C63EC4"/>
    <w:rsid w:val="00C64057"/>
    <w:rsid w:val="00C640EA"/>
    <w:rsid w:val="00C6427C"/>
    <w:rsid w:val="00C642A1"/>
    <w:rsid w:val="00C64365"/>
    <w:rsid w:val="00C6439F"/>
    <w:rsid w:val="00C643C1"/>
    <w:rsid w:val="00C6442E"/>
    <w:rsid w:val="00C64435"/>
    <w:rsid w:val="00C64470"/>
    <w:rsid w:val="00C64506"/>
    <w:rsid w:val="00C6455D"/>
    <w:rsid w:val="00C64608"/>
    <w:rsid w:val="00C64703"/>
    <w:rsid w:val="00C6471A"/>
    <w:rsid w:val="00C647AA"/>
    <w:rsid w:val="00C647CE"/>
    <w:rsid w:val="00C647EB"/>
    <w:rsid w:val="00C64850"/>
    <w:rsid w:val="00C64892"/>
    <w:rsid w:val="00C64926"/>
    <w:rsid w:val="00C64986"/>
    <w:rsid w:val="00C64A4D"/>
    <w:rsid w:val="00C64AA0"/>
    <w:rsid w:val="00C64B23"/>
    <w:rsid w:val="00C64C06"/>
    <w:rsid w:val="00C64C98"/>
    <w:rsid w:val="00C64CFC"/>
    <w:rsid w:val="00C64EB1"/>
    <w:rsid w:val="00C64EF9"/>
    <w:rsid w:val="00C64F46"/>
    <w:rsid w:val="00C64F91"/>
    <w:rsid w:val="00C65019"/>
    <w:rsid w:val="00C65181"/>
    <w:rsid w:val="00C652A6"/>
    <w:rsid w:val="00C652FF"/>
    <w:rsid w:val="00C6530A"/>
    <w:rsid w:val="00C65426"/>
    <w:rsid w:val="00C65450"/>
    <w:rsid w:val="00C6553C"/>
    <w:rsid w:val="00C655F6"/>
    <w:rsid w:val="00C656A2"/>
    <w:rsid w:val="00C657B4"/>
    <w:rsid w:val="00C657EB"/>
    <w:rsid w:val="00C65837"/>
    <w:rsid w:val="00C6599D"/>
    <w:rsid w:val="00C65C79"/>
    <w:rsid w:val="00C65C91"/>
    <w:rsid w:val="00C65CDF"/>
    <w:rsid w:val="00C65DC6"/>
    <w:rsid w:val="00C660AA"/>
    <w:rsid w:val="00C66253"/>
    <w:rsid w:val="00C66343"/>
    <w:rsid w:val="00C6636A"/>
    <w:rsid w:val="00C663F0"/>
    <w:rsid w:val="00C66419"/>
    <w:rsid w:val="00C6641C"/>
    <w:rsid w:val="00C6642E"/>
    <w:rsid w:val="00C665F8"/>
    <w:rsid w:val="00C66600"/>
    <w:rsid w:val="00C6663C"/>
    <w:rsid w:val="00C6666D"/>
    <w:rsid w:val="00C66716"/>
    <w:rsid w:val="00C667CB"/>
    <w:rsid w:val="00C66866"/>
    <w:rsid w:val="00C6692A"/>
    <w:rsid w:val="00C669E4"/>
    <w:rsid w:val="00C66A37"/>
    <w:rsid w:val="00C66B9C"/>
    <w:rsid w:val="00C66BA6"/>
    <w:rsid w:val="00C66C1C"/>
    <w:rsid w:val="00C66CAC"/>
    <w:rsid w:val="00C66CC7"/>
    <w:rsid w:val="00C66DA4"/>
    <w:rsid w:val="00C66F8D"/>
    <w:rsid w:val="00C671E3"/>
    <w:rsid w:val="00C67343"/>
    <w:rsid w:val="00C673A7"/>
    <w:rsid w:val="00C6745F"/>
    <w:rsid w:val="00C674FA"/>
    <w:rsid w:val="00C674FE"/>
    <w:rsid w:val="00C6756A"/>
    <w:rsid w:val="00C67600"/>
    <w:rsid w:val="00C676A7"/>
    <w:rsid w:val="00C678B8"/>
    <w:rsid w:val="00C679EE"/>
    <w:rsid w:val="00C67AC5"/>
    <w:rsid w:val="00C67BCF"/>
    <w:rsid w:val="00C67BF6"/>
    <w:rsid w:val="00C67C14"/>
    <w:rsid w:val="00C67C92"/>
    <w:rsid w:val="00C67CAD"/>
    <w:rsid w:val="00C67D79"/>
    <w:rsid w:val="00C67DC6"/>
    <w:rsid w:val="00C7006A"/>
    <w:rsid w:val="00C700B6"/>
    <w:rsid w:val="00C7011F"/>
    <w:rsid w:val="00C701C5"/>
    <w:rsid w:val="00C702C3"/>
    <w:rsid w:val="00C702EB"/>
    <w:rsid w:val="00C70368"/>
    <w:rsid w:val="00C706C8"/>
    <w:rsid w:val="00C70818"/>
    <w:rsid w:val="00C70AEA"/>
    <w:rsid w:val="00C70B60"/>
    <w:rsid w:val="00C70C94"/>
    <w:rsid w:val="00C70CDA"/>
    <w:rsid w:val="00C70D9B"/>
    <w:rsid w:val="00C70E2A"/>
    <w:rsid w:val="00C70F16"/>
    <w:rsid w:val="00C70FCF"/>
    <w:rsid w:val="00C7103D"/>
    <w:rsid w:val="00C71040"/>
    <w:rsid w:val="00C7113F"/>
    <w:rsid w:val="00C71191"/>
    <w:rsid w:val="00C711B3"/>
    <w:rsid w:val="00C711FF"/>
    <w:rsid w:val="00C71235"/>
    <w:rsid w:val="00C71380"/>
    <w:rsid w:val="00C715EC"/>
    <w:rsid w:val="00C71613"/>
    <w:rsid w:val="00C71679"/>
    <w:rsid w:val="00C716D0"/>
    <w:rsid w:val="00C717E7"/>
    <w:rsid w:val="00C7180F"/>
    <w:rsid w:val="00C71823"/>
    <w:rsid w:val="00C71876"/>
    <w:rsid w:val="00C71889"/>
    <w:rsid w:val="00C718D2"/>
    <w:rsid w:val="00C71A6C"/>
    <w:rsid w:val="00C71D09"/>
    <w:rsid w:val="00C71D18"/>
    <w:rsid w:val="00C71DAF"/>
    <w:rsid w:val="00C71E2E"/>
    <w:rsid w:val="00C71E5E"/>
    <w:rsid w:val="00C71E9F"/>
    <w:rsid w:val="00C71EEE"/>
    <w:rsid w:val="00C71FBC"/>
    <w:rsid w:val="00C72064"/>
    <w:rsid w:val="00C720F5"/>
    <w:rsid w:val="00C721AF"/>
    <w:rsid w:val="00C72205"/>
    <w:rsid w:val="00C7235E"/>
    <w:rsid w:val="00C7238B"/>
    <w:rsid w:val="00C7238C"/>
    <w:rsid w:val="00C72391"/>
    <w:rsid w:val="00C7265E"/>
    <w:rsid w:val="00C72867"/>
    <w:rsid w:val="00C7295D"/>
    <w:rsid w:val="00C7297A"/>
    <w:rsid w:val="00C72A07"/>
    <w:rsid w:val="00C72A73"/>
    <w:rsid w:val="00C72B53"/>
    <w:rsid w:val="00C72B5D"/>
    <w:rsid w:val="00C72C00"/>
    <w:rsid w:val="00C72C8A"/>
    <w:rsid w:val="00C72D7A"/>
    <w:rsid w:val="00C72DB4"/>
    <w:rsid w:val="00C72F95"/>
    <w:rsid w:val="00C72FA2"/>
    <w:rsid w:val="00C72FF6"/>
    <w:rsid w:val="00C73132"/>
    <w:rsid w:val="00C73237"/>
    <w:rsid w:val="00C73386"/>
    <w:rsid w:val="00C733E0"/>
    <w:rsid w:val="00C734C4"/>
    <w:rsid w:val="00C73516"/>
    <w:rsid w:val="00C736CC"/>
    <w:rsid w:val="00C737E6"/>
    <w:rsid w:val="00C7388F"/>
    <w:rsid w:val="00C739D1"/>
    <w:rsid w:val="00C73A50"/>
    <w:rsid w:val="00C73B8D"/>
    <w:rsid w:val="00C73BEB"/>
    <w:rsid w:val="00C73C1E"/>
    <w:rsid w:val="00C73C81"/>
    <w:rsid w:val="00C73C94"/>
    <w:rsid w:val="00C73CC2"/>
    <w:rsid w:val="00C73EBA"/>
    <w:rsid w:val="00C741CB"/>
    <w:rsid w:val="00C74276"/>
    <w:rsid w:val="00C74291"/>
    <w:rsid w:val="00C742FE"/>
    <w:rsid w:val="00C7441F"/>
    <w:rsid w:val="00C74583"/>
    <w:rsid w:val="00C74686"/>
    <w:rsid w:val="00C74822"/>
    <w:rsid w:val="00C748EC"/>
    <w:rsid w:val="00C749EF"/>
    <w:rsid w:val="00C74A67"/>
    <w:rsid w:val="00C74A8F"/>
    <w:rsid w:val="00C74AED"/>
    <w:rsid w:val="00C74B33"/>
    <w:rsid w:val="00C74C00"/>
    <w:rsid w:val="00C74C30"/>
    <w:rsid w:val="00C74C3D"/>
    <w:rsid w:val="00C74D31"/>
    <w:rsid w:val="00C74DF8"/>
    <w:rsid w:val="00C74ED2"/>
    <w:rsid w:val="00C74FB5"/>
    <w:rsid w:val="00C7518C"/>
    <w:rsid w:val="00C7518F"/>
    <w:rsid w:val="00C75215"/>
    <w:rsid w:val="00C752A4"/>
    <w:rsid w:val="00C7533C"/>
    <w:rsid w:val="00C753B8"/>
    <w:rsid w:val="00C7544A"/>
    <w:rsid w:val="00C7545B"/>
    <w:rsid w:val="00C75567"/>
    <w:rsid w:val="00C75660"/>
    <w:rsid w:val="00C7566E"/>
    <w:rsid w:val="00C756E2"/>
    <w:rsid w:val="00C756EC"/>
    <w:rsid w:val="00C7572E"/>
    <w:rsid w:val="00C75748"/>
    <w:rsid w:val="00C75864"/>
    <w:rsid w:val="00C75BAB"/>
    <w:rsid w:val="00C75CD8"/>
    <w:rsid w:val="00C75D17"/>
    <w:rsid w:val="00C75D5C"/>
    <w:rsid w:val="00C75DF9"/>
    <w:rsid w:val="00C75E7C"/>
    <w:rsid w:val="00C75E89"/>
    <w:rsid w:val="00C75EEE"/>
    <w:rsid w:val="00C75F30"/>
    <w:rsid w:val="00C76019"/>
    <w:rsid w:val="00C7609D"/>
    <w:rsid w:val="00C76148"/>
    <w:rsid w:val="00C761CE"/>
    <w:rsid w:val="00C761EE"/>
    <w:rsid w:val="00C762D6"/>
    <w:rsid w:val="00C763CB"/>
    <w:rsid w:val="00C764A3"/>
    <w:rsid w:val="00C766CD"/>
    <w:rsid w:val="00C7672B"/>
    <w:rsid w:val="00C7676A"/>
    <w:rsid w:val="00C76859"/>
    <w:rsid w:val="00C76946"/>
    <w:rsid w:val="00C76A4C"/>
    <w:rsid w:val="00C76ABA"/>
    <w:rsid w:val="00C76B7E"/>
    <w:rsid w:val="00C76B9C"/>
    <w:rsid w:val="00C76BB2"/>
    <w:rsid w:val="00C76BDB"/>
    <w:rsid w:val="00C76CBE"/>
    <w:rsid w:val="00C76D50"/>
    <w:rsid w:val="00C76E5A"/>
    <w:rsid w:val="00C76E5B"/>
    <w:rsid w:val="00C76E9B"/>
    <w:rsid w:val="00C76EA5"/>
    <w:rsid w:val="00C76F98"/>
    <w:rsid w:val="00C7712A"/>
    <w:rsid w:val="00C77228"/>
    <w:rsid w:val="00C77257"/>
    <w:rsid w:val="00C77260"/>
    <w:rsid w:val="00C772BD"/>
    <w:rsid w:val="00C77393"/>
    <w:rsid w:val="00C77403"/>
    <w:rsid w:val="00C7746D"/>
    <w:rsid w:val="00C775DE"/>
    <w:rsid w:val="00C77603"/>
    <w:rsid w:val="00C776B8"/>
    <w:rsid w:val="00C7775B"/>
    <w:rsid w:val="00C77855"/>
    <w:rsid w:val="00C778B4"/>
    <w:rsid w:val="00C778E7"/>
    <w:rsid w:val="00C7790E"/>
    <w:rsid w:val="00C7799D"/>
    <w:rsid w:val="00C779A5"/>
    <w:rsid w:val="00C779E8"/>
    <w:rsid w:val="00C77BED"/>
    <w:rsid w:val="00C77C00"/>
    <w:rsid w:val="00C77C89"/>
    <w:rsid w:val="00C77D59"/>
    <w:rsid w:val="00C77D74"/>
    <w:rsid w:val="00C77E6E"/>
    <w:rsid w:val="00C77E95"/>
    <w:rsid w:val="00C77EE4"/>
    <w:rsid w:val="00C77F2E"/>
    <w:rsid w:val="00C8020A"/>
    <w:rsid w:val="00C8021C"/>
    <w:rsid w:val="00C8021D"/>
    <w:rsid w:val="00C8024E"/>
    <w:rsid w:val="00C8042D"/>
    <w:rsid w:val="00C80580"/>
    <w:rsid w:val="00C805A6"/>
    <w:rsid w:val="00C805D0"/>
    <w:rsid w:val="00C80644"/>
    <w:rsid w:val="00C8075C"/>
    <w:rsid w:val="00C807D1"/>
    <w:rsid w:val="00C8092B"/>
    <w:rsid w:val="00C80942"/>
    <w:rsid w:val="00C8096F"/>
    <w:rsid w:val="00C809E4"/>
    <w:rsid w:val="00C80ABA"/>
    <w:rsid w:val="00C80C05"/>
    <w:rsid w:val="00C80DDE"/>
    <w:rsid w:val="00C80F08"/>
    <w:rsid w:val="00C80F35"/>
    <w:rsid w:val="00C8101C"/>
    <w:rsid w:val="00C81039"/>
    <w:rsid w:val="00C810DF"/>
    <w:rsid w:val="00C811D6"/>
    <w:rsid w:val="00C8127D"/>
    <w:rsid w:val="00C814AD"/>
    <w:rsid w:val="00C81552"/>
    <w:rsid w:val="00C815DE"/>
    <w:rsid w:val="00C81690"/>
    <w:rsid w:val="00C81735"/>
    <w:rsid w:val="00C817B3"/>
    <w:rsid w:val="00C817DB"/>
    <w:rsid w:val="00C81886"/>
    <w:rsid w:val="00C81907"/>
    <w:rsid w:val="00C8193A"/>
    <w:rsid w:val="00C81981"/>
    <w:rsid w:val="00C81A02"/>
    <w:rsid w:val="00C81AE4"/>
    <w:rsid w:val="00C81B89"/>
    <w:rsid w:val="00C81C72"/>
    <w:rsid w:val="00C81E74"/>
    <w:rsid w:val="00C82068"/>
    <w:rsid w:val="00C822BA"/>
    <w:rsid w:val="00C823A4"/>
    <w:rsid w:val="00C82422"/>
    <w:rsid w:val="00C82431"/>
    <w:rsid w:val="00C8252D"/>
    <w:rsid w:val="00C82533"/>
    <w:rsid w:val="00C82562"/>
    <w:rsid w:val="00C825F9"/>
    <w:rsid w:val="00C827FB"/>
    <w:rsid w:val="00C82899"/>
    <w:rsid w:val="00C82945"/>
    <w:rsid w:val="00C8296D"/>
    <w:rsid w:val="00C82AD8"/>
    <w:rsid w:val="00C82C1A"/>
    <w:rsid w:val="00C82C7E"/>
    <w:rsid w:val="00C82E29"/>
    <w:rsid w:val="00C82E86"/>
    <w:rsid w:val="00C82EF6"/>
    <w:rsid w:val="00C83155"/>
    <w:rsid w:val="00C8319D"/>
    <w:rsid w:val="00C8325F"/>
    <w:rsid w:val="00C83281"/>
    <w:rsid w:val="00C83292"/>
    <w:rsid w:val="00C8347D"/>
    <w:rsid w:val="00C834D0"/>
    <w:rsid w:val="00C834D8"/>
    <w:rsid w:val="00C83555"/>
    <w:rsid w:val="00C83629"/>
    <w:rsid w:val="00C8376A"/>
    <w:rsid w:val="00C837F5"/>
    <w:rsid w:val="00C83825"/>
    <w:rsid w:val="00C83834"/>
    <w:rsid w:val="00C838E6"/>
    <w:rsid w:val="00C83AC7"/>
    <w:rsid w:val="00C83B14"/>
    <w:rsid w:val="00C83BEB"/>
    <w:rsid w:val="00C83C61"/>
    <w:rsid w:val="00C83DEB"/>
    <w:rsid w:val="00C83DF8"/>
    <w:rsid w:val="00C83EAB"/>
    <w:rsid w:val="00C83F98"/>
    <w:rsid w:val="00C84000"/>
    <w:rsid w:val="00C8402F"/>
    <w:rsid w:val="00C8410F"/>
    <w:rsid w:val="00C8417D"/>
    <w:rsid w:val="00C8417F"/>
    <w:rsid w:val="00C84296"/>
    <w:rsid w:val="00C842D0"/>
    <w:rsid w:val="00C842FF"/>
    <w:rsid w:val="00C84329"/>
    <w:rsid w:val="00C843F9"/>
    <w:rsid w:val="00C844B6"/>
    <w:rsid w:val="00C845C3"/>
    <w:rsid w:val="00C8471C"/>
    <w:rsid w:val="00C84733"/>
    <w:rsid w:val="00C84827"/>
    <w:rsid w:val="00C84844"/>
    <w:rsid w:val="00C84B78"/>
    <w:rsid w:val="00C84CD7"/>
    <w:rsid w:val="00C84CF9"/>
    <w:rsid w:val="00C84DEE"/>
    <w:rsid w:val="00C84E1E"/>
    <w:rsid w:val="00C84F0C"/>
    <w:rsid w:val="00C84F88"/>
    <w:rsid w:val="00C84FF1"/>
    <w:rsid w:val="00C85031"/>
    <w:rsid w:val="00C85145"/>
    <w:rsid w:val="00C851DF"/>
    <w:rsid w:val="00C85206"/>
    <w:rsid w:val="00C85248"/>
    <w:rsid w:val="00C85287"/>
    <w:rsid w:val="00C853BD"/>
    <w:rsid w:val="00C85725"/>
    <w:rsid w:val="00C85952"/>
    <w:rsid w:val="00C85982"/>
    <w:rsid w:val="00C85A3A"/>
    <w:rsid w:val="00C85B0F"/>
    <w:rsid w:val="00C85B7A"/>
    <w:rsid w:val="00C85C38"/>
    <w:rsid w:val="00C85CEE"/>
    <w:rsid w:val="00C85D4D"/>
    <w:rsid w:val="00C85DBA"/>
    <w:rsid w:val="00C85E73"/>
    <w:rsid w:val="00C85FA6"/>
    <w:rsid w:val="00C86114"/>
    <w:rsid w:val="00C861B0"/>
    <w:rsid w:val="00C862CC"/>
    <w:rsid w:val="00C86394"/>
    <w:rsid w:val="00C864E1"/>
    <w:rsid w:val="00C865AE"/>
    <w:rsid w:val="00C86852"/>
    <w:rsid w:val="00C86901"/>
    <w:rsid w:val="00C869D2"/>
    <w:rsid w:val="00C86BE5"/>
    <w:rsid w:val="00C86C23"/>
    <w:rsid w:val="00C86C6A"/>
    <w:rsid w:val="00C86CD6"/>
    <w:rsid w:val="00C86E01"/>
    <w:rsid w:val="00C86FC1"/>
    <w:rsid w:val="00C86FE8"/>
    <w:rsid w:val="00C870A0"/>
    <w:rsid w:val="00C87115"/>
    <w:rsid w:val="00C8718F"/>
    <w:rsid w:val="00C871D9"/>
    <w:rsid w:val="00C87246"/>
    <w:rsid w:val="00C87350"/>
    <w:rsid w:val="00C874C6"/>
    <w:rsid w:val="00C8766B"/>
    <w:rsid w:val="00C87674"/>
    <w:rsid w:val="00C876B4"/>
    <w:rsid w:val="00C87734"/>
    <w:rsid w:val="00C87809"/>
    <w:rsid w:val="00C878E1"/>
    <w:rsid w:val="00C879A4"/>
    <w:rsid w:val="00C879A7"/>
    <w:rsid w:val="00C87A7F"/>
    <w:rsid w:val="00C87B1A"/>
    <w:rsid w:val="00C87BEF"/>
    <w:rsid w:val="00C87CAE"/>
    <w:rsid w:val="00C87E63"/>
    <w:rsid w:val="00C87E88"/>
    <w:rsid w:val="00C87EFE"/>
    <w:rsid w:val="00C87F30"/>
    <w:rsid w:val="00C90030"/>
    <w:rsid w:val="00C9017C"/>
    <w:rsid w:val="00C901CA"/>
    <w:rsid w:val="00C902A6"/>
    <w:rsid w:val="00C90352"/>
    <w:rsid w:val="00C90388"/>
    <w:rsid w:val="00C903DB"/>
    <w:rsid w:val="00C9040F"/>
    <w:rsid w:val="00C90478"/>
    <w:rsid w:val="00C90489"/>
    <w:rsid w:val="00C90582"/>
    <w:rsid w:val="00C907A7"/>
    <w:rsid w:val="00C90889"/>
    <w:rsid w:val="00C908DD"/>
    <w:rsid w:val="00C909F1"/>
    <w:rsid w:val="00C909F8"/>
    <w:rsid w:val="00C90A34"/>
    <w:rsid w:val="00C90BD7"/>
    <w:rsid w:val="00C90C81"/>
    <w:rsid w:val="00C90DB3"/>
    <w:rsid w:val="00C90E5B"/>
    <w:rsid w:val="00C90EC0"/>
    <w:rsid w:val="00C90F60"/>
    <w:rsid w:val="00C9108C"/>
    <w:rsid w:val="00C91095"/>
    <w:rsid w:val="00C91096"/>
    <w:rsid w:val="00C91205"/>
    <w:rsid w:val="00C913D5"/>
    <w:rsid w:val="00C91462"/>
    <w:rsid w:val="00C914D0"/>
    <w:rsid w:val="00C914DD"/>
    <w:rsid w:val="00C915BE"/>
    <w:rsid w:val="00C9163B"/>
    <w:rsid w:val="00C91769"/>
    <w:rsid w:val="00C917BE"/>
    <w:rsid w:val="00C917ED"/>
    <w:rsid w:val="00C917F4"/>
    <w:rsid w:val="00C918F7"/>
    <w:rsid w:val="00C91942"/>
    <w:rsid w:val="00C9194E"/>
    <w:rsid w:val="00C91954"/>
    <w:rsid w:val="00C919DB"/>
    <w:rsid w:val="00C91A2F"/>
    <w:rsid w:val="00C91BDB"/>
    <w:rsid w:val="00C91C03"/>
    <w:rsid w:val="00C91CFA"/>
    <w:rsid w:val="00C91DAB"/>
    <w:rsid w:val="00C91DC6"/>
    <w:rsid w:val="00C91E35"/>
    <w:rsid w:val="00C91E71"/>
    <w:rsid w:val="00C92078"/>
    <w:rsid w:val="00C92101"/>
    <w:rsid w:val="00C92185"/>
    <w:rsid w:val="00C921D9"/>
    <w:rsid w:val="00C92594"/>
    <w:rsid w:val="00C92659"/>
    <w:rsid w:val="00C926D4"/>
    <w:rsid w:val="00C92733"/>
    <w:rsid w:val="00C928F7"/>
    <w:rsid w:val="00C929CC"/>
    <w:rsid w:val="00C92A09"/>
    <w:rsid w:val="00C92B9C"/>
    <w:rsid w:val="00C92BA2"/>
    <w:rsid w:val="00C92BDD"/>
    <w:rsid w:val="00C92C31"/>
    <w:rsid w:val="00C92C84"/>
    <w:rsid w:val="00C92CFB"/>
    <w:rsid w:val="00C92D93"/>
    <w:rsid w:val="00C92E2A"/>
    <w:rsid w:val="00C930F2"/>
    <w:rsid w:val="00C9313F"/>
    <w:rsid w:val="00C93375"/>
    <w:rsid w:val="00C93427"/>
    <w:rsid w:val="00C935D9"/>
    <w:rsid w:val="00C9362A"/>
    <w:rsid w:val="00C93640"/>
    <w:rsid w:val="00C936F4"/>
    <w:rsid w:val="00C937CB"/>
    <w:rsid w:val="00C93915"/>
    <w:rsid w:val="00C93B14"/>
    <w:rsid w:val="00C93BD8"/>
    <w:rsid w:val="00C93D2C"/>
    <w:rsid w:val="00C93D2D"/>
    <w:rsid w:val="00C93EF4"/>
    <w:rsid w:val="00C93F78"/>
    <w:rsid w:val="00C9419E"/>
    <w:rsid w:val="00C94208"/>
    <w:rsid w:val="00C9420A"/>
    <w:rsid w:val="00C94273"/>
    <w:rsid w:val="00C94298"/>
    <w:rsid w:val="00C942BD"/>
    <w:rsid w:val="00C94326"/>
    <w:rsid w:val="00C943BC"/>
    <w:rsid w:val="00C94435"/>
    <w:rsid w:val="00C94478"/>
    <w:rsid w:val="00C94496"/>
    <w:rsid w:val="00C9449A"/>
    <w:rsid w:val="00C944A4"/>
    <w:rsid w:val="00C9451A"/>
    <w:rsid w:val="00C945FC"/>
    <w:rsid w:val="00C94607"/>
    <w:rsid w:val="00C94611"/>
    <w:rsid w:val="00C94669"/>
    <w:rsid w:val="00C946A9"/>
    <w:rsid w:val="00C9471C"/>
    <w:rsid w:val="00C94798"/>
    <w:rsid w:val="00C947CB"/>
    <w:rsid w:val="00C947F9"/>
    <w:rsid w:val="00C94983"/>
    <w:rsid w:val="00C949AD"/>
    <w:rsid w:val="00C94A9E"/>
    <w:rsid w:val="00C94B66"/>
    <w:rsid w:val="00C94B6E"/>
    <w:rsid w:val="00C94C63"/>
    <w:rsid w:val="00C94C9F"/>
    <w:rsid w:val="00C94CA9"/>
    <w:rsid w:val="00C94DF5"/>
    <w:rsid w:val="00C94E1E"/>
    <w:rsid w:val="00C94F29"/>
    <w:rsid w:val="00C94FA9"/>
    <w:rsid w:val="00C95030"/>
    <w:rsid w:val="00C950AF"/>
    <w:rsid w:val="00C951DF"/>
    <w:rsid w:val="00C9525F"/>
    <w:rsid w:val="00C95261"/>
    <w:rsid w:val="00C95291"/>
    <w:rsid w:val="00C95295"/>
    <w:rsid w:val="00C95310"/>
    <w:rsid w:val="00C9533F"/>
    <w:rsid w:val="00C953E2"/>
    <w:rsid w:val="00C955F2"/>
    <w:rsid w:val="00C9563C"/>
    <w:rsid w:val="00C956A6"/>
    <w:rsid w:val="00C9580F"/>
    <w:rsid w:val="00C95857"/>
    <w:rsid w:val="00C95874"/>
    <w:rsid w:val="00C958DB"/>
    <w:rsid w:val="00C9599A"/>
    <w:rsid w:val="00C95B06"/>
    <w:rsid w:val="00C95E14"/>
    <w:rsid w:val="00C95E3D"/>
    <w:rsid w:val="00C95F3A"/>
    <w:rsid w:val="00C95F5B"/>
    <w:rsid w:val="00C95F63"/>
    <w:rsid w:val="00C95FEE"/>
    <w:rsid w:val="00C95FF3"/>
    <w:rsid w:val="00C964FF"/>
    <w:rsid w:val="00C96561"/>
    <w:rsid w:val="00C965B3"/>
    <w:rsid w:val="00C965E9"/>
    <w:rsid w:val="00C96842"/>
    <w:rsid w:val="00C96858"/>
    <w:rsid w:val="00C968E0"/>
    <w:rsid w:val="00C968EF"/>
    <w:rsid w:val="00C9699E"/>
    <w:rsid w:val="00C96A0A"/>
    <w:rsid w:val="00C96AB6"/>
    <w:rsid w:val="00C96ACF"/>
    <w:rsid w:val="00C96B1D"/>
    <w:rsid w:val="00C96C43"/>
    <w:rsid w:val="00C96EB4"/>
    <w:rsid w:val="00C97001"/>
    <w:rsid w:val="00C97138"/>
    <w:rsid w:val="00C971B7"/>
    <w:rsid w:val="00C972CC"/>
    <w:rsid w:val="00C972D6"/>
    <w:rsid w:val="00C9734B"/>
    <w:rsid w:val="00C974D7"/>
    <w:rsid w:val="00C97562"/>
    <w:rsid w:val="00C975ED"/>
    <w:rsid w:val="00C9766B"/>
    <w:rsid w:val="00C97718"/>
    <w:rsid w:val="00C97775"/>
    <w:rsid w:val="00C978C1"/>
    <w:rsid w:val="00C9792F"/>
    <w:rsid w:val="00C9796C"/>
    <w:rsid w:val="00C9796F"/>
    <w:rsid w:val="00C979AC"/>
    <w:rsid w:val="00C97AFA"/>
    <w:rsid w:val="00C97B61"/>
    <w:rsid w:val="00C97C3F"/>
    <w:rsid w:val="00C97DC2"/>
    <w:rsid w:val="00C97EEA"/>
    <w:rsid w:val="00C97F1E"/>
    <w:rsid w:val="00C97F76"/>
    <w:rsid w:val="00C97F80"/>
    <w:rsid w:val="00C97FD1"/>
    <w:rsid w:val="00C97FD3"/>
    <w:rsid w:val="00CA0042"/>
    <w:rsid w:val="00CA01DE"/>
    <w:rsid w:val="00CA01F6"/>
    <w:rsid w:val="00CA023E"/>
    <w:rsid w:val="00CA0263"/>
    <w:rsid w:val="00CA0267"/>
    <w:rsid w:val="00CA02F2"/>
    <w:rsid w:val="00CA0324"/>
    <w:rsid w:val="00CA0459"/>
    <w:rsid w:val="00CA0467"/>
    <w:rsid w:val="00CA056C"/>
    <w:rsid w:val="00CA0584"/>
    <w:rsid w:val="00CA0591"/>
    <w:rsid w:val="00CA05A0"/>
    <w:rsid w:val="00CA05B8"/>
    <w:rsid w:val="00CA066B"/>
    <w:rsid w:val="00CA06AB"/>
    <w:rsid w:val="00CA06C5"/>
    <w:rsid w:val="00CA0CDB"/>
    <w:rsid w:val="00CA0D4B"/>
    <w:rsid w:val="00CA0EB5"/>
    <w:rsid w:val="00CA109B"/>
    <w:rsid w:val="00CA1213"/>
    <w:rsid w:val="00CA1369"/>
    <w:rsid w:val="00CA1668"/>
    <w:rsid w:val="00CA179B"/>
    <w:rsid w:val="00CA1807"/>
    <w:rsid w:val="00CA187B"/>
    <w:rsid w:val="00CA187E"/>
    <w:rsid w:val="00CA1A22"/>
    <w:rsid w:val="00CA1B0A"/>
    <w:rsid w:val="00CA1B89"/>
    <w:rsid w:val="00CA1FA0"/>
    <w:rsid w:val="00CA1FAA"/>
    <w:rsid w:val="00CA1FF8"/>
    <w:rsid w:val="00CA2017"/>
    <w:rsid w:val="00CA2022"/>
    <w:rsid w:val="00CA20A6"/>
    <w:rsid w:val="00CA2139"/>
    <w:rsid w:val="00CA21A7"/>
    <w:rsid w:val="00CA22CA"/>
    <w:rsid w:val="00CA243B"/>
    <w:rsid w:val="00CA25FA"/>
    <w:rsid w:val="00CA273E"/>
    <w:rsid w:val="00CA282C"/>
    <w:rsid w:val="00CA28D5"/>
    <w:rsid w:val="00CA2A12"/>
    <w:rsid w:val="00CA2BEF"/>
    <w:rsid w:val="00CA2C18"/>
    <w:rsid w:val="00CA2C2B"/>
    <w:rsid w:val="00CA2CDA"/>
    <w:rsid w:val="00CA2DEA"/>
    <w:rsid w:val="00CA2E61"/>
    <w:rsid w:val="00CA2E8E"/>
    <w:rsid w:val="00CA2EF4"/>
    <w:rsid w:val="00CA2F91"/>
    <w:rsid w:val="00CA2FA3"/>
    <w:rsid w:val="00CA2FB3"/>
    <w:rsid w:val="00CA2FD1"/>
    <w:rsid w:val="00CA2FD6"/>
    <w:rsid w:val="00CA3078"/>
    <w:rsid w:val="00CA31CE"/>
    <w:rsid w:val="00CA32A2"/>
    <w:rsid w:val="00CA32E5"/>
    <w:rsid w:val="00CA3303"/>
    <w:rsid w:val="00CA339B"/>
    <w:rsid w:val="00CA33B3"/>
    <w:rsid w:val="00CA33FB"/>
    <w:rsid w:val="00CA3651"/>
    <w:rsid w:val="00CA36FC"/>
    <w:rsid w:val="00CA37A5"/>
    <w:rsid w:val="00CA383E"/>
    <w:rsid w:val="00CA38A5"/>
    <w:rsid w:val="00CA3950"/>
    <w:rsid w:val="00CA3973"/>
    <w:rsid w:val="00CA3AC2"/>
    <w:rsid w:val="00CA3AC7"/>
    <w:rsid w:val="00CA3C24"/>
    <w:rsid w:val="00CA3CE9"/>
    <w:rsid w:val="00CA3CEA"/>
    <w:rsid w:val="00CA3D09"/>
    <w:rsid w:val="00CA3DCB"/>
    <w:rsid w:val="00CA3EA4"/>
    <w:rsid w:val="00CA4126"/>
    <w:rsid w:val="00CA4136"/>
    <w:rsid w:val="00CA424D"/>
    <w:rsid w:val="00CA4283"/>
    <w:rsid w:val="00CA42E2"/>
    <w:rsid w:val="00CA4321"/>
    <w:rsid w:val="00CA4424"/>
    <w:rsid w:val="00CA4599"/>
    <w:rsid w:val="00CA45C6"/>
    <w:rsid w:val="00CA47FF"/>
    <w:rsid w:val="00CA48B2"/>
    <w:rsid w:val="00CA4A49"/>
    <w:rsid w:val="00CA4B45"/>
    <w:rsid w:val="00CA4B52"/>
    <w:rsid w:val="00CA4B6C"/>
    <w:rsid w:val="00CA4FC8"/>
    <w:rsid w:val="00CA507B"/>
    <w:rsid w:val="00CA513A"/>
    <w:rsid w:val="00CA5151"/>
    <w:rsid w:val="00CA5183"/>
    <w:rsid w:val="00CA51D0"/>
    <w:rsid w:val="00CA5379"/>
    <w:rsid w:val="00CA53D8"/>
    <w:rsid w:val="00CA5578"/>
    <w:rsid w:val="00CA55C1"/>
    <w:rsid w:val="00CA5644"/>
    <w:rsid w:val="00CA5692"/>
    <w:rsid w:val="00CA5964"/>
    <w:rsid w:val="00CA5A75"/>
    <w:rsid w:val="00CA5BD0"/>
    <w:rsid w:val="00CA5CA1"/>
    <w:rsid w:val="00CA5D32"/>
    <w:rsid w:val="00CA5D4E"/>
    <w:rsid w:val="00CA5D8A"/>
    <w:rsid w:val="00CA5E1A"/>
    <w:rsid w:val="00CA5ED1"/>
    <w:rsid w:val="00CA5EDC"/>
    <w:rsid w:val="00CA5EF7"/>
    <w:rsid w:val="00CA5F08"/>
    <w:rsid w:val="00CA5F28"/>
    <w:rsid w:val="00CA5F42"/>
    <w:rsid w:val="00CA5F4B"/>
    <w:rsid w:val="00CA6009"/>
    <w:rsid w:val="00CA6026"/>
    <w:rsid w:val="00CA6036"/>
    <w:rsid w:val="00CA6041"/>
    <w:rsid w:val="00CA60C8"/>
    <w:rsid w:val="00CA6115"/>
    <w:rsid w:val="00CA62AA"/>
    <w:rsid w:val="00CA634E"/>
    <w:rsid w:val="00CA6381"/>
    <w:rsid w:val="00CA65B9"/>
    <w:rsid w:val="00CA660C"/>
    <w:rsid w:val="00CA6860"/>
    <w:rsid w:val="00CA6880"/>
    <w:rsid w:val="00CA6988"/>
    <w:rsid w:val="00CA69B8"/>
    <w:rsid w:val="00CA69DB"/>
    <w:rsid w:val="00CA6A16"/>
    <w:rsid w:val="00CA6A43"/>
    <w:rsid w:val="00CA6B66"/>
    <w:rsid w:val="00CA6B9F"/>
    <w:rsid w:val="00CA6C54"/>
    <w:rsid w:val="00CA6CD1"/>
    <w:rsid w:val="00CA6CF2"/>
    <w:rsid w:val="00CA6D2E"/>
    <w:rsid w:val="00CA6DA5"/>
    <w:rsid w:val="00CA6DBE"/>
    <w:rsid w:val="00CA6E5A"/>
    <w:rsid w:val="00CA7131"/>
    <w:rsid w:val="00CA733D"/>
    <w:rsid w:val="00CA7405"/>
    <w:rsid w:val="00CA749E"/>
    <w:rsid w:val="00CA760A"/>
    <w:rsid w:val="00CA7761"/>
    <w:rsid w:val="00CA7817"/>
    <w:rsid w:val="00CA7890"/>
    <w:rsid w:val="00CA7930"/>
    <w:rsid w:val="00CA79FF"/>
    <w:rsid w:val="00CA7A1D"/>
    <w:rsid w:val="00CA7A63"/>
    <w:rsid w:val="00CA7BB5"/>
    <w:rsid w:val="00CA7C14"/>
    <w:rsid w:val="00CA7C9A"/>
    <w:rsid w:val="00CA7CFC"/>
    <w:rsid w:val="00CA7D05"/>
    <w:rsid w:val="00CA7D98"/>
    <w:rsid w:val="00CA7DCB"/>
    <w:rsid w:val="00CA7F02"/>
    <w:rsid w:val="00CA7F6A"/>
    <w:rsid w:val="00CA7F75"/>
    <w:rsid w:val="00CB0011"/>
    <w:rsid w:val="00CB0061"/>
    <w:rsid w:val="00CB0062"/>
    <w:rsid w:val="00CB0161"/>
    <w:rsid w:val="00CB019F"/>
    <w:rsid w:val="00CB01A8"/>
    <w:rsid w:val="00CB02F6"/>
    <w:rsid w:val="00CB0345"/>
    <w:rsid w:val="00CB03DE"/>
    <w:rsid w:val="00CB0459"/>
    <w:rsid w:val="00CB04B7"/>
    <w:rsid w:val="00CB04E6"/>
    <w:rsid w:val="00CB06A1"/>
    <w:rsid w:val="00CB074B"/>
    <w:rsid w:val="00CB077A"/>
    <w:rsid w:val="00CB081B"/>
    <w:rsid w:val="00CB08A0"/>
    <w:rsid w:val="00CB0B8F"/>
    <w:rsid w:val="00CB0CA6"/>
    <w:rsid w:val="00CB0CD3"/>
    <w:rsid w:val="00CB0DBB"/>
    <w:rsid w:val="00CB0DBF"/>
    <w:rsid w:val="00CB0DC1"/>
    <w:rsid w:val="00CB0E29"/>
    <w:rsid w:val="00CB0E5D"/>
    <w:rsid w:val="00CB0E96"/>
    <w:rsid w:val="00CB0F12"/>
    <w:rsid w:val="00CB0F60"/>
    <w:rsid w:val="00CB0FA7"/>
    <w:rsid w:val="00CB10D3"/>
    <w:rsid w:val="00CB10FB"/>
    <w:rsid w:val="00CB110C"/>
    <w:rsid w:val="00CB121B"/>
    <w:rsid w:val="00CB1277"/>
    <w:rsid w:val="00CB12D8"/>
    <w:rsid w:val="00CB1372"/>
    <w:rsid w:val="00CB153A"/>
    <w:rsid w:val="00CB169B"/>
    <w:rsid w:val="00CB16ED"/>
    <w:rsid w:val="00CB1787"/>
    <w:rsid w:val="00CB1898"/>
    <w:rsid w:val="00CB1904"/>
    <w:rsid w:val="00CB199C"/>
    <w:rsid w:val="00CB1E94"/>
    <w:rsid w:val="00CB1EC8"/>
    <w:rsid w:val="00CB1EDD"/>
    <w:rsid w:val="00CB1EEE"/>
    <w:rsid w:val="00CB1F8A"/>
    <w:rsid w:val="00CB20C4"/>
    <w:rsid w:val="00CB20FE"/>
    <w:rsid w:val="00CB2171"/>
    <w:rsid w:val="00CB218A"/>
    <w:rsid w:val="00CB21D0"/>
    <w:rsid w:val="00CB230D"/>
    <w:rsid w:val="00CB2774"/>
    <w:rsid w:val="00CB27FA"/>
    <w:rsid w:val="00CB2892"/>
    <w:rsid w:val="00CB2899"/>
    <w:rsid w:val="00CB2933"/>
    <w:rsid w:val="00CB2970"/>
    <w:rsid w:val="00CB298C"/>
    <w:rsid w:val="00CB2BA4"/>
    <w:rsid w:val="00CB2C15"/>
    <w:rsid w:val="00CB2D81"/>
    <w:rsid w:val="00CB2E40"/>
    <w:rsid w:val="00CB2EE3"/>
    <w:rsid w:val="00CB3076"/>
    <w:rsid w:val="00CB31AB"/>
    <w:rsid w:val="00CB32FC"/>
    <w:rsid w:val="00CB334F"/>
    <w:rsid w:val="00CB33EF"/>
    <w:rsid w:val="00CB345A"/>
    <w:rsid w:val="00CB3846"/>
    <w:rsid w:val="00CB3863"/>
    <w:rsid w:val="00CB38A9"/>
    <w:rsid w:val="00CB38BB"/>
    <w:rsid w:val="00CB3936"/>
    <w:rsid w:val="00CB393C"/>
    <w:rsid w:val="00CB3942"/>
    <w:rsid w:val="00CB399A"/>
    <w:rsid w:val="00CB39A9"/>
    <w:rsid w:val="00CB3A50"/>
    <w:rsid w:val="00CB3B9B"/>
    <w:rsid w:val="00CB3BF5"/>
    <w:rsid w:val="00CB3C1C"/>
    <w:rsid w:val="00CB3CF5"/>
    <w:rsid w:val="00CB3D25"/>
    <w:rsid w:val="00CB3D4A"/>
    <w:rsid w:val="00CB3D74"/>
    <w:rsid w:val="00CB3E1E"/>
    <w:rsid w:val="00CB4000"/>
    <w:rsid w:val="00CB400C"/>
    <w:rsid w:val="00CB405A"/>
    <w:rsid w:val="00CB40B6"/>
    <w:rsid w:val="00CB4167"/>
    <w:rsid w:val="00CB4326"/>
    <w:rsid w:val="00CB4472"/>
    <w:rsid w:val="00CB4474"/>
    <w:rsid w:val="00CB4497"/>
    <w:rsid w:val="00CB45DD"/>
    <w:rsid w:val="00CB4723"/>
    <w:rsid w:val="00CB4771"/>
    <w:rsid w:val="00CB47CA"/>
    <w:rsid w:val="00CB48E0"/>
    <w:rsid w:val="00CB49CB"/>
    <w:rsid w:val="00CB49CC"/>
    <w:rsid w:val="00CB4ACB"/>
    <w:rsid w:val="00CB4B8E"/>
    <w:rsid w:val="00CB4C00"/>
    <w:rsid w:val="00CB4CE8"/>
    <w:rsid w:val="00CB4DFC"/>
    <w:rsid w:val="00CB4E95"/>
    <w:rsid w:val="00CB4ED9"/>
    <w:rsid w:val="00CB4EDD"/>
    <w:rsid w:val="00CB4EE8"/>
    <w:rsid w:val="00CB4F39"/>
    <w:rsid w:val="00CB4F5D"/>
    <w:rsid w:val="00CB4FE2"/>
    <w:rsid w:val="00CB5013"/>
    <w:rsid w:val="00CB5051"/>
    <w:rsid w:val="00CB523A"/>
    <w:rsid w:val="00CB52A6"/>
    <w:rsid w:val="00CB5439"/>
    <w:rsid w:val="00CB553F"/>
    <w:rsid w:val="00CB55A3"/>
    <w:rsid w:val="00CB560B"/>
    <w:rsid w:val="00CB565A"/>
    <w:rsid w:val="00CB5879"/>
    <w:rsid w:val="00CB58E5"/>
    <w:rsid w:val="00CB59E8"/>
    <w:rsid w:val="00CB5A51"/>
    <w:rsid w:val="00CB5B22"/>
    <w:rsid w:val="00CB5B68"/>
    <w:rsid w:val="00CB5C17"/>
    <w:rsid w:val="00CB5DC6"/>
    <w:rsid w:val="00CB5FD0"/>
    <w:rsid w:val="00CB6059"/>
    <w:rsid w:val="00CB6263"/>
    <w:rsid w:val="00CB6454"/>
    <w:rsid w:val="00CB652D"/>
    <w:rsid w:val="00CB653A"/>
    <w:rsid w:val="00CB6611"/>
    <w:rsid w:val="00CB6653"/>
    <w:rsid w:val="00CB66D5"/>
    <w:rsid w:val="00CB6755"/>
    <w:rsid w:val="00CB67C3"/>
    <w:rsid w:val="00CB698C"/>
    <w:rsid w:val="00CB6996"/>
    <w:rsid w:val="00CB69F8"/>
    <w:rsid w:val="00CB6A06"/>
    <w:rsid w:val="00CB6AAA"/>
    <w:rsid w:val="00CB6B1D"/>
    <w:rsid w:val="00CB6C5F"/>
    <w:rsid w:val="00CB6D5F"/>
    <w:rsid w:val="00CB6E81"/>
    <w:rsid w:val="00CB6EB0"/>
    <w:rsid w:val="00CB7126"/>
    <w:rsid w:val="00CB736A"/>
    <w:rsid w:val="00CB73B3"/>
    <w:rsid w:val="00CB7539"/>
    <w:rsid w:val="00CB7550"/>
    <w:rsid w:val="00CB75EA"/>
    <w:rsid w:val="00CB7644"/>
    <w:rsid w:val="00CB7738"/>
    <w:rsid w:val="00CB776D"/>
    <w:rsid w:val="00CB77A3"/>
    <w:rsid w:val="00CB7A1A"/>
    <w:rsid w:val="00CB7AC9"/>
    <w:rsid w:val="00CB7AD0"/>
    <w:rsid w:val="00CB7AEC"/>
    <w:rsid w:val="00CB7C39"/>
    <w:rsid w:val="00CB7F92"/>
    <w:rsid w:val="00CB7FD0"/>
    <w:rsid w:val="00CC004B"/>
    <w:rsid w:val="00CC020B"/>
    <w:rsid w:val="00CC035F"/>
    <w:rsid w:val="00CC0396"/>
    <w:rsid w:val="00CC03B0"/>
    <w:rsid w:val="00CC041E"/>
    <w:rsid w:val="00CC046D"/>
    <w:rsid w:val="00CC04B7"/>
    <w:rsid w:val="00CC0618"/>
    <w:rsid w:val="00CC08DD"/>
    <w:rsid w:val="00CC0965"/>
    <w:rsid w:val="00CC0983"/>
    <w:rsid w:val="00CC0A23"/>
    <w:rsid w:val="00CC0A81"/>
    <w:rsid w:val="00CC0B23"/>
    <w:rsid w:val="00CC0C12"/>
    <w:rsid w:val="00CC0C96"/>
    <w:rsid w:val="00CC0CB6"/>
    <w:rsid w:val="00CC0DC4"/>
    <w:rsid w:val="00CC0DD8"/>
    <w:rsid w:val="00CC0DF1"/>
    <w:rsid w:val="00CC0E02"/>
    <w:rsid w:val="00CC0FD5"/>
    <w:rsid w:val="00CC1041"/>
    <w:rsid w:val="00CC111D"/>
    <w:rsid w:val="00CC1189"/>
    <w:rsid w:val="00CC1232"/>
    <w:rsid w:val="00CC165D"/>
    <w:rsid w:val="00CC1686"/>
    <w:rsid w:val="00CC16A7"/>
    <w:rsid w:val="00CC16AD"/>
    <w:rsid w:val="00CC1745"/>
    <w:rsid w:val="00CC1843"/>
    <w:rsid w:val="00CC187E"/>
    <w:rsid w:val="00CC1928"/>
    <w:rsid w:val="00CC194A"/>
    <w:rsid w:val="00CC1B9A"/>
    <w:rsid w:val="00CC1BC1"/>
    <w:rsid w:val="00CC1BDA"/>
    <w:rsid w:val="00CC1C23"/>
    <w:rsid w:val="00CC1C2C"/>
    <w:rsid w:val="00CC1CCD"/>
    <w:rsid w:val="00CC1E0C"/>
    <w:rsid w:val="00CC1E62"/>
    <w:rsid w:val="00CC1E84"/>
    <w:rsid w:val="00CC1EAB"/>
    <w:rsid w:val="00CC2171"/>
    <w:rsid w:val="00CC22E2"/>
    <w:rsid w:val="00CC2339"/>
    <w:rsid w:val="00CC234F"/>
    <w:rsid w:val="00CC2633"/>
    <w:rsid w:val="00CC2768"/>
    <w:rsid w:val="00CC27CC"/>
    <w:rsid w:val="00CC2823"/>
    <w:rsid w:val="00CC288D"/>
    <w:rsid w:val="00CC29CE"/>
    <w:rsid w:val="00CC2A61"/>
    <w:rsid w:val="00CC2EEC"/>
    <w:rsid w:val="00CC2F7F"/>
    <w:rsid w:val="00CC3047"/>
    <w:rsid w:val="00CC3056"/>
    <w:rsid w:val="00CC3065"/>
    <w:rsid w:val="00CC314C"/>
    <w:rsid w:val="00CC32B5"/>
    <w:rsid w:val="00CC33C0"/>
    <w:rsid w:val="00CC33D3"/>
    <w:rsid w:val="00CC3488"/>
    <w:rsid w:val="00CC378D"/>
    <w:rsid w:val="00CC382F"/>
    <w:rsid w:val="00CC38FA"/>
    <w:rsid w:val="00CC3A6E"/>
    <w:rsid w:val="00CC3AAC"/>
    <w:rsid w:val="00CC3BDC"/>
    <w:rsid w:val="00CC3C4F"/>
    <w:rsid w:val="00CC3C83"/>
    <w:rsid w:val="00CC3DE6"/>
    <w:rsid w:val="00CC3E27"/>
    <w:rsid w:val="00CC3FFF"/>
    <w:rsid w:val="00CC401F"/>
    <w:rsid w:val="00CC41AF"/>
    <w:rsid w:val="00CC41CE"/>
    <w:rsid w:val="00CC427F"/>
    <w:rsid w:val="00CC4291"/>
    <w:rsid w:val="00CC43E7"/>
    <w:rsid w:val="00CC4425"/>
    <w:rsid w:val="00CC4475"/>
    <w:rsid w:val="00CC44A6"/>
    <w:rsid w:val="00CC44D2"/>
    <w:rsid w:val="00CC4583"/>
    <w:rsid w:val="00CC467C"/>
    <w:rsid w:val="00CC468C"/>
    <w:rsid w:val="00CC4786"/>
    <w:rsid w:val="00CC4794"/>
    <w:rsid w:val="00CC47A5"/>
    <w:rsid w:val="00CC47E5"/>
    <w:rsid w:val="00CC4882"/>
    <w:rsid w:val="00CC4899"/>
    <w:rsid w:val="00CC48F4"/>
    <w:rsid w:val="00CC4ABE"/>
    <w:rsid w:val="00CC4ACC"/>
    <w:rsid w:val="00CC4E1E"/>
    <w:rsid w:val="00CC4E21"/>
    <w:rsid w:val="00CC4F6C"/>
    <w:rsid w:val="00CC4F74"/>
    <w:rsid w:val="00CC51C2"/>
    <w:rsid w:val="00CC51F0"/>
    <w:rsid w:val="00CC52FC"/>
    <w:rsid w:val="00CC53F4"/>
    <w:rsid w:val="00CC551E"/>
    <w:rsid w:val="00CC5535"/>
    <w:rsid w:val="00CC5591"/>
    <w:rsid w:val="00CC5659"/>
    <w:rsid w:val="00CC570E"/>
    <w:rsid w:val="00CC57BA"/>
    <w:rsid w:val="00CC57EA"/>
    <w:rsid w:val="00CC5854"/>
    <w:rsid w:val="00CC586B"/>
    <w:rsid w:val="00CC5B17"/>
    <w:rsid w:val="00CC5B7D"/>
    <w:rsid w:val="00CC5C68"/>
    <w:rsid w:val="00CC5C79"/>
    <w:rsid w:val="00CC5D36"/>
    <w:rsid w:val="00CC6145"/>
    <w:rsid w:val="00CC63A7"/>
    <w:rsid w:val="00CC6438"/>
    <w:rsid w:val="00CC64BB"/>
    <w:rsid w:val="00CC6813"/>
    <w:rsid w:val="00CC6900"/>
    <w:rsid w:val="00CC69F7"/>
    <w:rsid w:val="00CC6AE7"/>
    <w:rsid w:val="00CC6B5B"/>
    <w:rsid w:val="00CC6B97"/>
    <w:rsid w:val="00CC6BF1"/>
    <w:rsid w:val="00CC6C18"/>
    <w:rsid w:val="00CC6D3F"/>
    <w:rsid w:val="00CC6EC3"/>
    <w:rsid w:val="00CC6F61"/>
    <w:rsid w:val="00CC70EB"/>
    <w:rsid w:val="00CC7185"/>
    <w:rsid w:val="00CC71C9"/>
    <w:rsid w:val="00CC7248"/>
    <w:rsid w:val="00CC725C"/>
    <w:rsid w:val="00CC7271"/>
    <w:rsid w:val="00CC72D0"/>
    <w:rsid w:val="00CC738F"/>
    <w:rsid w:val="00CC73AC"/>
    <w:rsid w:val="00CC73D3"/>
    <w:rsid w:val="00CC74A5"/>
    <w:rsid w:val="00CC757F"/>
    <w:rsid w:val="00CC767A"/>
    <w:rsid w:val="00CC76AB"/>
    <w:rsid w:val="00CC778F"/>
    <w:rsid w:val="00CC78A2"/>
    <w:rsid w:val="00CC78E2"/>
    <w:rsid w:val="00CC7946"/>
    <w:rsid w:val="00CC7C19"/>
    <w:rsid w:val="00CC7C45"/>
    <w:rsid w:val="00CC7D3D"/>
    <w:rsid w:val="00CC7DC1"/>
    <w:rsid w:val="00CC7EC5"/>
    <w:rsid w:val="00CC7F9C"/>
    <w:rsid w:val="00CD00BB"/>
    <w:rsid w:val="00CD00D2"/>
    <w:rsid w:val="00CD0106"/>
    <w:rsid w:val="00CD018A"/>
    <w:rsid w:val="00CD0197"/>
    <w:rsid w:val="00CD0225"/>
    <w:rsid w:val="00CD033C"/>
    <w:rsid w:val="00CD043A"/>
    <w:rsid w:val="00CD0468"/>
    <w:rsid w:val="00CD046A"/>
    <w:rsid w:val="00CD04BE"/>
    <w:rsid w:val="00CD04CF"/>
    <w:rsid w:val="00CD0517"/>
    <w:rsid w:val="00CD051F"/>
    <w:rsid w:val="00CD054D"/>
    <w:rsid w:val="00CD05E3"/>
    <w:rsid w:val="00CD0683"/>
    <w:rsid w:val="00CD07A3"/>
    <w:rsid w:val="00CD08E6"/>
    <w:rsid w:val="00CD094B"/>
    <w:rsid w:val="00CD0A69"/>
    <w:rsid w:val="00CD0C25"/>
    <w:rsid w:val="00CD0C72"/>
    <w:rsid w:val="00CD0D6E"/>
    <w:rsid w:val="00CD0DD8"/>
    <w:rsid w:val="00CD0FF5"/>
    <w:rsid w:val="00CD10DA"/>
    <w:rsid w:val="00CD1198"/>
    <w:rsid w:val="00CD1207"/>
    <w:rsid w:val="00CD12D3"/>
    <w:rsid w:val="00CD151E"/>
    <w:rsid w:val="00CD1538"/>
    <w:rsid w:val="00CD1544"/>
    <w:rsid w:val="00CD15BA"/>
    <w:rsid w:val="00CD16E3"/>
    <w:rsid w:val="00CD1808"/>
    <w:rsid w:val="00CD1888"/>
    <w:rsid w:val="00CD1A46"/>
    <w:rsid w:val="00CD1AE1"/>
    <w:rsid w:val="00CD1B30"/>
    <w:rsid w:val="00CD1B8A"/>
    <w:rsid w:val="00CD1C00"/>
    <w:rsid w:val="00CD1C0D"/>
    <w:rsid w:val="00CD1CA4"/>
    <w:rsid w:val="00CD1D5E"/>
    <w:rsid w:val="00CD1D70"/>
    <w:rsid w:val="00CD1E33"/>
    <w:rsid w:val="00CD1EC4"/>
    <w:rsid w:val="00CD1F2F"/>
    <w:rsid w:val="00CD2037"/>
    <w:rsid w:val="00CD21D7"/>
    <w:rsid w:val="00CD2243"/>
    <w:rsid w:val="00CD232F"/>
    <w:rsid w:val="00CD23DF"/>
    <w:rsid w:val="00CD24B0"/>
    <w:rsid w:val="00CD2509"/>
    <w:rsid w:val="00CD26AC"/>
    <w:rsid w:val="00CD2727"/>
    <w:rsid w:val="00CD2B36"/>
    <w:rsid w:val="00CD2B5B"/>
    <w:rsid w:val="00CD2B85"/>
    <w:rsid w:val="00CD2BF6"/>
    <w:rsid w:val="00CD2D2A"/>
    <w:rsid w:val="00CD2E08"/>
    <w:rsid w:val="00CD2EE7"/>
    <w:rsid w:val="00CD2FAB"/>
    <w:rsid w:val="00CD301C"/>
    <w:rsid w:val="00CD30ED"/>
    <w:rsid w:val="00CD3192"/>
    <w:rsid w:val="00CD31AF"/>
    <w:rsid w:val="00CD3369"/>
    <w:rsid w:val="00CD33C5"/>
    <w:rsid w:val="00CD3433"/>
    <w:rsid w:val="00CD3462"/>
    <w:rsid w:val="00CD3491"/>
    <w:rsid w:val="00CD3519"/>
    <w:rsid w:val="00CD357C"/>
    <w:rsid w:val="00CD35EE"/>
    <w:rsid w:val="00CD37EA"/>
    <w:rsid w:val="00CD3893"/>
    <w:rsid w:val="00CD39AE"/>
    <w:rsid w:val="00CD3A82"/>
    <w:rsid w:val="00CD3BBE"/>
    <w:rsid w:val="00CD3D28"/>
    <w:rsid w:val="00CD3D5D"/>
    <w:rsid w:val="00CD3DFD"/>
    <w:rsid w:val="00CD3E99"/>
    <w:rsid w:val="00CD3F63"/>
    <w:rsid w:val="00CD3F7A"/>
    <w:rsid w:val="00CD413F"/>
    <w:rsid w:val="00CD41D3"/>
    <w:rsid w:val="00CD4287"/>
    <w:rsid w:val="00CD42FA"/>
    <w:rsid w:val="00CD44EF"/>
    <w:rsid w:val="00CD451E"/>
    <w:rsid w:val="00CD4719"/>
    <w:rsid w:val="00CD4802"/>
    <w:rsid w:val="00CD4805"/>
    <w:rsid w:val="00CD480C"/>
    <w:rsid w:val="00CD485B"/>
    <w:rsid w:val="00CD4889"/>
    <w:rsid w:val="00CD48FB"/>
    <w:rsid w:val="00CD492B"/>
    <w:rsid w:val="00CD4944"/>
    <w:rsid w:val="00CD494D"/>
    <w:rsid w:val="00CD4AAE"/>
    <w:rsid w:val="00CD4C25"/>
    <w:rsid w:val="00CD4C9C"/>
    <w:rsid w:val="00CD4CBA"/>
    <w:rsid w:val="00CD4DF8"/>
    <w:rsid w:val="00CD4F54"/>
    <w:rsid w:val="00CD4F6D"/>
    <w:rsid w:val="00CD5101"/>
    <w:rsid w:val="00CD51FB"/>
    <w:rsid w:val="00CD5282"/>
    <w:rsid w:val="00CD539E"/>
    <w:rsid w:val="00CD5500"/>
    <w:rsid w:val="00CD550E"/>
    <w:rsid w:val="00CD560E"/>
    <w:rsid w:val="00CD565E"/>
    <w:rsid w:val="00CD56D0"/>
    <w:rsid w:val="00CD5739"/>
    <w:rsid w:val="00CD5853"/>
    <w:rsid w:val="00CD5898"/>
    <w:rsid w:val="00CD5932"/>
    <w:rsid w:val="00CD5A4F"/>
    <w:rsid w:val="00CD5A84"/>
    <w:rsid w:val="00CD5BA0"/>
    <w:rsid w:val="00CD5C2F"/>
    <w:rsid w:val="00CD5C96"/>
    <w:rsid w:val="00CD5CB7"/>
    <w:rsid w:val="00CD5D43"/>
    <w:rsid w:val="00CD5D9C"/>
    <w:rsid w:val="00CD5DBB"/>
    <w:rsid w:val="00CD5E9A"/>
    <w:rsid w:val="00CD60A1"/>
    <w:rsid w:val="00CD61D6"/>
    <w:rsid w:val="00CD63AE"/>
    <w:rsid w:val="00CD64A4"/>
    <w:rsid w:val="00CD651E"/>
    <w:rsid w:val="00CD670A"/>
    <w:rsid w:val="00CD6744"/>
    <w:rsid w:val="00CD6777"/>
    <w:rsid w:val="00CD68FE"/>
    <w:rsid w:val="00CD6A6A"/>
    <w:rsid w:val="00CD6B0B"/>
    <w:rsid w:val="00CD6B39"/>
    <w:rsid w:val="00CD6C1B"/>
    <w:rsid w:val="00CD6C4F"/>
    <w:rsid w:val="00CD6CF0"/>
    <w:rsid w:val="00CD6DE7"/>
    <w:rsid w:val="00CD6DFA"/>
    <w:rsid w:val="00CD6DFC"/>
    <w:rsid w:val="00CD6F2C"/>
    <w:rsid w:val="00CD6F55"/>
    <w:rsid w:val="00CD6FA2"/>
    <w:rsid w:val="00CD6FA8"/>
    <w:rsid w:val="00CD7105"/>
    <w:rsid w:val="00CD7116"/>
    <w:rsid w:val="00CD7139"/>
    <w:rsid w:val="00CD721F"/>
    <w:rsid w:val="00CD730F"/>
    <w:rsid w:val="00CD7408"/>
    <w:rsid w:val="00CD741B"/>
    <w:rsid w:val="00CD7501"/>
    <w:rsid w:val="00CD756B"/>
    <w:rsid w:val="00CD75DF"/>
    <w:rsid w:val="00CD76AC"/>
    <w:rsid w:val="00CD7815"/>
    <w:rsid w:val="00CD783F"/>
    <w:rsid w:val="00CD7848"/>
    <w:rsid w:val="00CD7975"/>
    <w:rsid w:val="00CD79B9"/>
    <w:rsid w:val="00CD79DD"/>
    <w:rsid w:val="00CD79F9"/>
    <w:rsid w:val="00CD7A03"/>
    <w:rsid w:val="00CD7A21"/>
    <w:rsid w:val="00CD7AB9"/>
    <w:rsid w:val="00CD7B48"/>
    <w:rsid w:val="00CD7B85"/>
    <w:rsid w:val="00CD7CB6"/>
    <w:rsid w:val="00CD7CF2"/>
    <w:rsid w:val="00CD7D70"/>
    <w:rsid w:val="00CD7DD0"/>
    <w:rsid w:val="00CD7E04"/>
    <w:rsid w:val="00CD7F72"/>
    <w:rsid w:val="00CE00C0"/>
    <w:rsid w:val="00CE018D"/>
    <w:rsid w:val="00CE027D"/>
    <w:rsid w:val="00CE02E6"/>
    <w:rsid w:val="00CE036B"/>
    <w:rsid w:val="00CE03B4"/>
    <w:rsid w:val="00CE0734"/>
    <w:rsid w:val="00CE078A"/>
    <w:rsid w:val="00CE07BB"/>
    <w:rsid w:val="00CE08C4"/>
    <w:rsid w:val="00CE0A1C"/>
    <w:rsid w:val="00CE0C40"/>
    <w:rsid w:val="00CE0D2C"/>
    <w:rsid w:val="00CE0DCE"/>
    <w:rsid w:val="00CE0EC2"/>
    <w:rsid w:val="00CE111C"/>
    <w:rsid w:val="00CE12F1"/>
    <w:rsid w:val="00CE1398"/>
    <w:rsid w:val="00CE1400"/>
    <w:rsid w:val="00CE141E"/>
    <w:rsid w:val="00CE15C3"/>
    <w:rsid w:val="00CE1628"/>
    <w:rsid w:val="00CE162F"/>
    <w:rsid w:val="00CE16AB"/>
    <w:rsid w:val="00CE1708"/>
    <w:rsid w:val="00CE17A5"/>
    <w:rsid w:val="00CE17A8"/>
    <w:rsid w:val="00CE1891"/>
    <w:rsid w:val="00CE18DB"/>
    <w:rsid w:val="00CE18E4"/>
    <w:rsid w:val="00CE18E5"/>
    <w:rsid w:val="00CE1AC2"/>
    <w:rsid w:val="00CE1B38"/>
    <w:rsid w:val="00CE1B49"/>
    <w:rsid w:val="00CE1C4C"/>
    <w:rsid w:val="00CE1CCC"/>
    <w:rsid w:val="00CE1CDC"/>
    <w:rsid w:val="00CE1D2A"/>
    <w:rsid w:val="00CE1FCF"/>
    <w:rsid w:val="00CE219F"/>
    <w:rsid w:val="00CE2613"/>
    <w:rsid w:val="00CE2839"/>
    <w:rsid w:val="00CE28BC"/>
    <w:rsid w:val="00CE28CE"/>
    <w:rsid w:val="00CE2998"/>
    <w:rsid w:val="00CE2A1C"/>
    <w:rsid w:val="00CE2A5E"/>
    <w:rsid w:val="00CE2A8D"/>
    <w:rsid w:val="00CE2D3E"/>
    <w:rsid w:val="00CE2E9B"/>
    <w:rsid w:val="00CE2F6B"/>
    <w:rsid w:val="00CE2F78"/>
    <w:rsid w:val="00CE2FD7"/>
    <w:rsid w:val="00CE3023"/>
    <w:rsid w:val="00CE3029"/>
    <w:rsid w:val="00CE3159"/>
    <w:rsid w:val="00CE3168"/>
    <w:rsid w:val="00CE3186"/>
    <w:rsid w:val="00CE3205"/>
    <w:rsid w:val="00CE3261"/>
    <w:rsid w:val="00CE32C5"/>
    <w:rsid w:val="00CE3521"/>
    <w:rsid w:val="00CE354C"/>
    <w:rsid w:val="00CE3577"/>
    <w:rsid w:val="00CE3597"/>
    <w:rsid w:val="00CE35EE"/>
    <w:rsid w:val="00CE36EF"/>
    <w:rsid w:val="00CE3782"/>
    <w:rsid w:val="00CE3899"/>
    <w:rsid w:val="00CE38FB"/>
    <w:rsid w:val="00CE399F"/>
    <w:rsid w:val="00CE39BC"/>
    <w:rsid w:val="00CE3AE9"/>
    <w:rsid w:val="00CE3B15"/>
    <w:rsid w:val="00CE3B90"/>
    <w:rsid w:val="00CE3C32"/>
    <w:rsid w:val="00CE3D8D"/>
    <w:rsid w:val="00CE3DC6"/>
    <w:rsid w:val="00CE3EBD"/>
    <w:rsid w:val="00CE3FB6"/>
    <w:rsid w:val="00CE403E"/>
    <w:rsid w:val="00CE4091"/>
    <w:rsid w:val="00CE40D5"/>
    <w:rsid w:val="00CE4274"/>
    <w:rsid w:val="00CE428A"/>
    <w:rsid w:val="00CE42D9"/>
    <w:rsid w:val="00CE42DE"/>
    <w:rsid w:val="00CE4378"/>
    <w:rsid w:val="00CE43DF"/>
    <w:rsid w:val="00CE44DD"/>
    <w:rsid w:val="00CE44E9"/>
    <w:rsid w:val="00CE46AD"/>
    <w:rsid w:val="00CE476D"/>
    <w:rsid w:val="00CE47C5"/>
    <w:rsid w:val="00CE4A48"/>
    <w:rsid w:val="00CE4B97"/>
    <w:rsid w:val="00CE4BF7"/>
    <w:rsid w:val="00CE4C01"/>
    <w:rsid w:val="00CE4D0D"/>
    <w:rsid w:val="00CE4D58"/>
    <w:rsid w:val="00CE4E9A"/>
    <w:rsid w:val="00CE4EE6"/>
    <w:rsid w:val="00CE4F8F"/>
    <w:rsid w:val="00CE5045"/>
    <w:rsid w:val="00CE50FD"/>
    <w:rsid w:val="00CE51C1"/>
    <w:rsid w:val="00CE5326"/>
    <w:rsid w:val="00CE5641"/>
    <w:rsid w:val="00CE5A4B"/>
    <w:rsid w:val="00CE5AA2"/>
    <w:rsid w:val="00CE5AB9"/>
    <w:rsid w:val="00CE5B2B"/>
    <w:rsid w:val="00CE5CD9"/>
    <w:rsid w:val="00CE5E17"/>
    <w:rsid w:val="00CE5FD7"/>
    <w:rsid w:val="00CE60F8"/>
    <w:rsid w:val="00CE6160"/>
    <w:rsid w:val="00CE6180"/>
    <w:rsid w:val="00CE627D"/>
    <w:rsid w:val="00CE62B0"/>
    <w:rsid w:val="00CE62DF"/>
    <w:rsid w:val="00CE657C"/>
    <w:rsid w:val="00CE65D9"/>
    <w:rsid w:val="00CE6630"/>
    <w:rsid w:val="00CE664C"/>
    <w:rsid w:val="00CE6669"/>
    <w:rsid w:val="00CE66E5"/>
    <w:rsid w:val="00CE6BBA"/>
    <w:rsid w:val="00CE6CE9"/>
    <w:rsid w:val="00CE6DBB"/>
    <w:rsid w:val="00CE6E79"/>
    <w:rsid w:val="00CE6F69"/>
    <w:rsid w:val="00CE726D"/>
    <w:rsid w:val="00CE72C0"/>
    <w:rsid w:val="00CE74D0"/>
    <w:rsid w:val="00CE752F"/>
    <w:rsid w:val="00CE7589"/>
    <w:rsid w:val="00CE767D"/>
    <w:rsid w:val="00CE7785"/>
    <w:rsid w:val="00CE778E"/>
    <w:rsid w:val="00CE77E3"/>
    <w:rsid w:val="00CE7878"/>
    <w:rsid w:val="00CE7927"/>
    <w:rsid w:val="00CE799D"/>
    <w:rsid w:val="00CE7A71"/>
    <w:rsid w:val="00CE7C0D"/>
    <w:rsid w:val="00CE7C0F"/>
    <w:rsid w:val="00CE7F93"/>
    <w:rsid w:val="00CF004C"/>
    <w:rsid w:val="00CF0070"/>
    <w:rsid w:val="00CF0076"/>
    <w:rsid w:val="00CF0116"/>
    <w:rsid w:val="00CF0125"/>
    <w:rsid w:val="00CF0178"/>
    <w:rsid w:val="00CF022E"/>
    <w:rsid w:val="00CF0243"/>
    <w:rsid w:val="00CF026C"/>
    <w:rsid w:val="00CF02AA"/>
    <w:rsid w:val="00CF02F9"/>
    <w:rsid w:val="00CF0423"/>
    <w:rsid w:val="00CF0560"/>
    <w:rsid w:val="00CF05B8"/>
    <w:rsid w:val="00CF05C8"/>
    <w:rsid w:val="00CF0636"/>
    <w:rsid w:val="00CF068C"/>
    <w:rsid w:val="00CF069D"/>
    <w:rsid w:val="00CF06D0"/>
    <w:rsid w:val="00CF0746"/>
    <w:rsid w:val="00CF08B5"/>
    <w:rsid w:val="00CF092C"/>
    <w:rsid w:val="00CF0937"/>
    <w:rsid w:val="00CF09F6"/>
    <w:rsid w:val="00CF09FE"/>
    <w:rsid w:val="00CF0A1F"/>
    <w:rsid w:val="00CF0B45"/>
    <w:rsid w:val="00CF0C6C"/>
    <w:rsid w:val="00CF0CD8"/>
    <w:rsid w:val="00CF0ED7"/>
    <w:rsid w:val="00CF0FDA"/>
    <w:rsid w:val="00CF111B"/>
    <w:rsid w:val="00CF1121"/>
    <w:rsid w:val="00CF1338"/>
    <w:rsid w:val="00CF14E0"/>
    <w:rsid w:val="00CF153C"/>
    <w:rsid w:val="00CF1753"/>
    <w:rsid w:val="00CF17A8"/>
    <w:rsid w:val="00CF1965"/>
    <w:rsid w:val="00CF1A43"/>
    <w:rsid w:val="00CF1BB8"/>
    <w:rsid w:val="00CF1C20"/>
    <w:rsid w:val="00CF1C30"/>
    <w:rsid w:val="00CF1CB3"/>
    <w:rsid w:val="00CF1CBF"/>
    <w:rsid w:val="00CF1D9A"/>
    <w:rsid w:val="00CF1DFF"/>
    <w:rsid w:val="00CF1E27"/>
    <w:rsid w:val="00CF1E52"/>
    <w:rsid w:val="00CF1F06"/>
    <w:rsid w:val="00CF2384"/>
    <w:rsid w:val="00CF24E0"/>
    <w:rsid w:val="00CF2553"/>
    <w:rsid w:val="00CF2565"/>
    <w:rsid w:val="00CF25E7"/>
    <w:rsid w:val="00CF2712"/>
    <w:rsid w:val="00CF282D"/>
    <w:rsid w:val="00CF2AA5"/>
    <w:rsid w:val="00CF2E2C"/>
    <w:rsid w:val="00CF303C"/>
    <w:rsid w:val="00CF3178"/>
    <w:rsid w:val="00CF3192"/>
    <w:rsid w:val="00CF31AF"/>
    <w:rsid w:val="00CF31F8"/>
    <w:rsid w:val="00CF326E"/>
    <w:rsid w:val="00CF333C"/>
    <w:rsid w:val="00CF33BD"/>
    <w:rsid w:val="00CF33F7"/>
    <w:rsid w:val="00CF3428"/>
    <w:rsid w:val="00CF34DC"/>
    <w:rsid w:val="00CF3535"/>
    <w:rsid w:val="00CF358F"/>
    <w:rsid w:val="00CF3600"/>
    <w:rsid w:val="00CF360C"/>
    <w:rsid w:val="00CF3710"/>
    <w:rsid w:val="00CF38F0"/>
    <w:rsid w:val="00CF3986"/>
    <w:rsid w:val="00CF39E2"/>
    <w:rsid w:val="00CF3B65"/>
    <w:rsid w:val="00CF3CF2"/>
    <w:rsid w:val="00CF3E6B"/>
    <w:rsid w:val="00CF3FC4"/>
    <w:rsid w:val="00CF3FEF"/>
    <w:rsid w:val="00CF4062"/>
    <w:rsid w:val="00CF4159"/>
    <w:rsid w:val="00CF430A"/>
    <w:rsid w:val="00CF4338"/>
    <w:rsid w:val="00CF4341"/>
    <w:rsid w:val="00CF44C1"/>
    <w:rsid w:val="00CF44F5"/>
    <w:rsid w:val="00CF4564"/>
    <w:rsid w:val="00CF45E5"/>
    <w:rsid w:val="00CF4668"/>
    <w:rsid w:val="00CF4735"/>
    <w:rsid w:val="00CF4838"/>
    <w:rsid w:val="00CF490F"/>
    <w:rsid w:val="00CF4946"/>
    <w:rsid w:val="00CF4AA6"/>
    <w:rsid w:val="00CF4D1C"/>
    <w:rsid w:val="00CF4FA8"/>
    <w:rsid w:val="00CF4FD5"/>
    <w:rsid w:val="00CF5034"/>
    <w:rsid w:val="00CF5039"/>
    <w:rsid w:val="00CF50CC"/>
    <w:rsid w:val="00CF51BB"/>
    <w:rsid w:val="00CF5220"/>
    <w:rsid w:val="00CF54E5"/>
    <w:rsid w:val="00CF5524"/>
    <w:rsid w:val="00CF56DE"/>
    <w:rsid w:val="00CF572E"/>
    <w:rsid w:val="00CF5885"/>
    <w:rsid w:val="00CF594B"/>
    <w:rsid w:val="00CF5988"/>
    <w:rsid w:val="00CF59CE"/>
    <w:rsid w:val="00CF5A3B"/>
    <w:rsid w:val="00CF5CF7"/>
    <w:rsid w:val="00CF5D8F"/>
    <w:rsid w:val="00CF5DF8"/>
    <w:rsid w:val="00CF5E32"/>
    <w:rsid w:val="00CF5E6E"/>
    <w:rsid w:val="00CF5EE7"/>
    <w:rsid w:val="00CF5F50"/>
    <w:rsid w:val="00CF5FC1"/>
    <w:rsid w:val="00CF60CB"/>
    <w:rsid w:val="00CF60E0"/>
    <w:rsid w:val="00CF6263"/>
    <w:rsid w:val="00CF6301"/>
    <w:rsid w:val="00CF6311"/>
    <w:rsid w:val="00CF6421"/>
    <w:rsid w:val="00CF65AB"/>
    <w:rsid w:val="00CF67CF"/>
    <w:rsid w:val="00CF67FD"/>
    <w:rsid w:val="00CF6819"/>
    <w:rsid w:val="00CF68CB"/>
    <w:rsid w:val="00CF6982"/>
    <w:rsid w:val="00CF69C1"/>
    <w:rsid w:val="00CF6A9D"/>
    <w:rsid w:val="00CF6C0A"/>
    <w:rsid w:val="00CF6C10"/>
    <w:rsid w:val="00CF6C8D"/>
    <w:rsid w:val="00CF6D0D"/>
    <w:rsid w:val="00CF6DBC"/>
    <w:rsid w:val="00CF6FEA"/>
    <w:rsid w:val="00CF7027"/>
    <w:rsid w:val="00CF7033"/>
    <w:rsid w:val="00CF7042"/>
    <w:rsid w:val="00CF7047"/>
    <w:rsid w:val="00CF73D5"/>
    <w:rsid w:val="00CF73EB"/>
    <w:rsid w:val="00CF74EE"/>
    <w:rsid w:val="00CF7594"/>
    <w:rsid w:val="00CF767B"/>
    <w:rsid w:val="00CF76EE"/>
    <w:rsid w:val="00CF7736"/>
    <w:rsid w:val="00CF77A0"/>
    <w:rsid w:val="00CF7889"/>
    <w:rsid w:val="00CF78AE"/>
    <w:rsid w:val="00CF78B7"/>
    <w:rsid w:val="00CF792D"/>
    <w:rsid w:val="00CF7A04"/>
    <w:rsid w:val="00CF7A25"/>
    <w:rsid w:val="00CF7C42"/>
    <w:rsid w:val="00CF7D71"/>
    <w:rsid w:val="00CF7DA7"/>
    <w:rsid w:val="00CF7F33"/>
    <w:rsid w:val="00CF7FEA"/>
    <w:rsid w:val="00D00008"/>
    <w:rsid w:val="00D00068"/>
    <w:rsid w:val="00D001B2"/>
    <w:rsid w:val="00D00291"/>
    <w:rsid w:val="00D002A5"/>
    <w:rsid w:val="00D00368"/>
    <w:rsid w:val="00D0047E"/>
    <w:rsid w:val="00D004C2"/>
    <w:rsid w:val="00D004C3"/>
    <w:rsid w:val="00D004C4"/>
    <w:rsid w:val="00D005FD"/>
    <w:rsid w:val="00D0060A"/>
    <w:rsid w:val="00D0072B"/>
    <w:rsid w:val="00D0081E"/>
    <w:rsid w:val="00D0087A"/>
    <w:rsid w:val="00D009F2"/>
    <w:rsid w:val="00D00A78"/>
    <w:rsid w:val="00D00AAE"/>
    <w:rsid w:val="00D00AB3"/>
    <w:rsid w:val="00D00C8C"/>
    <w:rsid w:val="00D00E5B"/>
    <w:rsid w:val="00D00F9D"/>
    <w:rsid w:val="00D0108B"/>
    <w:rsid w:val="00D010A7"/>
    <w:rsid w:val="00D011BB"/>
    <w:rsid w:val="00D011D0"/>
    <w:rsid w:val="00D0125B"/>
    <w:rsid w:val="00D01281"/>
    <w:rsid w:val="00D012F4"/>
    <w:rsid w:val="00D0132D"/>
    <w:rsid w:val="00D013A2"/>
    <w:rsid w:val="00D013E1"/>
    <w:rsid w:val="00D013FE"/>
    <w:rsid w:val="00D014AB"/>
    <w:rsid w:val="00D01572"/>
    <w:rsid w:val="00D0161C"/>
    <w:rsid w:val="00D016DB"/>
    <w:rsid w:val="00D01704"/>
    <w:rsid w:val="00D01758"/>
    <w:rsid w:val="00D017D8"/>
    <w:rsid w:val="00D0188E"/>
    <w:rsid w:val="00D0190A"/>
    <w:rsid w:val="00D0191C"/>
    <w:rsid w:val="00D0195A"/>
    <w:rsid w:val="00D01B08"/>
    <w:rsid w:val="00D01B62"/>
    <w:rsid w:val="00D01BBA"/>
    <w:rsid w:val="00D01CD2"/>
    <w:rsid w:val="00D01D8D"/>
    <w:rsid w:val="00D01EB0"/>
    <w:rsid w:val="00D01F6B"/>
    <w:rsid w:val="00D01FE0"/>
    <w:rsid w:val="00D02001"/>
    <w:rsid w:val="00D0213B"/>
    <w:rsid w:val="00D02160"/>
    <w:rsid w:val="00D02189"/>
    <w:rsid w:val="00D02209"/>
    <w:rsid w:val="00D02223"/>
    <w:rsid w:val="00D0226B"/>
    <w:rsid w:val="00D024ED"/>
    <w:rsid w:val="00D024F4"/>
    <w:rsid w:val="00D02576"/>
    <w:rsid w:val="00D025DF"/>
    <w:rsid w:val="00D0264E"/>
    <w:rsid w:val="00D02667"/>
    <w:rsid w:val="00D026AC"/>
    <w:rsid w:val="00D026D0"/>
    <w:rsid w:val="00D027B7"/>
    <w:rsid w:val="00D027CD"/>
    <w:rsid w:val="00D02849"/>
    <w:rsid w:val="00D029CB"/>
    <w:rsid w:val="00D029EF"/>
    <w:rsid w:val="00D02A0E"/>
    <w:rsid w:val="00D02A88"/>
    <w:rsid w:val="00D02A9B"/>
    <w:rsid w:val="00D02AD1"/>
    <w:rsid w:val="00D02B70"/>
    <w:rsid w:val="00D02B74"/>
    <w:rsid w:val="00D02C55"/>
    <w:rsid w:val="00D02CA7"/>
    <w:rsid w:val="00D02CDC"/>
    <w:rsid w:val="00D02DB5"/>
    <w:rsid w:val="00D02DE6"/>
    <w:rsid w:val="00D02DFE"/>
    <w:rsid w:val="00D02E21"/>
    <w:rsid w:val="00D02FB2"/>
    <w:rsid w:val="00D02FD2"/>
    <w:rsid w:val="00D0314E"/>
    <w:rsid w:val="00D03346"/>
    <w:rsid w:val="00D03434"/>
    <w:rsid w:val="00D03443"/>
    <w:rsid w:val="00D034D7"/>
    <w:rsid w:val="00D03505"/>
    <w:rsid w:val="00D0350E"/>
    <w:rsid w:val="00D03589"/>
    <w:rsid w:val="00D03591"/>
    <w:rsid w:val="00D03595"/>
    <w:rsid w:val="00D03652"/>
    <w:rsid w:val="00D0367C"/>
    <w:rsid w:val="00D036A4"/>
    <w:rsid w:val="00D036BB"/>
    <w:rsid w:val="00D03825"/>
    <w:rsid w:val="00D039A6"/>
    <w:rsid w:val="00D03A31"/>
    <w:rsid w:val="00D03A3E"/>
    <w:rsid w:val="00D03B7A"/>
    <w:rsid w:val="00D03C6E"/>
    <w:rsid w:val="00D03C86"/>
    <w:rsid w:val="00D03D23"/>
    <w:rsid w:val="00D03DCF"/>
    <w:rsid w:val="00D03F5E"/>
    <w:rsid w:val="00D03FE0"/>
    <w:rsid w:val="00D03FE7"/>
    <w:rsid w:val="00D04168"/>
    <w:rsid w:val="00D0418D"/>
    <w:rsid w:val="00D04455"/>
    <w:rsid w:val="00D045C5"/>
    <w:rsid w:val="00D046B3"/>
    <w:rsid w:val="00D046BF"/>
    <w:rsid w:val="00D04859"/>
    <w:rsid w:val="00D04938"/>
    <w:rsid w:val="00D04A0E"/>
    <w:rsid w:val="00D04BB8"/>
    <w:rsid w:val="00D04D0D"/>
    <w:rsid w:val="00D04D18"/>
    <w:rsid w:val="00D04E42"/>
    <w:rsid w:val="00D04E9D"/>
    <w:rsid w:val="00D04FA9"/>
    <w:rsid w:val="00D04FC9"/>
    <w:rsid w:val="00D050D1"/>
    <w:rsid w:val="00D05197"/>
    <w:rsid w:val="00D051D5"/>
    <w:rsid w:val="00D05223"/>
    <w:rsid w:val="00D05289"/>
    <w:rsid w:val="00D05301"/>
    <w:rsid w:val="00D05508"/>
    <w:rsid w:val="00D0551A"/>
    <w:rsid w:val="00D0554D"/>
    <w:rsid w:val="00D05675"/>
    <w:rsid w:val="00D0584E"/>
    <w:rsid w:val="00D05A6D"/>
    <w:rsid w:val="00D05A90"/>
    <w:rsid w:val="00D05BF4"/>
    <w:rsid w:val="00D05D21"/>
    <w:rsid w:val="00D05DF7"/>
    <w:rsid w:val="00D05EA3"/>
    <w:rsid w:val="00D06133"/>
    <w:rsid w:val="00D061D2"/>
    <w:rsid w:val="00D062F2"/>
    <w:rsid w:val="00D0633B"/>
    <w:rsid w:val="00D06379"/>
    <w:rsid w:val="00D06427"/>
    <w:rsid w:val="00D06462"/>
    <w:rsid w:val="00D06661"/>
    <w:rsid w:val="00D06788"/>
    <w:rsid w:val="00D06891"/>
    <w:rsid w:val="00D0694B"/>
    <w:rsid w:val="00D06A64"/>
    <w:rsid w:val="00D06B71"/>
    <w:rsid w:val="00D06C76"/>
    <w:rsid w:val="00D06CBF"/>
    <w:rsid w:val="00D06CD0"/>
    <w:rsid w:val="00D06D0B"/>
    <w:rsid w:val="00D06D6C"/>
    <w:rsid w:val="00D06EB3"/>
    <w:rsid w:val="00D07034"/>
    <w:rsid w:val="00D07186"/>
    <w:rsid w:val="00D071E3"/>
    <w:rsid w:val="00D07333"/>
    <w:rsid w:val="00D073A0"/>
    <w:rsid w:val="00D073FF"/>
    <w:rsid w:val="00D074A8"/>
    <w:rsid w:val="00D0774B"/>
    <w:rsid w:val="00D07923"/>
    <w:rsid w:val="00D07A62"/>
    <w:rsid w:val="00D07B9B"/>
    <w:rsid w:val="00D07C73"/>
    <w:rsid w:val="00D07D09"/>
    <w:rsid w:val="00D07E61"/>
    <w:rsid w:val="00D07EB8"/>
    <w:rsid w:val="00D07F84"/>
    <w:rsid w:val="00D07FC5"/>
    <w:rsid w:val="00D07FC6"/>
    <w:rsid w:val="00D1008F"/>
    <w:rsid w:val="00D100E3"/>
    <w:rsid w:val="00D101D8"/>
    <w:rsid w:val="00D1031D"/>
    <w:rsid w:val="00D1032B"/>
    <w:rsid w:val="00D10405"/>
    <w:rsid w:val="00D1042E"/>
    <w:rsid w:val="00D10477"/>
    <w:rsid w:val="00D10488"/>
    <w:rsid w:val="00D10558"/>
    <w:rsid w:val="00D106E4"/>
    <w:rsid w:val="00D10710"/>
    <w:rsid w:val="00D107D4"/>
    <w:rsid w:val="00D10A8C"/>
    <w:rsid w:val="00D10AAD"/>
    <w:rsid w:val="00D10C8B"/>
    <w:rsid w:val="00D10D3B"/>
    <w:rsid w:val="00D11111"/>
    <w:rsid w:val="00D11133"/>
    <w:rsid w:val="00D1113E"/>
    <w:rsid w:val="00D111E8"/>
    <w:rsid w:val="00D111F7"/>
    <w:rsid w:val="00D11294"/>
    <w:rsid w:val="00D11456"/>
    <w:rsid w:val="00D1149A"/>
    <w:rsid w:val="00D11518"/>
    <w:rsid w:val="00D116DB"/>
    <w:rsid w:val="00D116FE"/>
    <w:rsid w:val="00D117E1"/>
    <w:rsid w:val="00D1194B"/>
    <w:rsid w:val="00D11A68"/>
    <w:rsid w:val="00D11A9F"/>
    <w:rsid w:val="00D11B9A"/>
    <w:rsid w:val="00D11BFC"/>
    <w:rsid w:val="00D11DB8"/>
    <w:rsid w:val="00D11E35"/>
    <w:rsid w:val="00D11EB9"/>
    <w:rsid w:val="00D11ED2"/>
    <w:rsid w:val="00D1201F"/>
    <w:rsid w:val="00D1205A"/>
    <w:rsid w:val="00D12086"/>
    <w:rsid w:val="00D1220D"/>
    <w:rsid w:val="00D12245"/>
    <w:rsid w:val="00D12267"/>
    <w:rsid w:val="00D12386"/>
    <w:rsid w:val="00D123D8"/>
    <w:rsid w:val="00D12459"/>
    <w:rsid w:val="00D12466"/>
    <w:rsid w:val="00D1249C"/>
    <w:rsid w:val="00D124AC"/>
    <w:rsid w:val="00D1253A"/>
    <w:rsid w:val="00D125DA"/>
    <w:rsid w:val="00D126E9"/>
    <w:rsid w:val="00D12755"/>
    <w:rsid w:val="00D1278E"/>
    <w:rsid w:val="00D12799"/>
    <w:rsid w:val="00D12820"/>
    <w:rsid w:val="00D128E5"/>
    <w:rsid w:val="00D129BB"/>
    <w:rsid w:val="00D12A96"/>
    <w:rsid w:val="00D12AD9"/>
    <w:rsid w:val="00D12BDE"/>
    <w:rsid w:val="00D12C5B"/>
    <w:rsid w:val="00D12FF7"/>
    <w:rsid w:val="00D13080"/>
    <w:rsid w:val="00D132A2"/>
    <w:rsid w:val="00D132E8"/>
    <w:rsid w:val="00D132F1"/>
    <w:rsid w:val="00D13379"/>
    <w:rsid w:val="00D1339F"/>
    <w:rsid w:val="00D133C6"/>
    <w:rsid w:val="00D133E5"/>
    <w:rsid w:val="00D13478"/>
    <w:rsid w:val="00D134E6"/>
    <w:rsid w:val="00D13511"/>
    <w:rsid w:val="00D135FF"/>
    <w:rsid w:val="00D136AB"/>
    <w:rsid w:val="00D13756"/>
    <w:rsid w:val="00D13822"/>
    <w:rsid w:val="00D13851"/>
    <w:rsid w:val="00D13954"/>
    <w:rsid w:val="00D139E7"/>
    <w:rsid w:val="00D13A73"/>
    <w:rsid w:val="00D13B95"/>
    <w:rsid w:val="00D13BD6"/>
    <w:rsid w:val="00D13BF2"/>
    <w:rsid w:val="00D13C15"/>
    <w:rsid w:val="00D13C23"/>
    <w:rsid w:val="00D13C4D"/>
    <w:rsid w:val="00D13DF4"/>
    <w:rsid w:val="00D13F02"/>
    <w:rsid w:val="00D13F1B"/>
    <w:rsid w:val="00D13F3B"/>
    <w:rsid w:val="00D13FF8"/>
    <w:rsid w:val="00D1404A"/>
    <w:rsid w:val="00D140C8"/>
    <w:rsid w:val="00D14124"/>
    <w:rsid w:val="00D1412B"/>
    <w:rsid w:val="00D141D2"/>
    <w:rsid w:val="00D14355"/>
    <w:rsid w:val="00D143B9"/>
    <w:rsid w:val="00D143D5"/>
    <w:rsid w:val="00D1446B"/>
    <w:rsid w:val="00D14554"/>
    <w:rsid w:val="00D145BB"/>
    <w:rsid w:val="00D146D6"/>
    <w:rsid w:val="00D1482B"/>
    <w:rsid w:val="00D14845"/>
    <w:rsid w:val="00D1489F"/>
    <w:rsid w:val="00D148E3"/>
    <w:rsid w:val="00D14A07"/>
    <w:rsid w:val="00D14A84"/>
    <w:rsid w:val="00D14B58"/>
    <w:rsid w:val="00D14D03"/>
    <w:rsid w:val="00D14ED7"/>
    <w:rsid w:val="00D14F1B"/>
    <w:rsid w:val="00D14F64"/>
    <w:rsid w:val="00D150C4"/>
    <w:rsid w:val="00D151B2"/>
    <w:rsid w:val="00D151EB"/>
    <w:rsid w:val="00D151F3"/>
    <w:rsid w:val="00D15298"/>
    <w:rsid w:val="00D15344"/>
    <w:rsid w:val="00D153F6"/>
    <w:rsid w:val="00D1541C"/>
    <w:rsid w:val="00D15692"/>
    <w:rsid w:val="00D156BB"/>
    <w:rsid w:val="00D156EE"/>
    <w:rsid w:val="00D15740"/>
    <w:rsid w:val="00D157B7"/>
    <w:rsid w:val="00D15945"/>
    <w:rsid w:val="00D15ACE"/>
    <w:rsid w:val="00D15AE2"/>
    <w:rsid w:val="00D15B72"/>
    <w:rsid w:val="00D15C08"/>
    <w:rsid w:val="00D15E44"/>
    <w:rsid w:val="00D15F3D"/>
    <w:rsid w:val="00D1607C"/>
    <w:rsid w:val="00D160F3"/>
    <w:rsid w:val="00D16163"/>
    <w:rsid w:val="00D1618F"/>
    <w:rsid w:val="00D161DD"/>
    <w:rsid w:val="00D1621F"/>
    <w:rsid w:val="00D16295"/>
    <w:rsid w:val="00D1636C"/>
    <w:rsid w:val="00D16418"/>
    <w:rsid w:val="00D1647A"/>
    <w:rsid w:val="00D16596"/>
    <w:rsid w:val="00D16646"/>
    <w:rsid w:val="00D16821"/>
    <w:rsid w:val="00D16826"/>
    <w:rsid w:val="00D168C6"/>
    <w:rsid w:val="00D1697E"/>
    <w:rsid w:val="00D16AAC"/>
    <w:rsid w:val="00D16B90"/>
    <w:rsid w:val="00D16B98"/>
    <w:rsid w:val="00D16BB0"/>
    <w:rsid w:val="00D16C50"/>
    <w:rsid w:val="00D16C96"/>
    <w:rsid w:val="00D16CEE"/>
    <w:rsid w:val="00D16DA1"/>
    <w:rsid w:val="00D16DD4"/>
    <w:rsid w:val="00D16DDD"/>
    <w:rsid w:val="00D16DE3"/>
    <w:rsid w:val="00D16E8F"/>
    <w:rsid w:val="00D16EBB"/>
    <w:rsid w:val="00D16F0A"/>
    <w:rsid w:val="00D16F45"/>
    <w:rsid w:val="00D17172"/>
    <w:rsid w:val="00D17193"/>
    <w:rsid w:val="00D171ED"/>
    <w:rsid w:val="00D1729B"/>
    <w:rsid w:val="00D17496"/>
    <w:rsid w:val="00D174C9"/>
    <w:rsid w:val="00D17705"/>
    <w:rsid w:val="00D17888"/>
    <w:rsid w:val="00D178B2"/>
    <w:rsid w:val="00D17ABA"/>
    <w:rsid w:val="00D17C6E"/>
    <w:rsid w:val="00D17D97"/>
    <w:rsid w:val="00D17F55"/>
    <w:rsid w:val="00D17F73"/>
    <w:rsid w:val="00D17FAD"/>
    <w:rsid w:val="00D201D9"/>
    <w:rsid w:val="00D2033B"/>
    <w:rsid w:val="00D2034B"/>
    <w:rsid w:val="00D2044D"/>
    <w:rsid w:val="00D20509"/>
    <w:rsid w:val="00D205A5"/>
    <w:rsid w:val="00D20610"/>
    <w:rsid w:val="00D20632"/>
    <w:rsid w:val="00D2073C"/>
    <w:rsid w:val="00D207C6"/>
    <w:rsid w:val="00D20861"/>
    <w:rsid w:val="00D20887"/>
    <w:rsid w:val="00D208FF"/>
    <w:rsid w:val="00D20921"/>
    <w:rsid w:val="00D209D4"/>
    <w:rsid w:val="00D20ACF"/>
    <w:rsid w:val="00D20B9A"/>
    <w:rsid w:val="00D20C4A"/>
    <w:rsid w:val="00D20CB5"/>
    <w:rsid w:val="00D20CEE"/>
    <w:rsid w:val="00D20CF7"/>
    <w:rsid w:val="00D20D09"/>
    <w:rsid w:val="00D20D15"/>
    <w:rsid w:val="00D21037"/>
    <w:rsid w:val="00D210A0"/>
    <w:rsid w:val="00D210AF"/>
    <w:rsid w:val="00D210ED"/>
    <w:rsid w:val="00D21105"/>
    <w:rsid w:val="00D21133"/>
    <w:rsid w:val="00D211DE"/>
    <w:rsid w:val="00D213C4"/>
    <w:rsid w:val="00D21450"/>
    <w:rsid w:val="00D214FC"/>
    <w:rsid w:val="00D21548"/>
    <w:rsid w:val="00D215C0"/>
    <w:rsid w:val="00D21601"/>
    <w:rsid w:val="00D21642"/>
    <w:rsid w:val="00D217A3"/>
    <w:rsid w:val="00D21911"/>
    <w:rsid w:val="00D21955"/>
    <w:rsid w:val="00D2198D"/>
    <w:rsid w:val="00D219F0"/>
    <w:rsid w:val="00D21A26"/>
    <w:rsid w:val="00D21A56"/>
    <w:rsid w:val="00D21B51"/>
    <w:rsid w:val="00D21C7A"/>
    <w:rsid w:val="00D21D52"/>
    <w:rsid w:val="00D21DA5"/>
    <w:rsid w:val="00D21DDD"/>
    <w:rsid w:val="00D2206C"/>
    <w:rsid w:val="00D22100"/>
    <w:rsid w:val="00D22107"/>
    <w:rsid w:val="00D2213E"/>
    <w:rsid w:val="00D2233A"/>
    <w:rsid w:val="00D22431"/>
    <w:rsid w:val="00D224E4"/>
    <w:rsid w:val="00D2254F"/>
    <w:rsid w:val="00D2257D"/>
    <w:rsid w:val="00D225A0"/>
    <w:rsid w:val="00D2260A"/>
    <w:rsid w:val="00D2261A"/>
    <w:rsid w:val="00D226D4"/>
    <w:rsid w:val="00D226DD"/>
    <w:rsid w:val="00D22731"/>
    <w:rsid w:val="00D2280F"/>
    <w:rsid w:val="00D22855"/>
    <w:rsid w:val="00D2292C"/>
    <w:rsid w:val="00D2298C"/>
    <w:rsid w:val="00D22C0D"/>
    <w:rsid w:val="00D22CFB"/>
    <w:rsid w:val="00D22D28"/>
    <w:rsid w:val="00D22D2A"/>
    <w:rsid w:val="00D22D76"/>
    <w:rsid w:val="00D22F5A"/>
    <w:rsid w:val="00D22F84"/>
    <w:rsid w:val="00D23056"/>
    <w:rsid w:val="00D230C3"/>
    <w:rsid w:val="00D2326B"/>
    <w:rsid w:val="00D23468"/>
    <w:rsid w:val="00D23518"/>
    <w:rsid w:val="00D23622"/>
    <w:rsid w:val="00D23706"/>
    <w:rsid w:val="00D2382C"/>
    <w:rsid w:val="00D239A9"/>
    <w:rsid w:val="00D23AB3"/>
    <w:rsid w:val="00D23AE9"/>
    <w:rsid w:val="00D23B53"/>
    <w:rsid w:val="00D23B5F"/>
    <w:rsid w:val="00D23C5B"/>
    <w:rsid w:val="00D23D5F"/>
    <w:rsid w:val="00D23EB2"/>
    <w:rsid w:val="00D23EB8"/>
    <w:rsid w:val="00D23F2E"/>
    <w:rsid w:val="00D2416D"/>
    <w:rsid w:val="00D241FE"/>
    <w:rsid w:val="00D242D7"/>
    <w:rsid w:val="00D242F5"/>
    <w:rsid w:val="00D2432D"/>
    <w:rsid w:val="00D24530"/>
    <w:rsid w:val="00D24568"/>
    <w:rsid w:val="00D245CB"/>
    <w:rsid w:val="00D24684"/>
    <w:rsid w:val="00D2486E"/>
    <w:rsid w:val="00D24DED"/>
    <w:rsid w:val="00D24E56"/>
    <w:rsid w:val="00D2504C"/>
    <w:rsid w:val="00D250EF"/>
    <w:rsid w:val="00D25123"/>
    <w:rsid w:val="00D251C6"/>
    <w:rsid w:val="00D25356"/>
    <w:rsid w:val="00D253E2"/>
    <w:rsid w:val="00D25424"/>
    <w:rsid w:val="00D256E4"/>
    <w:rsid w:val="00D2578B"/>
    <w:rsid w:val="00D25806"/>
    <w:rsid w:val="00D2598A"/>
    <w:rsid w:val="00D25AD6"/>
    <w:rsid w:val="00D25B1D"/>
    <w:rsid w:val="00D25B42"/>
    <w:rsid w:val="00D25BC4"/>
    <w:rsid w:val="00D25C4A"/>
    <w:rsid w:val="00D25C53"/>
    <w:rsid w:val="00D25D27"/>
    <w:rsid w:val="00D25D5A"/>
    <w:rsid w:val="00D25E35"/>
    <w:rsid w:val="00D25EFD"/>
    <w:rsid w:val="00D25F37"/>
    <w:rsid w:val="00D25F3D"/>
    <w:rsid w:val="00D25FA6"/>
    <w:rsid w:val="00D25FD0"/>
    <w:rsid w:val="00D26039"/>
    <w:rsid w:val="00D26137"/>
    <w:rsid w:val="00D261CB"/>
    <w:rsid w:val="00D26221"/>
    <w:rsid w:val="00D26398"/>
    <w:rsid w:val="00D263A1"/>
    <w:rsid w:val="00D263EB"/>
    <w:rsid w:val="00D26450"/>
    <w:rsid w:val="00D265AD"/>
    <w:rsid w:val="00D265DA"/>
    <w:rsid w:val="00D2665F"/>
    <w:rsid w:val="00D26828"/>
    <w:rsid w:val="00D26839"/>
    <w:rsid w:val="00D2691D"/>
    <w:rsid w:val="00D269FB"/>
    <w:rsid w:val="00D26AAE"/>
    <w:rsid w:val="00D26AF5"/>
    <w:rsid w:val="00D26B08"/>
    <w:rsid w:val="00D26C41"/>
    <w:rsid w:val="00D26CC4"/>
    <w:rsid w:val="00D26D0F"/>
    <w:rsid w:val="00D26D2C"/>
    <w:rsid w:val="00D26E07"/>
    <w:rsid w:val="00D26F66"/>
    <w:rsid w:val="00D26F85"/>
    <w:rsid w:val="00D26F9B"/>
    <w:rsid w:val="00D27049"/>
    <w:rsid w:val="00D270DE"/>
    <w:rsid w:val="00D2714E"/>
    <w:rsid w:val="00D27275"/>
    <w:rsid w:val="00D2734E"/>
    <w:rsid w:val="00D273CD"/>
    <w:rsid w:val="00D27477"/>
    <w:rsid w:val="00D274F6"/>
    <w:rsid w:val="00D27508"/>
    <w:rsid w:val="00D2774D"/>
    <w:rsid w:val="00D277C5"/>
    <w:rsid w:val="00D278EE"/>
    <w:rsid w:val="00D27ABE"/>
    <w:rsid w:val="00D27B9C"/>
    <w:rsid w:val="00D27C2B"/>
    <w:rsid w:val="00D27D40"/>
    <w:rsid w:val="00D27DB0"/>
    <w:rsid w:val="00D27E1C"/>
    <w:rsid w:val="00D2AFAC"/>
    <w:rsid w:val="00D3012D"/>
    <w:rsid w:val="00D30154"/>
    <w:rsid w:val="00D30163"/>
    <w:rsid w:val="00D301EA"/>
    <w:rsid w:val="00D301EC"/>
    <w:rsid w:val="00D30356"/>
    <w:rsid w:val="00D303A9"/>
    <w:rsid w:val="00D3040A"/>
    <w:rsid w:val="00D30487"/>
    <w:rsid w:val="00D305A5"/>
    <w:rsid w:val="00D30610"/>
    <w:rsid w:val="00D30675"/>
    <w:rsid w:val="00D307E1"/>
    <w:rsid w:val="00D30823"/>
    <w:rsid w:val="00D308CA"/>
    <w:rsid w:val="00D309BD"/>
    <w:rsid w:val="00D30AA3"/>
    <w:rsid w:val="00D30B2F"/>
    <w:rsid w:val="00D30B4F"/>
    <w:rsid w:val="00D30B97"/>
    <w:rsid w:val="00D30BA2"/>
    <w:rsid w:val="00D30BE9"/>
    <w:rsid w:val="00D30EDF"/>
    <w:rsid w:val="00D30F94"/>
    <w:rsid w:val="00D3100C"/>
    <w:rsid w:val="00D3102B"/>
    <w:rsid w:val="00D3102F"/>
    <w:rsid w:val="00D31122"/>
    <w:rsid w:val="00D31195"/>
    <w:rsid w:val="00D3123D"/>
    <w:rsid w:val="00D3126B"/>
    <w:rsid w:val="00D3128D"/>
    <w:rsid w:val="00D31545"/>
    <w:rsid w:val="00D316E1"/>
    <w:rsid w:val="00D31786"/>
    <w:rsid w:val="00D317A3"/>
    <w:rsid w:val="00D317B3"/>
    <w:rsid w:val="00D317B9"/>
    <w:rsid w:val="00D317EE"/>
    <w:rsid w:val="00D319CD"/>
    <w:rsid w:val="00D319D0"/>
    <w:rsid w:val="00D31BD9"/>
    <w:rsid w:val="00D31C39"/>
    <w:rsid w:val="00D31D59"/>
    <w:rsid w:val="00D31DDA"/>
    <w:rsid w:val="00D31EB6"/>
    <w:rsid w:val="00D31EF7"/>
    <w:rsid w:val="00D31F4B"/>
    <w:rsid w:val="00D31F59"/>
    <w:rsid w:val="00D31FA7"/>
    <w:rsid w:val="00D320ED"/>
    <w:rsid w:val="00D32143"/>
    <w:rsid w:val="00D32152"/>
    <w:rsid w:val="00D32195"/>
    <w:rsid w:val="00D321C8"/>
    <w:rsid w:val="00D32284"/>
    <w:rsid w:val="00D3228B"/>
    <w:rsid w:val="00D323E5"/>
    <w:rsid w:val="00D32403"/>
    <w:rsid w:val="00D3240F"/>
    <w:rsid w:val="00D325AB"/>
    <w:rsid w:val="00D325C7"/>
    <w:rsid w:val="00D326FE"/>
    <w:rsid w:val="00D328A9"/>
    <w:rsid w:val="00D328D0"/>
    <w:rsid w:val="00D32ABD"/>
    <w:rsid w:val="00D32B08"/>
    <w:rsid w:val="00D32B9F"/>
    <w:rsid w:val="00D32C0F"/>
    <w:rsid w:val="00D32C33"/>
    <w:rsid w:val="00D32CB7"/>
    <w:rsid w:val="00D32D6E"/>
    <w:rsid w:val="00D32D7F"/>
    <w:rsid w:val="00D32EA4"/>
    <w:rsid w:val="00D33037"/>
    <w:rsid w:val="00D33044"/>
    <w:rsid w:val="00D33050"/>
    <w:rsid w:val="00D330AE"/>
    <w:rsid w:val="00D33199"/>
    <w:rsid w:val="00D333A4"/>
    <w:rsid w:val="00D334E3"/>
    <w:rsid w:val="00D3355A"/>
    <w:rsid w:val="00D33606"/>
    <w:rsid w:val="00D33682"/>
    <w:rsid w:val="00D336C9"/>
    <w:rsid w:val="00D33736"/>
    <w:rsid w:val="00D3374E"/>
    <w:rsid w:val="00D33765"/>
    <w:rsid w:val="00D33801"/>
    <w:rsid w:val="00D33812"/>
    <w:rsid w:val="00D33942"/>
    <w:rsid w:val="00D339D2"/>
    <w:rsid w:val="00D33AA9"/>
    <w:rsid w:val="00D33B9B"/>
    <w:rsid w:val="00D33C22"/>
    <w:rsid w:val="00D33DA6"/>
    <w:rsid w:val="00D33E7C"/>
    <w:rsid w:val="00D33F64"/>
    <w:rsid w:val="00D33FAC"/>
    <w:rsid w:val="00D33FAE"/>
    <w:rsid w:val="00D3403B"/>
    <w:rsid w:val="00D340B0"/>
    <w:rsid w:val="00D3419C"/>
    <w:rsid w:val="00D341D5"/>
    <w:rsid w:val="00D343AF"/>
    <w:rsid w:val="00D34565"/>
    <w:rsid w:val="00D3476F"/>
    <w:rsid w:val="00D34773"/>
    <w:rsid w:val="00D34793"/>
    <w:rsid w:val="00D34938"/>
    <w:rsid w:val="00D3493A"/>
    <w:rsid w:val="00D34C16"/>
    <w:rsid w:val="00D34C9A"/>
    <w:rsid w:val="00D34E86"/>
    <w:rsid w:val="00D34F3B"/>
    <w:rsid w:val="00D34FE6"/>
    <w:rsid w:val="00D35090"/>
    <w:rsid w:val="00D35126"/>
    <w:rsid w:val="00D35198"/>
    <w:rsid w:val="00D35212"/>
    <w:rsid w:val="00D3526A"/>
    <w:rsid w:val="00D3531F"/>
    <w:rsid w:val="00D35444"/>
    <w:rsid w:val="00D354CA"/>
    <w:rsid w:val="00D3556C"/>
    <w:rsid w:val="00D355C5"/>
    <w:rsid w:val="00D356CA"/>
    <w:rsid w:val="00D357E4"/>
    <w:rsid w:val="00D3587F"/>
    <w:rsid w:val="00D35AC3"/>
    <w:rsid w:val="00D35C04"/>
    <w:rsid w:val="00D35C20"/>
    <w:rsid w:val="00D35F49"/>
    <w:rsid w:val="00D35F58"/>
    <w:rsid w:val="00D35FE0"/>
    <w:rsid w:val="00D3607A"/>
    <w:rsid w:val="00D36113"/>
    <w:rsid w:val="00D36271"/>
    <w:rsid w:val="00D3632E"/>
    <w:rsid w:val="00D36549"/>
    <w:rsid w:val="00D36665"/>
    <w:rsid w:val="00D36768"/>
    <w:rsid w:val="00D3678F"/>
    <w:rsid w:val="00D3679A"/>
    <w:rsid w:val="00D367C3"/>
    <w:rsid w:val="00D368AF"/>
    <w:rsid w:val="00D36953"/>
    <w:rsid w:val="00D36B3D"/>
    <w:rsid w:val="00D36B99"/>
    <w:rsid w:val="00D36BBC"/>
    <w:rsid w:val="00D36D5D"/>
    <w:rsid w:val="00D36EE4"/>
    <w:rsid w:val="00D36F6D"/>
    <w:rsid w:val="00D36FE5"/>
    <w:rsid w:val="00D3703C"/>
    <w:rsid w:val="00D370FD"/>
    <w:rsid w:val="00D3718C"/>
    <w:rsid w:val="00D371FA"/>
    <w:rsid w:val="00D37203"/>
    <w:rsid w:val="00D3722D"/>
    <w:rsid w:val="00D3727E"/>
    <w:rsid w:val="00D372D4"/>
    <w:rsid w:val="00D37301"/>
    <w:rsid w:val="00D374D0"/>
    <w:rsid w:val="00D37523"/>
    <w:rsid w:val="00D37533"/>
    <w:rsid w:val="00D37749"/>
    <w:rsid w:val="00D377A0"/>
    <w:rsid w:val="00D378B8"/>
    <w:rsid w:val="00D3792F"/>
    <w:rsid w:val="00D3798B"/>
    <w:rsid w:val="00D379A6"/>
    <w:rsid w:val="00D37B9D"/>
    <w:rsid w:val="00D37D4C"/>
    <w:rsid w:val="00D37DAB"/>
    <w:rsid w:val="00D37E8B"/>
    <w:rsid w:val="00D37F2C"/>
    <w:rsid w:val="00D37FE0"/>
    <w:rsid w:val="00D4002B"/>
    <w:rsid w:val="00D40123"/>
    <w:rsid w:val="00D40626"/>
    <w:rsid w:val="00D406C4"/>
    <w:rsid w:val="00D406C9"/>
    <w:rsid w:val="00D4074C"/>
    <w:rsid w:val="00D4083A"/>
    <w:rsid w:val="00D4091E"/>
    <w:rsid w:val="00D40BCB"/>
    <w:rsid w:val="00D40C1F"/>
    <w:rsid w:val="00D40CEF"/>
    <w:rsid w:val="00D40E67"/>
    <w:rsid w:val="00D40EA8"/>
    <w:rsid w:val="00D40F05"/>
    <w:rsid w:val="00D40F7D"/>
    <w:rsid w:val="00D40F7F"/>
    <w:rsid w:val="00D4102D"/>
    <w:rsid w:val="00D410AD"/>
    <w:rsid w:val="00D410BB"/>
    <w:rsid w:val="00D410F9"/>
    <w:rsid w:val="00D41235"/>
    <w:rsid w:val="00D413BD"/>
    <w:rsid w:val="00D413DA"/>
    <w:rsid w:val="00D41461"/>
    <w:rsid w:val="00D414E5"/>
    <w:rsid w:val="00D41596"/>
    <w:rsid w:val="00D415A5"/>
    <w:rsid w:val="00D416F7"/>
    <w:rsid w:val="00D4177F"/>
    <w:rsid w:val="00D41A03"/>
    <w:rsid w:val="00D41A22"/>
    <w:rsid w:val="00D41A68"/>
    <w:rsid w:val="00D41B2D"/>
    <w:rsid w:val="00D41B8A"/>
    <w:rsid w:val="00D41C38"/>
    <w:rsid w:val="00D41EB4"/>
    <w:rsid w:val="00D41EDE"/>
    <w:rsid w:val="00D41F1E"/>
    <w:rsid w:val="00D42025"/>
    <w:rsid w:val="00D4205B"/>
    <w:rsid w:val="00D421DD"/>
    <w:rsid w:val="00D4222D"/>
    <w:rsid w:val="00D42381"/>
    <w:rsid w:val="00D423A9"/>
    <w:rsid w:val="00D4249A"/>
    <w:rsid w:val="00D4258B"/>
    <w:rsid w:val="00D42727"/>
    <w:rsid w:val="00D427FD"/>
    <w:rsid w:val="00D4282C"/>
    <w:rsid w:val="00D42834"/>
    <w:rsid w:val="00D42835"/>
    <w:rsid w:val="00D429EF"/>
    <w:rsid w:val="00D42BED"/>
    <w:rsid w:val="00D42D29"/>
    <w:rsid w:val="00D42F6F"/>
    <w:rsid w:val="00D43074"/>
    <w:rsid w:val="00D4314C"/>
    <w:rsid w:val="00D4319F"/>
    <w:rsid w:val="00D432D8"/>
    <w:rsid w:val="00D43374"/>
    <w:rsid w:val="00D43428"/>
    <w:rsid w:val="00D43456"/>
    <w:rsid w:val="00D4355A"/>
    <w:rsid w:val="00D43568"/>
    <w:rsid w:val="00D435D4"/>
    <w:rsid w:val="00D43680"/>
    <w:rsid w:val="00D43737"/>
    <w:rsid w:val="00D43796"/>
    <w:rsid w:val="00D43846"/>
    <w:rsid w:val="00D43A28"/>
    <w:rsid w:val="00D43B5C"/>
    <w:rsid w:val="00D43C69"/>
    <w:rsid w:val="00D43CEC"/>
    <w:rsid w:val="00D43D4A"/>
    <w:rsid w:val="00D43EF6"/>
    <w:rsid w:val="00D43F04"/>
    <w:rsid w:val="00D43F90"/>
    <w:rsid w:val="00D44015"/>
    <w:rsid w:val="00D4418E"/>
    <w:rsid w:val="00D441BA"/>
    <w:rsid w:val="00D4427C"/>
    <w:rsid w:val="00D44433"/>
    <w:rsid w:val="00D44487"/>
    <w:rsid w:val="00D44539"/>
    <w:rsid w:val="00D44684"/>
    <w:rsid w:val="00D446FB"/>
    <w:rsid w:val="00D44816"/>
    <w:rsid w:val="00D44836"/>
    <w:rsid w:val="00D44849"/>
    <w:rsid w:val="00D448AE"/>
    <w:rsid w:val="00D448D7"/>
    <w:rsid w:val="00D449B5"/>
    <w:rsid w:val="00D44AC6"/>
    <w:rsid w:val="00D44B0E"/>
    <w:rsid w:val="00D44B5A"/>
    <w:rsid w:val="00D44C28"/>
    <w:rsid w:val="00D44CA1"/>
    <w:rsid w:val="00D44D8B"/>
    <w:rsid w:val="00D44DB0"/>
    <w:rsid w:val="00D44E25"/>
    <w:rsid w:val="00D44F03"/>
    <w:rsid w:val="00D44FAA"/>
    <w:rsid w:val="00D44FCC"/>
    <w:rsid w:val="00D45065"/>
    <w:rsid w:val="00D4512B"/>
    <w:rsid w:val="00D451A0"/>
    <w:rsid w:val="00D4530E"/>
    <w:rsid w:val="00D45311"/>
    <w:rsid w:val="00D4538D"/>
    <w:rsid w:val="00D453A7"/>
    <w:rsid w:val="00D4548B"/>
    <w:rsid w:val="00D45521"/>
    <w:rsid w:val="00D4559D"/>
    <w:rsid w:val="00D45676"/>
    <w:rsid w:val="00D45719"/>
    <w:rsid w:val="00D45771"/>
    <w:rsid w:val="00D458DE"/>
    <w:rsid w:val="00D459D8"/>
    <w:rsid w:val="00D45C17"/>
    <w:rsid w:val="00D45DE2"/>
    <w:rsid w:val="00D460A0"/>
    <w:rsid w:val="00D46137"/>
    <w:rsid w:val="00D461C3"/>
    <w:rsid w:val="00D46223"/>
    <w:rsid w:val="00D46278"/>
    <w:rsid w:val="00D4632E"/>
    <w:rsid w:val="00D46333"/>
    <w:rsid w:val="00D46383"/>
    <w:rsid w:val="00D463DD"/>
    <w:rsid w:val="00D46445"/>
    <w:rsid w:val="00D46609"/>
    <w:rsid w:val="00D4661D"/>
    <w:rsid w:val="00D466FB"/>
    <w:rsid w:val="00D467A4"/>
    <w:rsid w:val="00D467F9"/>
    <w:rsid w:val="00D46812"/>
    <w:rsid w:val="00D4682E"/>
    <w:rsid w:val="00D4698A"/>
    <w:rsid w:val="00D469E3"/>
    <w:rsid w:val="00D46A0E"/>
    <w:rsid w:val="00D46B23"/>
    <w:rsid w:val="00D46BEA"/>
    <w:rsid w:val="00D46C2F"/>
    <w:rsid w:val="00D46D27"/>
    <w:rsid w:val="00D46D85"/>
    <w:rsid w:val="00D46E01"/>
    <w:rsid w:val="00D46E92"/>
    <w:rsid w:val="00D46ECB"/>
    <w:rsid w:val="00D4702F"/>
    <w:rsid w:val="00D47170"/>
    <w:rsid w:val="00D47181"/>
    <w:rsid w:val="00D471ED"/>
    <w:rsid w:val="00D471F1"/>
    <w:rsid w:val="00D47294"/>
    <w:rsid w:val="00D47317"/>
    <w:rsid w:val="00D47412"/>
    <w:rsid w:val="00D47583"/>
    <w:rsid w:val="00D477BE"/>
    <w:rsid w:val="00D477FE"/>
    <w:rsid w:val="00D47850"/>
    <w:rsid w:val="00D4793F"/>
    <w:rsid w:val="00D4799E"/>
    <w:rsid w:val="00D479C3"/>
    <w:rsid w:val="00D47A02"/>
    <w:rsid w:val="00D47A2C"/>
    <w:rsid w:val="00D47AA0"/>
    <w:rsid w:val="00D47B86"/>
    <w:rsid w:val="00D47BDA"/>
    <w:rsid w:val="00D47BE1"/>
    <w:rsid w:val="00D47DDA"/>
    <w:rsid w:val="00D5002C"/>
    <w:rsid w:val="00D50186"/>
    <w:rsid w:val="00D502F8"/>
    <w:rsid w:val="00D5038B"/>
    <w:rsid w:val="00D50705"/>
    <w:rsid w:val="00D5076A"/>
    <w:rsid w:val="00D50789"/>
    <w:rsid w:val="00D507F9"/>
    <w:rsid w:val="00D5080E"/>
    <w:rsid w:val="00D50CD5"/>
    <w:rsid w:val="00D50DF9"/>
    <w:rsid w:val="00D50EBA"/>
    <w:rsid w:val="00D50ECF"/>
    <w:rsid w:val="00D50EDE"/>
    <w:rsid w:val="00D50F04"/>
    <w:rsid w:val="00D50F49"/>
    <w:rsid w:val="00D50FE1"/>
    <w:rsid w:val="00D51202"/>
    <w:rsid w:val="00D5120F"/>
    <w:rsid w:val="00D51275"/>
    <w:rsid w:val="00D51281"/>
    <w:rsid w:val="00D512EC"/>
    <w:rsid w:val="00D51362"/>
    <w:rsid w:val="00D513E5"/>
    <w:rsid w:val="00D51523"/>
    <w:rsid w:val="00D51548"/>
    <w:rsid w:val="00D515DD"/>
    <w:rsid w:val="00D5161E"/>
    <w:rsid w:val="00D516C3"/>
    <w:rsid w:val="00D5180C"/>
    <w:rsid w:val="00D51832"/>
    <w:rsid w:val="00D5183B"/>
    <w:rsid w:val="00D5187E"/>
    <w:rsid w:val="00D5188C"/>
    <w:rsid w:val="00D5197B"/>
    <w:rsid w:val="00D51A8E"/>
    <w:rsid w:val="00D51AD5"/>
    <w:rsid w:val="00D51B8D"/>
    <w:rsid w:val="00D51C3A"/>
    <w:rsid w:val="00D51C5B"/>
    <w:rsid w:val="00D51CE7"/>
    <w:rsid w:val="00D51D1E"/>
    <w:rsid w:val="00D51D2A"/>
    <w:rsid w:val="00D51D8A"/>
    <w:rsid w:val="00D51F15"/>
    <w:rsid w:val="00D51FFE"/>
    <w:rsid w:val="00D522B7"/>
    <w:rsid w:val="00D52380"/>
    <w:rsid w:val="00D523C3"/>
    <w:rsid w:val="00D5241E"/>
    <w:rsid w:val="00D524DF"/>
    <w:rsid w:val="00D5256C"/>
    <w:rsid w:val="00D5261D"/>
    <w:rsid w:val="00D5262B"/>
    <w:rsid w:val="00D52635"/>
    <w:rsid w:val="00D52797"/>
    <w:rsid w:val="00D527E4"/>
    <w:rsid w:val="00D52804"/>
    <w:rsid w:val="00D52A08"/>
    <w:rsid w:val="00D52B49"/>
    <w:rsid w:val="00D52BC1"/>
    <w:rsid w:val="00D52D04"/>
    <w:rsid w:val="00D52DFA"/>
    <w:rsid w:val="00D52F28"/>
    <w:rsid w:val="00D52F6E"/>
    <w:rsid w:val="00D52FD6"/>
    <w:rsid w:val="00D532EE"/>
    <w:rsid w:val="00D534DB"/>
    <w:rsid w:val="00D53596"/>
    <w:rsid w:val="00D535AF"/>
    <w:rsid w:val="00D5365B"/>
    <w:rsid w:val="00D537C0"/>
    <w:rsid w:val="00D537D1"/>
    <w:rsid w:val="00D5397E"/>
    <w:rsid w:val="00D539EA"/>
    <w:rsid w:val="00D53AF1"/>
    <w:rsid w:val="00D53B7A"/>
    <w:rsid w:val="00D53B7D"/>
    <w:rsid w:val="00D53BBE"/>
    <w:rsid w:val="00D53C6E"/>
    <w:rsid w:val="00D53F3A"/>
    <w:rsid w:val="00D53FBD"/>
    <w:rsid w:val="00D54041"/>
    <w:rsid w:val="00D54126"/>
    <w:rsid w:val="00D54495"/>
    <w:rsid w:val="00D544F4"/>
    <w:rsid w:val="00D54552"/>
    <w:rsid w:val="00D54635"/>
    <w:rsid w:val="00D54664"/>
    <w:rsid w:val="00D546EE"/>
    <w:rsid w:val="00D54708"/>
    <w:rsid w:val="00D5471C"/>
    <w:rsid w:val="00D5477D"/>
    <w:rsid w:val="00D547BA"/>
    <w:rsid w:val="00D54858"/>
    <w:rsid w:val="00D54868"/>
    <w:rsid w:val="00D548A9"/>
    <w:rsid w:val="00D54930"/>
    <w:rsid w:val="00D549BE"/>
    <w:rsid w:val="00D549DF"/>
    <w:rsid w:val="00D54C52"/>
    <w:rsid w:val="00D54D31"/>
    <w:rsid w:val="00D54D5A"/>
    <w:rsid w:val="00D54DC9"/>
    <w:rsid w:val="00D54DCD"/>
    <w:rsid w:val="00D54E0E"/>
    <w:rsid w:val="00D54FA3"/>
    <w:rsid w:val="00D54FBA"/>
    <w:rsid w:val="00D54FD3"/>
    <w:rsid w:val="00D55015"/>
    <w:rsid w:val="00D550DE"/>
    <w:rsid w:val="00D55109"/>
    <w:rsid w:val="00D552F9"/>
    <w:rsid w:val="00D55357"/>
    <w:rsid w:val="00D55399"/>
    <w:rsid w:val="00D5539F"/>
    <w:rsid w:val="00D553A1"/>
    <w:rsid w:val="00D55591"/>
    <w:rsid w:val="00D5560D"/>
    <w:rsid w:val="00D556F5"/>
    <w:rsid w:val="00D557F4"/>
    <w:rsid w:val="00D558A7"/>
    <w:rsid w:val="00D559CD"/>
    <w:rsid w:val="00D55A5A"/>
    <w:rsid w:val="00D55ABF"/>
    <w:rsid w:val="00D55B86"/>
    <w:rsid w:val="00D55CF4"/>
    <w:rsid w:val="00D55DFD"/>
    <w:rsid w:val="00D55E32"/>
    <w:rsid w:val="00D55FA9"/>
    <w:rsid w:val="00D56063"/>
    <w:rsid w:val="00D56388"/>
    <w:rsid w:val="00D563E3"/>
    <w:rsid w:val="00D56400"/>
    <w:rsid w:val="00D5661D"/>
    <w:rsid w:val="00D566E1"/>
    <w:rsid w:val="00D56859"/>
    <w:rsid w:val="00D56864"/>
    <w:rsid w:val="00D5690E"/>
    <w:rsid w:val="00D56A63"/>
    <w:rsid w:val="00D56A68"/>
    <w:rsid w:val="00D56AA3"/>
    <w:rsid w:val="00D56C4C"/>
    <w:rsid w:val="00D56D9B"/>
    <w:rsid w:val="00D56DDF"/>
    <w:rsid w:val="00D56DFC"/>
    <w:rsid w:val="00D56E06"/>
    <w:rsid w:val="00D56E88"/>
    <w:rsid w:val="00D56F4E"/>
    <w:rsid w:val="00D57010"/>
    <w:rsid w:val="00D5703A"/>
    <w:rsid w:val="00D57069"/>
    <w:rsid w:val="00D570C6"/>
    <w:rsid w:val="00D57176"/>
    <w:rsid w:val="00D5721F"/>
    <w:rsid w:val="00D57228"/>
    <w:rsid w:val="00D5728C"/>
    <w:rsid w:val="00D57380"/>
    <w:rsid w:val="00D573B5"/>
    <w:rsid w:val="00D573CD"/>
    <w:rsid w:val="00D573EF"/>
    <w:rsid w:val="00D573FF"/>
    <w:rsid w:val="00D5744C"/>
    <w:rsid w:val="00D5747D"/>
    <w:rsid w:val="00D57515"/>
    <w:rsid w:val="00D57578"/>
    <w:rsid w:val="00D57733"/>
    <w:rsid w:val="00D577DC"/>
    <w:rsid w:val="00D57877"/>
    <w:rsid w:val="00D578DA"/>
    <w:rsid w:val="00D5793A"/>
    <w:rsid w:val="00D5799D"/>
    <w:rsid w:val="00D57B08"/>
    <w:rsid w:val="00D57C01"/>
    <w:rsid w:val="00D57C94"/>
    <w:rsid w:val="00D57CB7"/>
    <w:rsid w:val="00D57CC1"/>
    <w:rsid w:val="00D57CF2"/>
    <w:rsid w:val="00D57D3C"/>
    <w:rsid w:val="00D57D8E"/>
    <w:rsid w:val="00D57ED5"/>
    <w:rsid w:val="00D57F0B"/>
    <w:rsid w:val="00D6004B"/>
    <w:rsid w:val="00D60072"/>
    <w:rsid w:val="00D6013A"/>
    <w:rsid w:val="00D60194"/>
    <w:rsid w:val="00D6030E"/>
    <w:rsid w:val="00D60312"/>
    <w:rsid w:val="00D60437"/>
    <w:rsid w:val="00D6046A"/>
    <w:rsid w:val="00D6046B"/>
    <w:rsid w:val="00D60550"/>
    <w:rsid w:val="00D60569"/>
    <w:rsid w:val="00D60572"/>
    <w:rsid w:val="00D6058D"/>
    <w:rsid w:val="00D605B7"/>
    <w:rsid w:val="00D607E6"/>
    <w:rsid w:val="00D60823"/>
    <w:rsid w:val="00D60896"/>
    <w:rsid w:val="00D60941"/>
    <w:rsid w:val="00D609F5"/>
    <w:rsid w:val="00D60AA8"/>
    <w:rsid w:val="00D60AF5"/>
    <w:rsid w:val="00D60B0A"/>
    <w:rsid w:val="00D60B8F"/>
    <w:rsid w:val="00D60BF2"/>
    <w:rsid w:val="00D60C6F"/>
    <w:rsid w:val="00D60D43"/>
    <w:rsid w:val="00D60D55"/>
    <w:rsid w:val="00D60DB5"/>
    <w:rsid w:val="00D60F4A"/>
    <w:rsid w:val="00D60FD8"/>
    <w:rsid w:val="00D61021"/>
    <w:rsid w:val="00D61097"/>
    <w:rsid w:val="00D610DB"/>
    <w:rsid w:val="00D610F2"/>
    <w:rsid w:val="00D612B4"/>
    <w:rsid w:val="00D61341"/>
    <w:rsid w:val="00D61373"/>
    <w:rsid w:val="00D613DA"/>
    <w:rsid w:val="00D6141A"/>
    <w:rsid w:val="00D61592"/>
    <w:rsid w:val="00D61683"/>
    <w:rsid w:val="00D6168A"/>
    <w:rsid w:val="00D6176A"/>
    <w:rsid w:val="00D61788"/>
    <w:rsid w:val="00D61987"/>
    <w:rsid w:val="00D619AF"/>
    <w:rsid w:val="00D61A29"/>
    <w:rsid w:val="00D61A2A"/>
    <w:rsid w:val="00D61AE7"/>
    <w:rsid w:val="00D61B7A"/>
    <w:rsid w:val="00D61B98"/>
    <w:rsid w:val="00D61BA8"/>
    <w:rsid w:val="00D61BCD"/>
    <w:rsid w:val="00D61BE0"/>
    <w:rsid w:val="00D61C32"/>
    <w:rsid w:val="00D61DDC"/>
    <w:rsid w:val="00D61DE9"/>
    <w:rsid w:val="00D61EE8"/>
    <w:rsid w:val="00D61EF4"/>
    <w:rsid w:val="00D6213F"/>
    <w:rsid w:val="00D62169"/>
    <w:rsid w:val="00D6220D"/>
    <w:rsid w:val="00D622B4"/>
    <w:rsid w:val="00D625CF"/>
    <w:rsid w:val="00D625F6"/>
    <w:rsid w:val="00D62708"/>
    <w:rsid w:val="00D62753"/>
    <w:rsid w:val="00D62756"/>
    <w:rsid w:val="00D627DC"/>
    <w:rsid w:val="00D62808"/>
    <w:rsid w:val="00D6282C"/>
    <w:rsid w:val="00D629A7"/>
    <w:rsid w:val="00D62A72"/>
    <w:rsid w:val="00D62ABE"/>
    <w:rsid w:val="00D62AE8"/>
    <w:rsid w:val="00D62BE5"/>
    <w:rsid w:val="00D62BF9"/>
    <w:rsid w:val="00D62DB1"/>
    <w:rsid w:val="00D62EC7"/>
    <w:rsid w:val="00D62F70"/>
    <w:rsid w:val="00D62FC1"/>
    <w:rsid w:val="00D6304B"/>
    <w:rsid w:val="00D63358"/>
    <w:rsid w:val="00D634B3"/>
    <w:rsid w:val="00D634BF"/>
    <w:rsid w:val="00D636FC"/>
    <w:rsid w:val="00D637F5"/>
    <w:rsid w:val="00D63833"/>
    <w:rsid w:val="00D63A2A"/>
    <w:rsid w:val="00D63B01"/>
    <w:rsid w:val="00D63C05"/>
    <w:rsid w:val="00D63CF2"/>
    <w:rsid w:val="00D63D2D"/>
    <w:rsid w:val="00D63E6B"/>
    <w:rsid w:val="00D63EA7"/>
    <w:rsid w:val="00D6414D"/>
    <w:rsid w:val="00D64151"/>
    <w:rsid w:val="00D64157"/>
    <w:rsid w:val="00D6424A"/>
    <w:rsid w:val="00D64406"/>
    <w:rsid w:val="00D644D8"/>
    <w:rsid w:val="00D64528"/>
    <w:rsid w:val="00D64541"/>
    <w:rsid w:val="00D6461B"/>
    <w:rsid w:val="00D6471F"/>
    <w:rsid w:val="00D6479D"/>
    <w:rsid w:val="00D6480F"/>
    <w:rsid w:val="00D6488F"/>
    <w:rsid w:val="00D6489A"/>
    <w:rsid w:val="00D6498E"/>
    <w:rsid w:val="00D64AE6"/>
    <w:rsid w:val="00D64AF5"/>
    <w:rsid w:val="00D64C7D"/>
    <w:rsid w:val="00D64DE2"/>
    <w:rsid w:val="00D64F0B"/>
    <w:rsid w:val="00D64F1C"/>
    <w:rsid w:val="00D64F56"/>
    <w:rsid w:val="00D65065"/>
    <w:rsid w:val="00D6510D"/>
    <w:rsid w:val="00D65201"/>
    <w:rsid w:val="00D6520B"/>
    <w:rsid w:val="00D6521D"/>
    <w:rsid w:val="00D652DE"/>
    <w:rsid w:val="00D652FB"/>
    <w:rsid w:val="00D65386"/>
    <w:rsid w:val="00D653FC"/>
    <w:rsid w:val="00D65406"/>
    <w:rsid w:val="00D654D0"/>
    <w:rsid w:val="00D65584"/>
    <w:rsid w:val="00D65637"/>
    <w:rsid w:val="00D65742"/>
    <w:rsid w:val="00D65930"/>
    <w:rsid w:val="00D6597C"/>
    <w:rsid w:val="00D659DF"/>
    <w:rsid w:val="00D65A06"/>
    <w:rsid w:val="00D65A33"/>
    <w:rsid w:val="00D65B77"/>
    <w:rsid w:val="00D65B7C"/>
    <w:rsid w:val="00D65D19"/>
    <w:rsid w:val="00D65F58"/>
    <w:rsid w:val="00D660F6"/>
    <w:rsid w:val="00D6615C"/>
    <w:rsid w:val="00D66173"/>
    <w:rsid w:val="00D66265"/>
    <w:rsid w:val="00D66489"/>
    <w:rsid w:val="00D66508"/>
    <w:rsid w:val="00D66541"/>
    <w:rsid w:val="00D6656A"/>
    <w:rsid w:val="00D6662B"/>
    <w:rsid w:val="00D6684B"/>
    <w:rsid w:val="00D6685B"/>
    <w:rsid w:val="00D6686B"/>
    <w:rsid w:val="00D6686F"/>
    <w:rsid w:val="00D6689A"/>
    <w:rsid w:val="00D66A34"/>
    <w:rsid w:val="00D66A8A"/>
    <w:rsid w:val="00D66ABE"/>
    <w:rsid w:val="00D66B3B"/>
    <w:rsid w:val="00D66C27"/>
    <w:rsid w:val="00D66D31"/>
    <w:rsid w:val="00D66D5E"/>
    <w:rsid w:val="00D66DC3"/>
    <w:rsid w:val="00D66E5E"/>
    <w:rsid w:val="00D6707C"/>
    <w:rsid w:val="00D67148"/>
    <w:rsid w:val="00D672C9"/>
    <w:rsid w:val="00D6734C"/>
    <w:rsid w:val="00D67356"/>
    <w:rsid w:val="00D6749E"/>
    <w:rsid w:val="00D6755C"/>
    <w:rsid w:val="00D67685"/>
    <w:rsid w:val="00D677EB"/>
    <w:rsid w:val="00D67812"/>
    <w:rsid w:val="00D67980"/>
    <w:rsid w:val="00D67A90"/>
    <w:rsid w:val="00D67AE1"/>
    <w:rsid w:val="00D67B20"/>
    <w:rsid w:val="00D67BED"/>
    <w:rsid w:val="00D67C3E"/>
    <w:rsid w:val="00D67C56"/>
    <w:rsid w:val="00D67CC8"/>
    <w:rsid w:val="00D67CDE"/>
    <w:rsid w:val="00D67D3A"/>
    <w:rsid w:val="00D67D8C"/>
    <w:rsid w:val="00D67E5F"/>
    <w:rsid w:val="00D67EE2"/>
    <w:rsid w:val="00D67F28"/>
    <w:rsid w:val="00D67F4C"/>
    <w:rsid w:val="00D67F67"/>
    <w:rsid w:val="00D700FD"/>
    <w:rsid w:val="00D701B8"/>
    <w:rsid w:val="00D701FF"/>
    <w:rsid w:val="00D7025A"/>
    <w:rsid w:val="00D70329"/>
    <w:rsid w:val="00D70448"/>
    <w:rsid w:val="00D70479"/>
    <w:rsid w:val="00D704B7"/>
    <w:rsid w:val="00D704FB"/>
    <w:rsid w:val="00D70604"/>
    <w:rsid w:val="00D7081E"/>
    <w:rsid w:val="00D7085C"/>
    <w:rsid w:val="00D70B0E"/>
    <w:rsid w:val="00D70BBB"/>
    <w:rsid w:val="00D70CFE"/>
    <w:rsid w:val="00D70E30"/>
    <w:rsid w:val="00D70EA2"/>
    <w:rsid w:val="00D70EC2"/>
    <w:rsid w:val="00D70EF8"/>
    <w:rsid w:val="00D70F3E"/>
    <w:rsid w:val="00D70FEC"/>
    <w:rsid w:val="00D70FF0"/>
    <w:rsid w:val="00D7108B"/>
    <w:rsid w:val="00D711E7"/>
    <w:rsid w:val="00D71240"/>
    <w:rsid w:val="00D71247"/>
    <w:rsid w:val="00D71278"/>
    <w:rsid w:val="00D712F3"/>
    <w:rsid w:val="00D714D0"/>
    <w:rsid w:val="00D71563"/>
    <w:rsid w:val="00D71586"/>
    <w:rsid w:val="00D715BB"/>
    <w:rsid w:val="00D71766"/>
    <w:rsid w:val="00D717D8"/>
    <w:rsid w:val="00D71805"/>
    <w:rsid w:val="00D71821"/>
    <w:rsid w:val="00D7184D"/>
    <w:rsid w:val="00D71875"/>
    <w:rsid w:val="00D718E0"/>
    <w:rsid w:val="00D71B76"/>
    <w:rsid w:val="00D71BA8"/>
    <w:rsid w:val="00D71BB9"/>
    <w:rsid w:val="00D71D96"/>
    <w:rsid w:val="00D71DC8"/>
    <w:rsid w:val="00D71E4E"/>
    <w:rsid w:val="00D71EC2"/>
    <w:rsid w:val="00D71FF0"/>
    <w:rsid w:val="00D71FF4"/>
    <w:rsid w:val="00D720AC"/>
    <w:rsid w:val="00D720C8"/>
    <w:rsid w:val="00D72147"/>
    <w:rsid w:val="00D721E6"/>
    <w:rsid w:val="00D723CE"/>
    <w:rsid w:val="00D724E7"/>
    <w:rsid w:val="00D72542"/>
    <w:rsid w:val="00D72613"/>
    <w:rsid w:val="00D72722"/>
    <w:rsid w:val="00D727D9"/>
    <w:rsid w:val="00D729B8"/>
    <w:rsid w:val="00D72B99"/>
    <w:rsid w:val="00D72C21"/>
    <w:rsid w:val="00D72C63"/>
    <w:rsid w:val="00D72DDD"/>
    <w:rsid w:val="00D72EC9"/>
    <w:rsid w:val="00D72F3B"/>
    <w:rsid w:val="00D730B8"/>
    <w:rsid w:val="00D732C4"/>
    <w:rsid w:val="00D73322"/>
    <w:rsid w:val="00D73333"/>
    <w:rsid w:val="00D73338"/>
    <w:rsid w:val="00D733B4"/>
    <w:rsid w:val="00D73460"/>
    <w:rsid w:val="00D734C5"/>
    <w:rsid w:val="00D7361A"/>
    <w:rsid w:val="00D73666"/>
    <w:rsid w:val="00D736DC"/>
    <w:rsid w:val="00D73705"/>
    <w:rsid w:val="00D73869"/>
    <w:rsid w:val="00D7391A"/>
    <w:rsid w:val="00D7399A"/>
    <w:rsid w:val="00D73AF2"/>
    <w:rsid w:val="00D73B8E"/>
    <w:rsid w:val="00D73BCC"/>
    <w:rsid w:val="00D73BF2"/>
    <w:rsid w:val="00D73C2F"/>
    <w:rsid w:val="00D73D10"/>
    <w:rsid w:val="00D73DB1"/>
    <w:rsid w:val="00D73DCB"/>
    <w:rsid w:val="00D73E97"/>
    <w:rsid w:val="00D73ECD"/>
    <w:rsid w:val="00D73FF3"/>
    <w:rsid w:val="00D7400E"/>
    <w:rsid w:val="00D74163"/>
    <w:rsid w:val="00D7422A"/>
    <w:rsid w:val="00D7424A"/>
    <w:rsid w:val="00D74346"/>
    <w:rsid w:val="00D74373"/>
    <w:rsid w:val="00D743C7"/>
    <w:rsid w:val="00D743CF"/>
    <w:rsid w:val="00D7454B"/>
    <w:rsid w:val="00D7474F"/>
    <w:rsid w:val="00D7482E"/>
    <w:rsid w:val="00D7483B"/>
    <w:rsid w:val="00D748D5"/>
    <w:rsid w:val="00D74B73"/>
    <w:rsid w:val="00D74B89"/>
    <w:rsid w:val="00D74BD1"/>
    <w:rsid w:val="00D74C15"/>
    <w:rsid w:val="00D74C24"/>
    <w:rsid w:val="00D74D55"/>
    <w:rsid w:val="00D74E16"/>
    <w:rsid w:val="00D74E29"/>
    <w:rsid w:val="00D74E62"/>
    <w:rsid w:val="00D74F53"/>
    <w:rsid w:val="00D75179"/>
    <w:rsid w:val="00D75186"/>
    <w:rsid w:val="00D75198"/>
    <w:rsid w:val="00D75250"/>
    <w:rsid w:val="00D752DD"/>
    <w:rsid w:val="00D75394"/>
    <w:rsid w:val="00D753F9"/>
    <w:rsid w:val="00D7552D"/>
    <w:rsid w:val="00D75598"/>
    <w:rsid w:val="00D755BD"/>
    <w:rsid w:val="00D75683"/>
    <w:rsid w:val="00D75692"/>
    <w:rsid w:val="00D758C5"/>
    <w:rsid w:val="00D75904"/>
    <w:rsid w:val="00D75A5D"/>
    <w:rsid w:val="00D75AB7"/>
    <w:rsid w:val="00D75ADC"/>
    <w:rsid w:val="00D75B59"/>
    <w:rsid w:val="00D75B6B"/>
    <w:rsid w:val="00D75DB4"/>
    <w:rsid w:val="00D75E3A"/>
    <w:rsid w:val="00D75EB9"/>
    <w:rsid w:val="00D75EBA"/>
    <w:rsid w:val="00D75EF4"/>
    <w:rsid w:val="00D75F46"/>
    <w:rsid w:val="00D75F97"/>
    <w:rsid w:val="00D760B8"/>
    <w:rsid w:val="00D76131"/>
    <w:rsid w:val="00D761DE"/>
    <w:rsid w:val="00D761F9"/>
    <w:rsid w:val="00D7621A"/>
    <w:rsid w:val="00D7629C"/>
    <w:rsid w:val="00D76327"/>
    <w:rsid w:val="00D7633A"/>
    <w:rsid w:val="00D76340"/>
    <w:rsid w:val="00D7637A"/>
    <w:rsid w:val="00D76432"/>
    <w:rsid w:val="00D76450"/>
    <w:rsid w:val="00D764F0"/>
    <w:rsid w:val="00D76559"/>
    <w:rsid w:val="00D768F1"/>
    <w:rsid w:val="00D7693C"/>
    <w:rsid w:val="00D76999"/>
    <w:rsid w:val="00D76AEB"/>
    <w:rsid w:val="00D76B57"/>
    <w:rsid w:val="00D76B65"/>
    <w:rsid w:val="00D76B99"/>
    <w:rsid w:val="00D76CD6"/>
    <w:rsid w:val="00D76CD9"/>
    <w:rsid w:val="00D76D44"/>
    <w:rsid w:val="00D76F03"/>
    <w:rsid w:val="00D7714E"/>
    <w:rsid w:val="00D77155"/>
    <w:rsid w:val="00D771B2"/>
    <w:rsid w:val="00D77205"/>
    <w:rsid w:val="00D77310"/>
    <w:rsid w:val="00D7732B"/>
    <w:rsid w:val="00D77370"/>
    <w:rsid w:val="00D77493"/>
    <w:rsid w:val="00D77712"/>
    <w:rsid w:val="00D7771F"/>
    <w:rsid w:val="00D77728"/>
    <w:rsid w:val="00D77760"/>
    <w:rsid w:val="00D77822"/>
    <w:rsid w:val="00D7788B"/>
    <w:rsid w:val="00D7791A"/>
    <w:rsid w:val="00D77A20"/>
    <w:rsid w:val="00D77A8E"/>
    <w:rsid w:val="00D77AF5"/>
    <w:rsid w:val="00D77B32"/>
    <w:rsid w:val="00D77D2C"/>
    <w:rsid w:val="00D77D91"/>
    <w:rsid w:val="00D77DEC"/>
    <w:rsid w:val="00D77DF6"/>
    <w:rsid w:val="00D800A1"/>
    <w:rsid w:val="00D80157"/>
    <w:rsid w:val="00D8015A"/>
    <w:rsid w:val="00D801E1"/>
    <w:rsid w:val="00D80442"/>
    <w:rsid w:val="00D80457"/>
    <w:rsid w:val="00D80472"/>
    <w:rsid w:val="00D80498"/>
    <w:rsid w:val="00D8055A"/>
    <w:rsid w:val="00D805AC"/>
    <w:rsid w:val="00D80724"/>
    <w:rsid w:val="00D80781"/>
    <w:rsid w:val="00D807E3"/>
    <w:rsid w:val="00D809F5"/>
    <w:rsid w:val="00D80A80"/>
    <w:rsid w:val="00D80AF0"/>
    <w:rsid w:val="00D80BB2"/>
    <w:rsid w:val="00D80C57"/>
    <w:rsid w:val="00D80DA6"/>
    <w:rsid w:val="00D80E04"/>
    <w:rsid w:val="00D80E39"/>
    <w:rsid w:val="00D80EA9"/>
    <w:rsid w:val="00D80EFF"/>
    <w:rsid w:val="00D80FBD"/>
    <w:rsid w:val="00D81187"/>
    <w:rsid w:val="00D81223"/>
    <w:rsid w:val="00D8127C"/>
    <w:rsid w:val="00D81316"/>
    <w:rsid w:val="00D8137B"/>
    <w:rsid w:val="00D81392"/>
    <w:rsid w:val="00D813A5"/>
    <w:rsid w:val="00D81569"/>
    <w:rsid w:val="00D815A8"/>
    <w:rsid w:val="00D815B7"/>
    <w:rsid w:val="00D8163D"/>
    <w:rsid w:val="00D81652"/>
    <w:rsid w:val="00D81720"/>
    <w:rsid w:val="00D817AC"/>
    <w:rsid w:val="00D817DB"/>
    <w:rsid w:val="00D8195E"/>
    <w:rsid w:val="00D81AE3"/>
    <w:rsid w:val="00D81D02"/>
    <w:rsid w:val="00D81D69"/>
    <w:rsid w:val="00D81E7D"/>
    <w:rsid w:val="00D820CD"/>
    <w:rsid w:val="00D82248"/>
    <w:rsid w:val="00D822CD"/>
    <w:rsid w:val="00D823A0"/>
    <w:rsid w:val="00D823A8"/>
    <w:rsid w:val="00D8242F"/>
    <w:rsid w:val="00D8245E"/>
    <w:rsid w:val="00D824D3"/>
    <w:rsid w:val="00D825F7"/>
    <w:rsid w:val="00D827B9"/>
    <w:rsid w:val="00D82922"/>
    <w:rsid w:val="00D82B14"/>
    <w:rsid w:val="00D82B2C"/>
    <w:rsid w:val="00D82B9D"/>
    <w:rsid w:val="00D82D5C"/>
    <w:rsid w:val="00D82D8C"/>
    <w:rsid w:val="00D82ED3"/>
    <w:rsid w:val="00D82F5E"/>
    <w:rsid w:val="00D82FF0"/>
    <w:rsid w:val="00D83051"/>
    <w:rsid w:val="00D830A8"/>
    <w:rsid w:val="00D83144"/>
    <w:rsid w:val="00D831FE"/>
    <w:rsid w:val="00D83275"/>
    <w:rsid w:val="00D8342A"/>
    <w:rsid w:val="00D8344A"/>
    <w:rsid w:val="00D835C2"/>
    <w:rsid w:val="00D8360F"/>
    <w:rsid w:val="00D83756"/>
    <w:rsid w:val="00D8383C"/>
    <w:rsid w:val="00D8393C"/>
    <w:rsid w:val="00D83941"/>
    <w:rsid w:val="00D83A1C"/>
    <w:rsid w:val="00D83ABD"/>
    <w:rsid w:val="00D83C09"/>
    <w:rsid w:val="00D83C35"/>
    <w:rsid w:val="00D83CE7"/>
    <w:rsid w:val="00D83CF2"/>
    <w:rsid w:val="00D83D04"/>
    <w:rsid w:val="00D83D72"/>
    <w:rsid w:val="00D83D84"/>
    <w:rsid w:val="00D83DDD"/>
    <w:rsid w:val="00D83F61"/>
    <w:rsid w:val="00D83F98"/>
    <w:rsid w:val="00D840C6"/>
    <w:rsid w:val="00D842AF"/>
    <w:rsid w:val="00D8435C"/>
    <w:rsid w:val="00D843E4"/>
    <w:rsid w:val="00D84520"/>
    <w:rsid w:val="00D84536"/>
    <w:rsid w:val="00D84570"/>
    <w:rsid w:val="00D847A7"/>
    <w:rsid w:val="00D8490C"/>
    <w:rsid w:val="00D8495C"/>
    <w:rsid w:val="00D84AC5"/>
    <w:rsid w:val="00D84B26"/>
    <w:rsid w:val="00D84B4D"/>
    <w:rsid w:val="00D84C1F"/>
    <w:rsid w:val="00D84C22"/>
    <w:rsid w:val="00D84D4E"/>
    <w:rsid w:val="00D85095"/>
    <w:rsid w:val="00D8512D"/>
    <w:rsid w:val="00D851BC"/>
    <w:rsid w:val="00D85332"/>
    <w:rsid w:val="00D8533F"/>
    <w:rsid w:val="00D853C2"/>
    <w:rsid w:val="00D85417"/>
    <w:rsid w:val="00D85446"/>
    <w:rsid w:val="00D8547A"/>
    <w:rsid w:val="00D855A9"/>
    <w:rsid w:val="00D856E2"/>
    <w:rsid w:val="00D857E3"/>
    <w:rsid w:val="00D8582F"/>
    <w:rsid w:val="00D85861"/>
    <w:rsid w:val="00D858DA"/>
    <w:rsid w:val="00D85911"/>
    <w:rsid w:val="00D85912"/>
    <w:rsid w:val="00D859A1"/>
    <w:rsid w:val="00D85A6E"/>
    <w:rsid w:val="00D85ACB"/>
    <w:rsid w:val="00D85AEB"/>
    <w:rsid w:val="00D85C0D"/>
    <w:rsid w:val="00D85C51"/>
    <w:rsid w:val="00D85CF9"/>
    <w:rsid w:val="00D85D44"/>
    <w:rsid w:val="00D85E55"/>
    <w:rsid w:val="00D85F03"/>
    <w:rsid w:val="00D85FCD"/>
    <w:rsid w:val="00D8626A"/>
    <w:rsid w:val="00D863A8"/>
    <w:rsid w:val="00D865C3"/>
    <w:rsid w:val="00D865D2"/>
    <w:rsid w:val="00D8674E"/>
    <w:rsid w:val="00D867BB"/>
    <w:rsid w:val="00D8691B"/>
    <w:rsid w:val="00D86945"/>
    <w:rsid w:val="00D86995"/>
    <w:rsid w:val="00D86B39"/>
    <w:rsid w:val="00D86BD0"/>
    <w:rsid w:val="00D86BFC"/>
    <w:rsid w:val="00D86C65"/>
    <w:rsid w:val="00D86CB3"/>
    <w:rsid w:val="00D86CFB"/>
    <w:rsid w:val="00D86D9E"/>
    <w:rsid w:val="00D86E80"/>
    <w:rsid w:val="00D86E9F"/>
    <w:rsid w:val="00D86FAA"/>
    <w:rsid w:val="00D86FB8"/>
    <w:rsid w:val="00D86FD7"/>
    <w:rsid w:val="00D8701B"/>
    <w:rsid w:val="00D87048"/>
    <w:rsid w:val="00D87049"/>
    <w:rsid w:val="00D8708D"/>
    <w:rsid w:val="00D87161"/>
    <w:rsid w:val="00D871EB"/>
    <w:rsid w:val="00D87233"/>
    <w:rsid w:val="00D8726A"/>
    <w:rsid w:val="00D872E4"/>
    <w:rsid w:val="00D873F1"/>
    <w:rsid w:val="00D87461"/>
    <w:rsid w:val="00D87471"/>
    <w:rsid w:val="00D874E1"/>
    <w:rsid w:val="00D875A6"/>
    <w:rsid w:val="00D8768B"/>
    <w:rsid w:val="00D876DA"/>
    <w:rsid w:val="00D876DB"/>
    <w:rsid w:val="00D87784"/>
    <w:rsid w:val="00D87822"/>
    <w:rsid w:val="00D878EF"/>
    <w:rsid w:val="00D87923"/>
    <w:rsid w:val="00D879E9"/>
    <w:rsid w:val="00D87A1E"/>
    <w:rsid w:val="00D87B4D"/>
    <w:rsid w:val="00D87C59"/>
    <w:rsid w:val="00D87D30"/>
    <w:rsid w:val="00D87DA3"/>
    <w:rsid w:val="00D87F2E"/>
    <w:rsid w:val="00D87F55"/>
    <w:rsid w:val="00D9001D"/>
    <w:rsid w:val="00D90043"/>
    <w:rsid w:val="00D90221"/>
    <w:rsid w:val="00D90246"/>
    <w:rsid w:val="00D904E6"/>
    <w:rsid w:val="00D9053E"/>
    <w:rsid w:val="00D907B6"/>
    <w:rsid w:val="00D908FB"/>
    <w:rsid w:val="00D90986"/>
    <w:rsid w:val="00D90A5E"/>
    <w:rsid w:val="00D90C79"/>
    <w:rsid w:val="00D90E7F"/>
    <w:rsid w:val="00D90F55"/>
    <w:rsid w:val="00D90F61"/>
    <w:rsid w:val="00D90F6F"/>
    <w:rsid w:val="00D90FC0"/>
    <w:rsid w:val="00D910CC"/>
    <w:rsid w:val="00D910DF"/>
    <w:rsid w:val="00D91240"/>
    <w:rsid w:val="00D9129E"/>
    <w:rsid w:val="00D91473"/>
    <w:rsid w:val="00D91498"/>
    <w:rsid w:val="00D914D2"/>
    <w:rsid w:val="00D91510"/>
    <w:rsid w:val="00D91584"/>
    <w:rsid w:val="00D91591"/>
    <w:rsid w:val="00D91596"/>
    <w:rsid w:val="00D915C9"/>
    <w:rsid w:val="00D915E4"/>
    <w:rsid w:val="00D91749"/>
    <w:rsid w:val="00D91768"/>
    <w:rsid w:val="00D917CD"/>
    <w:rsid w:val="00D917D2"/>
    <w:rsid w:val="00D917E4"/>
    <w:rsid w:val="00D917F2"/>
    <w:rsid w:val="00D91964"/>
    <w:rsid w:val="00D919AD"/>
    <w:rsid w:val="00D91A27"/>
    <w:rsid w:val="00D91ACA"/>
    <w:rsid w:val="00D91AD0"/>
    <w:rsid w:val="00D91AE8"/>
    <w:rsid w:val="00D91C91"/>
    <w:rsid w:val="00D91DF8"/>
    <w:rsid w:val="00D91EC3"/>
    <w:rsid w:val="00D91EED"/>
    <w:rsid w:val="00D91F90"/>
    <w:rsid w:val="00D91FE6"/>
    <w:rsid w:val="00D92031"/>
    <w:rsid w:val="00D92061"/>
    <w:rsid w:val="00D92174"/>
    <w:rsid w:val="00D922C9"/>
    <w:rsid w:val="00D92390"/>
    <w:rsid w:val="00D9247C"/>
    <w:rsid w:val="00D926D1"/>
    <w:rsid w:val="00D926D3"/>
    <w:rsid w:val="00D92797"/>
    <w:rsid w:val="00D929A8"/>
    <w:rsid w:val="00D92AA2"/>
    <w:rsid w:val="00D92B1E"/>
    <w:rsid w:val="00D92B37"/>
    <w:rsid w:val="00D92D81"/>
    <w:rsid w:val="00D92E04"/>
    <w:rsid w:val="00D92E81"/>
    <w:rsid w:val="00D92EC4"/>
    <w:rsid w:val="00D93097"/>
    <w:rsid w:val="00D93107"/>
    <w:rsid w:val="00D9311D"/>
    <w:rsid w:val="00D9315E"/>
    <w:rsid w:val="00D93280"/>
    <w:rsid w:val="00D93368"/>
    <w:rsid w:val="00D934E4"/>
    <w:rsid w:val="00D935D4"/>
    <w:rsid w:val="00D9374C"/>
    <w:rsid w:val="00D937FA"/>
    <w:rsid w:val="00D9381D"/>
    <w:rsid w:val="00D93832"/>
    <w:rsid w:val="00D9383B"/>
    <w:rsid w:val="00D938E6"/>
    <w:rsid w:val="00D938F0"/>
    <w:rsid w:val="00D939FB"/>
    <w:rsid w:val="00D93AC3"/>
    <w:rsid w:val="00D93AE3"/>
    <w:rsid w:val="00D93B3A"/>
    <w:rsid w:val="00D93DA2"/>
    <w:rsid w:val="00D93E19"/>
    <w:rsid w:val="00D94049"/>
    <w:rsid w:val="00D940A2"/>
    <w:rsid w:val="00D940B9"/>
    <w:rsid w:val="00D940F2"/>
    <w:rsid w:val="00D94372"/>
    <w:rsid w:val="00D943E9"/>
    <w:rsid w:val="00D9442D"/>
    <w:rsid w:val="00D944A3"/>
    <w:rsid w:val="00D94526"/>
    <w:rsid w:val="00D9454D"/>
    <w:rsid w:val="00D945ED"/>
    <w:rsid w:val="00D94668"/>
    <w:rsid w:val="00D94679"/>
    <w:rsid w:val="00D9473E"/>
    <w:rsid w:val="00D9483B"/>
    <w:rsid w:val="00D94890"/>
    <w:rsid w:val="00D948E2"/>
    <w:rsid w:val="00D94AA0"/>
    <w:rsid w:val="00D94B63"/>
    <w:rsid w:val="00D94B7E"/>
    <w:rsid w:val="00D94C03"/>
    <w:rsid w:val="00D94CAB"/>
    <w:rsid w:val="00D94D7C"/>
    <w:rsid w:val="00D94DCD"/>
    <w:rsid w:val="00D94EF2"/>
    <w:rsid w:val="00D94F28"/>
    <w:rsid w:val="00D95066"/>
    <w:rsid w:val="00D95131"/>
    <w:rsid w:val="00D951B2"/>
    <w:rsid w:val="00D951FF"/>
    <w:rsid w:val="00D952FC"/>
    <w:rsid w:val="00D95391"/>
    <w:rsid w:val="00D9543B"/>
    <w:rsid w:val="00D95460"/>
    <w:rsid w:val="00D9546C"/>
    <w:rsid w:val="00D954E5"/>
    <w:rsid w:val="00D95584"/>
    <w:rsid w:val="00D956EE"/>
    <w:rsid w:val="00D958D3"/>
    <w:rsid w:val="00D958E4"/>
    <w:rsid w:val="00D95C05"/>
    <w:rsid w:val="00D95C4B"/>
    <w:rsid w:val="00D95CA4"/>
    <w:rsid w:val="00D95D09"/>
    <w:rsid w:val="00D95E2D"/>
    <w:rsid w:val="00D95E44"/>
    <w:rsid w:val="00D95FBC"/>
    <w:rsid w:val="00D96019"/>
    <w:rsid w:val="00D96234"/>
    <w:rsid w:val="00D96280"/>
    <w:rsid w:val="00D9639F"/>
    <w:rsid w:val="00D964F3"/>
    <w:rsid w:val="00D96505"/>
    <w:rsid w:val="00D966EA"/>
    <w:rsid w:val="00D96837"/>
    <w:rsid w:val="00D968F7"/>
    <w:rsid w:val="00D96951"/>
    <w:rsid w:val="00D9696B"/>
    <w:rsid w:val="00D96B22"/>
    <w:rsid w:val="00D96C53"/>
    <w:rsid w:val="00D96CAE"/>
    <w:rsid w:val="00D96CC6"/>
    <w:rsid w:val="00D96D01"/>
    <w:rsid w:val="00D96D24"/>
    <w:rsid w:val="00D96E28"/>
    <w:rsid w:val="00D96EF1"/>
    <w:rsid w:val="00D96EFF"/>
    <w:rsid w:val="00D96F1E"/>
    <w:rsid w:val="00D96FDF"/>
    <w:rsid w:val="00D970D8"/>
    <w:rsid w:val="00D9712B"/>
    <w:rsid w:val="00D9712C"/>
    <w:rsid w:val="00D97234"/>
    <w:rsid w:val="00D97248"/>
    <w:rsid w:val="00D97251"/>
    <w:rsid w:val="00D972A9"/>
    <w:rsid w:val="00D972AB"/>
    <w:rsid w:val="00D97328"/>
    <w:rsid w:val="00D9733F"/>
    <w:rsid w:val="00D97361"/>
    <w:rsid w:val="00D973A5"/>
    <w:rsid w:val="00D97598"/>
    <w:rsid w:val="00D975E0"/>
    <w:rsid w:val="00D975F3"/>
    <w:rsid w:val="00D976B1"/>
    <w:rsid w:val="00D976E2"/>
    <w:rsid w:val="00D978D8"/>
    <w:rsid w:val="00D9797E"/>
    <w:rsid w:val="00D979F0"/>
    <w:rsid w:val="00D97ABE"/>
    <w:rsid w:val="00D97AD0"/>
    <w:rsid w:val="00D97B2B"/>
    <w:rsid w:val="00D97C59"/>
    <w:rsid w:val="00D97CCF"/>
    <w:rsid w:val="00D97D22"/>
    <w:rsid w:val="00D97D70"/>
    <w:rsid w:val="00D97E1C"/>
    <w:rsid w:val="00D97F40"/>
    <w:rsid w:val="00D97F96"/>
    <w:rsid w:val="00DA021C"/>
    <w:rsid w:val="00DA0276"/>
    <w:rsid w:val="00DA02A7"/>
    <w:rsid w:val="00DA03CD"/>
    <w:rsid w:val="00DA0509"/>
    <w:rsid w:val="00DA0521"/>
    <w:rsid w:val="00DA0695"/>
    <w:rsid w:val="00DA079F"/>
    <w:rsid w:val="00DA0829"/>
    <w:rsid w:val="00DA098F"/>
    <w:rsid w:val="00DA0B38"/>
    <w:rsid w:val="00DA0B73"/>
    <w:rsid w:val="00DA0C14"/>
    <w:rsid w:val="00DA0CC8"/>
    <w:rsid w:val="00DA0E5E"/>
    <w:rsid w:val="00DA0EE4"/>
    <w:rsid w:val="00DA0F4C"/>
    <w:rsid w:val="00DA1026"/>
    <w:rsid w:val="00DA10F7"/>
    <w:rsid w:val="00DA11BE"/>
    <w:rsid w:val="00DA13CB"/>
    <w:rsid w:val="00DA14C6"/>
    <w:rsid w:val="00DA15F5"/>
    <w:rsid w:val="00DA1614"/>
    <w:rsid w:val="00DA1725"/>
    <w:rsid w:val="00DA17A5"/>
    <w:rsid w:val="00DA181F"/>
    <w:rsid w:val="00DA1865"/>
    <w:rsid w:val="00DA1890"/>
    <w:rsid w:val="00DA18F3"/>
    <w:rsid w:val="00DA1901"/>
    <w:rsid w:val="00DA1949"/>
    <w:rsid w:val="00DA19A2"/>
    <w:rsid w:val="00DA1C6E"/>
    <w:rsid w:val="00DA1D90"/>
    <w:rsid w:val="00DA1E08"/>
    <w:rsid w:val="00DA1EC3"/>
    <w:rsid w:val="00DA1F0F"/>
    <w:rsid w:val="00DA1FAC"/>
    <w:rsid w:val="00DA201E"/>
    <w:rsid w:val="00DA2024"/>
    <w:rsid w:val="00DA2090"/>
    <w:rsid w:val="00DA2111"/>
    <w:rsid w:val="00DA213A"/>
    <w:rsid w:val="00DA21DD"/>
    <w:rsid w:val="00DA23F9"/>
    <w:rsid w:val="00DA2431"/>
    <w:rsid w:val="00DA2463"/>
    <w:rsid w:val="00DA24DB"/>
    <w:rsid w:val="00DA2562"/>
    <w:rsid w:val="00DA2567"/>
    <w:rsid w:val="00DA2621"/>
    <w:rsid w:val="00DA267E"/>
    <w:rsid w:val="00DA2778"/>
    <w:rsid w:val="00DA2870"/>
    <w:rsid w:val="00DA2896"/>
    <w:rsid w:val="00DA291D"/>
    <w:rsid w:val="00DA296C"/>
    <w:rsid w:val="00DA298F"/>
    <w:rsid w:val="00DA2A7A"/>
    <w:rsid w:val="00DA2B07"/>
    <w:rsid w:val="00DA2D94"/>
    <w:rsid w:val="00DA2D9D"/>
    <w:rsid w:val="00DA2E05"/>
    <w:rsid w:val="00DA2E41"/>
    <w:rsid w:val="00DA2F6E"/>
    <w:rsid w:val="00DA30F4"/>
    <w:rsid w:val="00DA3168"/>
    <w:rsid w:val="00DA3192"/>
    <w:rsid w:val="00DA31DA"/>
    <w:rsid w:val="00DA3345"/>
    <w:rsid w:val="00DA3486"/>
    <w:rsid w:val="00DA378C"/>
    <w:rsid w:val="00DA3942"/>
    <w:rsid w:val="00DA39D3"/>
    <w:rsid w:val="00DA3A03"/>
    <w:rsid w:val="00DA3A8F"/>
    <w:rsid w:val="00DA3AB5"/>
    <w:rsid w:val="00DA3BEF"/>
    <w:rsid w:val="00DA3C5E"/>
    <w:rsid w:val="00DA3CF8"/>
    <w:rsid w:val="00DA3DD0"/>
    <w:rsid w:val="00DA3E92"/>
    <w:rsid w:val="00DA40D2"/>
    <w:rsid w:val="00DA40ED"/>
    <w:rsid w:val="00DA4239"/>
    <w:rsid w:val="00DA424E"/>
    <w:rsid w:val="00DA4291"/>
    <w:rsid w:val="00DA42B5"/>
    <w:rsid w:val="00DA42EC"/>
    <w:rsid w:val="00DA432C"/>
    <w:rsid w:val="00DA45CA"/>
    <w:rsid w:val="00DA47AA"/>
    <w:rsid w:val="00DA47B5"/>
    <w:rsid w:val="00DA47E6"/>
    <w:rsid w:val="00DA47E9"/>
    <w:rsid w:val="00DA4891"/>
    <w:rsid w:val="00DA48A5"/>
    <w:rsid w:val="00DA48C9"/>
    <w:rsid w:val="00DA493E"/>
    <w:rsid w:val="00DA498D"/>
    <w:rsid w:val="00DA49CA"/>
    <w:rsid w:val="00DA4A99"/>
    <w:rsid w:val="00DA4AFD"/>
    <w:rsid w:val="00DA4B1E"/>
    <w:rsid w:val="00DA4B99"/>
    <w:rsid w:val="00DA4BE9"/>
    <w:rsid w:val="00DA4E20"/>
    <w:rsid w:val="00DA4EC9"/>
    <w:rsid w:val="00DA4EE2"/>
    <w:rsid w:val="00DA4F39"/>
    <w:rsid w:val="00DA4F59"/>
    <w:rsid w:val="00DA5056"/>
    <w:rsid w:val="00DA5063"/>
    <w:rsid w:val="00DA50F1"/>
    <w:rsid w:val="00DA5101"/>
    <w:rsid w:val="00DA5121"/>
    <w:rsid w:val="00DA521A"/>
    <w:rsid w:val="00DA541F"/>
    <w:rsid w:val="00DA5481"/>
    <w:rsid w:val="00DA562C"/>
    <w:rsid w:val="00DA569F"/>
    <w:rsid w:val="00DA5857"/>
    <w:rsid w:val="00DA58D0"/>
    <w:rsid w:val="00DA58FC"/>
    <w:rsid w:val="00DA59D3"/>
    <w:rsid w:val="00DA5AD3"/>
    <w:rsid w:val="00DA5ADD"/>
    <w:rsid w:val="00DA5AE8"/>
    <w:rsid w:val="00DA5C19"/>
    <w:rsid w:val="00DA5C7A"/>
    <w:rsid w:val="00DA5CEB"/>
    <w:rsid w:val="00DA5DDF"/>
    <w:rsid w:val="00DA5E99"/>
    <w:rsid w:val="00DA5EA3"/>
    <w:rsid w:val="00DA5F97"/>
    <w:rsid w:val="00DA6070"/>
    <w:rsid w:val="00DA607A"/>
    <w:rsid w:val="00DA61E7"/>
    <w:rsid w:val="00DA62A2"/>
    <w:rsid w:val="00DA630F"/>
    <w:rsid w:val="00DA6567"/>
    <w:rsid w:val="00DA6641"/>
    <w:rsid w:val="00DA66F7"/>
    <w:rsid w:val="00DA670B"/>
    <w:rsid w:val="00DA6729"/>
    <w:rsid w:val="00DA68F7"/>
    <w:rsid w:val="00DA6922"/>
    <w:rsid w:val="00DA6A58"/>
    <w:rsid w:val="00DA6AA1"/>
    <w:rsid w:val="00DA6B8C"/>
    <w:rsid w:val="00DA6B9D"/>
    <w:rsid w:val="00DA6CBE"/>
    <w:rsid w:val="00DA6CF7"/>
    <w:rsid w:val="00DA6D14"/>
    <w:rsid w:val="00DA6DDE"/>
    <w:rsid w:val="00DA6E0C"/>
    <w:rsid w:val="00DA6E8C"/>
    <w:rsid w:val="00DA6EC7"/>
    <w:rsid w:val="00DA6F24"/>
    <w:rsid w:val="00DA6F47"/>
    <w:rsid w:val="00DA6F7C"/>
    <w:rsid w:val="00DA7007"/>
    <w:rsid w:val="00DA7031"/>
    <w:rsid w:val="00DA70FD"/>
    <w:rsid w:val="00DA736D"/>
    <w:rsid w:val="00DA74E1"/>
    <w:rsid w:val="00DA77AB"/>
    <w:rsid w:val="00DA77C7"/>
    <w:rsid w:val="00DA77CC"/>
    <w:rsid w:val="00DA78E3"/>
    <w:rsid w:val="00DA79FA"/>
    <w:rsid w:val="00DA7A49"/>
    <w:rsid w:val="00DA7B12"/>
    <w:rsid w:val="00DA7C7C"/>
    <w:rsid w:val="00DA7CFA"/>
    <w:rsid w:val="00DA7D68"/>
    <w:rsid w:val="00DA7DE1"/>
    <w:rsid w:val="00DA7E2C"/>
    <w:rsid w:val="00DA7F22"/>
    <w:rsid w:val="00DA7F3C"/>
    <w:rsid w:val="00DA7FDE"/>
    <w:rsid w:val="00DB004B"/>
    <w:rsid w:val="00DB00B9"/>
    <w:rsid w:val="00DB00D9"/>
    <w:rsid w:val="00DB0171"/>
    <w:rsid w:val="00DB01B2"/>
    <w:rsid w:val="00DB01C2"/>
    <w:rsid w:val="00DB0211"/>
    <w:rsid w:val="00DB02F2"/>
    <w:rsid w:val="00DB032C"/>
    <w:rsid w:val="00DB0347"/>
    <w:rsid w:val="00DB03BB"/>
    <w:rsid w:val="00DB0435"/>
    <w:rsid w:val="00DB04AE"/>
    <w:rsid w:val="00DB068E"/>
    <w:rsid w:val="00DB06C1"/>
    <w:rsid w:val="00DB0853"/>
    <w:rsid w:val="00DB0887"/>
    <w:rsid w:val="00DB08DD"/>
    <w:rsid w:val="00DB0923"/>
    <w:rsid w:val="00DB093A"/>
    <w:rsid w:val="00DB0A11"/>
    <w:rsid w:val="00DB0AD5"/>
    <w:rsid w:val="00DB0B80"/>
    <w:rsid w:val="00DB0BA6"/>
    <w:rsid w:val="00DB0D44"/>
    <w:rsid w:val="00DB0E2E"/>
    <w:rsid w:val="00DB0E81"/>
    <w:rsid w:val="00DB0F0F"/>
    <w:rsid w:val="00DB0F5A"/>
    <w:rsid w:val="00DB0FFA"/>
    <w:rsid w:val="00DB103E"/>
    <w:rsid w:val="00DB1060"/>
    <w:rsid w:val="00DB1062"/>
    <w:rsid w:val="00DB10A2"/>
    <w:rsid w:val="00DB11A8"/>
    <w:rsid w:val="00DB12D2"/>
    <w:rsid w:val="00DB132B"/>
    <w:rsid w:val="00DB1377"/>
    <w:rsid w:val="00DB14B3"/>
    <w:rsid w:val="00DB15FE"/>
    <w:rsid w:val="00DB1805"/>
    <w:rsid w:val="00DB1B64"/>
    <w:rsid w:val="00DB1BEB"/>
    <w:rsid w:val="00DB1E31"/>
    <w:rsid w:val="00DB213E"/>
    <w:rsid w:val="00DB2214"/>
    <w:rsid w:val="00DB223C"/>
    <w:rsid w:val="00DB2276"/>
    <w:rsid w:val="00DB22A7"/>
    <w:rsid w:val="00DB25C2"/>
    <w:rsid w:val="00DB2816"/>
    <w:rsid w:val="00DB2910"/>
    <w:rsid w:val="00DB29A7"/>
    <w:rsid w:val="00DB29D9"/>
    <w:rsid w:val="00DB2B93"/>
    <w:rsid w:val="00DB2BC0"/>
    <w:rsid w:val="00DB2C9E"/>
    <w:rsid w:val="00DB2CCE"/>
    <w:rsid w:val="00DB2D05"/>
    <w:rsid w:val="00DB2D7C"/>
    <w:rsid w:val="00DB2DE3"/>
    <w:rsid w:val="00DB2FF7"/>
    <w:rsid w:val="00DB317A"/>
    <w:rsid w:val="00DB3281"/>
    <w:rsid w:val="00DB331D"/>
    <w:rsid w:val="00DB3322"/>
    <w:rsid w:val="00DB335E"/>
    <w:rsid w:val="00DB33B0"/>
    <w:rsid w:val="00DB33DB"/>
    <w:rsid w:val="00DB342D"/>
    <w:rsid w:val="00DB3449"/>
    <w:rsid w:val="00DB34A8"/>
    <w:rsid w:val="00DB34C2"/>
    <w:rsid w:val="00DB3511"/>
    <w:rsid w:val="00DB3536"/>
    <w:rsid w:val="00DB3600"/>
    <w:rsid w:val="00DB3602"/>
    <w:rsid w:val="00DB3635"/>
    <w:rsid w:val="00DB36BE"/>
    <w:rsid w:val="00DB37AE"/>
    <w:rsid w:val="00DB37BB"/>
    <w:rsid w:val="00DB389E"/>
    <w:rsid w:val="00DB3C48"/>
    <w:rsid w:val="00DB3CD1"/>
    <w:rsid w:val="00DB3EF2"/>
    <w:rsid w:val="00DB3F2B"/>
    <w:rsid w:val="00DB3F32"/>
    <w:rsid w:val="00DB4091"/>
    <w:rsid w:val="00DB40F9"/>
    <w:rsid w:val="00DB4162"/>
    <w:rsid w:val="00DB4186"/>
    <w:rsid w:val="00DB42A3"/>
    <w:rsid w:val="00DB42F0"/>
    <w:rsid w:val="00DB4393"/>
    <w:rsid w:val="00DB449B"/>
    <w:rsid w:val="00DB4678"/>
    <w:rsid w:val="00DB46AF"/>
    <w:rsid w:val="00DB4781"/>
    <w:rsid w:val="00DB4821"/>
    <w:rsid w:val="00DB4967"/>
    <w:rsid w:val="00DB4BAA"/>
    <w:rsid w:val="00DB4C87"/>
    <w:rsid w:val="00DB4CFC"/>
    <w:rsid w:val="00DB4DAB"/>
    <w:rsid w:val="00DB4E05"/>
    <w:rsid w:val="00DB4E2F"/>
    <w:rsid w:val="00DB4F05"/>
    <w:rsid w:val="00DB5055"/>
    <w:rsid w:val="00DB50A4"/>
    <w:rsid w:val="00DB5197"/>
    <w:rsid w:val="00DB52B8"/>
    <w:rsid w:val="00DB52C2"/>
    <w:rsid w:val="00DB52D3"/>
    <w:rsid w:val="00DB541B"/>
    <w:rsid w:val="00DB5433"/>
    <w:rsid w:val="00DB5789"/>
    <w:rsid w:val="00DB57B4"/>
    <w:rsid w:val="00DB57FD"/>
    <w:rsid w:val="00DB5819"/>
    <w:rsid w:val="00DB585F"/>
    <w:rsid w:val="00DB59C7"/>
    <w:rsid w:val="00DB5A05"/>
    <w:rsid w:val="00DB5A48"/>
    <w:rsid w:val="00DB5A54"/>
    <w:rsid w:val="00DB5AB0"/>
    <w:rsid w:val="00DB5AB6"/>
    <w:rsid w:val="00DB5B51"/>
    <w:rsid w:val="00DB5D14"/>
    <w:rsid w:val="00DB5D83"/>
    <w:rsid w:val="00DB5E35"/>
    <w:rsid w:val="00DB5E80"/>
    <w:rsid w:val="00DB5E97"/>
    <w:rsid w:val="00DB6047"/>
    <w:rsid w:val="00DB6122"/>
    <w:rsid w:val="00DB62D6"/>
    <w:rsid w:val="00DB6304"/>
    <w:rsid w:val="00DB6427"/>
    <w:rsid w:val="00DB64AF"/>
    <w:rsid w:val="00DB6536"/>
    <w:rsid w:val="00DB65B5"/>
    <w:rsid w:val="00DB65B9"/>
    <w:rsid w:val="00DB681D"/>
    <w:rsid w:val="00DB6932"/>
    <w:rsid w:val="00DB69B7"/>
    <w:rsid w:val="00DB69C4"/>
    <w:rsid w:val="00DB6A50"/>
    <w:rsid w:val="00DB6A9B"/>
    <w:rsid w:val="00DB6ABE"/>
    <w:rsid w:val="00DB6B24"/>
    <w:rsid w:val="00DB6B84"/>
    <w:rsid w:val="00DB6BBC"/>
    <w:rsid w:val="00DB6BDD"/>
    <w:rsid w:val="00DB6C6C"/>
    <w:rsid w:val="00DB6DEE"/>
    <w:rsid w:val="00DB6E06"/>
    <w:rsid w:val="00DB6EC7"/>
    <w:rsid w:val="00DB6EF4"/>
    <w:rsid w:val="00DB6F38"/>
    <w:rsid w:val="00DB6F93"/>
    <w:rsid w:val="00DB70A5"/>
    <w:rsid w:val="00DB7359"/>
    <w:rsid w:val="00DB7403"/>
    <w:rsid w:val="00DB744F"/>
    <w:rsid w:val="00DB75CD"/>
    <w:rsid w:val="00DB7976"/>
    <w:rsid w:val="00DB7A57"/>
    <w:rsid w:val="00DB7C31"/>
    <w:rsid w:val="00DB7C32"/>
    <w:rsid w:val="00DB7C59"/>
    <w:rsid w:val="00DB7D5D"/>
    <w:rsid w:val="00DB7D94"/>
    <w:rsid w:val="00DB7D98"/>
    <w:rsid w:val="00DB7DE2"/>
    <w:rsid w:val="00DB7E6B"/>
    <w:rsid w:val="00DB7F7E"/>
    <w:rsid w:val="00DC0125"/>
    <w:rsid w:val="00DC0163"/>
    <w:rsid w:val="00DC0314"/>
    <w:rsid w:val="00DC033E"/>
    <w:rsid w:val="00DC0386"/>
    <w:rsid w:val="00DC043E"/>
    <w:rsid w:val="00DC0480"/>
    <w:rsid w:val="00DC0572"/>
    <w:rsid w:val="00DC0640"/>
    <w:rsid w:val="00DC074C"/>
    <w:rsid w:val="00DC0763"/>
    <w:rsid w:val="00DC08ED"/>
    <w:rsid w:val="00DC0923"/>
    <w:rsid w:val="00DC099B"/>
    <w:rsid w:val="00DC0A16"/>
    <w:rsid w:val="00DC0A4D"/>
    <w:rsid w:val="00DC0A75"/>
    <w:rsid w:val="00DC0BB5"/>
    <w:rsid w:val="00DC0BF8"/>
    <w:rsid w:val="00DC0D09"/>
    <w:rsid w:val="00DC0D39"/>
    <w:rsid w:val="00DC0DC6"/>
    <w:rsid w:val="00DC0E1E"/>
    <w:rsid w:val="00DC0E3B"/>
    <w:rsid w:val="00DC0EA5"/>
    <w:rsid w:val="00DC0ED7"/>
    <w:rsid w:val="00DC0F1C"/>
    <w:rsid w:val="00DC0FF1"/>
    <w:rsid w:val="00DC1109"/>
    <w:rsid w:val="00DC118A"/>
    <w:rsid w:val="00DC11DD"/>
    <w:rsid w:val="00DC11EA"/>
    <w:rsid w:val="00DC12B7"/>
    <w:rsid w:val="00DC1344"/>
    <w:rsid w:val="00DC137D"/>
    <w:rsid w:val="00DC1490"/>
    <w:rsid w:val="00DC15B4"/>
    <w:rsid w:val="00DC15C9"/>
    <w:rsid w:val="00DC1895"/>
    <w:rsid w:val="00DC190F"/>
    <w:rsid w:val="00DC19A8"/>
    <w:rsid w:val="00DC1A5B"/>
    <w:rsid w:val="00DC1A68"/>
    <w:rsid w:val="00DC1B2E"/>
    <w:rsid w:val="00DC1B5F"/>
    <w:rsid w:val="00DC1B9B"/>
    <w:rsid w:val="00DC1C69"/>
    <w:rsid w:val="00DC1DB5"/>
    <w:rsid w:val="00DC1E4A"/>
    <w:rsid w:val="00DC1E5F"/>
    <w:rsid w:val="00DC1EE4"/>
    <w:rsid w:val="00DC1F3E"/>
    <w:rsid w:val="00DC1F4B"/>
    <w:rsid w:val="00DC2009"/>
    <w:rsid w:val="00DC20B8"/>
    <w:rsid w:val="00DC226F"/>
    <w:rsid w:val="00DC2398"/>
    <w:rsid w:val="00DC2465"/>
    <w:rsid w:val="00DC249C"/>
    <w:rsid w:val="00DC253C"/>
    <w:rsid w:val="00DC2695"/>
    <w:rsid w:val="00DC28E8"/>
    <w:rsid w:val="00DC2922"/>
    <w:rsid w:val="00DC2A32"/>
    <w:rsid w:val="00DC2A8C"/>
    <w:rsid w:val="00DC2ADA"/>
    <w:rsid w:val="00DC2B28"/>
    <w:rsid w:val="00DC2B38"/>
    <w:rsid w:val="00DC2C5C"/>
    <w:rsid w:val="00DC2C81"/>
    <w:rsid w:val="00DC2C97"/>
    <w:rsid w:val="00DC2CC9"/>
    <w:rsid w:val="00DC2D03"/>
    <w:rsid w:val="00DC2D3B"/>
    <w:rsid w:val="00DC2D59"/>
    <w:rsid w:val="00DC2F2B"/>
    <w:rsid w:val="00DC2F9C"/>
    <w:rsid w:val="00DC3109"/>
    <w:rsid w:val="00DC32BE"/>
    <w:rsid w:val="00DC3336"/>
    <w:rsid w:val="00DC333C"/>
    <w:rsid w:val="00DC33B4"/>
    <w:rsid w:val="00DC34DE"/>
    <w:rsid w:val="00DC351D"/>
    <w:rsid w:val="00DC3632"/>
    <w:rsid w:val="00DC3639"/>
    <w:rsid w:val="00DC363F"/>
    <w:rsid w:val="00DC3667"/>
    <w:rsid w:val="00DC36EF"/>
    <w:rsid w:val="00DC37B1"/>
    <w:rsid w:val="00DC3847"/>
    <w:rsid w:val="00DC3AC4"/>
    <w:rsid w:val="00DC3B1E"/>
    <w:rsid w:val="00DC3D42"/>
    <w:rsid w:val="00DC3F79"/>
    <w:rsid w:val="00DC41F4"/>
    <w:rsid w:val="00DC42E2"/>
    <w:rsid w:val="00DC43E9"/>
    <w:rsid w:val="00DC4574"/>
    <w:rsid w:val="00DC46B9"/>
    <w:rsid w:val="00DC479F"/>
    <w:rsid w:val="00DC47C7"/>
    <w:rsid w:val="00DC47CE"/>
    <w:rsid w:val="00DC47D7"/>
    <w:rsid w:val="00DC48BA"/>
    <w:rsid w:val="00DC48CC"/>
    <w:rsid w:val="00DC48F4"/>
    <w:rsid w:val="00DC48F9"/>
    <w:rsid w:val="00DC4964"/>
    <w:rsid w:val="00DC498D"/>
    <w:rsid w:val="00DC4B6B"/>
    <w:rsid w:val="00DC4C41"/>
    <w:rsid w:val="00DC4C51"/>
    <w:rsid w:val="00DC4C56"/>
    <w:rsid w:val="00DC4DAE"/>
    <w:rsid w:val="00DC4DCE"/>
    <w:rsid w:val="00DC4FD7"/>
    <w:rsid w:val="00DC515B"/>
    <w:rsid w:val="00DC51AD"/>
    <w:rsid w:val="00DC525C"/>
    <w:rsid w:val="00DC55EB"/>
    <w:rsid w:val="00DC5615"/>
    <w:rsid w:val="00DC561B"/>
    <w:rsid w:val="00DC5852"/>
    <w:rsid w:val="00DC5A4D"/>
    <w:rsid w:val="00DC5BED"/>
    <w:rsid w:val="00DC5C6B"/>
    <w:rsid w:val="00DC5D9C"/>
    <w:rsid w:val="00DC5DEC"/>
    <w:rsid w:val="00DC5EEF"/>
    <w:rsid w:val="00DC5FB0"/>
    <w:rsid w:val="00DC60A6"/>
    <w:rsid w:val="00DC60C3"/>
    <w:rsid w:val="00DC6171"/>
    <w:rsid w:val="00DC621E"/>
    <w:rsid w:val="00DC62B0"/>
    <w:rsid w:val="00DC6302"/>
    <w:rsid w:val="00DC63E0"/>
    <w:rsid w:val="00DC64ED"/>
    <w:rsid w:val="00DC6511"/>
    <w:rsid w:val="00DC6642"/>
    <w:rsid w:val="00DC666D"/>
    <w:rsid w:val="00DC66A6"/>
    <w:rsid w:val="00DC66DB"/>
    <w:rsid w:val="00DC6738"/>
    <w:rsid w:val="00DC67E6"/>
    <w:rsid w:val="00DC6908"/>
    <w:rsid w:val="00DC6946"/>
    <w:rsid w:val="00DC6A28"/>
    <w:rsid w:val="00DC6B98"/>
    <w:rsid w:val="00DC6D00"/>
    <w:rsid w:val="00DC6E07"/>
    <w:rsid w:val="00DC6EBC"/>
    <w:rsid w:val="00DC6F31"/>
    <w:rsid w:val="00DC6FA2"/>
    <w:rsid w:val="00DC6FA9"/>
    <w:rsid w:val="00DC7053"/>
    <w:rsid w:val="00DC7068"/>
    <w:rsid w:val="00DC71D3"/>
    <w:rsid w:val="00DC7241"/>
    <w:rsid w:val="00DC72A5"/>
    <w:rsid w:val="00DC72E6"/>
    <w:rsid w:val="00DC73E8"/>
    <w:rsid w:val="00DC7444"/>
    <w:rsid w:val="00DC7452"/>
    <w:rsid w:val="00DC7492"/>
    <w:rsid w:val="00DC75C8"/>
    <w:rsid w:val="00DC76BC"/>
    <w:rsid w:val="00DC7788"/>
    <w:rsid w:val="00DC7931"/>
    <w:rsid w:val="00DC795C"/>
    <w:rsid w:val="00DC7966"/>
    <w:rsid w:val="00DC7A52"/>
    <w:rsid w:val="00DC7C07"/>
    <w:rsid w:val="00DC7C10"/>
    <w:rsid w:val="00DC7C40"/>
    <w:rsid w:val="00DC7D8A"/>
    <w:rsid w:val="00DC7E13"/>
    <w:rsid w:val="00DC7E82"/>
    <w:rsid w:val="00DC7E8A"/>
    <w:rsid w:val="00DC7EE0"/>
    <w:rsid w:val="00DC7EE1"/>
    <w:rsid w:val="00DD00BB"/>
    <w:rsid w:val="00DD0285"/>
    <w:rsid w:val="00DD032E"/>
    <w:rsid w:val="00DD0365"/>
    <w:rsid w:val="00DD06C4"/>
    <w:rsid w:val="00DD0731"/>
    <w:rsid w:val="00DD079D"/>
    <w:rsid w:val="00DD07ED"/>
    <w:rsid w:val="00DD0A91"/>
    <w:rsid w:val="00DD0AB5"/>
    <w:rsid w:val="00DD0B08"/>
    <w:rsid w:val="00DD0B3F"/>
    <w:rsid w:val="00DD0B6F"/>
    <w:rsid w:val="00DD0B70"/>
    <w:rsid w:val="00DD0BB6"/>
    <w:rsid w:val="00DD0DBB"/>
    <w:rsid w:val="00DD0DC3"/>
    <w:rsid w:val="00DD0DD9"/>
    <w:rsid w:val="00DD0E12"/>
    <w:rsid w:val="00DD0E42"/>
    <w:rsid w:val="00DD0E64"/>
    <w:rsid w:val="00DD0EA4"/>
    <w:rsid w:val="00DD0F46"/>
    <w:rsid w:val="00DD0FB7"/>
    <w:rsid w:val="00DD112D"/>
    <w:rsid w:val="00DD11D1"/>
    <w:rsid w:val="00DD128B"/>
    <w:rsid w:val="00DD1516"/>
    <w:rsid w:val="00DD163B"/>
    <w:rsid w:val="00DD163D"/>
    <w:rsid w:val="00DD167D"/>
    <w:rsid w:val="00DD16FE"/>
    <w:rsid w:val="00DD1788"/>
    <w:rsid w:val="00DD179A"/>
    <w:rsid w:val="00DD1804"/>
    <w:rsid w:val="00DD1809"/>
    <w:rsid w:val="00DD183F"/>
    <w:rsid w:val="00DD1949"/>
    <w:rsid w:val="00DD19CF"/>
    <w:rsid w:val="00DD19FC"/>
    <w:rsid w:val="00DD1B29"/>
    <w:rsid w:val="00DD1B40"/>
    <w:rsid w:val="00DD1C8E"/>
    <w:rsid w:val="00DD1CA3"/>
    <w:rsid w:val="00DD1DA2"/>
    <w:rsid w:val="00DD1DD5"/>
    <w:rsid w:val="00DD1E2D"/>
    <w:rsid w:val="00DD1E5F"/>
    <w:rsid w:val="00DD1E8F"/>
    <w:rsid w:val="00DD20EA"/>
    <w:rsid w:val="00DD2238"/>
    <w:rsid w:val="00DD229D"/>
    <w:rsid w:val="00DD22CE"/>
    <w:rsid w:val="00DD2411"/>
    <w:rsid w:val="00DD264A"/>
    <w:rsid w:val="00DD26A0"/>
    <w:rsid w:val="00DD26A2"/>
    <w:rsid w:val="00DD2716"/>
    <w:rsid w:val="00DD2814"/>
    <w:rsid w:val="00DD2869"/>
    <w:rsid w:val="00DD2885"/>
    <w:rsid w:val="00DD296F"/>
    <w:rsid w:val="00DD2A55"/>
    <w:rsid w:val="00DD2A62"/>
    <w:rsid w:val="00DD2D1B"/>
    <w:rsid w:val="00DD2D9C"/>
    <w:rsid w:val="00DD2DEF"/>
    <w:rsid w:val="00DD2FE8"/>
    <w:rsid w:val="00DD3058"/>
    <w:rsid w:val="00DD30B5"/>
    <w:rsid w:val="00DD3287"/>
    <w:rsid w:val="00DD32D5"/>
    <w:rsid w:val="00DD337B"/>
    <w:rsid w:val="00DD3421"/>
    <w:rsid w:val="00DD3431"/>
    <w:rsid w:val="00DD346E"/>
    <w:rsid w:val="00DD34DB"/>
    <w:rsid w:val="00DD3537"/>
    <w:rsid w:val="00DD35AC"/>
    <w:rsid w:val="00DD35ED"/>
    <w:rsid w:val="00DD3644"/>
    <w:rsid w:val="00DD366D"/>
    <w:rsid w:val="00DD36C7"/>
    <w:rsid w:val="00DD370E"/>
    <w:rsid w:val="00DD3792"/>
    <w:rsid w:val="00DD380E"/>
    <w:rsid w:val="00DD3859"/>
    <w:rsid w:val="00DD3982"/>
    <w:rsid w:val="00DD39D2"/>
    <w:rsid w:val="00DD3A3E"/>
    <w:rsid w:val="00DD3B79"/>
    <w:rsid w:val="00DD3BEE"/>
    <w:rsid w:val="00DD3C8F"/>
    <w:rsid w:val="00DD3CC0"/>
    <w:rsid w:val="00DD3E0F"/>
    <w:rsid w:val="00DD3E49"/>
    <w:rsid w:val="00DD4008"/>
    <w:rsid w:val="00DD40C2"/>
    <w:rsid w:val="00DD410A"/>
    <w:rsid w:val="00DD4146"/>
    <w:rsid w:val="00DD415A"/>
    <w:rsid w:val="00DD41F4"/>
    <w:rsid w:val="00DD4241"/>
    <w:rsid w:val="00DD42F3"/>
    <w:rsid w:val="00DD43B3"/>
    <w:rsid w:val="00DD43F0"/>
    <w:rsid w:val="00DD4473"/>
    <w:rsid w:val="00DD4695"/>
    <w:rsid w:val="00DD4714"/>
    <w:rsid w:val="00DD4B0E"/>
    <w:rsid w:val="00DD4C36"/>
    <w:rsid w:val="00DD4DEC"/>
    <w:rsid w:val="00DD5215"/>
    <w:rsid w:val="00DD523E"/>
    <w:rsid w:val="00DD529A"/>
    <w:rsid w:val="00DD55DA"/>
    <w:rsid w:val="00DD5667"/>
    <w:rsid w:val="00DD56A5"/>
    <w:rsid w:val="00DD57AB"/>
    <w:rsid w:val="00DD5849"/>
    <w:rsid w:val="00DD5928"/>
    <w:rsid w:val="00DD599E"/>
    <w:rsid w:val="00DD5B06"/>
    <w:rsid w:val="00DD5C37"/>
    <w:rsid w:val="00DD5C73"/>
    <w:rsid w:val="00DD5D6D"/>
    <w:rsid w:val="00DD5DC6"/>
    <w:rsid w:val="00DD5FF6"/>
    <w:rsid w:val="00DD605D"/>
    <w:rsid w:val="00DD611B"/>
    <w:rsid w:val="00DD625A"/>
    <w:rsid w:val="00DD630E"/>
    <w:rsid w:val="00DD6331"/>
    <w:rsid w:val="00DD653C"/>
    <w:rsid w:val="00DD66BF"/>
    <w:rsid w:val="00DD66CE"/>
    <w:rsid w:val="00DD686B"/>
    <w:rsid w:val="00DD68A1"/>
    <w:rsid w:val="00DD6906"/>
    <w:rsid w:val="00DD6911"/>
    <w:rsid w:val="00DD69E6"/>
    <w:rsid w:val="00DD69FE"/>
    <w:rsid w:val="00DD6A7F"/>
    <w:rsid w:val="00DD6C1E"/>
    <w:rsid w:val="00DD6CB8"/>
    <w:rsid w:val="00DD6D73"/>
    <w:rsid w:val="00DD6D88"/>
    <w:rsid w:val="00DD6DD7"/>
    <w:rsid w:val="00DD6E20"/>
    <w:rsid w:val="00DD6EBD"/>
    <w:rsid w:val="00DD6EC5"/>
    <w:rsid w:val="00DD6EE8"/>
    <w:rsid w:val="00DD6EEE"/>
    <w:rsid w:val="00DD6F2B"/>
    <w:rsid w:val="00DD6F4E"/>
    <w:rsid w:val="00DD6F98"/>
    <w:rsid w:val="00DD6FC0"/>
    <w:rsid w:val="00DD7180"/>
    <w:rsid w:val="00DD7326"/>
    <w:rsid w:val="00DD73EA"/>
    <w:rsid w:val="00DD7465"/>
    <w:rsid w:val="00DD7543"/>
    <w:rsid w:val="00DD75B4"/>
    <w:rsid w:val="00DD75B8"/>
    <w:rsid w:val="00DD76AF"/>
    <w:rsid w:val="00DD7785"/>
    <w:rsid w:val="00DD77B3"/>
    <w:rsid w:val="00DD77F7"/>
    <w:rsid w:val="00DD78AF"/>
    <w:rsid w:val="00DD79F3"/>
    <w:rsid w:val="00DD7A44"/>
    <w:rsid w:val="00DD7AAB"/>
    <w:rsid w:val="00DD7ADC"/>
    <w:rsid w:val="00DD7C36"/>
    <w:rsid w:val="00DE0020"/>
    <w:rsid w:val="00DE00D2"/>
    <w:rsid w:val="00DE01E7"/>
    <w:rsid w:val="00DE025D"/>
    <w:rsid w:val="00DE0314"/>
    <w:rsid w:val="00DE05DD"/>
    <w:rsid w:val="00DE060D"/>
    <w:rsid w:val="00DE0639"/>
    <w:rsid w:val="00DE073C"/>
    <w:rsid w:val="00DE074E"/>
    <w:rsid w:val="00DE079F"/>
    <w:rsid w:val="00DE08CC"/>
    <w:rsid w:val="00DE0AFC"/>
    <w:rsid w:val="00DE0B3C"/>
    <w:rsid w:val="00DE0D3A"/>
    <w:rsid w:val="00DE0E03"/>
    <w:rsid w:val="00DE0E2B"/>
    <w:rsid w:val="00DE0E5C"/>
    <w:rsid w:val="00DE0E8E"/>
    <w:rsid w:val="00DE0FB2"/>
    <w:rsid w:val="00DE103A"/>
    <w:rsid w:val="00DE1068"/>
    <w:rsid w:val="00DE110F"/>
    <w:rsid w:val="00DE118D"/>
    <w:rsid w:val="00DE12E9"/>
    <w:rsid w:val="00DE133F"/>
    <w:rsid w:val="00DE1379"/>
    <w:rsid w:val="00DE1615"/>
    <w:rsid w:val="00DE1822"/>
    <w:rsid w:val="00DE183A"/>
    <w:rsid w:val="00DE196D"/>
    <w:rsid w:val="00DE196E"/>
    <w:rsid w:val="00DE1985"/>
    <w:rsid w:val="00DE1988"/>
    <w:rsid w:val="00DE19A6"/>
    <w:rsid w:val="00DE19AE"/>
    <w:rsid w:val="00DE1B3B"/>
    <w:rsid w:val="00DE1B49"/>
    <w:rsid w:val="00DE1C1A"/>
    <w:rsid w:val="00DE1E0F"/>
    <w:rsid w:val="00DE1E20"/>
    <w:rsid w:val="00DE1F10"/>
    <w:rsid w:val="00DE1F93"/>
    <w:rsid w:val="00DE1FEF"/>
    <w:rsid w:val="00DE216A"/>
    <w:rsid w:val="00DE21BE"/>
    <w:rsid w:val="00DE21E2"/>
    <w:rsid w:val="00DE2423"/>
    <w:rsid w:val="00DE242E"/>
    <w:rsid w:val="00DE249E"/>
    <w:rsid w:val="00DE2539"/>
    <w:rsid w:val="00DE2597"/>
    <w:rsid w:val="00DE2773"/>
    <w:rsid w:val="00DE2795"/>
    <w:rsid w:val="00DE2845"/>
    <w:rsid w:val="00DE286E"/>
    <w:rsid w:val="00DE2A20"/>
    <w:rsid w:val="00DE2A4C"/>
    <w:rsid w:val="00DE2AC9"/>
    <w:rsid w:val="00DE2B16"/>
    <w:rsid w:val="00DE2B93"/>
    <w:rsid w:val="00DE2CEF"/>
    <w:rsid w:val="00DE2DAF"/>
    <w:rsid w:val="00DE2E11"/>
    <w:rsid w:val="00DE2EB4"/>
    <w:rsid w:val="00DE2F47"/>
    <w:rsid w:val="00DE2F90"/>
    <w:rsid w:val="00DE2FE0"/>
    <w:rsid w:val="00DE3052"/>
    <w:rsid w:val="00DE3076"/>
    <w:rsid w:val="00DE30B6"/>
    <w:rsid w:val="00DE30E4"/>
    <w:rsid w:val="00DE31B5"/>
    <w:rsid w:val="00DE3237"/>
    <w:rsid w:val="00DE330F"/>
    <w:rsid w:val="00DE3402"/>
    <w:rsid w:val="00DE3477"/>
    <w:rsid w:val="00DE34C0"/>
    <w:rsid w:val="00DE352D"/>
    <w:rsid w:val="00DE35D0"/>
    <w:rsid w:val="00DE35FA"/>
    <w:rsid w:val="00DE365A"/>
    <w:rsid w:val="00DE3764"/>
    <w:rsid w:val="00DE37C8"/>
    <w:rsid w:val="00DE38D7"/>
    <w:rsid w:val="00DE38F6"/>
    <w:rsid w:val="00DE39AD"/>
    <w:rsid w:val="00DE3AEA"/>
    <w:rsid w:val="00DE3B96"/>
    <w:rsid w:val="00DE3BC6"/>
    <w:rsid w:val="00DE3BEA"/>
    <w:rsid w:val="00DE3C0C"/>
    <w:rsid w:val="00DE3C10"/>
    <w:rsid w:val="00DE3CC2"/>
    <w:rsid w:val="00DE3CEF"/>
    <w:rsid w:val="00DE3E20"/>
    <w:rsid w:val="00DE3E64"/>
    <w:rsid w:val="00DE3E9A"/>
    <w:rsid w:val="00DE3F68"/>
    <w:rsid w:val="00DE3FA7"/>
    <w:rsid w:val="00DE4040"/>
    <w:rsid w:val="00DE41CC"/>
    <w:rsid w:val="00DE43E1"/>
    <w:rsid w:val="00DE43E7"/>
    <w:rsid w:val="00DE4401"/>
    <w:rsid w:val="00DE44C2"/>
    <w:rsid w:val="00DE4547"/>
    <w:rsid w:val="00DE459B"/>
    <w:rsid w:val="00DE4642"/>
    <w:rsid w:val="00DE481B"/>
    <w:rsid w:val="00DE4976"/>
    <w:rsid w:val="00DE4B68"/>
    <w:rsid w:val="00DE4BCA"/>
    <w:rsid w:val="00DE4C1E"/>
    <w:rsid w:val="00DE4CC5"/>
    <w:rsid w:val="00DE4DF2"/>
    <w:rsid w:val="00DE4E59"/>
    <w:rsid w:val="00DE4FD9"/>
    <w:rsid w:val="00DE5015"/>
    <w:rsid w:val="00DE50F7"/>
    <w:rsid w:val="00DE513A"/>
    <w:rsid w:val="00DE5158"/>
    <w:rsid w:val="00DE52BF"/>
    <w:rsid w:val="00DE535B"/>
    <w:rsid w:val="00DE53D0"/>
    <w:rsid w:val="00DE53F8"/>
    <w:rsid w:val="00DE542D"/>
    <w:rsid w:val="00DE543B"/>
    <w:rsid w:val="00DE545F"/>
    <w:rsid w:val="00DE5552"/>
    <w:rsid w:val="00DE579F"/>
    <w:rsid w:val="00DE5823"/>
    <w:rsid w:val="00DE58C7"/>
    <w:rsid w:val="00DE58E6"/>
    <w:rsid w:val="00DE5972"/>
    <w:rsid w:val="00DE5ACD"/>
    <w:rsid w:val="00DE5AF5"/>
    <w:rsid w:val="00DE5CD6"/>
    <w:rsid w:val="00DE5CDE"/>
    <w:rsid w:val="00DE5E21"/>
    <w:rsid w:val="00DE5E4C"/>
    <w:rsid w:val="00DE60FA"/>
    <w:rsid w:val="00DE6312"/>
    <w:rsid w:val="00DE637D"/>
    <w:rsid w:val="00DE637E"/>
    <w:rsid w:val="00DE6409"/>
    <w:rsid w:val="00DE643A"/>
    <w:rsid w:val="00DE6469"/>
    <w:rsid w:val="00DE64E9"/>
    <w:rsid w:val="00DE6513"/>
    <w:rsid w:val="00DE65DA"/>
    <w:rsid w:val="00DE669F"/>
    <w:rsid w:val="00DE66A0"/>
    <w:rsid w:val="00DE66CB"/>
    <w:rsid w:val="00DE6728"/>
    <w:rsid w:val="00DE677F"/>
    <w:rsid w:val="00DE6842"/>
    <w:rsid w:val="00DE69A6"/>
    <w:rsid w:val="00DE6A24"/>
    <w:rsid w:val="00DE6AD2"/>
    <w:rsid w:val="00DE6AF2"/>
    <w:rsid w:val="00DE6BA1"/>
    <w:rsid w:val="00DE6BEE"/>
    <w:rsid w:val="00DE6D57"/>
    <w:rsid w:val="00DE6DA7"/>
    <w:rsid w:val="00DE6DF0"/>
    <w:rsid w:val="00DE6EFE"/>
    <w:rsid w:val="00DE70BD"/>
    <w:rsid w:val="00DE71B9"/>
    <w:rsid w:val="00DE71C9"/>
    <w:rsid w:val="00DE71EF"/>
    <w:rsid w:val="00DE720F"/>
    <w:rsid w:val="00DE7431"/>
    <w:rsid w:val="00DE744C"/>
    <w:rsid w:val="00DE7490"/>
    <w:rsid w:val="00DE74C6"/>
    <w:rsid w:val="00DE74EA"/>
    <w:rsid w:val="00DE7522"/>
    <w:rsid w:val="00DE7744"/>
    <w:rsid w:val="00DE7765"/>
    <w:rsid w:val="00DE77F7"/>
    <w:rsid w:val="00DE7A94"/>
    <w:rsid w:val="00DE7B6D"/>
    <w:rsid w:val="00DE7BD3"/>
    <w:rsid w:val="00DE7BF3"/>
    <w:rsid w:val="00DE7C07"/>
    <w:rsid w:val="00DE7C95"/>
    <w:rsid w:val="00DE7CF9"/>
    <w:rsid w:val="00DE7D30"/>
    <w:rsid w:val="00DE7DA2"/>
    <w:rsid w:val="00DE7DA7"/>
    <w:rsid w:val="00DE7F11"/>
    <w:rsid w:val="00DE7F16"/>
    <w:rsid w:val="00DF0025"/>
    <w:rsid w:val="00DF00BA"/>
    <w:rsid w:val="00DF00E3"/>
    <w:rsid w:val="00DF0100"/>
    <w:rsid w:val="00DF0156"/>
    <w:rsid w:val="00DF0196"/>
    <w:rsid w:val="00DF02E6"/>
    <w:rsid w:val="00DF0301"/>
    <w:rsid w:val="00DF049D"/>
    <w:rsid w:val="00DF06A2"/>
    <w:rsid w:val="00DF0787"/>
    <w:rsid w:val="00DF087B"/>
    <w:rsid w:val="00DF0D3C"/>
    <w:rsid w:val="00DF0E19"/>
    <w:rsid w:val="00DF0E44"/>
    <w:rsid w:val="00DF0EBC"/>
    <w:rsid w:val="00DF0F59"/>
    <w:rsid w:val="00DF0FD8"/>
    <w:rsid w:val="00DF1080"/>
    <w:rsid w:val="00DF10C8"/>
    <w:rsid w:val="00DF1181"/>
    <w:rsid w:val="00DF1236"/>
    <w:rsid w:val="00DF1336"/>
    <w:rsid w:val="00DF13D7"/>
    <w:rsid w:val="00DF141D"/>
    <w:rsid w:val="00DF141E"/>
    <w:rsid w:val="00DF1454"/>
    <w:rsid w:val="00DF1504"/>
    <w:rsid w:val="00DF1663"/>
    <w:rsid w:val="00DF178E"/>
    <w:rsid w:val="00DF17DD"/>
    <w:rsid w:val="00DF1816"/>
    <w:rsid w:val="00DF1819"/>
    <w:rsid w:val="00DF198F"/>
    <w:rsid w:val="00DF1AD4"/>
    <w:rsid w:val="00DF1B61"/>
    <w:rsid w:val="00DF1C7B"/>
    <w:rsid w:val="00DF1C96"/>
    <w:rsid w:val="00DF1CBF"/>
    <w:rsid w:val="00DF1CFC"/>
    <w:rsid w:val="00DF1D99"/>
    <w:rsid w:val="00DF1F4E"/>
    <w:rsid w:val="00DF2036"/>
    <w:rsid w:val="00DF2106"/>
    <w:rsid w:val="00DF2182"/>
    <w:rsid w:val="00DF21DB"/>
    <w:rsid w:val="00DF2331"/>
    <w:rsid w:val="00DF2398"/>
    <w:rsid w:val="00DF242B"/>
    <w:rsid w:val="00DF2434"/>
    <w:rsid w:val="00DF259B"/>
    <w:rsid w:val="00DF25C5"/>
    <w:rsid w:val="00DF25D2"/>
    <w:rsid w:val="00DF2654"/>
    <w:rsid w:val="00DF27DC"/>
    <w:rsid w:val="00DF28DC"/>
    <w:rsid w:val="00DF2954"/>
    <w:rsid w:val="00DF29B2"/>
    <w:rsid w:val="00DF2A33"/>
    <w:rsid w:val="00DF2A9F"/>
    <w:rsid w:val="00DF2B5B"/>
    <w:rsid w:val="00DF2C1E"/>
    <w:rsid w:val="00DF2C69"/>
    <w:rsid w:val="00DF2C75"/>
    <w:rsid w:val="00DF2CC6"/>
    <w:rsid w:val="00DF2F06"/>
    <w:rsid w:val="00DF2F4D"/>
    <w:rsid w:val="00DF309B"/>
    <w:rsid w:val="00DF33CB"/>
    <w:rsid w:val="00DF33FF"/>
    <w:rsid w:val="00DF356F"/>
    <w:rsid w:val="00DF3600"/>
    <w:rsid w:val="00DF3730"/>
    <w:rsid w:val="00DF373C"/>
    <w:rsid w:val="00DF37C4"/>
    <w:rsid w:val="00DF3816"/>
    <w:rsid w:val="00DF3996"/>
    <w:rsid w:val="00DF3A26"/>
    <w:rsid w:val="00DF3A54"/>
    <w:rsid w:val="00DF3AA4"/>
    <w:rsid w:val="00DF3BFF"/>
    <w:rsid w:val="00DF3CDA"/>
    <w:rsid w:val="00DF3CF9"/>
    <w:rsid w:val="00DF3E9B"/>
    <w:rsid w:val="00DF3F18"/>
    <w:rsid w:val="00DF3F62"/>
    <w:rsid w:val="00DF3FC2"/>
    <w:rsid w:val="00DF41B4"/>
    <w:rsid w:val="00DF41EC"/>
    <w:rsid w:val="00DF4300"/>
    <w:rsid w:val="00DF436D"/>
    <w:rsid w:val="00DF43FE"/>
    <w:rsid w:val="00DF45C2"/>
    <w:rsid w:val="00DF4707"/>
    <w:rsid w:val="00DF47D0"/>
    <w:rsid w:val="00DF485B"/>
    <w:rsid w:val="00DF4955"/>
    <w:rsid w:val="00DF49AA"/>
    <w:rsid w:val="00DF4A2A"/>
    <w:rsid w:val="00DF4A56"/>
    <w:rsid w:val="00DF4B12"/>
    <w:rsid w:val="00DF4BB6"/>
    <w:rsid w:val="00DF4C33"/>
    <w:rsid w:val="00DF4CC0"/>
    <w:rsid w:val="00DF4D46"/>
    <w:rsid w:val="00DF4D74"/>
    <w:rsid w:val="00DF4E32"/>
    <w:rsid w:val="00DF4E52"/>
    <w:rsid w:val="00DF507D"/>
    <w:rsid w:val="00DF5122"/>
    <w:rsid w:val="00DF5158"/>
    <w:rsid w:val="00DF552A"/>
    <w:rsid w:val="00DF553F"/>
    <w:rsid w:val="00DF55AC"/>
    <w:rsid w:val="00DF55ED"/>
    <w:rsid w:val="00DF55EE"/>
    <w:rsid w:val="00DF568B"/>
    <w:rsid w:val="00DF56D4"/>
    <w:rsid w:val="00DF5717"/>
    <w:rsid w:val="00DF5884"/>
    <w:rsid w:val="00DF58C1"/>
    <w:rsid w:val="00DF5A31"/>
    <w:rsid w:val="00DF5B23"/>
    <w:rsid w:val="00DF5C06"/>
    <w:rsid w:val="00DF5CDE"/>
    <w:rsid w:val="00DF5D64"/>
    <w:rsid w:val="00DF5D70"/>
    <w:rsid w:val="00DF5E77"/>
    <w:rsid w:val="00DF5E99"/>
    <w:rsid w:val="00DF5ECD"/>
    <w:rsid w:val="00DF5FE7"/>
    <w:rsid w:val="00DF6002"/>
    <w:rsid w:val="00DF6161"/>
    <w:rsid w:val="00DF6416"/>
    <w:rsid w:val="00DF6431"/>
    <w:rsid w:val="00DF64E9"/>
    <w:rsid w:val="00DF6586"/>
    <w:rsid w:val="00DF661E"/>
    <w:rsid w:val="00DF67B3"/>
    <w:rsid w:val="00DF691B"/>
    <w:rsid w:val="00DF6952"/>
    <w:rsid w:val="00DF6966"/>
    <w:rsid w:val="00DF69AA"/>
    <w:rsid w:val="00DF69AD"/>
    <w:rsid w:val="00DF6AFA"/>
    <w:rsid w:val="00DF6C35"/>
    <w:rsid w:val="00DF6CA8"/>
    <w:rsid w:val="00DF6CD4"/>
    <w:rsid w:val="00DF6D25"/>
    <w:rsid w:val="00DF6D8C"/>
    <w:rsid w:val="00DF6DD2"/>
    <w:rsid w:val="00DF6DF8"/>
    <w:rsid w:val="00DF6E45"/>
    <w:rsid w:val="00DF6EA0"/>
    <w:rsid w:val="00DF6EE6"/>
    <w:rsid w:val="00DF6F44"/>
    <w:rsid w:val="00DF6F4B"/>
    <w:rsid w:val="00DF6F4E"/>
    <w:rsid w:val="00DF7064"/>
    <w:rsid w:val="00DF70B0"/>
    <w:rsid w:val="00DF72FD"/>
    <w:rsid w:val="00DF7405"/>
    <w:rsid w:val="00DF7414"/>
    <w:rsid w:val="00DF7553"/>
    <w:rsid w:val="00DF784E"/>
    <w:rsid w:val="00DF7943"/>
    <w:rsid w:val="00DF794F"/>
    <w:rsid w:val="00DF7C5E"/>
    <w:rsid w:val="00DF7CB1"/>
    <w:rsid w:val="00DF7D9A"/>
    <w:rsid w:val="00DF7EEC"/>
    <w:rsid w:val="00DF7FDA"/>
    <w:rsid w:val="00E0008B"/>
    <w:rsid w:val="00E001EF"/>
    <w:rsid w:val="00E002A4"/>
    <w:rsid w:val="00E0030D"/>
    <w:rsid w:val="00E00420"/>
    <w:rsid w:val="00E0042C"/>
    <w:rsid w:val="00E00458"/>
    <w:rsid w:val="00E00619"/>
    <w:rsid w:val="00E007F4"/>
    <w:rsid w:val="00E008E1"/>
    <w:rsid w:val="00E008F7"/>
    <w:rsid w:val="00E008FA"/>
    <w:rsid w:val="00E00911"/>
    <w:rsid w:val="00E00942"/>
    <w:rsid w:val="00E00A52"/>
    <w:rsid w:val="00E00BBD"/>
    <w:rsid w:val="00E00BC2"/>
    <w:rsid w:val="00E00BC7"/>
    <w:rsid w:val="00E00C57"/>
    <w:rsid w:val="00E011A2"/>
    <w:rsid w:val="00E0143F"/>
    <w:rsid w:val="00E015AB"/>
    <w:rsid w:val="00E016AB"/>
    <w:rsid w:val="00E01788"/>
    <w:rsid w:val="00E017C9"/>
    <w:rsid w:val="00E018AC"/>
    <w:rsid w:val="00E018DD"/>
    <w:rsid w:val="00E01972"/>
    <w:rsid w:val="00E0197C"/>
    <w:rsid w:val="00E01A63"/>
    <w:rsid w:val="00E01B2A"/>
    <w:rsid w:val="00E01B40"/>
    <w:rsid w:val="00E01B43"/>
    <w:rsid w:val="00E01D18"/>
    <w:rsid w:val="00E01D23"/>
    <w:rsid w:val="00E01D33"/>
    <w:rsid w:val="00E01D42"/>
    <w:rsid w:val="00E01DEF"/>
    <w:rsid w:val="00E01E81"/>
    <w:rsid w:val="00E01E86"/>
    <w:rsid w:val="00E01EF3"/>
    <w:rsid w:val="00E01EFC"/>
    <w:rsid w:val="00E01F27"/>
    <w:rsid w:val="00E01F57"/>
    <w:rsid w:val="00E01F95"/>
    <w:rsid w:val="00E01FF0"/>
    <w:rsid w:val="00E0210F"/>
    <w:rsid w:val="00E021CA"/>
    <w:rsid w:val="00E022C5"/>
    <w:rsid w:val="00E022DD"/>
    <w:rsid w:val="00E022EF"/>
    <w:rsid w:val="00E02332"/>
    <w:rsid w:val="00E02395"/>
    <w:rsid w:val="00E02454"/>
    <w:rsid w:val="00E024EB"/>
    <w:rsid w:val="00E0251F"/>
    <w:rsid w:val="00E026BC"/>
    <w:rsid w:val="00E02807"/>
    <w:rsid w:val="00E0283F"/>
    <w:rsid w:val="00E02865"/>
    <w:rsid w:val="00E02AE2"/>
    <w:rsid w:val="00E02BF9"/>
    <w:rsid w:val="00E02E1C"/>
    <w:rsid w:val="00E02E20"/>
    <w:rsid w:val="00E02E5A"/>
    <w:rsid w:val="00E02E86"/>
    <w:rsid w:val="00E02EBD"/>
    <w:rsid w:val="00E02F84"/>
    <w:rsid w:val="00E02FD6"/>
    <w:rsid w:val="00E03023"/>
    <w:rsid w:val="00E03095"/>
    <w:rsid w:val="00E03171"/>
    <w:rsid w:val="00E032F9"/>
    <w:rsid w:val="00E0346D"/>
    <w:rsid w:val="00E03706"/>
    <w:rsid w:val="00E03774"/>
    <w:rsid w:val="00E037A4"/>
    <w:rsid w:val="00E037E7"/>
    <w:rsid w:val="00E03831"/>
    <w:rsid w:val="00E0383E"/>
    <w:rsid w:val="00E038EF"/>
    <w:rsid w:val="00E03913"/>
    <w:rsid w:val="00E0395A"/>
    <w:rsid w:val="00E03978"/>
    <w:rsid w:val="00E039D7"/>
    <w:rsid w:val="00E03B0D"/>
    <w:rsid w:val="00E03B10"/>
    <w:rsid w:val="00E03BE7"/>
    <w:rsid w:val="00E03BFC"/>
    <w:rsid w:val="00E03C33"/>
    <w:rsid w:val="00E03C6E"/>
    <w:rsid w:val="00E03CE8"/>
    <w:rsid w:val="00E03DBA"/>
    <w:rsid w:val="00E03EAD"/>
    <w:rsid w:val="00E03F19"/>
    <w:rsid w:val="00E03F71"/>
    <w:rsid w:val="00E0406A"/>
    <w:rsid w:val="00E04253"/>
    <w:rsid w:val="00E042ED"/>
    <w:rsid w:val="00E04319"/>
    <w:rsid w:val="00E043F6"/>
    <w:rsid w:val="00E0446F"/>
    <w:rsid w:val="00E044AB"/>
    <w:rsid w:val="00E0460B"/>
    <w:rsid w:val="00E04643"/>
    <w:rsid w:val="00E04655"/>
    <w:rsid w:val="00E047A0"/>
    <w:rsid w:val="00E047EB"/>
    <w:rsid w:val="00E04969"/>
    <w:rsid w:val="00E049A8"/>
    <w:rsid w:val="00E04DB1"/>
    <w:rsid w:val="00E05001"/>
    <w:rsid w:val="00E05015"/>
    <w:rsid w:val="00E0508D"/>
    <w:rsid w:val="00E05195"/>
    <w:rsid w:val="00E0524A"/>
    <w:rsid w:val="00E05439"/>
    <w:rsid w:val="00E05470"/>
    <w:rsid w:val="00E0549B"/>
    <w:rsid w:val="00E055BB"/>
    <w:rsid w:val="00E055D2"/>
    <w:rsid w:val="00E055FC"/>
    <w:rsid w:val="00E05610"/>
    <w:rsid w:val="00E056D9"/>
    <w:rsid w:val="00E057B6"/>
    <w:rsid w:val="00E0580E"/>
    <w:rsid w:val="00E05815"/>
    <w:rsid w:val="00E05849"/>
    <w:rsid w:val="00E058C3"/>
    <w:rsid w:val="00E059D2"/>
    <w:rsid w:val="00E05B4D"/>
    <w:rsid w:val="00E05BB6"/>
    <w:rsid w:val="00E05BC0"/>
    <w:rsid w:val="00E05BD3"/>
    <w:rsid w:val="00E05DB9"/>
    <w:rsid w:val="00E05EDD"/>
    <w:rsid w:val="00E05F6A"/>
    <w:rsid w:val="00E060CA"/>
    <w:rsid w:val="00E06165"/>
    <w:rsid w:val="00E06168"/>
    <w:rsid w:val="00E06269"/>
    <w:rsid w:val="00E062F6"/>
    <w:rsid w:val="00E0636B"/>
    <w:rsid w:val="00E0640D"/>
    <w:rsid w:val="00E064A1"/>
    <w:rsid w:val="00E065FD"/>
    <w:rsid w:val="00E06665"/>
    <w:rsid w:val="00E066CB"/>
    <w:rsid w:val="00E0675F"/>
    <w:rsid w:val="00E067A9"/>
    <w:rsid w:val="00E06840"/>
    <w:rsid w:val="00E0689E"/>
    <w:rsid w:val="00E06AAE"/>
    <w:rsid w:val="00E06B15"/>
    <w:rsid w:val="00E06C8A"/>
    <w:rsid w:val="00E06CD8"/>
    <w:rsid w:val="00E06E16"/>
    <w:rsid w:val="00E06E19"/>
    <w:rsid w:val="00E06FE2"/>
    <w:rsid w:val="00E06FFE"/>
    <w:rsid w:val="00E07071"/>
    <w:rsid w:val="00E071A2"/>
    <w:rsid w:val="00E072F9"/>
    <w:rsid w:val="00E0731B"/>
    <w:rsid w:val="00E0732D"/>
    <w:rsid w:val="00E073F4"/>
    <w:rsid w:val="00E07687"/>
    <w:rsid w:val="00E0784A"/>
    <w:rsid w:val="00E078D3"/>
    <w:rsid w:val="00E07989"/>
    <w:rsid w:val="00E079A1"/>
    <w:rsid w:val="00E079A5"/>
    <w:rsid w:val="00E07AD6"/>
    <w:rsid w:val="00E07B94"/>
    <w:rsid w:val="00E07BB0"/>
    <w:rsid w:val="00E07DC2"/>
    <w:rsid w:val="00E07E5A"/>
    <w:rsid w:val="00E10059"/>
    <w:rsid w:val="00E100B9"/>
    <w:rsid w:val="00E100F5"/>
    <w:rsid w:val="00E104C3"/>
    <w:rsid w:val="00E10651"/>
    <w:rsid w:val="00E107DB"/>
    <w:rsid w:val="00E10823"/>
    <w:rsid w:val="00E1086A"/>
    <w:rsid w:val="00E10919"/>
    <w:rsid w:val="00E109D7"/>
    <w:rsid w:val="00E10BC8"/>
    <w:rsid w:val="00E10BDA"/>
    <w:rsid w:val="00E10C61"/>
    <w:rsid w:val="00E10CA0"/>
    <w:rsid w:val="00E10CB0"/>
    <w:rsid w:val="00E10E0D"/>
    <w:rsid w:val="00E10E40"/>
    <w:rsid w:val="00E10E83"/>
    <w:rsid w:val="00E10EDB"/>
    <w:rsid w:val="00E10F19"/>
    <w:rsid w:val="00E10F30"/>
    <w:rsid w:val="00E10F83"/>
    <w:rsid w:val="00E11006"/>
    <w:rsid w:val="00E1103D"/>
    <w:rsid w:val="00E11234"/>
    <w:rsid w:val="00E112CA"/>
    <w:rsid w:val="00E11324"/>
    <w:rsid w:val="00E1133B"/>
    <w:rsid w:val="00E11375"/>
    <w:rsid w:val="00E113AE"/>
    <w:rsid w:val="00E113C6"/>
    <w:rsid w:val="00E11480"/>
    <w:rsid w:val="00E1152C"/>
    <w:rsid w:val="00E11552"/>
    <w:rsid w:val="00E11585"/>
    <w:rsid w:val="00E116BD"/>
    <w:rsid w:val="00E116C6"/>
    <w:rsid w:val="00E117CF"/>
    <w:rsid w:val="00E117FA"/>
    <w:rsid w:val="00E118A1"/>
    <w:rsid w:val="00E119CA"/>
    <w:rsid w:val="00E11A04"/>
    <w:rsid w:val="00E11A2D"/>
    <w:rsid w:val="00E11B89"/>
    <w:rsid w:val="00E11BC4"/>
    <w:rsid w:val="00E11BC7"/>
    <w:rsid w:val="00E11BE1"/>
    <w:rsid w:val="00E11C8C"/>
    <w:rsid w:val="00E11CDF"/>
    <w:rsid w:val="00E11D9E"/>
    <w:rsid w:val="00E11FF7"/>
    <w:rsid w:val="00E1205E"/>
    <w:rsid w:val="00E12091"/>
    <w:rsid w:val="00E12138"/>
    <w:rsid w:val="00E12167"/>
    <w:rsid w:val="00E12191"/>
    <w:rsid w:val="00E1222F"/>
    <w:rsid w:val="00E122F3"/>
    <w:rsid w:val="00E1236B"/>
    <w:rsid w:val="00E12424"/>
    <w:rsid w:val="00E1246C"/>
    <w:rsid w:val="00E12472"/>
    <w:rsid w:val="00E124D6"/>
    <w:rsid w:val="00E125E2"/>
    <w:rsid w:val="00E126E0"/>
    <w:rsid w:val="00E12B86"/>
    <w:rsid w:val="00E12CDF"/>
    <w:rsid w:val="00E12DB7"/>
    <w:rsid w:val="00E12E78"/>
    <w:rsid w:val="00E12FFF"/>
    <w:rsid w:val="00E13096"/>
    <w:rsid w:val="00E130CF"/>
    <w:rsid w:val="00E130FF"/>
    <w:rsid w:val="00E131E8"/>
    <w:rsid w:val="00E13289"/>
    <w:rsid w:val="00E133EB"/>
    <w:rsid w:val="00E1348D"/>
    <w:rsid w:val="00E13547"/>
    <w:rsid w:val="00E137AC"/>
    <w:rsid w:val="00E138AB"/>
    <w:rsid w:val="00E138BA"/>
    <w:rsid w:val="00E1393C"/>
    <w:rsid w:val="00E13AFE"/>
    <w:rsid w:val="00E13BD9"/>
    <w:rsid w:val="00E13C00"/>
    <w:rsid w:val="00E13C68"/>
    <w:rsid w:val="00E13D90"/>
    <w:rsid w:val="00E13E22"/>
    <w:rsid w:val="00E13F3F"/>
    <w:rsid w:val="00E1401D"/>
    <w:rsid w:val="00E1405F"/>
    <w:rsid w:val="00E14098"/>
    <w:rsid w:val="00E140FF"/>
    <w:rsid w:val="00E14139"/>
    <w:rsid w:val="00E1421F"/>
    <w:rsid w:val="00E14325"/>
    <w:rsid w:val="00E14513"/>
    <w:rsid w:val="00E14531"/>
    <w:rsid w:val="00E1454B"/>
    <w:rsid w:val="00E14627"/>
    <w:rsid w:val="00E1476B"/>
    <w:rsid w:val="00E14951"/>
    <w:rsid w:val="00E149A1"/>
    <w:rsid w:val="00E14ACA"/>
    <w:rsid w:val="00E14B31"/>
    <w:rsid w:val="00E14B38"/>
    <w:rsid w:val="00E14BEA"/>
    <w:rsid w:val="00E14CBF"/>
    <w:rsid w:val="00E14D39"/>
    <w:rsid w:val="00E14D9A"/>
    <w:rsid w:val="00E14E1E"/>
    <w:rsid w:val="00E14E85"/>
    <w:rsid w:val="00E14F35"/>
    <w:rsid w:val="00E151D0"/>
    <w:rsid w:val="00E152AF"/>
    <w:rsid w:val="00E152EC"/>
    <w:rsid w:val="00E1531C"/>
    <w:rsid w:val="00E154F3"/>
    <w:rsid w:val="00E155F9"/>
    <w:rsid w:val="00E15780"/>
    <w:rsid w:val="00E157BE"/>
    <w:rsid w:val="00E1588B"/>
    <w:rsid w:val="00E159BC"/>
    <w:rsid w:val="00E159CC"/>
    <w:rsid w:val="00E159F8"/>
    <w:rsid w:val="00E15AB7"/>
    <w:rsid w:val="00E15ACF"/>
    <w:rsid w:val="00E15B2E"/>
    <w:rsid w:val="00E15CC6"/>
    <w:rsid w:val="00E15D6D"/>
    <w:rsid w:val="00E15D76"/>
    <w:rsid w:val="00E15E5F"/>
    <w:rsid w:val="00E15F73"/>
    <w:rsid w:val="00E1605E"/>
    <w:rsid w:val="00E16085"/>
    <w:rsid w:val="00E16159"/>
    <w:rsid w:val="00E1620E"/>
    <w:rsid w:val="00E1623F"/>
    <w:rsid w:val="00E162D3"/>
    <w:rsid w:val="00E162EF"/>
    <w:rsid w:val="00E1631B"/>
    <w:rsid w:val="00E1634F"/>
    <w:rsid w:val="00E164C8"/>
    <w:rsid w:val="00E16538"/>
    <w:rsid w:val="00E16652"/>
    <w:rsid w:val="00E1669D"/>
    <w:rsid w:val="00E16798"/>
    <w:rsid w:val="00E167DD"/>
    <w:rsid w:val="00E167FA"/>
    <w:rsid w:val="00E16826"/>
    <w:rsid w:val="00E16862"/>
    <w:rsid w:val="00E168ED"/>
    <w:rsid w:val="00E169ED"/>
    <w:rsid w:val="00E16A3D"/>
    <w:rsid w:val="00E16A84"/>
    <w:rsid w:val="00E16B2E"/>
    <w:rsid w:val="00E16BE9"/>
    <w:rsid w:val="00E16CA9"/>
    <w:rsid w:val="00E16D79"/>
    <w:rsid w:val="00E16DAE"/>
    <w:rsid w:val="00E16E6F"/>
    <w:rsid w:val="00E17040"/>
    <w:rsid w:val="00E1708D"/>
    <w:rsid w:val="00E170F8"/>
    <w:rsid w:val="00E1713B"/>
    <w:rsid w:val="00E1713F"/>
    <w:rsid w:val="00E1718F"/>
    <w:rsid w:val="00E17194"/>
    <w:rsid w:val="00E17433"/>
    <w:rsid w:val="00E1744D"/>
    <w:rsid w:val="00E17541"/>
    <w:rsid w:val="00E17806"/>
    <w:rsid w:val="00E17868"/>
    <w:rsid w:val="00E17B45"/>
    <w:rsid w:val="00E17BDB"/>
    <w:rsid w:val="00E17BED"/>
    <w:rsid w:val="00E17C07"/>
    <w:rsid w:val="00E17D0C"/>
    <w:rsid w:val="00E17D33"/>
    <w:rsid w:val="00E17D63"/>
    <w:rsid w:val="00E17F5E"/>
    <w:rsid w:val="00E17FDB"/>
    <w:rsid w:val="00E2009F"/>
    <w:rsid w:val="00E200E8"/>
    <w:rsid w:val="00E200F6"/>
    <w:rsid w:val="00E202E1"/>
    <w:rsid w:val="00E203BD"/>
    <w:rsid w:val="00E2047E"/>
    <w:rsid w:val="00E20492"/>
    <w:rsid w:val="00E204A5"/>
    <w:rsid w:val="00E204F3"/>
    <w:rsid w:val="00E2055C"/>
    <w:rsid w:val="00E2066C"/>
    <w:rsid w:val="00E20686"/>
    <w:rsid w:val="00E206D7"/>
    <w:rsid w:val="00E20760"/>
    <w:rsid w:val="00E207EF"/>
    <w:rsid w:val="00E20A12"/>
    <w:rsid w:val="00E20AC6"/>
    <w:rsid w:val="00E20AD6"/>
    <w:rsid w:val="00E20AFF"/>
    <w:rsid w:val="00E20B64"/>
    <w:rsid w:val="00E20BB3"/>
    <w:rsid w:val="00E20DCC"/>
    <w:rsid w:val="00E20DE3"/>
    <w:rsid w:val="00E20EFE"/>
    <w:rsid w:val="00E20F0E"/>
    <w:rsid w:val="00E20FA0"/>
    <w:rsid w:val="00E20FCC"/>
    <w:rsid w:val="00E20FF0"/>
    <w:rsid w:val="00E21086"/>
    <w:rsid w:val="00E210A9"/>
    <w:rsid w:val="00E21109"/>
    <w:rsid w:val="00E21207"/>
    <w:rsid w:val="00E2153D"/>
    <w:rsid w:val="00E21745"/>
    <w:rsid w:val="00E21793"/>
    <w:rsid w:val="00E217F3"/>
    <w:rsid w:val="00E2182F"/>
    <w:rsid w:val="00E21870"/>
    <w:rsid w:val="00E218B9"/>
    <w:rsid w:val="00E218C6"/>
    <w:rsid w:val="00E218DC"/>
    <w:rsid w:val="00E2191E"/>
    <w:rsid w:val="00E21B0D"/>
    <w:rsid w:val="00E21C5F"/>
    <w:rsid w:val="00E21D4E"/>
    <w:rsid w:val="00E21D6C"/>
    <w:rsid w:val="00E21D76"/>
    <w:rsid w:val="00E21F6F"/>
    <w:rsid w:val="00E21FBB"/>
    <w:rsid w:val="00E21FE2"/>
    <w:rsid w:val="00E220C7"/>
    <w:rsid w:val="00E220EF"/>
    <w:rsid w:val="00E22104"/>
    <w:rsid w:val="00E2215C"/>
    <w:rsid w:val="00E22354"/>
    <w:rsid w:val="00E22417"/>
    <w:rsid w:val="00E225A6"/>
    <w:rsid w:val="00E226D4"/>
    <w:rsid w:val="00E2277D"/>
    <w:rsid w:val="00E2285B"/>
    <w:rsid w:val="00E228DA"/>
    <w:rsid w:val="00E22ADF"/>
    <w:rsid w:val="00E22B26"/>
    <w:rsid w:val="00E22C24"/>
    <w:rsid w:val="00E22CD0"/>
    <w:rsid w:val="00E22D6A"/>
    <w:rsid w:val="00E22D93"/>
    <w:rsid w:val="00E23061"/>
    <w:rsid w:val="00E23075"/>
    <w:rsid w:val="00E23084"/>
    <w:rsid w:val="00E230F9"/>
    <w:rsid w:val="00E23108"/>
    <w:rsid w:val="00E2310C"/>
    <w:rsid w:val="00E23197"/>
    <w:rsid w:val="00E231C9"/>
    <w:rsid w:val="00E231D7"/>
    <w:rsid w:val="00E2324B"/>
    <w:rsid w:val="00E2329D"/>
    <w:rsid w:val="00E232F5"/>
    <w:rsid w:val="00E2361D"/>
    <w:rsid w:val="00E23645"/>
    <w:rsid w:val="00E2364C"/>
    <w:rsid w:val="00E236FC"/>
    <w:rsid w:val="00E23727"/>
    <w:rsid w:val="00E23733"/>
    <w:rsid w:val="00E23742"/>
    <w:rsid w:val="00E237D4"/>
    <w:rsid w:val="00E23802"/>
    <w:rsid w:val="00E23818"/>
    <w:rsid w:val="00E23864"/>
    <w:rsid w:val="00E23979"/>
    <w:rsid w:val="00E23A55"/>
    <w:rsid w:val="00E23B20"/>
    <w:rsid w:val="00E23BB2"/>
    <w:rsid w:val="00E23F2D"/>
    <w:rsid w:val="00E23F36"/>
    <w:rsid w:val="00E240F0"/>
    <w:rsid w:val="00E24107"/>
    <w:rsid w:val="00E2410F"/>
    <w:rsid w:val="00E241B1"/>
    <w:rsid w:val="00E24290"/>
    <w:rsid w:val="00E2436F"/>
    <w:rsid w:val="00E2439F"/>
    <w:rsid w:val="00E243A6"/>
    <w:rsid w:val="00E2441C"/>
    <w:rsid w:val="00E244CF"/>
    <w:rsid w:val="00E2455A"/>
    <w:rsid w:val="00E246D2"/>
    <w:rsid w:val="00E246E6"/>
    <w:rsid w:val="00E246EC"/>
    <w:rsid w:val="00E24709"/>
    <w:rsid w:val="00E24817"/>
    <w:rsid w:val="00E24818"/>
    <w:rsid w:val="00E24819"/>
    <w:rsid w:val="00E248A6"/>
    <w:rsid w:val="00E249CB"/>
    <w:rsid w:val="00E249E4"/>
    <w:rsid w:val="00E24A8A"/>
    <w:rsid w:val="00E24B63"/>
    <w:rsid w:val="00E24C62"/>
    <w:rsid w:val="00E24CCE"/>
    <w:rsid w:val="00E24D92"/>
    <w:rsid w:val="00E24DEA"/>
    <w:rsid w:val="00E24E06"/>
    <w:rsid w:val="00E24E83"/>
    <w:rsid w:val="00E24F35"/>
    <w:rsid w:val="00E24F4D"/>
    <w:rsid w:val="00E24F6A"/>
    <w:rsid w:val="00E24F81"/>
    <w:rsid w:val="00E24FF3"/>
    <w:rsid w:val="00E25048"/>
    <w:rsid w:val="00E25056"/>
    <w:rsid w:val="00E25102"/>
    <w:rsid w:val="00E25223"/>
    <w:rsid w:val="00E25369"/>
    <w:rsid w:val="00E2536A"/>
    <w:rsid w:val="00E25391"/>
    <w:rsid w:val="00E2542D"/>
    <w:rsid w:val="00E25545"/>
    <w:rsid w:val="00E2565C"/>
    <w:rsid w:val="00E25682"/>
    <w:rsid w:val="00E25711"/>
    <w:rsid w:val="00E25754"/>
    <w:rsid w:val="00E25847"/>
    <w:rsid w:val="00E2589C"/>
    <w:rsid w:val="00E258D1"/>
    <w:rsid w:val="00E258FA"/>
    <w:rsid w:val="00E25995"/>
    <w:rsid w:val="00E25A24"/>
    <w:rsid w:val="00E25A84"/>
    <w:rsid w:val="00E25AC4"/>
    <w:rsid w:val="00E25B33"/>
    <w:rsid w:val="00E25B8A"/>
    <w:rsid w:val="00E25BF3"/>
    <w:rsid w:val="00E25CE5"/>
    <w:rsid w:val="00E25CF1"/>
    <w:rsid w:val="00E25D46"/>
    <w:rsid w:val="00E25D73"/>
    <w:rsid w:val="00E25DA4"/>
    <w:rsid w:val="00E25DF0"/>
    <w:rsid w:val="00E25F72"/>
    <w:rsid w:val="00E25FF8"/>
    <w:rsid w:val="00E2627A"/>
    <w:rsid w:val="00E262F7"/>
    <w:rsid w:val="00E263FA"/>
    <w:rsid w:val="00E26529"/>
    <w:rsid w:val="00E2655A"/>
    <w:rsid w:val="00E2660F"/>
    <w:rsid w:val="00E26618"/>
    <w:rsid w:val="00E2663F"/>
    <w:rsid w:val="00E266E2"/>
    <w:rsid w:val="00E26789"/>
    <w:rsid w:val="00E267F4"/>
    <w:rsid w:val="00E269BD"/>
    <w:rsid w:val="00E26A22"/>
    <w:rsid w:val="00E26A4A"/>
    <w:rsid w:val="00E26A8C"/>
    <w:rsid w:val="00E26C0D"/>
    <w:rsid w:val="00E26C5E"/>
    <w:rsid w:val="00E26F33"/>
    <w:rsid w:val="00E26F3D"/>
    <w:rsid w:val="00E270C8"/>
    <w:rsid w:val="00E271BE"/>
    <w:rsid w:val="00E27241"/>
    <w:rsid w:val="00E27284"/>
    <w:rsid w:val="00E272F5"/>
    <w:rsid w:val="00E273E2"/>
    <w:rsid w:val="00E27485"/>
    <w:rsid w:val="00E27546"/>
    <w:rsid w:val="00E27571"/>
    <w:rsid w:val="00E275B2"/>
    <w:rsid w:val="00E27927"/>
    <w:rsid w:val="00E27989"/>
    <w:rsid w:val="00E279C6"/>
    <w:rsid w:val="00E279DC"/>
    <w:rsid w:val="00E27A3E"/>
    <w:rsid w:val="00E27BA2"/>
    <w:rsid w:val="00E27D16"/>
    <w:rsid w:val="00E27D8D"/>
    <w:rsid w:val="00E27DD3"/>
    <w:rsid w:val="00E27F17"/>
    <w:rsid w:val="00E27F3A"/>
    <w:rsid w:val="00E27F86"/>
    <w:rsid w:val="00E27F94"/>
    <w:rsid w:val="00E300AF"/>
    <w:rsid w:val="00E300CC"/>
    <w:rsid w:val="00E30277"/>
    <w:rsid w:val="00E30334"/>
    <w:rsid w:val="00E303DE"/>
    <w:rsid w:val="00E303E1"/>
    <w:rsid w:val="00E30457"/>
    <w:rsid w:val="00E30485"/>
    <w:rsid w:val="00E304F5"/>
    <w:rsid w:val="00E3054C"/>
    <w:rsid w:val="00E306D4"/>
    <w:rsid w:val="00E30744"/>
    <w:rsid w:val="00E30782"/>
    <w:rsid w:val="00E30900"/>
    <w:rsid w:val="00E30907"/>
    <w:rsid w:val="00E30D5B"/>
    <w:rsid w:val="00E30D6F"/>
    <w:rsid w:val="00E30E57"/>
    <w:rsid w:val="00E30EFD"/>
    <w:rsid w:val="00E30F28"/>
    <w:rsid w:val="00E30F8B"/>
    <w:rsid w:val="00E31135"/>
    <w:rsid w:val="00E31190"/>
    <w:rsid w:val="00E31191"/>
    <w:rsid w:val="00E311B9"/>
    <w:rsid w:val="00E31207"/>
    <w:rsid w:val="00E312D4"/>
    <w:rsid w:val="00E3156A"/>
    <w:rsid w:val="00E3165C"/>
    <w:rsid w:val="00E31678"/>
    <w:rsid w:val="00E3175C"/>
    <w:rsid w:val="00E3176A"/>
    <w:rsid w:val="00E31789"/>
    <w:rsid w:val="00E318F4"/>
    <w:rsid w:val="00E31945"/>
    <w:rsid w:val="00E31A0D"/>
    <w:rsid w:val="00E31A53"/>
    <w:rsid w:val="00E31B68"/>
    <w:rsid w:val="00E31DC5"/>
    <w:rsid w:val="00E31DF3"/>
    <w:rsid w:val="00E31ECE"/>
    <w:rsid w:val="00E31EEC"/>
    <w:rsid w:val="00E31F11"/>
    <w:rsid w:val="00E31F2D"/>
    <w:rsid w:val="00E3200A"/>
    <w:rsid w:val="00E320AD"/>
    <w:rsid w:val="00E3215B"/>
    <w:rsid w:val="00E321B2"/>
    <w:rsid w:val="00E32208"/>
    <w:rsid w:val="00E3221F"/>
    <w:rsid w:val="00E322AF"/>
    <w:rsid w:val="00E32346"/>
    <w:rsid w:val="00E32433"/>
    <w:rsid w:val="00E32461"/>
    <w:rsid w:val="00E324D8"/>
    <w:rsid w:val="00E325BB"/>
    <w:rsid w:val="00E3263E"/>
    <w:rsid w:val="00E32773"/>
    <w:rsid w:val="00E327CA"/>
    <w:rsid w:val="00E32929"/>
    <w:rsid w:val="00E32A1F"/>
    <w:rsid w:val="00E32A49"/>
    <w:rsid w:val="00E32C5A"/>
    <w:rsid w:val="00E32CED"/>
    <w:rsid w:val="00E32D24"/>
    <w:rsid w:val="00E32E3D"/>
    <w:rsid w:val="00E33005"/>
    <w:rsid w:val="00E33085"/>
    <w:rsid w:val="00E3308B"/>
    <w:rsid w:val="00E3321D"/>
    <w:rsid w:val="00E332F3"/>
    <w:rsid w:val="00E333B1"/>
    <w:rsid w:val="00E3341B"/>
    <w:rsid w:val="00E33426"/>
    <w:rsid w:val="00E3351F"/>
    <w:rsid w:val="00E33520"/>
    <w:rsid w:val="00E33606"/>
    <w:rsid w:val="00E33698"/>
    <w:rsid w:val="00E3374E"/>
    <w:rsid w:val="00E339B7"/>
    <w:rsid w:val="00E339D8"/>
    <w:rsid w:val="00E339E2"/>
    <w:rsid w:val="00E33A47"/>
    <w:rsid w:val="00E33B41"/>
    <w:rsid w:val="00E33B66"/>
    <w:rsid w:val="00E33D6B"/>
    <w:rsid w:val="00E33DCF"/>
    <w:rsid w:val="00E33DE7"/>
    <w:rsid w:val="00E33E30"/>
    <w:rsid w:val="00E33E8C"/>
    <w:rsid w:val="00E33F77"/>
    <w:rsid w:val="00E340C7"/>
    <w:rsid w:val="00E3415B"/>
    <w:rsid w:val="00E3426C"/>
    <w:rsid w:val="00E34325"/>
    <w:rsid w:val="00E34369"/>
    <w:rsid w:val="00E343E0"/>
    <w:rsid w:val="00E34468"/>
    <w:rsid w:val="00E3454D"/>
    <w:rsid w:val="00E34563"/>
    <w:rsid w:val="00E34596"/>
    <w:rsid w:val="00E3463B"/>
    <w:rsid w:val="00E346E2"/>
    <w:rsid w:val="00E34715"/>
    <w:rsid w:val="00E349D9"/>
    <w:rsid w:val="00E349DD"/>
    <w:rsid w:val="00E34B01"/>
    <w:rsid w:val="00E34BE3"/>
    <w:rsid w:val="00E34CA5"/>
    <w:rsid w:val="00E34E75"/>
    <w:rsid w:val="00E34F97"/>
    <w:rsid w:val="00E34FBA"/>
    <w:rsid w:val="00E35001"/>
    <w:rsid w:val="00E35115"/>
    <w:rsid w:val="00E35242"/>
    <w:rsid w:val="00E35289"/>
    <w:rsid w:val="00E353B5"/>
    <w:rsid w:val="00E3540F"/>
    <w:rsid w:val="00E35433"/>
    <w:rsid w:val="00E354C2"/>
    <w:rsid w:val="00E354D3"/>
    <w:rsid w:val="00E3551E"/>
    <w:rsid w:val="00E3551F"/>
    <w:rsid w:val="00E35522"/>
    <w:rsid w:val="00E35541"/>
    <w:rsid w:val="00E35565"/>
    <w:rsid w:val="00E355D5"/>
    <w:rsid w:val="00E3560E"/>
    <w:rsid w:val="00E356F7"/>
    <w:rsid w:val="00E356FC"/>
    <w:rsid w:val="00E3580E"/>
    <w:rsid w:val="00E3582B"/>
    <w:rsid w:val="00E35850"/>
    <w:rsid w:val="00E358D7"/>
    <w:rsid w:val="00E35984"/>
    <w:rsid w:val="00E35A7E"/>
    <w:rsid w:val="00E35AE8"/>
    <w:rsid w:val="00E35AF9"/>
    <w:rsid w:val="00E35B03"/>
    <w:rsid w:val="00E35B16"/>
    <w:rsid w:val="00E35E5E"/>
    <w:rsid w:val="00E35EDE"/>
    <w:rsid w:val="00E35F03"/>
    <w:rsid w:val="00E3614E"/>
    <w:rsid w:val="00E36153"/>
    <w:rsid w:val="00E36217"/>
    <w:rsid w:val="00E3622E"/>
    <w:rsid w:val="00E36265"/>
    <w:rsid w:val="00E36287"/>
    <w:rsid w:val="00E363B3"/>
    <w:rsid w:val="00E3640D"/>
    <w:rsid w:val="00E36591"/>
    <w:rsid w:val="00E36633"/>
    <w:rsid w:val="00E366C8"/>
    <w:rsid w:val="00E3670D"/>
    <w:rsid w:val="00E36717"/>
    <w:rsid w:val="00E367B7"/>
    <w:rsid w:val="00E36836"/>
    <w:rsid w:val="00E368A3"/>
    <w:rsid w:val="00E368B0"/>
    <w:rsid w:val="00E369C8"/>
    <w:rsid w:val="00E36B1F"/>
    <w:rsid w:val="00E36F3F"/>
    <w:rsid w:val="00E36F64"/>
    <w:rsid w:val="00E36FBE"/>
    <w:rsid w:val="00E3711A"/>
    <w:rsid w:val="00E372D9"/>
    <w:rsid w:val="00E372EC"/>
    <w:rsid w:val="00E37314"/>
    <w:rsid w:val="00E373A3"/>
    <w:rsid w:val="00E3744A"/>
    <w:rsid w:val="00E3749D"/>
    <w:rsid w:val="00E37660"/>
    <w:rsid w:val="00E37856"/>
    <w:rsid w:val="00E379AB"/>
    <w:rsid w:val="00E37A59"/>
    <w:rsid w:val="00E37B8D"/>
    <w:rsid w:val="00E37BCE"/>
    <w:rsid w:val="00E37CE8"/>
    <w:rsid w:val="00E37E2A"/>
    <w:rsid w:val="00E37FCC"/>
    <w:rsid w:val="00E40134"/>
    <w:rsid w:val="00E4013E"/>
    <w:rsid w:val="00E40247"/>
    <w:rsid w:val="00E40290"/>
    <w:rsid w:val="00E4052E"/>
    <w:rsid w:val="00E40572"/>
    <w:rsid w:val="00E40606"/>
    <w:rsid w:val="00E40813"/>
    <w:rsid w:val="00E408A2"/>
    <w:rsid w:val="00E40926"/>
    <w:rsid w:val="00E40944"/>
    <w:rsid w:val="00E40ABC"/>
    <w:rsid w:val="00E40AE6"/>
    <w:rsid w:val="00E40AF8"/>
    <w:rsid w:val="00E40BFE"/>
    <w:rsid w:val="00E40C08"/>
    <w:rsid w:val="00E40C27"/>
    <w:rsid w:val="00E40C32"/>
    <w:rsid w:val="00E40E00"/>
    <w:rsid w:val="00E40E64"/>
    <w:rsid w:val="00E40F21"/>
    <w:rsid w:val="00E4114B"/>
    <w:rsid w:val="00E4117E"/>
    <w:rsid w:val="00E411A2"/>
    <w:rsid w:val="00E4133C"/>
    <w:rsid w:val="00E4136E"/>
    <w:rsid w:val="00E413A3"/>
    <w:rsid w:val="00E413CD"/>
    <w:rsid w:val="00E413F9"/>
    <w:rsid w:val="00E41444"/>
    <w:rsid w:val="00E414C0"/>
    <w:rsid w:val="00E415CE"/>
    <w:rsid w:val="00E41732"/>
    <w:rsid w:val="00E41825"/>
    <w:rsid w:val="00E4197F"/>
    <w:rsid w:val="00E419EE"/>
    <w:rsid w:val="00E41AA8"/>
    <w:rsid w:val="00E41DFB"/>
    <w:rsid w:val="00E41E4F"/>
    <w:rsid w:val="00E41E5C"/>
    <w:rsid w:val="00E41E60"/>
    <w:rsid w:val="00E41E78"/>
    <w:rsid w:val="00E4206B"/>
    <w:rsid w:val="00E420E5"/>
    <w:rsid w:val="00E42196"/>
    <w:rsid w:val="00E421D1"/>
    <w:rsid w:val="00E421F2"/>
    <w:rsid w:val="00E422C1"/>
    <w:rsid w:val="00E42335"/>
    <w:rsid w:val="00E4239B"/>
    <w:rsid w:val="00E423BB"/>
    <w:rsid w:val="00E424A6"/>
    <w:rsid w:val="00E424C4"/>
    <w:rsid w:val="00E42510"/>
    <w:rsid w:val="00E4256E"/>
    <w:rsid w:val="00E425B1"/>
    <w:rsid w:val="00E42603"/>
    <w:rsid w:val="00E42654"/>
    <w:rsid w:val="00E42764"/>
    <w:rsid w:val="00E427B9"/>
    <w:rsid w:val="00E427EE"/>
    <w:rsid w:val="00E428C1"/>
    <w:rsid w:val="00E428F4"/>
    <w:rsid w:val="00E429A0"/>
    <w:rsid w:val="00E429DA"/>
    <w:rsid w:val="00E42AED"/>
    <w:rsid w:val="00E42BEA"/>
    <w:rsid w:val="00E42BF9"/>
    <w:rsid w:val="00E42C40"/>
    <w:rsid w:val="00E42C88"/>
    <w:rsid w:val="00E42C95"/>
    <w:rsid w:val="00E42D37"/>
    <w:rsid w:val="00E42E2D"/>
    <w:rsid w:val="00E42FF2"/>
    <w:rsid w:val="00E43104"/>
    <w:rsid w:val="00E435A2"/>
    <w:rsid w:val="00E4365D"/>
    <w:rsid w:val="00E43855"/>
    <w:rsid w:val="00E43879"/>
    <w:rsid w:val="00E43889"/>
    <w:rsid w:val="00E43953"/>
    <w:rsid w:val="00E43A99"/>
    <w:rsid w:val="00E43AF7"/>
    <w:rsid w:val="00E43B41"/>
    <w:rsid w:val="00E43B7E"/>
    <w:rsid w:val="00E43B81"/>
    <w:rsid w:val="00E43BDB"/>
    <w:rsid w:val="00E43D82"/>
    <w:rsid w:val="00E43DC7"/>
    <w:rsid w:val="00E43FD5"/>
    <w:rsid w:val="00E440D1"/>
    <w:rsid w:val="00E440FD"/>
    <w:rsid w:val="00E442D9"/>
    <w:rsid w:val="00E44305"/>
    <w:rsid w:val="00E44344"/>
    <w:rsid w:val="00E4434C"/>
    <w:rsid w:val="00E443E0"/>
    <w:rsid w:val="00E4442C"/>
    <w:rsid w:val="00E44506"/>
    <w:rsid w:val="00E4458B"/>
    <w:rsid w:val="00E44605"/>
    <w:rsid w:val="00E446E0"/>
    <w:rsid w:val="00E4470E"/>
    <w:rsid w:val="00E447B1"/>
    <w:rsid w:val="00E449BD"/>
    <w:rsid w:val="00E44A41"/>
    <w:rsid w:val="00E44B21"/>
    <w:rsid w:val="00E44CAC"/>
    <w:rsid w:val="00E44CE7"/>
    <w:rsid w:val="00E44D76"/>
    <w:rsid w:val="00E44E1D"/>
    <w:rsid w:val="00E44E25"/>
    <w:rsid w:val="00E44F2F"/>
    <w:rsid w:val="00E44FB0"/>
    <w:rsid w:val="00E44FCB"/>
    <w:rsid w:val="00E45181"/>
    <w:rsid w:val="00E45205"/>
    <w:rsid w:val="00E45454"/>
    <w:rsid w:val="00E4549D"/>
    <w:rsid w:val="00E4553E"/>
    <w:rsid w:val="00E455A0"/>
    <w:rsid w:val="00E4568A"/>
    <w:rsid w:val="00E456F3"/>
    <w:rsid w:val="00E4574B"/>
    <w:rsid w:val="00E45765"/>
    <w:rsid w:val="00E4577F"/>
    <w:rsid w:val="00E4588E"/>
    <w:rsid w:val="00E45954"/>
    <w:rsid w:val="00E45967"/>
    <w:rsid w:val="00E459C0"/>
    <w:rsid w:val="00E459C6"/>
    <w:rsid w:val="00E45A29"/>
    <w:rsid w:val="00E45A72"/>
    <w:rsid w:val="00E45B0D"/>
    <w:rsid w:val="00E45B48"/>
    <w:rsid w:val="00E45BCB"/>
    <w:rsid w:val="00E45C0C"/>
    <w:rsid w:val="00E45F2D"/>
    <w:rsid w:val="00E45F46"/>
    <w:rsid w:val="00E45FD0"/>
    <w:rsid w:val="00E4603F"/>
    <w:rsid w:val="00E4617B"/>
    <w:rsid w:val="00E4628B"/>
    <w:rsid w:val="00E462EE"/>
    <w:rsid w:val="00E46321"/>
    <w:rsid w:val="00E4641F"/>
    <w:rsid w:val="00E464E8"/>
    <w:rsid w:val="00E4650C"/>
    <w:rsid w:val="00E4653F"/>
    <w:rsid w:val="00E46561"/>
    <w:rsid w:val="00E4663C"/>
    <w:rsid w:val="00E4676A"/>
    <w:rsid w:val="00E46788"/>
    <w:rsid w:val="00E467BF"/>
    <w:rsid w:val="00E4695C"/>
    <w:rsid w:val="00E46A7B"/>
    <w:rsid w:val="00E46BC9"/>
    <w:rsid w:val="00E46E46"/>
    <w:rsid w:val="00E46EB6"/>
    <w:rsid w:val="00E46F81"/>
    <w:rsid w:val="00E46FA7"/>
    <w:rsid w:val="00E46FE9"/>
    <w:rsid w:val="00E47051"/>
    <w:rsid w:val="00E47082"/>
    <w:rsid w:val="00E471E9"/>
    <w:rsid w:val="00E4726A"/>
    <w:rsid w:val="00E4733B"/>
    <w:rsid w:val="00E4738B"/>
    <w:rsid w:val="00E4739B"/>
    <w:rsid w:val="00E473A0"/>
    <w:rsid w:val="00E473B8"/>
    <w:rsid w:val="00E4749A"/>
    <w:rsid w:val="00E474E8"/>
    <w:rsid w:val="00E4755A"/>
    <w:rsid w:val="00E475E0"/>
    <w:rsid w:val="00E47663"/>
    <w:rsid w:val="00E476F4"/>
    <w:rsid w:val="00E47B2E"/>
    <w:rsid w:val="00E47D41"/>
    <w:rsid w:val="00E47D60"/>
    <w:rsid w:val="00E47D69"/>
    <w:rsid w:val="00E47DA7"/>
    <w:rsid w:val="00E47E01"/>
    <w:rsid w:val="00E47E06"/>
    <w:rsid w:val="00E47EBE"/>
    <w:rsid w:val="00E47F3C"/>
    <w:rsid w:val="00E501DB"/>
    <w:rsid w:val="00E501E3"/>
    <w:rsid w:val="00E50284"/>
    <w:rsid w:val="00E5033E"/>
    <w:rsid w:val="00E503E2"/>
    <w:rsid w:val="00E50695"/>
    <w:rsid w:val="00E50748"/>
    <w:rsid w:val="00E507A2"/>
    <w:rsid w:val="00E5084B"/>
    <w:rsid w:val="00E50902"/>
    <w:rsid w:val="00E50B7C"/>
    <w:rsid w:val="00E50C99"/>
    <w:rsid w:val="00E50D14"/>
    <w:rsid w:val="00E50E71"/>
    <w:rsid w:val="00E510D5"/>
    <w:rsid w:val="00E51156"/>
    <w:rsid w:val="00E511EC"/>
    <w:rsid w:val="00E51473"/>
    <w:rsid w:val="00E515F5"/>
    <w:rsid w:val="00E51612"/>
    <w:rsid w:val="00E5175F"/>
    <w:rsid w:val="00E5184A"/>
    <w:rsid w:val="00E51892"/>
    <w:rsid w:val="00E518DB"/>
    <w:rsid w:val="00E5197B"/>
    <w:rsid w:val="00E5199E"/>
    <w:rsid w:val="00E51B1E"/>
    <w:rsid w:val="00E51B52"/>
    <w:rsid w:val="00E51B9B"/>
    <w:rsid w:val="00E51BEE"/>
    <w:rsid w:val="00E51CE7"/>
    <w:rsid w:val="00E51EBB"/>
    <w:rsid w:val="00E51ED9"/>
    <w:rsid w:val="00E51F3F"/>
    <w:rsid w:val="00E5212C"/>
    <w:rsid w:val="00E5215B"/>
    <w:rsid w:val="00E521E8"/>
    <w:rsid w:val="00E521EE"/>
    <w:rsid w:val="00E521F1"/>
    <w:rsid w:val="00E5239F"/>
    <w:rsid w:val="00E52480"/>
    <w:rsid w:val="00E52485"/>
    <w:rsid w:val="00E525F0"/>
    <w:rsid w:val="00E526FE"/>
    <w:rsid w:val="00E52760"/>
    <w:rsid w:val="00E52773"/>
    <w:rsid w:val="00E52780"/>
    <w:rsid w:val="00E527CD"/>
    <w:rsid w:val="00E52821"/>
    <w:rsid w:val="00E52826"/>
    <w:rsid w:val="00E52915"/>
    <w:rsid w:val="00E52934"/>
    <w:rsid w:val="00E52A0E"/>
    <w:rsid w:val="00E52B0E"/>
    <w:rsid w:val="00E52CA1"/>
    <w:rsid w:val="00E52CA4"/>
    <w:rsid w:val="00E52E47"/>
    <w:rsid w:val="00E52F22"/>
    <w:rsid w:val="00E5300E"/>
    <w:rsid w:val="00E53087"/>
    <w:rsid w:val="00E532FC"/>
    <w:rsid w:val="00E53347"/>
    <w:rsid w:val="00E53576"/>
    <w:rsid w:val="00E536BD"/>
    <w:rsid w:val="00E53837"/>
    <w:rsid w:val="00E53A55"/>
    <w:rsid w:val="00E53BBF"/>
    <w:rsid w:val="00E53C40"/>
    <w:rsid w:val="00E53D11"/>
    <w:rsid w:val="00E53F09"/>
    <w:rsid w:val="00E53F8E"/>
    <w:rsid w:val="00E53FA2"/>
    <w:rsid w:val="00E540FF"/>
    <w:rsid w:val="00E54163"/>
    <w:rsid w:val="00E5420D"/>
    <w:rsid w:val="00E5434F"/>
    <w:rsid w:val="00E5443F"/>
    <w:rsid w:val="00E54462"/>
    <w:rsid w:val="00E544AD"/>
    <w:rsid w:val="00E545A0"/>
    <w:rsid w:val="00E545D6"/>
    <w:rsid w:val="00E545FE"/>
    <w:rsid w:val="00E546E6"/>
    <w:rsid w:val="00E547F0"/>
    <w:rsid w:val="00E54838"/>
    <w:rsid w:val="00E54911"/>
    <w:rsid w:val="00E54B2E"/>
    <w:rsid w:val="00E54BCB"/>
    <w:rsid w:val="00E54C8E"/>
    <w:rsid w:val="00E54C91"/>
    <w:rsid w:val="00E54CF1"/>
    <w:rsid w:val="00E54D08"/>
    <w:rsid w:val="00E54EC2"/>
    <w:rsid w:val="00E54F3F"/>
    <w:rsid w:val="00E54F87"/>
    <w:rsid w:val="00E55063"/>
    <w:rsid w:val="00E55090"/>
    <w:rsid w:val="00E551B0"/>
    <w:rsid w:val="00E55219"/>
    <w:rsid w:val="00E55313"/>
    <w:rsid w:val="00E55325"/>
    <w:rsid w:val="00E55334"/>
    <w:rsid w:val="00E55340"/>
    <w:rsid w:val="00E5534D"/>
    <w:rsid w:val="00E553CD"/>
    <w:rsid w:val="00E554C5"/>
    <w:rsid w:val="00E554D8"/>
    <w:rsid w:val="00E555C7"/>
    <w:rsid w:val="00E555DE"/>
    <w:rsid w:val="00E556AB"/>
    <w:rsid w:val="00E557C6"/>
    <w:rsid w:val="00E5585E"/>
    <w:rsid w:val="00E55860"/>
    <w:rsid w:val="00E559C3"/>
    <w:rsid w:val="00E55A11"/>
    <w:rsid w:val="00E55B72"/>
    <w:rsid w:val="00E55B7C"/>
    <w:rsid w:val="00E55C1B"/>
    <w:rsid w:val="00E55CDE"/>
    <w:rsid w:val="00E55EB2"/>
    <w:rsid w:val="00E56126"/>
    <w:rsid w:val="00E561C9"/>
    <w:rsid w:val="00E5623B"/>
    <w:rsid w:val="00E5626A"/>
    <w:rsid w:val="00E5629D"/>
    <w:rsid w:val="00E563CF"/>
    <w:rsid w:val="00E563DD"/>
    <w:rsid w:val="00E56480"/>
    <w:rsid w:val="00E56511"/>
    <w:rsid w:val="00E565F1"/>
    <w:rsid w:val="00E5663B"/>
    <w:rsid w:val="00E5666E"/>
    <w:rsid w:val="00E568FC"/>
    <w:rsid w:val="00E56992"/>
    <w:rsid w:val="00E569A1"/>
    <w:rsid w:val="00E56A66"/>
    <w:rsid w:val="00E56A7C"/>
    <w:rsid w:val="00E56B3C"/>
    <w:rsid w:val="00E56D19"/>
    <w:rsid w:val="00E56E21"/>
    <w:rsid w:val="00E56F5A"/>
    <w:rsid w:val="00E56F83"/>
    <w:rsid w:val="00E57065"/>
    <w:rsid w:val="00E57097"/>
    <w:rsid w:val="00E5728B"/>
    <w:rsid w:val="00E574A2"/>
    <w:rsid w:val="00E574B1"/>
    <w:rsid w:val="00E5767F"/>
    <w:rsid w:val="00E577F9"/>
    <w:rsid w:val="00E578E2"/>
    <w:rsid w:val="00E57951"/>
    <w:rsid w:val="00E579DD"/>
    <w:rsid w:val="00E57A05"/>
    <w:rsid w:val="00E57A34"/>
    <w:rsid w:val="00E57AE5"/>
    <w:rsid w:val="00E57B5C"/>
    <w:rsid w:val="00E57B70"/>
    <w:rsid w:val="00E57BB0"/>
    <w:rsid w:val="00E57C23"/>
    <w:rsid w:val="00E57C55"/>
    <w:rsid w:val="00E57D4E"/>
    <w:rsid w:val="00E57DBD"/>
    <w:rsid w:val="00E57DDE"/>
    <w:rsid w:val="00E57E3C"/>
    <w:rsid w:val="00E57E5F"/>
    <w:rsid w:val="00E57E8A"/>
    <w:rsid w:val="00E6008F"/>
    <w:rsid w:val="00E60377"/>
    <w:rsid w:val="00E60502"/>
    <w:rsid w:val="00E60512"/>
    <w:rsid w:val="00E60648"/>
    <w:rsid w:val="00E60694"/>
    <w:rsid w:val="00E606B5"/>
    <w:rsid w:val="00E6096A"/>
    <w:rsid w:val="00E60986"/>
    <w:rsid w:val="00E6098A"/>
    <w:rsid w:val="00E609A5"/>
    <w:rsid w:val="00E609CC"/>
    <w:rsid w:val="00E60A6E"/>
    <w:rsid w:val="00E60AEB"/>
    <w:rsid w:val="00E60B42"/>
    <w:rsid w:val="00E60D92"/>
    <w:rsid w:val="00E60F20"/>
    <w:rsid w:val="00E60F2D"/>
    <w:rsid w:val="00E60F48"/>
    <w:rsid w:val="00E60FDB"/>
    <w:rsid w:val="00E61055"/>
    <w:rsid w:val="00E61110"/>
    <w:rsid w:val="00E61121"/>
    <w:rsid w:val="00E61155"/>
    <w:rsid w:val="00E61202"/>
    <w:rsid w:val="00E61276"/>
    <w:rsid w:val="00E61277"/>
    <w:rsid w:val="00E61287"/>
    <w:rsid w:val="00E61297"/>
    <w:rsid w:val="00E613CC"/>
    <w:rsid w:val="00E61478"/>
    <w:rsid w:val="00E61543"/>
    <w:rsid w:val="00E61602"/>
    <w:rsid w:val="00E61634"/>
    <w:rsid w:val="00E616C2"/>
    <w:rsid w:val="00E6174E"/>
    <w:rsid w:val="00E61848"/>
    <w:rsid w:val="00E61881"/>
    <w:rsid w:val="00E6197B"/>
    <w:rsid w:val="00E61A91"/>
    <w:rsid w:val="00E61CBD"/>
    <w:rsid w:val="00E61E56"/>
    <w:rsid w:val="00E61F31"/>
    <w:rsid w:val="00E61F63"/>
    <w:rsid w:val="00E61FFD"/>
    <w:rsid w:val="00E621D2"/>
    <w:rsid w:val="00E621DE"/>
    <w:rsid w:val="00E62413"/>
    <w:rsid w:val="00E624D4"/>
    <w:rsid w:val="00E6254B"/>
    <w:rsid w:val="00E62576"/>
    <w:rsid w:val="00E625EC"/>
    <w:rsid w:val="00E626D6"/>
    <w:rsid w:val="00E62725"/>
    <w:rsid w:val="00E627AC"/>
    <w:rsid w:val="00E62979"/>
    <w:rsid w:val="00E62B2A"/>
    <w:rsid w:val="00E62C3F"/>
    <w:rsid w:val="00E62C5B"/>
    <w:rsid w:val="00E62D56"/>
    <w:rsid w:val="00E62E43"/>
    <w:rsid w:val="00E63041"/>
    <w:rsid w:val="00E6309A"/>
    <w:rsid w:val="00E632D4"/>
    <w:rsid w:val="00E633A5"/>
    <w:rsid w:val="00E633BD"/>
    <w:rsid w:val="00E6341D"/>
    <w:rsid w:val="00E634C8"/>
    <w:rsid w:val="00E63506"/>
    <w:rsid w:val="00E6352B"/>
    <w:rsid w:val="00E636C9"/>
    <w:rsid w:val="00E6381B"/>
    <w:rsid w:val="00E63847"/>
    <w:rsid w:val="00E6385A"/>
    <w:rsid w:val="00E63932"/>
    <w:rsid w:val="00E63967"/>
    <w:rsid w:val="00E63A74"/>
    <w:rsid w:val="00E63B94"/>
    <w:rsid w:val="00E63DD2"/>
    <w:rsid w:val="00E63E4A"/>
    <w:rsid w:val="00E63E6D"/>
    <w:rsid w:val="00E6401C"/>
    <w:rsid w:val="00E640A3"/>
    <w:rsid w:val="00E6410A"/>
    <w:rsid w:val="00E64141"/>
    <w:rsid w:val="00E644F2"/>
    <w:rsid w:val="00E644FA"/>
    <w:rsid w:val="00E64515"/>
    <w:rsid w:val="00E64534"/>
    <w:rsid w:val="00E645CA"/>
    <w:rsid w:val="00E646E3"/>
    <w:rsid w:val="00E64715"/>
    <w:rsid w:val="00E64892"/>
    <w:rsid w:val="00E6496D"/>
    <w:rsid w:val="00E649F9"/>
    <w:rsid w:val="00E64A2D"/>
    <w:rsid w:val="00E64C91"/>
    <w:rsid w:val="00E64CF5"/>
    <w:rsid w:val="00E64D92"/>
    <w:rsid w:val="00E64EE5"/>
    <w:rsid w:val="00E64F7F"/>
    <w:rsid w:val="00E65057"/>
    <w:rsid w:val="00E65076"/>
    <w:rsid w:val="00E65251"/>
    <w:rsid w:val="00E6526E"/>
    <w:rsid w:val="00E6537B"/>
    <w:rsid w:val="00E653A2"/>
    <w:rsid w:val="00E6541C"/>
    <w:rsid w:val="00E65459"/>
    <w:rsid w:val="00E655A3"/>
    <w:rsid w:val="00E655A5"/>
    <w:rsid w:val="00E655F1"/>
    <w:rsid w:val="00E6563E"/>
    <w:rsid w:val="00E65720"/>
    <w:rsid w:val="00E65737"/>
    <w:rsid w:val="00E657A5"/>
    <w:rsid w:val="00E65892"/>
    <w:rsid w:val="00E65A1C"/>
    <w:rsid w:val="00E65ACB"/>
    <w:rsid w:val="00E65C88"/>
    <w:rsid w:val="00E65D3C"/>
    <w:rsid w:val="00E65D8A"/>
    <w:rsid w:val="00E65D92"/>
    <w:rsid w:val="00E65DD9"/>
    <w:rsid w:val="00E65E5D"/>
    <w:rsid w:val="00E65E88"/>
    <w:rsid w:val="00E65F03"/>
    <w:rsid w:val="00E65F23"/>
    <w:rsid w:val="00E65F2A"/>
    <w:rsid w:val="00E65F7D"/>
    <w:rsid w:val="00E66070"/>
    <w:rsid w:val="00E6607A"/>
    <w:rsid w:val="00E660CD"/>
    <w:rsid w:val="00E66151"/>
    <w:rsid w:val="00E661AA"/>
    <w:rsid w:val="00E661F2"/>
    <w:rsid w:val="00E663A0"/>
    <w:rsid w:val="00E6666C"/>
    <w:rsid w:val="00E667A8"/>
    <w:rsid w:val="00E6685F"/>
    <w:rsid w:val="00E668B6"/>
    <w:rsid w:val="00E66916"/>
    <w:rsid w:val="00E6693F"/>
    <w:rsid w:val="00E6697D"/>
    <w:rsid w:val="00E669AC"/>
    <w:rsid w:val="00E66A1C"/>
    <w:rsid w:val="00E66A22"/>
    <w:rsid w:val="00E66AA4"/>
    <w:rsid w:val="00E66B0E"/>
    <w:rsid w:val="00E66BA7"/>
    <w:rsid w:val="00E66BC7"/>
    <w:rsid w:val="00E66BCD"/>
    <w:rsid w:val="00E66BDC"/>
    <w:rsid w:val="00E66D1B"/>
    <w:rsid w:val="00E66D1D"/>
    <w:rsid w:val="00E66D1E"/>
    <w:rsid w:val="00E66D50"/>
    <w:rsid w:val="00E66D71"/>
    <w:rsid w:val="00E66DF5"/>
    <w:rsid w:val="00E66E07"/>
    <w:rsid w:val="00E66E96"/>
    <w:rsid w:val="00E66E9F"/>
    <w:rsid w:val="00E66F42"/>
    <w:rsid w:val="00E67165"/>
    <w:rsid w:val="00E6723B"/>
    <w:rsid w:val="00E67295"/>
    <w:rsid w:val="00E67302"/>
    <w:rsid w:val="00E673C6"/>
    <w:rsid w:val="00E673EF"/>
    <w:rsid w:val="00E67412"/>
    <w:rsid w:val="00E675F6"/>
    <w:rsid w:val="00E675FF"/>
    <w:rsid w:val="00E677E5"/>
    <w:rsid w:val="00E67849"/>
    <w:rsid w:val="00E6786D"/>
    <w:rsid w:val="00E678BC"/>
    <w:rsid w:val="00E67909"/>
    <w:rsid w:val="00E67BFC"/>
    <w:rsid w:val="00E67C85"/>
    <w:rsid w:val="00E67CD5"/>
    <w:rsid w:val="00E67E3E"/>
    <w:rsid w:val="00E67E61"/>
    <w:rsid w:val="00E67E8A"/>
    <w:rsid w:val="00E67EB0"/>
    <w:rsid w:val="00E67EBF"/>
    <w:rsid w:val="00E67F33"/>
    <w:rsid w:val="00E67F78"/>
    <w:rsid w:val="00E7001E"/>
    <w:rsid w:val="00E700CC"/>
    <w:rsid w:val="00E700CF"/>
    <w:rsid w:val="00E701D8"/>
    <w:rsid w:val="00E70291"/>
    <w:rsid w:val="00E70309"/>
    <w:rsid w:val="00E70345"/>
    <w:rsid w:val="00E70424"/>
    <w:rsid w:val="00E704C7"/>
    <w:rsid w:val="00E704FC"/>
    <w:rsid w:val="00E70904"/>
    <w:rsid w:val="00E7090C"/>
    <w:rsid w:val="00E70A15"/>
    <w:rsid w:val="00E70A2D"/>
    <w:rsid w:val="00E70A46"/>
    <w:rsid w:val="00E70AB8"/>
    <w:rsid w:val="00E70CD0"/>
    <w:rsid w:val="00E70CE5"/>
    <w:rsid w:val="00E70DB4"/>
    <w:rsid w:val="00E70E81"/>
    <w:rsid w:val="00E70F1C"/>
    <w:rsid w:val="00E7101D"/>
    <w:rsid w:val="00E71110"/>
    <w:rsid w:val="00E712DB"/>
    <w:rsid w:val="00E7143D"/>
    <w:rsid w:val="00E715B0"/>
    <w:rsid w:val="00E716E4"/>
    <w:rsid w:val="00E71799"/>
    <w:rsid w:val="00E71846"/>
    <w:rsid w:val="00E71892"/>
    <w:rsid w:val="00E71A05"/>
    <w:rsid w:val="00E71AF5"/>
    <w:rsid w:val="00E71B6F"/>
    <w:rsid w:val="00E71C09"/>
    <w:rsid w:val="00E71CDD"/>
    <w:rsid w:val="00E71D37"/>
    <w:rsid w:val="00E71E83"/>
    <w:rsid w:val="00E71F38"/>
    <w:rsid w:val="00E71F45"/>
    <w:rsid w:val="00E71F5E"/>
    <w:rsid w:val="00E72013"/>
    <w:rsid w:val="00E7205E"/>
    <w:rsid w:val="00E720BC"/>
    <w:rsid w:val="00E722CF"/>
    <w:rsid w:val="00E7234D"/>
    <w:rsid w:val="00E723EA"/>
    <w:rsid w:val="00E724A0"/>
    <w:rsid w:val="00E7259B"/>
    <w:rsid w:val="00E7259E"/>
    <w:rsid w:val="00E72768"/>
    <w:rsid w:val="00E72978"/>
    <w:rsid w:val="00E72982"/>
    <w:rsid w:val="00E729F8"/>
    <w:rsid w:val="00E72B85"/>
    <w:rsid w:val="00E72C70"/>
    <w:rsid w:val="00E72CAF"/>
    <w:rsid w:val="00E72D42"/>
    <w:rsid w:val="00E72D6C"/>
    <w:rsid w:val="00E72E11"/>
    <w:rsid w:val="00E72EAC"/>
    <w:rsid w:val="00E72EC5"/>
    <w:rsid w:val="00E72F0C"/>
    <w:rsid w:val="00E72FBC"/>
    <w:rsid w:val="00E7329A"/>
    <w:rsid w:val="00E7343C"/>
    <w:rsid w:val="00E73457"/>
    <w:rsid w:val="00E736D4"/>
    <w:rsid w:val="00E736E6"/>
    <w:rsid w:val="00E73749"/>
    <w:rsid w:val="00E738E2"/>
    <w:rsid w:val="00E739C5"/>
    <w:rsid w:val="00E73A4B"/>
    <w:rsid w:val="00E73A8F"/>
    <w:rsid w:val="00E73B6E"/>
    <w:rsid w:val="00E73BE4"/>
    <w:rsid w:val="00E73C02"/>
    <w:rsid w:val="00E73CBD"/>
    <w:rsid w:val="00E73DBE"/>
    <w:rsid w:val="00E73DD1"/>
    <w:rsid w:val="00E73F2E"/>
    <w:rsid w:val="00E73F5D"/>
    <w:rsid w:val="00E74021"/>
    <w:rsid w:val="00E742B6"/>
    <w:rsid w:val="00E742DF"/>
    <w:rsid w:val="00E7432A"/>
    <w:rsid w:val="00E74393"/>
    <w:rsid w:val="00E74604"/>
    <w:rsid w:val="00E74693"/>
    <w:rsid w:val="00E7473F"/>
    <w:rsid w:val="00E7480F"/>
    <w:rsid w:val="00E74831"/>
    <w:rsid w:val="00E74870"/>
    <w:rsid w:val="00E74DBA"/>
    <w:rsid w:val="00E74DFF"/>
    <w:rsid w:val="00E74E2C"/>
    <w:rsid w:val="00E74E74"/>
    <w:rsid w:val="00E74EE7"/>
    <w:rsid w:val="00E74EF6"/>
    <w:rsid w:val="00E7502B"/>
    <w:rsid w:val="00E75044"/>
    <w:rsid w:val="00E75155"/>
    <w:rsid w:val="00E7517F"/>
    <w:rsid w:val="00E7523C"/>
    <w:rsid w:val="00E75403"/>
    <w:rsid w:val="00E75458"/>
    <w:rsid w:val="00E75497"/>
    <w:rsid w:val="00E754B4"/>
    <w:rsid w:val="00E75558"/>
    <w:rsid w:val="00E756D8"/>
    <w:rsid w:val="00E756E7"/>
    <w:rsid w:val="00E7584F"/>
    <w:rsid w:val="00E758AB"/>
    <w:rsid w:val="00E75918"/>
    <w:rsid w:val="00E7599A"/>
    <w:rsid w:val="00E75C68"/>
    <w:rsid w:val="00E75C82"/>
    <w:rsid w:val="00E75C84"/>
    <w:rsid w:val="00E75D44"/>
    <w:rsid w:val="00E75E18"/>
    <w:rsid w:val="00E75E1C"/>
    <w:rsid w:val="00E75E27"/>
    <w:rsid w:val="00E75E3B"/>
    <w:rsid w:val="00E75ED8"/>
    <w:rsid w:val="00E75FFE"/>
    <w:rsid w:val="00E7603C"/>
    <w:rsid w:val="00E76218"/>
    <w:rsid w:val="00E76237"/>
    <w:rsid w:val="00E7623E"/>
    <w:rsid w:val="00E762E6"/>
    <w:rsid w:val="00E762ED"/>
    <w:rsid w:val="00E76337"/>
    <w:rsid w:val="00E76490"/>
    <w:rsid w:val="00E764D3"/>
    <w:rsid w:val="00E76517"/>
    <w:rsid w:val="00E7652B"/>
    <w:rsid w:val="00E765FD"/>
    <w:rsid w:val="00E7662A"/>
    <w:rsid w:val="00E7668C"/>
    <w:rsid w:val="00E7672B"/>
    <w:rsid w:val="00E76786"/>
    <w:rsid w:val="00E7679F"/>
    <w:rsid w:val="00E768AE"/>
    <w:rsid w:val="00E7697A"/>
    <w:rsid w:val="00E76A78"/>
    <w:rsid w:val="00E76AD7"/>
    <w:rsid w:val="00E76D65"/>
    <w:rsid w:val="00E76D69"/>
    <w:rsid w:val="00E770AE"/>
    <w:rsid w:val="00E77378"/>
    <w:rsid w:val="00E7738B"/>
    <w:rsid w:val="00E775F9"/>
    <w:rsid w:val="00E7763B"/>
    <w:rsid w:val="00E779B7"/>
    <w:rsid w:val="00E77AD7"/>
    <w:rsid w:val="00E77C13"/>
    <w:rsid w:val="00E77D1E"/>
    <w:rsid w:val="00E77E35"/>
    <w:rsid w:val="00E77EA3"/>
    <w:rsid w:val="00E801AD"/>
    <w:rsid w:val="00E801D5"/>
    <w:rsid w:val="00E8025A"/>
    <w:rsid w:val="00E802F7"/>
    <w:rsid w:val="00E80408"/>
    <w:rsid w:val="00E80477"/>
    <w:rsid w:val="00E80669"/>
    <w:rsid w:val="00E8068B"/>
    <w:rsid w:val="00E80717"/>
    <w:rsid w:val="00E8072D"/>
    <w:rsid w:val="00E80C93"/>
    <w:rsid w:val="00E80CA6"/>
    <w:rsid w:val="00E80E50"/>
    <w:rsid w:val="00E80F00"/>
    <w:rsid w:val="00E80FF7"/>
    <w:rsid w:val="00E81084"/>
    <w:rsid w:val="00E8114E"/>
    <w:rsid w:val="00E811DA"/>
    <w:rsid w:val="00E81210"/>
    <w:rsid w:val="00E81259"/>
    <w:rsid w:val="00E8153A"/>
    <w:rsid w:val="00E8153C"/>
    <w:rsid w:val="00E815FB"/>
    <w:rsid w:val="00E81700"/>
    <w:rsid w:val="00E81770"/>
    <w:rsid w:val="00E817AC"/>
    <w:rsid w:val="00E817B7"/>
    <w:rsid w:val="00E8199E"/>
    <w:rsid w:val="00E81A5D"/>
    <w:rsid w:val="00E81B19"/>
    <w:rsid w:val="00E81D4E"/>
    <w:rsid w:val="00E81E6A"/>
    <w:rsid w:val="00E81EEE"/>
    <w:rsid w:val="00E81F09"/>
    <w:rsid w:val="00E820A6"/>
    <w:rsid w:val="00E82104"/>
    <w:rsid w:val="00E82281"/>
    <w:rsid w:val="00E82376"/>
    <w:rsid w:val="00E82394"/>
    <w:rsid w:val="00E82496"/>
    <w:rsid w:val="00E824E4"/>
    <w:rsid w:val="00E82681"/>
    <w:rsid w:val="00E82740"/>
    <w:rsid w:val="00E82742"/>
    <w:rsid w:val="00E8278C"/>
    <w:rsid w:val="00E827C3"/>
    <w:rsid w:val="00E8285F"/>
    <w:rsid w:val="00E8287A"/>
    <w:rsid w:val="00E82A49"/>
    <w:rsid w:val="00E82AD4"/>
    <w:rsid w:val="00E82B56"/>
    <w:rsid w:val="00E82B63"/>
    <w:rsid w:val="00E82BE4"/>
    <w:rsid w:val="00E82C9A"/>
    <w:rsid w:val="00E82F9C"/>
    <w:rsid w:val="00E82FA2"/>
    <w:rsid w:val="00E83045"/>
    <w:rsid w:val="00E830AD"/>
    <w:rsid w:val="00E831D1"/>
    <w:rsid w:val="00E832D9"/>
    <w:rsid w:val="00E83346"/>
    <w:rsid w:val="00E83660"/>
    <w:rsid w:val="00E8367C"/>
    <w:rsid w:val="00E83762"/>
    <w:rsid w:val="00E837E0"/>
    <w:rsid w:val="00E83940"/>
    <w:rsid w:val="00E83988"/>
    <w:rsid w:val="00E83A1E"/>
    <w:rsid w:val="00E83A69"/>
    <w:rsid w:val="00E83B5A"/>
    <w:rsid w:val="00E83B8F"/>
    <w:rsid w:val="00E83C54"/>
    <w:rsid w:val="00E83D03"/>
    <w:rsid w:val="00E83DC9"/>
    <w:rsid w:val="00E83E7F"/>
    <w:rsid w:val="00E83EA6"/>
    <w:rsid w:val="00E83F13"/>
    <w:rsid w:val="00E83F83"/>
    <w:rsid w:val="00E84101"/>
    <w:rsid w:val="00E84109"/>
    <w:rsid w:val="00E841F1"/>
    <w:rsid w:val="00E8425F"/>
    <w:rsid w:val="00E84297"/>
    <w:rsid w:val="00E84324"/>
    <w:rsid w:val="00E8432E"/>
    <w:rsid w:val="00E84558"/>
    <w:rsid w:val="00E84651"/>
    <w:rsid w:val="00E84721"/>
    <w:rsid w:val="00E847E0"/>
    <w:rsid w:val="00E84819"/>
    <w:rsid w:val="00E8487E"/>
    <w:rsid w:val="00E849CF"/>
    <w:rsid w:val="00E849DC"/>
    <w:rsid w:val="00E84A54"/>
    <w:rsid w:val="00E84AE5"/>
    <w:rsid w:val="00E84AF0"/>
    <w:rsid w:val="00E84BA6"/>
    <w:rsid w:val="00E84BE5"/>
    <w:rsid w:val="00E84C16"/>
    <w:rsid w:val="00E84C19"/>
    <w:rsid w:val="00E84CC4"/>
    <w:rsid w:val="00E84CFA"/>
    <w:rsid w:val="00E84D56"/>
    <w:rsid w:val="00E84D7E"/>
    <w:rsid w:val="00E84E49"/>
    <w:rsid w:val="00E84E8C"/>
    <w:rsid w:val="00E84EF7"/>
    <w:rsid w:val="00E84EFC"/>
    <w:rsid w:val="00E84F25"/>
    <w:rsid w:val="00E84F61"/>
    <w:rsid w:val="00E85011"/>
    <w:rsid w:val="00E85027"/>
    <w:rsid w:val="00E850D6"/>
    <w:rsid w:val="00E852A2"/>
    <w:rsid w:val="00E853A8"/>
    <w:rsid w:val="00E853B6"/>
    <w:rsid w:val="00E85479"/>
    <w:rsid w:val="00E854BA"/>
    <w:rsid w:val="00E855D4"/>
    <w:rsid w:val="00E8562E"/>
    <w:rsid w:val="00E85667"/>
    <w:rsid w:val="00E859B5"/>
    <w:rsid w:val="00E859B7"/>
    <w:rsid w:val="00E85A86"/>
    <w:rsid w:val="00E85B3B"/>
    <w:rsid w:val="00E85C42"/>
    <w:rsid w:val="00E85D5F"/>
    <w:rsid w:val="00E85D6A"/>
    <w:rsid w:val="00E85E51"/>
    <w:rsid w:val="00E85ED1"/>
    <w:rsid w:val="00E85F2E"/>
    <w:rsid w:val="00E85FAC"/>
    <w:rsid w:val="00E860C4"/>
    <w:rsid w:val="00E860E8"/>
    <w:rsid w:val="00E861B7"/>
    <w:rsid w:val="00E861BB"/>
    <w:rsid w:val="00E861F8"/>
    <w:rsid w:val="00E8621A"/>
    <w:rsid w:val="00E86239"/>
    <w:rsid w:val="00E8623B"/>
    <w:rsid w:val="00E8624D"/>
    <w:rsid w:val="00E8639F"/>
    <w:rsid w:val="00E863A0"/>
    <w:rsid w:val="00E86514"/>
    <w:rsid w:val="00E86526"/>
    <w:rsid w:val="00E8666A"/>
    <w:rsid w:val="00E8668F"/>
    <w:rsid w:val="00E86696"/>
    <w:rsid w:val="00E868CE"/>
    <w:rsid w:val="00E869FE"/>
    <w:rsid w:val="00E86AF2"/>
    <w:rsid w:val="00E86AF4"/>
    <w:rsid w:val="00E86AF5"/>
    <w:rsid w:val="00E86B1A"/>
    <w:rsid w:val="00E86BDF"/>
    <w:rsid w:val="00E86BE0"/>
    <w:rsid w:val="00E86C0E"/>
    <w:rsid w:val="00E86EF1"/>
    <w:rsid w:val="00E86FAF"/>
    <w:rsid w:val="00E8700C"/>
    <w:rsid w:val="00E870AF"/>
    <w:rsid w:val="00E87118"/>
    <w:rsid w:val="00E87276"/>
    <w:rsid w:val="00E872D2"/>
    <w:rsid w:val="00E8733A"/>
    <w:rsid w:val="00E87510"/>
    <w:rsid w:val="00E87545"/>
    <w:rsid w:val="00E875A3"/>
    <w:rsid w:val="00E875F7"/>
    <w:rsid w:val="00E8762B"/>
    <w:rsid w:val="00E877A8"/>
    <w:rsid w:val="00E87913"/>
    <w:rsid w:val="00E87BAF"/>
    <w:rsid w:val="00E87BE3"/>
    <w:rsid w:val="00E87C57"/>
    <w:rsid w:val="00E87D23"/>
    <w:rsid w:val="00E8AA8D"/>
    <w:rsid w:val="00E90035"/>
    <w:rsid w:val="00E900A7"/>
    <w:rsid w:val="00E900C7"/>
    <w:rsid w:val="00E90112"/>
    <w:rsid w:val="00E9016E"/>
    <w:rsid w:val="00E90225"/>
    <w:rsid w:val="00E90242"/>
    <w:rsid w:val="00E902FE"/>
    <w:rsid w:val="00E90763"/>
    <w:rsid w:val="00E907F2"/>
    <w:rsid w:val="00E90A02"/>
    <w:rsid w:val="00E90A22"/>
    <w:rsid w:val="00E90B1D"/>
    <w:rsid w:val="00E90C08"/>
    <w:rsid w:val="00E90C0C"/>
    <w:rsid w:val="00E90C33"/>
    <w:rsid w:val="00E90CDE"/>
    <w:rsid w:val="00E90D32"/>
    <w:rsid w:val="00E90D6F"/>
    <w:rsid w:val="00E90E7E"/>
    <w:rsid w:val="00E90ECC"/>
    <w:rsid w:val="00E90F41"/>
    <w:rsid w:val="00E90FE9"/>
    <w:rsid w:val="00E91055"/>
    <w:rsid w:val="00E91060"/>
    <w:rsid w:val="00E91087"/>
    <w:rsid w:val="00E911F8"/>
    <w:rsid w:val="00E91273"/>
    <w:rsid w:val="00E912BC"/>
    <w:rsid w:val="00E9140B"/>
    <w:rsid w:val="00E91427"/>
    <w:rsid w:val="00E91470"/>
    <w:rsid w:val="00E914EF"/>
    <w:rsid w:val="00E91614"/>
    <w:rsid w:val="00E9161B"/>
    <w:rsid w:val="00E9178A"/>
    <w:rsid w:val="00E9194A"/>
    <w:rsid w:val="00E919C2"/>
    <w:rsid w:val="00E919D6"/>
    <w:rsid w:val="00E91AD7"/>
    <w:rsid w:val="00E91CEA"/>
    <w:rsid w:val="00E91EA5"/>
    <w:rsid w:val="00E91F69"/>
    <w:rsid w:val="00E91F7E"/>
    <w:rsid w:val="00E91FC9"/>
    <w:rsid w:val="00E92087"/>
    <w:rsid w:val="00E92296"/>
    <w:rsid w:val="00E92329"/>
    <w:rsid w:val="00E9232D"/>
    <w:rsid w:val="00E92344"/>
    <w:rsid w:val="00E92362"/>
    <w:rsid w:val="00E92406"/>
    <w:rsid w:val="00E9259E"/>
    <w:rsid w:val="00E9262E"/>
    <w:rsid w:val="00E9277C"/>
    <w:rsid w:val="00E928DA"/>
    <w:rsid w:val="00E929BD"/>
    <w:rsid w:val="00E92CD6"/>
    <w:rsid w:val="00E92D38"/>
    <w:rsid w:val="00E92D4D"/>
    <w:rsid w:val="00E92D84"/>
    <w:rsid w:val="00E92F37"/>
    <w:rsid w:val="00E92FC5"/>
    <w:rsid w:val="00E93009"/>
    <w:rsid w:val="00E930A4"/>
    <w:rsid w:val="00E93145"/>
    <w:rsid w:val="00E93179"/>
    <w:rsid w:val="00E9324B"/>
    <w:rsid w:val="00E93324"/>
    <w:rsid w:val="00E9334D"/>
    <w:rsid w:val="00E934AD"/>
    <w:rsid w:val="00E934B8"/>
    <w:rsid w:val="00E934C3"/>
    <w:rsid w:val="00E93563"/>
    <w:rsid w:val="00E9357F"/>
    <w:rsid w:val="00E936DD"/>
    <w:rsid w:val="00E9373F"/>
    <w:rsid w:val="00E937BF"/>
    <w:rsid w:val="00E937DB"/>
    <w:rsid w:val="00E9386C"/>
    <w:rsid w:val="00E93875"/>
    <w:rsid w:val="00E93891"/>
    <w:rsid w:val="00E938F0"/>
    <w:rsid w:val="00E93959"/>
    <w:rsid w:val="00E939F8"/>
    <w:rsid w:val="00E93B16"/>
    <w:rsid w:val="00E93BD0"/>
    <w:rsid w:val="00E93C60"/>
    <w:rsid w:val="00E93E08"/>
    <w:rsid w:val="00E93E15"/>
    <w:rsid w:val="00E93E30"/>
    <w:rsid w:val="00E93E55"/>
    <w:rsid w:val="00E93E97"/>
    <w:rsid w:val="00E94121"/>
    <w:rsid w:val="00E94172"/>
    <w:rsid w:val="00E94289"/>
    <w:rsid w:val="00E9432C"/>
    <w:rsid w:val="00E94447"/>
    <w:rsid w:val="00E94485"/>
    <w:rsid w:val="00E9454F"/>
    <w:rsid w:val="00E94561"/>
    <w:rsid w:val="00E945EA"/>
    <w:rsid w:val="00E9473D"/>
    <w:rsid w:val="00E9473F"/>
    <w:rsid w:val="00E94A02"/>
    <w:rsid w:val="00E94A72"/>
    <w:rsid w:val="00E94AA5"/>
    <w:rsid w:val="00E94AEE"/>
    <w:rsid w:val="00E94D27"/>
    <w:rsid w:val="00E94EC4"/>
    <w:rsid w:val="00E94F29"/>
    <w:rsid w:val="00E94F6E"/>
    <w:rsid w:val="00E94F98"/>
    <w:rsid w:val="00E9503D"/>
    <w:rsid w:val="00E9505D"/>
    <w:rsid w:val="00E950D7"/>
    <w:rsid w:val="00E95131"/>
    <w:rsid w:val="00E952E2"/>
    <w:rsid w:val="00E95313"/>
    <w:rsid w:val="00E95342"/>
    <w:rsid w:val="00E955B7"/>
    <w:rsid w:val="00E955B8"/>
    <w:rsid w:val="00E955DE"/>
    <w:rsid w:val="00E955FA"/>
    <w:rsid w:val="00E956F5"/>
    <w:rsid w:val="00E958BA"/>
    <w:rsid w:val="00E958F0"/>
    <w:rsid w:val="00E95A1E"/>
    <w:rsid w:val="00E95A44"/>
    <w:rsid w:val="00E95B7D"/>
    <w:rsid w:val="00E95BD5"/>
    <w:rsid w:val="00E95C49"/>
    <w:rsid w:val="00E95C66"/>
    <w:rsid w:val="00E95CF4"/>
    <w:rsid w:val="00E95D5A"/>
    <w:rsid w:val="00E95E1A"/>
    <w:rsid w:val="00E95E8F"/>
    <w:rsid w:val="00E95EDA"/>
    <w:rsid w:val="00E95F0C"/>
    <w:rsid w:val="00E95F83"/>
    <w:rsid w:val="00E9600E"/>
    <w:rsid w:val="00E960DB"/>
    <w:rsid w:val="00E96193"/>
    <w:rsid w:val="00E96197"/>
    <w:rsid w:val="00E96226"/>
    <w:rsid w:val="00E962E9"/>
    <w:rsid w:val="00E96442"/>
    <w:rsid w:val="00E965D6"/>
    <w:rsid w:val="00E9661F"/>
    <w:rsid w:val="00E9662D"/>
    <w:rsid w:val="00E9663B"/>
    <w:rsid w:val="00E96675"/>
    <w:rsid w:val="00E966C1"/>
    <w:rsid w:val="00E966F1"/>
    <w:rsid w:val="00E96866"/>
    <w:rsid w:val="00E9695B"/>
    <w:rsid w:val="00E969B5"/>
    <w:rsid w:val="00E969D0"/>
    <w:rsid w:val="00E96A32"/>
    <w:rsid w:val="00E96A5E"/>
    <w:rsid w:val="00E96B9A"/>
    <w:rsid w:val="00E96BF8"/>
    <w:rsid w:val="00E96CDE"/>
    <w:rsid w:val="00E96EDC"/>
    <w:rsid w:val="00E96EE3"/>
    <w:rsid w:val="00E96F19"/>
    <w:rsid w:val="00E96F8A"/>
    <w:rsid w:val="00E96FBF"/>
    <w:rsid w:val="00E96FD7"/>
    <w:rsid w:val="00E97139"/>
    <w:rsid w:val="00E971B6"/>
    <w:rsid w:val="00E97264"/>
    <w:rsid w:val="00E9726E"/>
    <w:rsid w:val="00E9730C"/>
    <w:rsid w:val="00E97582"/>
    <w:rsid w:val="00E97586"/>
    <w:rsid w:val="00E975C8"/>
    <w:rsid w:val="00E9760A"/>
    <w:rsid w:val="00E97774"/>
    <w:rsid w:val="00E9799B"/>
    <w:rsid w:val="00E97A3F"/>
    <w:rsid w:val="00E97AE6"/>
    <w:rsid w:val="00E97B2C"/>
    <w:rsid w:val="00E97B51"/>
    <w:rsid w:val="00E97B9E"/>
    <w:rsid w:val="00E97BFE"/>
    <w:rsid w:val="00E97D88"/>
    <w:rsid w:val="00E97DB6"/>
    <w:rsid w:val="00E97E0D"/>
    <w:rsid w:val="00E97E16"/>
    <w:rsid w:val="00E97F52"/>
    <w:rsid w:val="00EA002C"/>
    <w:rsid w:val="00EA0197"/>
    <w:rsid w:val="00EA02D5"/>
    <w:rsid w:val="00EA03D0"/>
    <w:rsid w:val="00EA0423"/>
    <w:rsid w:val="00EA053D"/>
    <w:rsid w:val="00EA055D"/>
    <w:rsid w:val="00EA0568"/>
    <w:rsid w:val="00EA0788"/>
    <w:rsid w:val="00EA0805"/>
    <w:rsid w:val="00EA0AD8"/>
    <w:rsid w:val="00EA0B04"/>
    <w:rsid w:val="00EA0D96"/>
    <w:rsid w:val="00EA0DA0"/>
    <w:rsid w:val="00EA0DA7"/>
    <w:rsid w:val="00EA0F26"/>
    <w:rsid w:val="00EA0FD4"/>
    <w:rsid w:val="00EA105F"/>
    <w:rsid w:val="00EA10E7"/>
    <w:rsid w:val="00EA10F6"/>
    <w:rsid w:val="00EA120B"/>
    <w:rsid w:val="00EA134B"/>
    <w:rsid w:val="00EA13CD"/>
    <w:rsid w:val="00EA1406"/>
    <w:rsid w:val="00EA1576"/>
    <w:rsid w:val="00EA15FA"/>
    <w:rsid w:val="00EA164B"/>
    <w:rsid w:val="00EA16FC"/>
    <w:rsid w:val="00EA1754"/>
    <w:rsid w:val="00EA17DE"/>
    <w:rsid w:val="00EA1919"/>
    <w:rsid w:val="00EA193B"/>
    <w:rsid w:val="00EA19E1"/>
    <w:rsid w:val="00EA1A97"/>
    <w:rsid w:val="00EA1D00"/>
    <w:rsid w:val="00EA1D94"/>
    <w:rsid w:val="00EA1E01"/>
    <w:rsid w:val="00EA1E4F"/>
    <w:rsid w:val="00EA1F73"/>
    <w:rsid w:val="00EA2137"/>
    <w:rsid w:val="00EA21BA"/>
    <w:rsid w:val="00EA23B8"/>
    <w:rsid w:val="00EA24F2"/>
    <w:rsid w:val="00EA25E9"/>
    <w:rsid w:val="00EA2734"/>
    <w:rsid w:val="00EA2788"/>
    <w:rsid w:val="00EA2799"/>
    <w:rsid w:val="00EA289A"/>
    <w:rsid w:val="00EA2A46"/>
    <w:rsid w:val="00EA2B02"/>
    <w:rsid w:val="00EA2BD8"/>
    <w:rsid w:val="00EA2BDE"/>
    <w:rsid w:val="00EA2D11"/>
    <w:rsid w:val="00EA2D72"/>
    <w:rsid w:val="00EA2E12"/>
    <w:rsid w:val="00EA2E27"/>
    <w:rsid w:val="00EA2E92"/>
    <w:rsid w:val="00EA2EAC"/>
    <w:rsid w:val="00EA2EFB"/>
    <w:rsid w:val="00EA308E"/>
    <w:rsid w:val="00EA309F"/>
    <w:rsid w:val="00EA30BE"/>
    <w:rsid w:val="00EA3317"/>
    <w:rsid w:val="00EA342E"/>
    <w:rsid w:val="00EA34B1"/>
    <w:rsid w:val="00EA352D"/>
    <w:rsid w:val="00EA353F"/>
    <w:rsid w:val="00EA361B"/>
    <w:rsid w:val="00EA362F"/>
    <w:rsid w:val="00EA363E"/>
    <w:rsid w:val="00EA3819"/>
    <w:rsid w:val="00EA3930"/>
    <w:rsid w:val="00EA394E"/>
    <w:rsid w:val="00EA394F"/>
    <w:rsid w:val="00EA399E"/>
    <w:rsid w:val="00EA3A3A"/>
    <w:rsid w:val="00EA3B17"/>
    <w:rsid w:val="00EA3BD3"/>
    <w:rsid w:val="00EA3D72"/>
    <w:rsid w:val="00EA3EA5"/>
    <w:rsid w:val="00EA3EC5"/>
    <w:rsid w:val="00EA4102"/>
    <w:rsid w:val="00EA412C"/>
    <w:rsid w:val="00EA4151"/>
    <w:rsid w:val="00EA4192"/>
    <w:rsid w:val="00EA41AF"/>
    <w:rsid w:val="00EA42E2"/>
    <w:rsid w:val="00EA4377"/>
    <w:rsid w:val="00EA437D"/>
    <w:rsid w:val="00EA4724"/>
    <w:rsid w:val="00EA4740"/>
    <w:rsid w:val="00EA47D3"/>
    <w:rsid w:val="00EA481D"/>
    <w:rsid w:val="00EA4884"/>
    <w:rsid w:val="00EA48B5"/>
    <w:rsid w:val="00EA4977"/>
    <w:rsid w:val="00EA4986"/>
    <w:rsid w:val="00EA4A40"/>
    <w:rsid w:val="00EA4A73"/>
    <w:rsid w:val="00EA4AB0"/>
    <w:rsid w:val="00EA4B5C"/>
    <w:rsid w:val="00EA4D15"/>
    <w:rsid w:val="00EA4E62"/>
    <w:rsid w:val="00EA4EA2"/>
    <w:rsid w:val="00EA501D"/>
    <w:rsid w:val="00EA51A9"/>
    <w:rsid w:val="00EA51E1"/>
    <w:rsid w:val="00EA530A"/>
    <w:rsid w:val="00EA53C6"/>
    <w:rsid w:val="00EA54E9"/>
    <w:rsid w:val="00EA554E"/>
    <w:rsid w:val="00EA570A"/>
    <w:rsid w:val="00EA576B"/>
    <w:rsid w:val="00EA578C"/>
    <w:rsid w:val="00EA5833"/>
    <w:rsid w:val="00EA5886"/>
    <w:rsid w:val="00EA59B8"/>
    <w:rsid w:val="00EA5A79"/>
    <w:rsid w:val="00EA5A7B"/>
    <w:rsid w:val="00EA5D2C"/>
    <w:rsid w:val="00EA5ED9"/>
    <w:rsid w:val="00EA5EE8"/>
    <w:rsid w:val="00EA5F8E"/>
    <w:rsid w:val="00EA5FB2"/>
    <w:rsid w:val="00EA61FE"/>
    <w:rsid w:val="00EA62B0"/>
    <w:rsid w:val="00EA6344"/>
    <w:rsid w:val="00EA63FD"/>
    <w:rsid w:val="00EA65DE"/>
    <w:rsid w:val="00EA67F8"/>
    <w:rsid w:val="00EA6B41"/>
    <w:rsid w:val="00EA6D59"/>
    <w:rsid w:val="00EA6F2D"/>
    <w:rsid w:val="00EA6F80"/>
    <w:rsid w:val="00EA6FC2"/>
    <w:rsid w:val="00EA7118"/>
    <w:rsid w:val="00EA715A"/>
    <w:rsid w:val="00EA7221"/>
    <w:rsid w:val="00EA7317"/>
    <w:rsid w:val="00EA73C3"/>
    <w:rsid w:val="00EA7534"/>
    <w:rsid w:val="00EA759C"/>
    <w:rsid w:val="00EA7600"/>
    <w:rsid w:val="00EA7715"/>
    <w:rsid w:val="00EA78B6"/>
    <w:rsid w:val="00EA78B7"/>
    <w:rsid w:val="00EA79E5"/>
    <w:rsid w:val="00EA7AC6"/>
    <w:rsid w:val="00EA7AC8"/>
    <w:rsid w:val="00EA7BC3"/>
    <w:rsid w:val="00EA7C3B"/>
    <w:rsid w:val="00EA7C5B"/>
    <w:rsid w:val="00EA7C8E"/>
    <w:rsid w:val="00EA7D78"/>
    <w:rsid w:val="00EA7D95"/>
    <w:rsid w:val="00EA7E02"/>
    <w:rsid w:val="00EA7E26"/>
    <w:rsid w:val="00EA7FAA"/>
    <w:rsid w:val="00EB003A"/>
    <w:rsid w:val="00EB04F7"/>
    <w:rsid w:val="00EB0545"/>
    <w:rsid w:val="00EB066A"/>
    <w:rsid w:val="00EB07B2"/>
    <w:rsid w:val="00EB07B8"/>
    <w:rsid w:val="00EB0954"/>
    <w:rsid w:val="00EB09C1"/>
    <w:rsid w:val="00EB09FF"/>
    <w:rsid w:val="00EB0A86"/>
    <w:rsid w:val="00EB0AC6"/>
    <w:rsid w:val="00EB0AEA"/>
    <w:rsid w:val="00EB0BA7"/>
    <w:rsid w:val="00EB0DF7"/>
    <w:rsid w:val="00EB0E76"/>
    <w:rsid w:val="00EB0E86"/>
    <w:rsid w:val="00EB0F52"/>
    <w:rsid w:val="00EB0FF4"/>
    <w:rsid w:val="00EB1032"/>
    <w:rsid w:val="00EB1072"/>
    <w:rsid w:val="00EB1169"/>
    <w:rsid w:val="00EB11B9"/>
    <w:rsid w:val="00EB1259"/>
    <w:rsid w:val="00EB126E"/>
    <w:rsid w:val="00EB1297"/>
    <w:rsid w:val="00EB12BB"/>
    <w:rsid w:val="00EB12BD"/>
    <w:rsid w:val="00EB1451"/>
    <w:rsid w:val="00EB152E"/>
    <w:rsid w:val="00EB1616"/>
    <w:rsid w:val="00EB1664"/>
    <w:rsid w:val="00EB1687"/>
    <w:rsid w:val="00EB16A2"/>
    <w:rsid w:val="00EB1943"/>
    <w:rsid w:val="00EB1962"/>
    <w:rsid w:val="00EB1B99"/>
    <w:rsid w:val="00EB1BB4"/>
    <w:rsid w:val="00EB1C39"/>
    <w:rsid w:val="00EB1D5A"/>
    <w:rsid w:val="00EB1E93"/>
    <w:rsid w:val="00EB1F9D"/>
    <w:rsid w:val="00EB2078"/>
    <w:rsid w:val="00EB20AF"/>
    <w:rsid w:val="00EB212C"/>
    <w:rsid w:val="00EB2146"/>
    <w:rsid w:val="00EB228F"/>
    <w:rsid w:val="00EB2318"/>
    <w:rsid w:val="00EB23A7"/>
    <w:rsid w:val="00EB249A"/>
    <w:rsid w:val="00EB249B"/>
    <w:rsid w:val="00EB250A"/>
    <w:rsid w:val="00EB2636"/>
    <w:rsid w:val="00EB26B1"/>
    <w:rsid w:val="00EB26C1"/>
    <w:rsid w:val="00EB2866"/>
    <w:rsid w:val="00EB2A4C"/>
    <w:rsid w:val="00EB2B42"/>
    <w:rsid w:val="00EB2BBC"/>
    <w:rsid w:val="00EB2C1C"/>
    <w:rsid w:val="00EB2C64"/>
    <w:rsid w:val="00EB2C9F"/>
    <w:rsid w:val="00EB2D99"/>
    <w:rsid w:val="00EB2DB4"/>
    <w:rsid w:val="00EB2F21"/>
    <w:rsid w:val="00EB2FB5"/>
    <w:rsid w:val="00EB307F"/>
    <w:rsid w:val="00EB310B"/>
    <w:rsid w:val="00EB3153"/>
    <w:rsid w:val="00EB31CE"/>
    <w:rsid w:val="00EB3232"/>
    <w:rsid w:val="00EB3236"/>
    <w:rsid w:val="00EB3238"/>
    <w:rsid w:val="00EB3394"/>
    <w:rsid w:val="00EB33CF"/>
    <w:rsid w:val="00EB34D8"/>
    <w:rsid w:val="00EB3578"/>
    <w:rsid w:val="00EB35AE"/>
    <w:rsid w:val="00EB37B5"/>
    <w:rsid w:val="00EB38EA"/>
    <w:rsid w:val="00EB38F0"/>
    <w:rsid w:val="00EB3B56"/>
    <w:rsid w:val="00EB3C6B"/>
    <w:rsid w:val="00EB3CE1"/>
    <w:rsid w:val="00EB3DC5"/>
    <w:rsid w:val="00EB3FB4"/>
    <w:rsid w:val="00EB3FE8"/>
    <w:rsid w:val="00EB4035"/>
    <w:rsid w:val="00EB4062"/>
    <w:rsid w:val="00EB410D"/>
    <w:rsid w:val="00EB419C"/>
    <w:rsid w:val="00EB41C1"/>
    <w:rsid w:val="00EB4206"/>
    <w:rsid w:val="00EB42B6"/>
    <w:rsid w:val="00EB4338"/>
    <w:rsid w:val="00EB4356"/>
    <w:rsid w:val="00EB437A"/>
    <w:rsid w:val="00EB4544"/>
    <w:rsid w:val="00EB4577"/>
    <w:rsid w:val="00EB473C"/>
    <w:rsid w:val="00EB47F5"/>
    <w:rsid w:val="00EB48F4"/>
    <w:rsid w:val="00EB4A6C"/>
    <w:rsid w:val="00EB4B05"/>
    <w:rsid w:val="00EB4B34"/>
    <w:rsid w:val="00EB4C5F"/>
    <w:rsid w:val="00EB4DC1"/>
    <w:rsid w:val="00EB4E97"/>
    <w:rsid w:val="00EB4ED7"/>
    <w:rsid w:val="00EB4F11"/>
    <w:rsid w:val="00EB4F41"/>
    <w:rsid w:val="00EB4FDF"/>
    <w:rsid w:val="00EB5061"/>
    <w:rsid w:val="00EB50CB"/>
    <w:rsid w:val="00EB51D2"/>
    <w:rsid w:val="00EB5202"/>
    <w:rsid w:val="00EB53F2"/>
    <w:rsid w:val="00EB540D"/>
    <w:rsid w:val="00EB55FA"/>
    <w:rsid w:val="00EB5717"/>
    <w:rsid w:val="00EB5904"/>
    <w:rsid w:val="00EB5990"/>
    <w:rsid w:val="00EB59FF"/>
    <w:rsid w:val="00EB5A27"/>
    <w:rsid w:val="00EB5A60"/>
    <w:rsid w:val="00EB5B4D"/>
    <w:rsid w:val="00EB5BC7"/>
    <w:rsid w:val="00EB5C98"/>
    <w:rsid w:val="00EB5CF7"/>
    <w:rsid w:val="00EB5D40"/>
    <w:rsid w:val="00EB5D64"/>
    <w:rsid w:val="00EB5E6F"/>
    <w:rsid w:val="00EB5F89"/>
    <w:rsid w:val="00EB5FC2"/>
    <w:rsid w:val="00EB61AD"/>
    <w:rsid w:val="00EB61C1"/>
    <w:rsid w:val="00EB61FB"/>
    <w:rsid w:val="00EB61FC"/>
    <w:rsid w:val="00EB62B4"/>
    <w:rsid w:val="00EB62FB"/>
    <w:rsid w:val="00EB634E"/>
    <w:rsid w:val="00EB6352"/>
    <w:rsid w:val="00EB636C"/>
    <w:rsid w:val="00EB63A3"/>
    <w:rsid w:val="00EB650A"/>
    <w:rsid w:val="00EB6669"/>
    <w:rsid w:val="00EB66C2"/>
    <w:rsid w:val="00EB66F1"/>
    <w:rsid w:val="00EB67F4"/>
    <w:rsid w:val="00EB6852"/>
    <w:rsid w:val="00EB6876"/>
    <w:rsid w:val="00EB68AA"/>
    <w:rsid w:val="00EB6949"/>
    <w:rsid w:val="00EB6AEF"/>
    <w:rsid w:val="00EB6BCD"/>
    <w:rsid w:val="00EB6BCF"/>
    <w:rsid w:val="00EB6C17"/>
    <w:rsid w:val="00EB6D87"/>
    <w:rsid w:val="00EB6E2D"/>
    <w:rsid w:val="00EB6F96"/>
    <w:rsid w:val="00EB704E"/>
    <w:rsid w:val="00EB70CA"/>
    <w:rsid w:val="00EB71BF"/>
    <w:rsid w:val="00EB7258"/>
    <w:rsid w:val="00EB72E8"/>
    <w:rsid w:val="00EB7327"/>
    <w:rsid w:val="00EB73DF"/>
    <w:rsid w:val="00EB741B"/>
    <w:rsid w:val="00EB7566"/>
    <w:rsid w:val="00EB757D"/>
    <w:rsid w:val="00EB75C8"/>
    <w:rsid w:val="00EB765E"/>
    <w:rsid w:val="00EB77B0"/>
    <w:rsid w:val="00EB787F"/>
    <w:rsid w:val="00EB78F1"/>
    <w:rsid w:val="00EB7971"/>
    <w:rsid w:val="00EB7A55"/>
    <w:rsid w:val="00EB7A8C"/>
    <w:rsid w:val="00EB7B9A"/>
    <w:rsid w:val="00EB7BE7"/>
    <w:rsid w:val="00EB7CF9"/>
    <w:rsid w:val="00EB7D1D"/>
    <w:rsid w:val="00EB7EF9"/>
    <w:rsid w:val="00EC00B2"/>
    <w:rsid w:val="00EC012A"/>
    <w:rsid w:val="00EC014C"/>
    <w:rsid w:val="00EC01DD"/>
    <w:rsid w:val="00EC03EC"/>
    <w:rsid w:val="00EC0520"/>
    <w:rsid w:val="00EC054B"/>
    <w:rsid w:val="00EC05F3"/>
    <w:rsid w:val="00EC060D"/>
    <w:rsid w:val="00EC0611"/>
    <w:rsid w:val="00EC0669"/>
    <w:rsid w:val="00EC0677"/>
    <w:rsid w:val="00EC067F"/>
    <w:rsid w:val="00EC06BC"/>
    <w:rsid w:val="00EC06C6"/>
    <w:rsid w:val="00EC0734"/>
    <w:rsid w:val="00EC076E"/>
    <w:rsid w:val="00EC0799"/>
    <w:rsid w:val="00EC07A5"/>
    <w:rsid w:val="00EC07E5"/>
    <w:rsid w:val="00EC08D0"/>
    <w:rsid w:val="00EC09A1"/>
    <w:rsid w:val="00EC0A8B"/>
    <w:rsid w:val="00EC0A8C"/>
    <w:rsid w:val="00EC0AB8"/>
    <w:rsid w:val="00EC0B70"/>
    <w:rsid w:val="00EC0BD3"/>
    <w:rsid w:val="00EC0D3E"/>
    <w:rsid w:val="00EC0DAD"/>
    <w:rsid w:val="00EC0E61"/>
    <w:rsid w:val="00EC0F32"/>
    <w:rsid w:val="00EC10F1"/>
    <w:rsid w:val="00EC11D1"/>
    <w:rsid w:val="00EC12D1"/>
    <w:rsid w:val="00EC13A5"/>
    <w:rsid w:val="00EC14AF"/>
    <w:rsid w:val="00EC15FE"/>
    <w:rsid w:val="00EC1627"/>
    <w:rsid w:val="00EC169C"/>
    <w:rsid w:val="00EC17F7"/>
    <w:rsid w:val="00EC183E"/>
    <w:rsid w:val="00EC1915"/>
    <w:rsid w:val="00EC19F3"/>
    <w:rsid w:val="00EC1A0C"/>
    <w:rsid w:val="00EC1A39"/>
    <w:rsid w:val="00EC1A3C"/>
    <w:rsid w:val="00EC1A57"/>
    <w:rsid w:val="00EC1A73"/>
    <w:rsid w:val="00EC1AE4"/>
    <w:rsid w:val="00EC1B3A"/>
    <w:rsid w:val="00EC1C0C"/>
    <w:rsid w:val="00EC1C4A"/>
    <w:rsid w:val="00EC1DA9"/>
    <w:rsid w:val="00EC1E21"/>
    <w:rsid w:val="00EC1E2F"/>
    <w:rsid w:val="00EC1E5A"/>
    <w:rsid w:val="00EC1F14"/>
    <w:rsid w:val="00EC20B2"/>
    <w:rsid w:val="00EC20BF"/>
    <w:rsid w:val="00EC2115"/>
    <w:rsid w:val="00EC2221"/>
    <w:rsid w:val="00EC232B"/>
    <w:rsid w:val="00EC23AD"/>
    <w:rsid w:val="00EC23BA"/>
    <w:rsid w:val="00EC2453"/>
    <w:rsid w:val="00EC247F"/>
    <w:rsid w:val="00EC2490"/>
    <w:rsid w:val="00EC250E"/>
    <w:rsid w:val="00EC251F"/>
    <w:rsid w:val="00EC2533"/>
    <w:rsid w:val="00EC2703"/>
    <w:rsid w:val="00EC2708"/>
    <w:rsid w:val="00EC2738"/>
    <w:rsid w:val="00EC2839"/>
    <w:rsid w:val="00EC2887"/>
    <w:rsid w:val="00EC2AFB"/>
    <w:rsid w:val="00EC2B05"/>
    <w:rsid w:val="00EC2C07"/>
    <w:rsid w:val="00EC2C21"/>
    <w:rsid w:val="00EC2D10"/>
    <w:rsid w:val="00EC2D16"/>
    <w:rsid w:val="00EC2F4B"/>
    <w:rsid w:val="00EC303B"/>
    <w:rsid w:val="00EC3098"/>
    <w:rsid w:val="00EC31B5"/>
    <w:rsid w:val="00EC31E7"/>
    <w:rsid w:val="00EC345B"/>
    <w:rsid w:val="00EC3481"/>
    <w:rsid w:val="00EC348C"/>
    <w:rsid w:val="00EC35B5"/>
    <w:rsid w:val="00EC36D0"/>
    <w:rsid w:val="00EC376A"/>
    <w:rsid w:val="00EC381C"/>
    <w:rsid w:val="00EC3890"/>
    <w:rsid w:val="00EC3896"/>
    <w:rsid w:val="00EC38F3"/>
    <w:rsid w:val="00EC3957"/>
    <w:rsid w:val="00EC3966"/>
    <w:rsid w:val="00EC3A84"/>
    <w:rsid w:val="00EC3B49"/>
    <w:rsid w:val="00EC3B7B"/>
    <w:rsid w:val="00EC3B92"/>
    <w:rsid w:val="00EC3C4D"/>
    <w:rsid w:val="00EC3C5E"/>
    <w:rsid w:val="00EC3C74"/>
    <w:rsid w:val="00EC3CD1"/>
    <w:rsid w:val="00EC3CE4"/>
    <w:rsid w:val="00EC3D39"/>
    <w:rsid w:val="00EC3DB3"/>
    <w:rsid w:val="00EC3E99"/>
    <w:rsid w:val="00EC3EFC"/>
    <w:rsid w:val="00EC3F7B"/>
    <w:rsid w:val="00EC3FDA"/>
    <w:rsid w:val="00EC3FF7"/>
    <w:rsid w:val="00EC41DE"/>
    <w:rsid w:val="00EC4218"/>
    <w:rsid w:val="00EC4271"/>
    <w:rsid w:val="00EC42A3"/>
    <w:rsid w:val="00EC43B4"/>
    <w:rsid w:val="00EC4631"/>
    <w:rsid w:val="00EC4948"/>
    <w:rsid w:val="00EC4992"/>
    <w:rsid w:val="00EC4A72"/>
    <w:rsid w:val="00EC4B36"/>
    <w:rsid w:val="00EC4D43"/>
    <w:rsid w:val="00EC4D54"/>
    <w:rsid w:val="00EC4DE9"/>
    <w:rsid w:val="00EC4ECB"/>
    <w:rsid w:val="00EC4EE7"/>
    <w:rsid w:val="00EC500D"/>
    <w:rsid w:val="00EC5052"/>
    <w:rsid w:val="00EC51BA"/>
    <w:rsid w:val="00EC5226"/>
    <w:rsid w:val="00EC5258"/>
    <w:rsid w:val="00EC55B9"/>
    <w:rsid w:val="00EC5645"/>
    <w:rsid w:val="00EC56D4"/>
    <w:rsid w:val="00EC571F"/>
    <w:rsid w:val="00EC572A"/>
    <w:rsid w:val="00EC5747"/>
    <w:rsid w:val="00EC577C"/>
    <w:rsid w:val="00EC57AB"/>
    <w:rsid w:val="00EC57D0"/>
    <w:rsid w:val="00EC57E9"/>
    <w:rsid w:val="00EC5BCA"/>
    <w:rsid w:val="00EC5C05"/>
    <w:rsid w:val="00EC5C3B"/>
    <w:rsid w:val="00EC5CB7"/>
    <w:rsid w:val="00EC5CDA"/>
    <w:rsid w:val="00EC5D1E"/>
    <w:rsid w:val="00EC5E6C"/>
    <w:rsid w:val="00EC5ECE"/>
    <w:rsid w:val="00EC5FAB"/>
    <w:rsid w:val="00EC6054"/>
    <w:rsid w:val="00EC6198"/>
    <w:rsid w:val="00EC6217"/>
    <w:rsid w:val="00EC626D"/>
    <w:rsid w:val="00EC6398"/>
    <w:rsid w:val="00EC63F6"/>
    <w:rsid w:val="00EC6424"/>
    <w:rsid w:val="00EC6468"/>
    <w:rsid w:val="00EC64B8"/>
    <w:rsid w:val="00EC651D"/>
    <w:rsid w:val="00EC656D"/>
    <w:rsid w:val="00EC663B"/>
    <w:rsid w:val="00EC669B"/>
    <w:rsid w:val="00EC678D"/>
    <w:rsid w:val="00EC696A"/>
    <w:rsid w:val="00EC6C56"/>
    <w:rsid w:val="00EC6D8D"/>
    <w:rsid w:val="00EC6DF2"/>
    <w:rsid w:val="00EC6E29"/>
    <w:rsid w:val="00EC6EDD"/>
    <w:rsid w:val="00EC7013"/>
    <w:rsid w:val="00EC70E1"/>
    <w:rsid w:val="00EC7140"/>
    <w:rsid w:val="00EC7199"/>
    <w:rsid w:val="00EC72EE"/>
    <w:rsid w:val="00EC72F5"/>
    <w:rsid w:val="00EC7385"/>
    <w:rsid w:val="00EC756C"/>
    <w:rsid w:val="00EC7627"/>
    <w:rsid w:val="00EC77CF"/>
    <w:rsid w:val="00EC796B"/>
    <w:rsid w:val="00EC7B9C"/>
    <w:rsid w:val="00EC7D0B"/>
    <w:rsid w:val="00EC7DB4"/>
    <w:rsid w:val="00EC7E43"/>
    <w:rsid w:val="00EC7E4B"/>
    <w:rsid w:val="00EC7E8B"/>
    <w:rsid w:val="00EC7E9F"/>
    <w:rsid w:val="00EC7F23"/>
    <w:rsid w:val="00ED009D"/>
    <w:rsid w:val="00ED01BB"/>
    <w:rsid w:val="00ED0247"/>
    <w:rsid w:val="00ED032A"/>
    <w:rsid w:val="00ED032B"/>
    <w:rsid w:val="00ED0393"/>
    <w:rsid w:val="00ED03EA"/>
    <w:rsid w:val="00ED0405"/>
    <w:rsid w:val="00ED042C"/>
    <w:rsid w:val="00ED044A"/>
    <w:rsid w:val="00ED049E"/>
    <w:rsid w:val="00ED04E4"/>
    <w:rsid w:val="00ED04F5"/>
    <w:rsid w:val="00ED05F6"/>
    <w:rsid w:val="00ED0A3C"/>
    <w:rsid w:val="00ED0FAF"/>
    <w:rsid w:val="00ED1001"/>
    <w:rsid w:val="00ED1079"/>
    <w:rsid w:val="00ED1099"/>
    <w:rsid w:val="00ED10FD"/>
    <w:rsid w:val="00ED11E5"/>
    <w:rsid w:val="00ED12B6"/>
    <w:rsid w:val="00ED13AF"/>
    <w:rsid w:val="00ED160D"/>
    <w:rsid w:val="00ED16A3"/>
    <w:rsid w:val="00ED16DC"/>
    <w:rsid w:val="00ED172D"/>
    <w:rsid w:val="00ED17CF"/>
    <w:rsid w:val="00ED1941"/>
    <w:rsid w:val="00ED194A"/>
    <w:rsid w:val="00ED19F8"/>
    <w:rsid w:val="00ED1A15"/>
    <w:rsid w:val="00ED1A2F"/>
    <w:rsid w:val="00ED1A3C"/>
    <w:rsid w:val="00ED1A8C"/>
    <w:rsid w:val="00ED1AB1"/>
    <w:rsid w:val="00ED1BFC"/>
    <w:rsid w:val="00ED1CD9"/>
    <w:rsid w:val="00ED1EA6"/>
    <w:rsid w:val="00ED1EB6"/>
    <w:rsid w:val="00ED1F27"/>
    <w:rsid w:val="00ED1FFD"/>
    <w:rsid w:val="00ED209F"/>
    <w:rsid w:val="00ED2164"/>
    <w:rsid w:val="00ED21FD"/>
    <w:rsid w:val="00ED22C0"/>
    <w:rsid w:val="00ED2307"/>
    <w:rsid w:val="00ED2485"/>
    <w:rsid w:val="00ED248D"/>
    <w:rsid w:val="00ED24A8"/>
    <w:rsid w:val="00ED260F"/>
    <w:rsid w:val="00ED27DD"/>
    <w:rsid w:val="00ED2838"/>
    <w:rsid w:val="00ED289A"/>
    <w:rsid w:val="00ED294B"/>
    <w:rsid w:val="00ED29C5"/>
    <w:rsid w:val="00ED2A19"/>
    <w:rsid w:val="00ED2AE9"/>
    <w:rsid w:val="00ED2B09"/>
    <w:rsid w:val="00ED2B14"/>
    <w:rsid w:val="00ED2C24"/>
    <w:rsid w:val="00ED2C53"/>
    <w:rsid w:val="00ED2D0E"/>
    <w:rsid w:val="00ED2DEA"/>
    <w:rsid w:val="00ED2E61"/>
    <w:rsid w:val="00ED2E9B"/>
    <w:rsid w:val="00ED2F43"/>
    <w:rsid w:val="00ED3217"/>
    <w:rsid w:val="00ED32A8"/>
    <w:rsid w:val="00ED32C9"/>
    <w:rsid w:val="00ED33B8"/>
    <w:rsid w:val="00ED3671"/>
    <w:rsid w:val="00ED390A"/>
    <w:rsid w:val="00ED398F"/>
    <w:rsid w:val="00ED3A55"/>
    <w:rsid w:val="00ED3AB0"/>
    <w:rsid w:val="00ED3B46"/>
    <w:rsid w:val="00ED3B72"/>
    <w:rsid w:val="00ED3BCF"/>
    <w:rsid w:val="00ED3DD1"/>
    <w:rsid w:val="00ED3E22"/>
    <w:rsid w:val="00ED3E55"/>
    <w:rsid w:val="00ED3EB8"/>
    <w:rsid w:val="00ED3EEE"/>
    <w:rsid w:val="00ED3F16"/>
    <w:rsid w:val="00ED41DF"/>
    <w:rsid w:val="00ED4639"/>
    <w:rsid w:val="00ED46DA"/>
    <w:rsid w:val="00ED46F7"/>
    <w:rsid w:val="00ED47A6"/>
    <w:rsid w:val="00ED4903"/>
    <w:rsid w:val="00ED4A6A"/>
    <w:rsid w:val="00ED4BF0"/>
    <w:rsid w:val="00ED4D40"/>
    <w:rsid w:val="00ED4DF9"/>
    <w:rsid w:val="00ED4E92"/>
    <w:rsid w:val="00ED4EAC"/>
    <w:rsid w:val="00ED4F2D"/>
    <w:rsid w:val="00ED5225"/>
    <w:rsid w:val="00ED525F"/>
    <w:rsid w:val="00ED535C"/>
    <w:rsid w:val="00ED551A"/>
    <w:rsid w:val="00ED5601"/>
    <w:rsid w:val="00ED564F"/>
    <w:rsid w:val="00ED5673"/>
    <w:rsid w:val="00ED5700"/>
    <w:rsid w:val="00ED58ED"/>
    <w:rsid w:val="00ED5B03"/>
    <w:rsid w:val="00ED5B2A"/>
    <w:rsid w:val="00ED5BC1"/>
    <w:rsid w:val="00ED5BFD"/>
    <w:rsid w:val="00ED5C76"/>
    <w:rsid w:val="00ED5C8C"/>
    <w:rsid w:val="00ED5CBC"/>
    <w:rsid w:val="00ED5D57"/>
    <w:rsid w:val="00ED5DE3"/>
    <w:rsid w:val="00ED5EB5"/>
    <w:rsid w:val="00ED601C"/>
    <w:rsid w:val="00ED60EB"/>
    <w:rsid w:val="00ED6114"/>
    <w:rsid w:val="00ED6119"/>
    <w:rsid w:val="00ED612A"/>
    <w:rsid w:val="00ED61C0"/>
    <w:rsid w:val="00ED6281"/>
    <w:rsid w:val="00ED6327"/>
    <w:rsid w:val="00ED636A"/>
    <w:rsid w:val="00ED6491"/>
    <w:rsid w:val="00ED64C4"/>
    <w:rsid w:val="00ED66D0"/>
    <w:rsid w:val="00ED6833"/>
    <w:rsid w:val="00ED6875"/>
    <w:rsid w:val="00ED687A"/>
    <w:rsid w:val="00ED68ED"/>
    <w:rsid w:val="00ED69BA"/>
    <w:rsid w:val="00ED69BC"/>
    <w:rsid w:val="00ED69EB"/>
    <w:rsid w:val="00ED6ABF"/>
    <w:rsid w:val="00ED6ADC"/>
    <w:rsid w:val="00ED6B01"/>
    <w:rsid w:val="00ED6B97"/>
    <w:rsid w:val="00ED6C25"/>
    <w:rsid w:val="00ED6D98"/>
    <w:rsid w:val="00ED6ED8"/>
    <w:rsid w:val="00ED6F0A"/>
    <w:rsid w:val="00ED706E"/>
    <w:rsid w:val="00ED71B2"/>
    <w:rsid w:val="00ED72AE"/>
    <w:rsid w:val="00ED749F"/>
    <w:rsid w:val="00ED74DB"/>
    <w:rsid w:val="00ED754C"/>
    <w:rsid w:val="00ED75C3"/>
    <w:rsid w:val="00ED75D3"/>
    <w:rsid w:val="00ED7619"/>
    <w:rsid w:val="00ED7632"/>
    <w:rsid w:val="00ED772F"/>
    <w:rsid w:val="00ED792F"/>
    <w:rsid w:val="00ED7AE8"/>
    <w:rsid w:val="00ED7B17"/>
    <w:rsid w:val="00ED7B98"/>
    <w:rsid w:val="00ED7C06"/>
    <w:rsid w:val="00ED7C08"/>
    <w:rsid w:val="00ED7D99"/>
    <w:rsid w:val="00ED7DD7"/>
    <w:rsid w:val="00ED7E28"/>
    <w:rsid w:val="00ED7EF6"/>
    <w:rsid w:val="00ED7FD3"/>
    <w:rsid w:val="00EE032D"/>
    <w:rsid w:val="00EE04BD"/>
    <w:rsid w:val="00EE052A"/>
    <w:rsid w:val="00EE068C"/>
    <w:rsid w:val="00EE0841"/>
    <w:rsid w:val="00EE0939"/>
    <w:rsid w:val="00EE0993"/>
    <w:rsid w:val="00EE09AB"/>
    <w:rsid w:val="00EE0C42"/>
    <w:rsid w:val="00EE0C9B"/>
    <w:rsid w:val="00EE0E13"/>
    <w:rsid w:val="00EE0E3B"/>
    <w:rsid w:val="00EE0E5D"/>
    <w:rsid w:val="00EE0ED5"/>
    <w:rsid w:val="00EE0EF1"/>
    <w:rsid w:val="00EE0F0F"/>
    <w:rsid w:val="00EE0F65"/>
    <w:rsid w:val="00EE0FD6"/>
    <w:rsid w:val="00EE1037"/>
    <w:rsid w:val="00EE1134"/>
    <w:rsid w:val="00EE1175"/>
    <w:rsid w:val="00EE1410"/>
    <w:rsid w:val="00EE143C"/>
    <w:rsid w:val="00EE1529"/>
    <w:rsid w:val="00EE156A"/>
    <w:rsid w:val="00EE15F0"/>
    <w:rsid w:val="00EE1660"/>
    <w:rsid w:val="00EE16BC"/>
    <w:rsid w:val="00EE16FE"/>
    <w:rsid w:val="00EE17A2"/>
    <w:rsid w:val="00EE183E"/>
    <w:rsid w:val="00EE1885"/>
    <w:rsid w:val="00EE18B9"/>
    <w:rsid w:val="00EE197D"/>
    <w:rsid w:val="00EE1A53"/>
    <w:rsid w:val="00EE1A70"/>
    <w:rsid w:val="00EE1A85"/>
    <w:rsid w:val="00EE1A99"/>
    <w:rsid w:val="00EE1A9C"/>
    <w:rsid w:val="00EE1AC0"/>
    <w:rsid w:val="00EE1AEC"/>
    <w:rsid w:val="00EE1C14"/>
    <w:rsid w:val="00EE1CCA"/>
    <w:rsid w:val="00EE1DD0"/>
    <w:rsid w:val="00EE1E39"/>
    <w:rsid w:val="00EE1E46"/>
    <w:rsid w:val="00EE1E4B"/>
    <w:rsid w:val="00EE1F70"/>
    <w:rsid w:val="00EE1FA8"/>
    <w:rsid w:val="00EE1FD0"/>
    <w:rsid w:val="00EE2138"/>
    <w:rsid w:val="00EE21EB"/>
    <w:rsid w:val="00EE2306"/>
    <w:rsid w:val="00EE2370"/>
    <w:rsid w:val="00EE2534"/>
    <w:rsid w:val="00EE2560"/>
    <w:rsid w:val="00EE25E7"/>
    <w:rsid w:val="00EE26CE"/>
    <w:rsid w:val="00EE27AF"/>
    <w:rsid w:val="00EE27FB"/>
    <w:rsid w:val="00EE2939"/>
    <w:rsid w:val="00EE2942"/>
    <w:rsid w:val="00EE2951"/>
    <w:rsid w:val="00EE2987"/>
    <w:rsid w:val="00EE2992"/>
    <w:rsid w:val="00EE2AA2"/>
    <w:rsid w:val="00EE2BBE"/>
    <w:rsid w:val="00EE2DAC"/>
    <w:rsid w:val="00EE2EC9"/>
    <w:rsid w:val="00EE2ECD"/>
    <w:rsid w:val="00EE2FED"/>
    <w:rsid w:val="00EE3039"/>
    <w:rsid w:val="00EE321E"/>
    <w:rsid w:val="00EE3222"/>
    <w:rsid w:val="00EE34B3"/>
    <w:rsid w:val="00EE34F9"/>
    <w:rsid w:val="00EE35FC"/>
    <w:rsid w:val="00EE361E"/>
    <w:rsid w:val="00EE3673"/>
    <w:rsid w:val="00EE38B0"/>
    <w:rsid w:val="00EE39A9"/>
    <w:rsid w:val="00EE39F7"/>
    <w:rsid w:val="00EE3A3B"/>
    <w:rsid w:val="00EE3B0C"/>
    <w:rsid w:val="00EE3B35"/>
    <w:rsid w:val="00EE3B3E"/>
    <w:rsid w:val="00EE3BE3"/>
    <w:rsid w:val="00EE3BE8"/>
    <w:rsid w:val="00EE3C4E"/>
    <w:rsid w:val="00EE3CA5"/>
    <w:rsid w:val="00EE3CF1"/>
    <w:rsid w:val="00EE3D2A"/>
    <w:rsid w:val="00EE3EDD"/>
    <w:rsid w:val="00EE3EE4"/>
    <w:rsid w:val="00EE4064"/>
    <w:rsid w:val="00EE40F5"/>
    <w:rsid w:val="00EE41CB"/>
    <w:rsid w:val="00EE424A"/>
    <w:rsid w:val="00EE429B"/>
    <w:rsid w:val="00EE4333"/>
    <w:rsid w:val="00EE43B4"/>
    <w:rsid w:val="00EE43EB"/>
    <w:rsid w:val="00EE4594"/>
    <w:rsid w:val="00EE45BC"/>
    <w:rsid w:val="00EE45D8"/>
    <w:rsid w:val="00EE4651"/>
    <w:rsid w:val="00EE4852"/>
    <w:rsid w:val="00EE48A1"/>
    <w:rsid w:val="00EE4BBC"/>
    <w:rsid w:val="00EE4C5D"/>
    <w:rsid w:val="00EE4DB2"/>
    <w:rsid w:val="00EE4E2B"/>
    <w:rsid w:val="00EE4EB3"/>
    <w:rsid w:val="00EE4EFF"/>
    <w:rsid w:val="00EE4F70"/>
    <w:rsid w:val="00EE4FEA"/>
    <w:rsid w:val="00EE52F7"/>
    <w:rsid w:val="00EE55E7"/>
    <w:rsid w:val="00EE5672"/>
    <w:rsid w:val="00EE5817"/>
    <w:rsid w:val="00EE5844"/>
    <w:rsid w:val="00EE5A17"/>
    <w:rsid w:val="00EE5A6A"/>
    <w:rsid w:val="00EE5A6D"/>
    <w:rsid w:val="00EE5AC5"/>
    <w:rsid w:val="00EE5B0C"/>
    <w:rsid w:val="00EE5E11"/>
    <w:rsid w:val="00EE5F2C"/>
    <w:rsid w:val="00EE60CE"/>
    <w:rsid w:val="00EE6172"/>
    <w:rsid w:val="00EE61B3"/>
    <w:rsid w:val="00EE61D4"/>
    <w:rsid w:val="00EE6398"/>
    <w:rsid w:val="00EE63F8"/>
    <w:rsid w:val="00EE6538"/>
    <w:rsid w:val="00EE6615"/>
    <w:rsid w:val="00EE662B"/>
    <w:rsid w:val="00EE6726"/>
    <w:rsid w:val="00EE6727"/>
    <w:rsid w:val="00EE672D"/>
    <w:rsid w:val="00EE694A"/>
    <w:rsid w:val="00EE6B17"/>
    <w:rsid w:val="00EE6C56"/>
    <w:rsid w:val="00EE6C57"/>
    <w:rsid w:val="00EE6F9D"/>
    <w:rsid w:val="00EE6FB4"/>
    <w:rsid w:val="00EE6FD4"/>
    <w:rsid w:val="00EE7056"/>
    <w:rsid w:val="00EE711D"/>
    <w:rsid w:val="00EE7173"/>
    <w:rsid w:val="00EE7232"/>
    <w:rsid w:val="00EE7239"/>
    <w:rsid w:val="00EE72B3"/>
    <w:rsid w:val="00EE73A3"/>
    <w:rsid w:val="00EE74D5"/>
    <w:rsid w:val="00EE753C"/>
    <w:rsid w:val="00EE754D"/>
    <w:rsid w:val="00EE7580"/>
    <w:rsid w:val="00EE774A"/>
    <w:rsid w:val="00EE7765"/>
    <w:rsid w:val="00EE777A"/>
    <w:rsid w:val="00EE77FB"/>
    <w:rsid w:val="00EE77FD"/>
    <w:rsid w:val="00EE785F"/>
    <w:rsid w:val="00EE78A6"/>
    <w:rsid w:val="00EE7989"/>
    <w:rsid w:val="00EE79A8"/>
    <w:rsid w:val="00EE79ED"/>
    <w:rsid w:val="00EE7A21"/>
    <w:rsid w:val="00EE7ABC"/>
    <w:rsid w:val="00EE7ACC"/>
    <w:rsid w:val="00EE7AEE"/>
    <w:rsid w:val="00EE7B72"/>
    <w:rsid w:val="00EE7BE0"/>
    <w:rsid w:val="00EE7C4A"/>
    <w:rsid w:val="00EE7C8B"/>
    <w:rsid w:val="00EE7F41"/>
    <w:rsid w:val="00EE7F4C"/>
    <w:rsid w:val="00EE7F7A"/>
    <w:rsid w:val="00EE7FA2"/>
    <w:rsid w:val="00EE7FE4"/>
    <w:rsid w:val="00EF01B2"/>
    <w:rsid w:val="00EF03BE"/>
    <w:rsid w:val="00EF044F"/>
    <w:rsid w:val="00EF05BD"/>
    <w:rsid w:val="00EF0614"/>
    <w:rsid w:val="00EF0620"/>
    <w:rsid w:val="00EF063F"/>
    <w:rsid w:val="00EF06A2"/>
    <w:rsid w:val="00EF070B"/>
    <w:rsid w:val="00EF0746"/>
    <w:rsid w:val="00EF07BF"/>
    <w:rsid w:val="00EF08DC"/>
    <w:rsid w:val="00EF09B7"/>
    <w:rsid w:val="00EF09C2"/>
    <w:rsid w:val="00EF0A2E"/>
    <w:rsid w:val="00EF0AEB"/>
    <w:rsid w:val="00EF0B6B"/>
    <w:rsid w:val="00EF0CC4"/>
    <w:rsid w:val="00EF0CD9"/>
    <w:rsid w:val="00EF0D2D"/>
    <w:rsid w:val="00EF0D45"/>
    <w:rsid w:val="00EF1045"/>
    <w:rsid w:val="00EF10E5"/>
    <w:rsid w:val="00EF13F1"/>
    <w:rsid w:val="00EF143F"/>
    <w:rsid w:val="00EF14AB"/>
    <w:rsid w:val="00EF14D2"/>
    <w:rsid w:val="00EF14FF"/>
    <w:rsid w:val="00EF1684"/>
    <w:rsid w:val="00EF1853"/>
    <w:rsid w:val="00EF19CE"/>
    <w:rsid w:val="00EF1A24"/>
    <w:rsid w:val="00EF1CF0"/>
    <w:rsid w:val="00EF1D94"/>
    <w:rsid w:val="00EF1EA1"/>
    <w:rsid w:val="00EF1F14"/>
    <w:rsid w:val="00EF20F6"/>
    <w:rsid w:val="00EF2195"/>
    <w:rsid w:val="00EF2254"/>
    <w:rsid w:val="00EF22F8"/>
    <w:rsid w:val="00EF23D9"/>
    <w:rsid w:val="00EF2471"/>
    <w:rsid w:val="00EF24AF"/>
    <w:rsid w:val="00EF24E3"/>
    <w:rsid w:val="00EF26E9"/>
    <w:rsid w:val="00EF2748"/>
    <w:rsid w:val="00EF2764"/>
    <w:rsid w:val="00EF2AA9"/>
    <w:rsid w:val="00EF2B67"/>
    <w:rsid w:val="00EF2BBE"/>
    <w:rsid w:val="00EF2E0E"/>
    <w:rsid w:val="00EF2E95"/>
    <w:rsid w:val="00EF2FDA"/>
    <w:rsid w:val="00EF3137"/>
    <w:rsid w:val="00EF3150"/>
    <w:rsid w:val="00EF3208"/>
    <w:rsid w:val="00EF321B"/>
    <w:rsid w:val="00EF3262"/>
    <w:rsid w:val="00EF333D"/>
    <w:rsid w:val="00EF3446"/>
    <w:rsid w:val="00EF358D"/>
    <w:rsid w:val="00EF35DB"/>
    <w:rsid w:val="00EF3810"/>
    <w:rsid w:val="00EF381C"/>
    <w:rsid w:val="00EF38EE"/>
    <w:rsid w:val="00EF38F6"/>
    <w:rsid w:val="00EF392D"/>
    <w:rsid w:val="00EF3A86"/>
    <w:rsid w:val="00EF3A98"/>
    <w:rsid w:val="00EF3B2F"/>
    <w:rsid w:val="00EF3B35"/>
    <w:rsid w:val="00EF3B62"/>
    <w:rsid w:val="00EF3C81"/>
    <w:rsid w:val="00EF3D46"/>
    <w:rsid w:val="00EF3E98"/>
    <w:rsid w:val="00EF3EDF"/>
    <w:rsid w:val="00EF3F26"/>
    <w:rsid w:val="00EF3F68"/>
    <w:rsid w:val="00EF3FBD"/>
    <w:rsid w:val="00EF406A"/>
    <w:rsid w:val="00EF40A0"/>
    <w:rsid w:val="00EF41D6"/>
    <w:rsid w:val="00EF42FE"/>
    <w:rsid w:val="00EF432E"/>
    <w:rsid w:val="00EF4352"/>
    <w:rsid w:val="00EF43D0"/>
    <w:rsid w:val="00EF45D0"/>
    <w:rsid w:val="00EF45E6"/>
    <w:rsid w:val="00EF46C8"/>
    <w:rsid w:val="00EF4899"/>
    <w:rsid w:val="00EF48EE"/>
    <w:rsid w:val="00EF49AF"/>
    <w:rsid w:val="00EF49BC"/>
    <w:rsid w:val="00EF4A91"/>
    <w:rsid w:val="00EF4B15"/>
    <w:rsid w:val="00EF4B54"/>
    <w:rsid w:val="00EF4BA5"/>
    <w:rsid w:val="00EF4C07"/>
    <w:rsid w:val="00EF4C3A"/>
    <w:rsid w:val="00EF4C3E"/>
    <w:rsid w:val="00EF4CF0"/>
    <w:rsid w:val="00EF4CFD"/>
    <w:rsid w:val="00EF4D0D"/>
    <w:rsid w:val="00EF4E36"/>
    <w:rsid w:val="00EF4F08"/>
    <w:rsid w:val="00EF5135"/>
    <w:rsid w:val="00EF51D9"/>
    <w:rsid w:val="00EF52F9"/>
    <w:rsid w:val="00EF53EC"/>
    <w:rsid w:val="00EF5407"/>
    <w:rsid w:val="00EF5558"/>
    <w:rsid w:val="00EF55D2"/>
    <w:rsid w:val="00EF56AD"/>
    <w:rsid w:val="00EF5713"/>
    <w:rsid w:val="00EF57EE"/>
    <w:rsid w:val="00EF5923"/>
    <w:rsid w:val="00EF5991"/>
    <w:rsid w:val="00EF5A67"/>
    <w:rsid w:val="00EF5B93"/>
    <w:rsid w:val="00EF5BCD"/>
    <w:rsid w:val="00EF5C0B"/>
    <w:rsid w:val="00EF5CCA"/>
    <w:rsid w:val="00EF61D9"/>
    <w:rsid w:val="00EF6494"/>
    <w:rsid w:val="00EF649C"/>
    <w:rsid w:val="00EF6502"/>
    <w:rsid w:val="00EF656A"/>
    <w:rsid w:val="00EF657E"/>
    <w:rsid w:val="00EF65CB"/>
    <w:rsid w:val="00EF66D4"/>
    <w:rsid w:val="00EF66D7"/>
    <w:rsid w:val="00EF6705"/>
    <w:rsid w:val="00EF677E"/>
    <w:rsid w:val="00EF67EB"/>
    <w:rsid w:val="00EF67FE"/>
    <w:rsid w:val="00EF680C"/>
    <w:rsid w:val="00EF6924"/>
    <w:rsid w:val="00EF69DA"/>
    <w:rsid w:val="00EF6B4F"/>
    <w:rsid w:val="00EF6BB5"/>
    <w:rsid w:val="00EF6C39"/>
    <w:rsid w:val="00EF6CE9"/>
    <w:rsid w:val="00EF6F1D"/>
    <w:rsid w:val="00EF6F7F"/>
    <w:rsid w:val="00EF6FB4"/>
    <w:rsid w:val="00EF7192"/>
    <w:rsid w:val="00EF71C2"/>
    <w:rsid w:val="00EF723C"/>
    <w:rsid w:val="00EF7244"/>
    <w:rsid w:val="00EF72AF"/>
    <w:rsid w:val="00EF7488"/>
    <w:rsid w:val="00EF7608"/>
    <w:rsid w:val="00EF764C"/>
    <w:rsid w:val="00EF769D"/>
    <w:rsid w:val="00EF76D2"/>
    <w:rsid w:val="00EF7887"/>
    <w:rsid w:val="00EF7986"/>
    <w:rsid w:val="00EF7992"/>
    <w:rsid w:val="00EF7AF5"/>
    <w:rsid w:val="00EF7B00"/>
    <w:rsid w:val="00EF7C5D"/>
    <w:rsid w:val="00EF7C63"/>
    <w:rsid w:val="00EF7C65"/>
    <w:rsid w:val="00EF7C87"/>
    <w:rsid w:val="00EF7CCB"/>
    <w:rsid w:val="00EF7D9B"/>
    <w:rsid w:val="00EF7E12"/>
    <w:rsid w:val="00EF7EF5"/>
    <w:rsid w:val="00F0005C"/>
    <w:rsid w:val="00F00108"/>
    <w:rsid w:val="00F00209"/>
    <w:rsid w:val="00F002EB"/>
    <w:rsid w:val="00F00302"/>
    <w:rsid w:val="00F00381"/>
    <w:rsid w:val="00F007B1"/>
    <w:rsid w:val="00F00801"/>
    <w:rsid w:val="00F00826"/>
    <w:rsid w:val="00F00828"/>
    <w:rsid w:val="00F00830"/>
    <w:rsid w:val="00F0086C"/>
    <w:rsid w:val="00F00936"/>
    <w:rsid w:val="00F00953"/>
    <w:rsid w:val="00F009AD"/>
    <w:rsid w:val="00F009B4"/>
    <w:rsid w:val="00F009B9"/>
    <w:rsid w:val="00F009DF"/>
    <w:rsid w:val="00F00B18"/>
    <w:rsid w:val="00F00BDE"/>
    <w:rsid w:val="00F00BF2"/>
    <w:rsid w:val="00F00CE4"/>
    <w:rsid w:val="00F00DC5"/>
    <w:rsid w:val="00F00E74"/>
    <w:rsid w:val="00F00EB0"/>
    <w:rsid w:val="00F00EB1"/>
    <w:rsid w:val="00F0109F"/>
    <w:rsid w:val="00F010AC"/>
    <w:rsid w:val="00F01141"/>
    <w:rsid w:val="00F011A2"/>
    <w:rsid w:val="00F011BD"/>
    <w:rsid w:val="00F0123F"/>
    <w:rsid w:val="00F0139F"/>
    <w:rsid w:val="00F014BE"/>
    <w:rsid w:val="00F01554"/>
    <w:rsid w:val="00F0157D"/>
    <w:rsid w:val="00F015B9"/>
    <w:rsid w:val="00F01672"/>
    <w:rsid w:val="00F0171A"/>
    <w:rsid w:val="00F01A26"/>
    <w:rsid w:val="00F01A8F"/>
    <w:rsid w:val="00F01ABB"/>
    <w:rsid w:val="00F01B01"/>
    <w:rsid w:val="00F01B4E"/>
    <w:rsid w:val="00F01B6B"/>
    <w:rsid w:val="00F01BC5"/>
    <w:rsid w:val="00F01C69"/>
    <w:rsid w:val="00F01D73"/>
    <w:rsid w:val="00F01E82"/>
    <w:rsid w:val="00F01F3B"/>
    <w:rsid w:val="00F01F62"/>
    <w:rsid w:val="00F01FCC"/>
    <w:rsid w:val="00F020B2"/>
    <w:rsid w:val="00F02251"/>
    <w:rsid w:val="00F022A1"/>
    <w:rsid w:val="00F022D2"/>
    <w:rsid w:val="00F022EC"/>
    <w:rsid w:val="00F0260E"/>
    <w:rsid w:val="00F02632"/>
    <w:rsid w:val="00F02731"/>
    <w:rsid w:val="00F027B2"/>
    <w:rsid w:val="00F02987"/>
    <w:rsid w:val="00F029AB"/>
    <w:rsid w:val="00F029DF"/>
    <w:rsid w:val="00F02A65"/>
    <w:rsid w:val="00F02ACB"/>
    <w:rsid w:val="00F02AE6"/>
    <w:rsid w:val="00F02B96"/>
    <w:rsid w:val="00F02C13"/>
    <w:rsid w:val="00F02C84"/>
    <w:rsid w:val="00F02CAE"/>
    <w:rsid w:val="00F02D17"/>
    <w:rsid w:val="00F02D9C"/>
    <w:rsid w:val="00F02E88"/>
    <w:rsid w:val="00F02FA9"/>
    <w:rsid w:val="00F030AE"/>
    <w:rsid w:val="00F0312C"/>
    <w:rsid w:val="00F0314D"/>
    <w:rsid w:val="00F03177"/>
    <w:rsid w:val="00F031C1"/>
    <w:rsid w:val="00F03215"/>
    <w:rsid w:val="00F03284"/>
    <w:rsid w:val="00F03332"/>
    <w:rsid w:val="00F03333"/>
    <w:rsid w:val="00F0333A"/>
    <w:rsid w:val="00F0338F"/>
    <w:rsid w:val="00F034E3"/>
    <w:rsid w:val="00F0351C"/>
    <w:rsid w:val="00F0363F"/>
    <w:rsid w:val="00F0375E"/>
    <w:rsid w:val="00F037EE"/>
    <w:rsid w:val="00F0384C"/>
    <w:rsid w:val="00F03A67"/>
    <w:rsid w:val="00F03BAA"/>
    <w:rsid w:val="00F03C7D"/>
    <w:rsid w:val="00F03D01"/>
    <w:rsid w:val="00F03DC2"/>
    <w:rsid w:val="00F03DC5"/>
    <w:rsid w:val="00F03E2F"/>
    <w:rsid w:val="00F03E79"/>
    <w:rsid w:val="00F03E94"/>
    <w:rsid w:val="00F03FB4"/>
    <w:rsid w:val="00F03FDD"/>
    <w:rsid w:val="00F0402C"/>
    <w:rsid w:val="00F04036"/>
    <w:rsid w:val="00F04075"/>
    <w:rsid w:val="00F04197"/>
    <w:rsid w:val="00F041A5"/>
    <w:rsid w:val="00F042A4"/>
    <w:rsid w:val="00F04383"/>
    <w:rsid w:val="00F04510"/>
    <w:rsid w:val="00F0451A"/>
    <w:rsid w:val="00F04573"/>
    <w:rsid w:val="00F04593"/>
    <w:rsid w:val="00F045F1"/>
    <w:rsid w:val="00F0464D"/>
    <w:rsid w:val="00F04664"/>
    <w:rsid w:val="00F046AD"/>
    <w:rsid w:val="00F0474A"/>
    <w:rsid w:val="00F04823"/>
    <w:rsid w:val="00F04942"/>
    <w:rsid w:val="00F04A73"/>
    <w:rsid w:val="00F04C50"/>
    <w:rsid w:val="00F04C9D"/>
    <w:rsid w:val="00F04E6D"/>
    <w:rsid w:val="00F04EB6"/>
    <w:rsid w:val="00F04FF1"/>
    <w:rsid w:val="00F0509C"/>
    <w:rsid w:val="00F050E9"/>
    <w:rsid w:val="00F051B1"/>
    <w:rsid w:val="00F051CA"/>
    <w:rsid w:val="00F05236"/>
    <w:rsid w:val="00F053AD"/>
    <w:rsid w:val="00F05523"/>
    <w:rsid w:val="00F056DB"/>
    <w:rsid w:val="00F05787"/>
    <w:rsid w:val="00F0582B"/>
    <w:rsid w:val="00F058A9"/>
    <w:rsid w:val="00F05973"/>
    <w:rsid w:val="00F05C13"/>
    <w:rsid w:val="00F05C99"/>
    <w:rsid w:val="00F05C9A"/>
    <w:rsid w:val="00F05E45"/>
    <w:rsid w:val="00F05E64"/>
    <w:rsid w:val="00F05F75"/>
    <w:rsid w:val="00F06051"/>
    <w:rsid w:val="00F0605F"/>
    <w:rsid w:val="00F061B7"/>
    <w:rsid w:val="00F06234"/>
    <w:rsid w:val="00F06256"/>
    <w:rsid w:val="00F0629C"/>
    <w:rsid w:val="00F063BC"/>
    <w:rsid w:val="00F064B7"/>
    <w:rsid w:val="00F0659E"/>
    <w:rsid w:val="00F067DE"/>
    <w:rsid w:val="00F0683C"/>
    <w:rsid w:val="00F06921"/>
    <w:rsid w:val="00F06BCD"/>
    <w:rsid w:val="00F06D37"/>
    <w:rsid w:val="00F06E34"/>
    <w:rsid w:val="00F06EA5"/>
    <w:rsid w:val="00F06FA6"/>
    <w:rsid w:val="00F070F7"/>
    <w:rsid w:val="00F0724A"/>
    <w:rsid w:val="00F072B4"/>
    <w:rsid w:val="00F07640"/>
    <w:rsid w:val="00F076E2"/>
    <w:rsid w:val="00F0775C"/>
    <w:rsid w:val="00F0779E"/>
    <w:rsid w:val="00F07911"/>
    <w:rsid w:val="00F07944"/>
    <w:rsid w:val="00F0799D"/>
    <w:rsid w:val="00F07A8D"/>
    <w:rsid w:val="00F07AF2"/>
    <w:rsid w:val="00F07D20"/>
    <w:rsid w:val="00F07D8B"/>
    <w:rsid w:val="00F07E46"/>
    <w:rsid w:val="00F07E57"/>
    <w:rsid w:val="00F07E69"/>
    <w:rsid w:val="00F07F87"/>
    <w:rsid w:val="00F07FBB"/>
    <w:rsid w:val="00F0BC40"/>
    <w:rsid w:val="00F100B9"/>
    <w:rsid w:val="00F100EA"/>
    <w:rsid w:val="00F101B7"/>
    <w:rsid w:val="00F1031D"/>
    <w:rsid w:val="00F1034D"/>
    <w:rsid w:val="00F1034E"/>
    <w:rsid w:val="00F10374"/>
    <w:rsid w:val="00F10409"/>
    <w:rsid w:val="00F10482"/>
    <w:rsid w:val="00F104F6"/>
    <w:rsid w:val="00F10545"/>
    <w:rsid w:val="00F10547"/>
    <w:rsid w:val="00F105CD"/>
    <w:rsid w:val="00F106FF"/>
    <w:rsid w:val="00F1070B"/>
    <w:rsid w:val="00F10851"/>
    <w:rsid w:val="00F10A74"/>
    <w:rsid w:val="00F10B98"/>
    <w:rsid w:val="00F10BDF"/>
    <w:rsid w:val="00F10BFF"/>
    <w:rsid w:val="00F10C5F"/>
    <w:rsid w:val="00F10CBC"/>
    <w:rsid w:val="00F10CE3"/>
    <w:rsid w:val="00F10DE1"/>
    <w:rsid w:val="00F10DFE"/>
    <w:rsid w:val="00F10E18"/>
    <w:rsid w:val="00F10E65"/>
    <w:rsid w:val="00F10F1F"/>
    <w:rsid w:val="00F10F40"/>
    <w:rsid w:val="00F1101A"/>
    <w:rsid w:val="00F11059"/>
    <w:rsid w:val="00F11411"/>
    <w:rsid w:val="00F11453"/>
    <w:rsid w:val="00F11476"/>
    <w:rsid w:val="00F115FF"/>
    <w:rsid w:val="00F1165D"/>
    <w:rsid w:val="00F1177E"/>
    <w:rsid w:val="00F1178E"/>
    <w:rsid w:val="00F117D4"/>
    <w:rsid w:val="00F11811"/>
    <w:rsid w:val="00F1197C"/>
    <w:rsid w:val="00F119ED"/>
    <w:rsid w:val="00F11ABC"/>
    <w:rsid w:val="00F11AF3"/>
    <w:rsid w:val="00F11B27"/>
    <w:rsid w:val="00F11C68"/>
    <w:rsid w:val="00F11CBD"/>
    <w:rsid w:val="00F11CCC"/>
    <w:rsid w:val="00F11D04"/>
    <w:rsid w:val="00F11E0E"/>
    <w:rsid w:val="00F12038"/>
    <w:rsid w:val="00F12121"/>
    <w:rsid w:val="00F122A4"/>
    <w:rsid w:val="00F123B7"/>
    <w:rsid w:val="00F123EF"/>
    <w:rsid w:val="00F125B5"/>
    <w:rsid w:val="00F127F8"/>
    <w:rsid w:val="00F12853"/>
    <w:rsid w:val="00F12949"/>
    <w:rsid w:val="00F1298C"/>
    <w:rsid w:val="00F12AC6"/>
    <w:rsid w:val="00F12C88"/>
    <w:rsid w:val="00F12D90"/>
    <w:rsid w:val="00F12E4E"/>
    <w:rsid w:val="00F12FD4"/>
    <w:rsid w:val="00F13064"/>
    <w:rsid w:val="00F130AA"/>
    <w:rsid w:val="00F13145"/>
    <w:rsid w:val="00F1316F"/>
    <w:rsid w:val="00F131AA"/>
    <w:rsid w:val="00F1364D"/>
    <w:rsid w:val="00F137B6"/>
    <w:rsid w:val="00F137D5"/>
    <w:rsid w:val="00F13886"/>
    <w:rsid w:val="00F138C6"/>
    <w:rsid w:val="00F13907"/>
    <w:rsid w:val="00F1399D"/>
    <w:rsid w:val="00F139A7"/>
    <w:rsid w:val="00F13A3A"/>
    <w:rsid w:val="00F13A44"/>
    <w:rsid w:val="00F13A70"/>
    <w:rsid w:val="00F13AEC"/>
    <w:rsid w:val="00F13AEE"/>
    <w:rsid w:val="00F13BCE"/>
    <w:rsid w:val="00F13D68"/>
    <w:rsid w:val="00F13D97"/>
    <w:rsid w:val="00F13DF2"/>
    <w:rsid w:val="00F13DFA"/>
    <w:rsid w:val="00F13EEE"/>
    <w:rsid w:val="00F13FB3"/>
    <w:rsid w:val="00F140BD"/>
    <w:rsid w:val="00F140DF"/>
    <w:rsid w:val="00F14148"/>
    <w:rsid w:val="00F1414B"/>
    <w:rsid w:val="00F142F8"/>
    <w:rsid w:val="00F143EB"/>
    <w:rsid w:val="00F1446C"/>
    <w:rsid w:val="00F14554"/>
    <w:rsid w:val="00F1455B"/>
    <w:rsid w:val="00F145E9"/>
    <w:rsid w:val="00F146AB"/>
    <w:rsid w:val="00F146E8"/>
    <w:rsid w:val="00F147FA"/>
    <w:rsid w:val="00F14817"/>
    <w:rsid w:val="00F1485F"/>
    <w:rsid w:val="00F148D4"/>
    <w:rsid w:val="00F148D9"/>
    <w:rsid w:val="00F149FE"/>
    <w:rsid w:val="00F14A3D"/>
    <w:rsid w:val="00F14A79"/>
    <w:rsid w:val="00F14C41"/>
    <w:rsid w:val="00F14CC0"/>
    <w:rsid w:val="00F14DC8"/>
    <w:rsid w:val="00F14E28"/>
    <w:rsid w:val="00F14E34"/>
    <w:rsid w:val="00F14E70"/>
    <w:rsid w:val="00F15102"/>
    <w:rsid w:val="00F15178"/>
    <w:rsid w:val="00F153E2"/>
    <w:rsid w:val="00F15411"/>
    <w:rsid w:val="00F154D7"/>
    <w:rsid w:val="00F15531"/>
    <w:rsid w:val="00F155A6"/>
    <w:rsid w:val="00F155D8"/>
    <w:rsid w:val="00F15720"/>
    <w:rsid w:val="00F1572C"/>
    <w:rsid w:val="00F15818"/>
    <w:rsid w:val="00F15864"/>
    <w:rsid w:val="00F15B34"/>
    <w:rsid w:val="00F15B46"/>
    <w:rsid w:val="00F15B9E"/>
    <w:rsid w:val="00F15CEA"/>
    <w:rsid w:val="00F15EF9"/>
    <w:rsid w:val="00F15F73"/>
    <w:rsid w:val="00F15FC5"/>
    <w:rsid w:val="00F1604F"/>
    <w:rsid w:val="00F161A6"/>
    <w:rsid w:val="00F16205"/>
    <w:rsid w:val="00F16310"/>
    <w:rsid w:val="00F16442"/>
    <w:rsid w:val="00F16513"/>
    <w:rsid w:val="00F16565"/>
    <w:rsid w:val="00F1657D"/>
    <w:rsid w:val="00F165C5"/>
    <w:rsid w:val="00F16798"/>
    <w:rsid w:val="00F167F4"/>
    <w:rsid w:val="00F1692B"/>
    <w:rsid w:val="00F16A21"/>
    <w:rsid w:val="00F16A4F"/>
    <w:rsid w:val="00F16AEC"/>
    <w:rsid w:val="00F16B05"/>
    <w:rsid w:val="00F16B22"/>
    <w:rsid w:val="00F16B5A"/>
    <w:rsid w:val="00F16D67"/>
    <w:rsid w:val="00F16E60"/>
    <w:rsid w:val="00F16E8D"/>
    <w:rsid w:val="00F16EDF"/>
    <w:rsid w:val="00F16EFF"/>
    <w:rsid w:val="00F16F1C"/>
    <w:rsid w:val="00F16F2F"/>
    <w:rsid w:val="00F16F3B"/>
    <w:rsid w:val="00F170C0"/>
    <w:rsid w:val="00F170C8"/>
    <w:rsid w:val="00F1710E"/>
    <w:rsid w:val="00F1726B"/>
    <w:rsid w:val="00F1727B"/>
    <w:rsid w:val="00F172F3"/>
    <w:rsid w:val="00F17316"/>
    <w:rsid w:val="00F173F3"/>
    <w:rsid w:val="00F17466"/>
    <w:rsid w:val="00F1746E"/>
    <w:rsid w:val="00F17522"/>
    <w:rsid w:val="00F17581"/>
    <w:rsid w:val="00F175BA"/>
    <w:rsid w:val="00F176FA"/>
    <w:rsid w:val="00F1798E"/>
    <w:rsid w:val="00F179A8"/>
    <w:rsid w:val="00F17AFF"/>
    <w:rsid w:val="00F17CBE"/>
    <w:rsid w:val="00F17D8A"/>
    <w:rsid w:val="00F17E0D"/>
    <w:rsid w:val="00F20040"/>
    <w:rsid w:val="00F201CB"/>
    <w:rsid w:val="00F203E1"/>
    <w:rsid w:val="00F204F5"/>
    <w:rsid w:val="00F205B6"/>
    <w:rsid w:val="00F20794"/>
    <w:rsid w:val="00F207F9"/>
    <w:rsid w:val="00F20807"/>
    <w:rsid w:val="00F2088C"/>
    <w:rsid w:val="00F2092C"/>
    <w:rsid w:val="00F209B3"/>
    <w:rsid w:val="00F209BB"/>
    <w:rsid w:val="00F209E1"/>
    <w:rsid w:val="00F20BB0"/>
    <w:rsid w:val="00F20C3B"/>
    <w:rsid w:val="00F20D72"/>
    <w:rsid w:val="00F20D7D"/>
    <w:rsid w:val="00F20E84"/>
    <w:rsid w:val="00F20F37"/>
    <w:rsid w:val="00F20FB6"/>
    <w:rsid w:val="00F20FEC"/>
    <w:rsid w:val="00F21000"/>
    <w:rsid w:val="00F21041"/>
    <w:rsid w:val="00F21091"/>
    <w:rsid w:val="00F2111F"/>
    <w:rsid w:val="00F21186"/>
    <w:rsid w:val="00F21188"/>
    <w:rsid w:val="00F211BF"/>
    <w:rsid w:val="00F211C9"/>
    <w:rsid w:val="00F21283"/>
    <w:rsid w:val="00F21318"/>
    <w:rsid w:val="00F213FD"/>
    <w:rsid w:val="00F216C8"/>
    <w:rsid w:val="00F217EC"/>
    <w:rsid w:val="00F218C7"/>
    <w:rsid w:val="00F21995"/>
    <w:rsid w:val="00F219A9"/>
    <w:rsid w:val="00F219E5"/>
    <w:rsid w:val="00F21AEB"/>
    <w:rsid w:val="00F21B2F"/>
    <w:rsid w:val="00F21BE2"/>
    <w:rsid w:val="00F21C7E"/>
    <w:rsid w:val="00F21D71"/>
    <w:rsid w:val="00F21D99"/>
    <w:rsid w:val="00F21DD0"/>
    <w:rsid w:val="00F21E27"/>
    <w:rsid w:val="00F21E4B"/>
    <w:rsid w:val="00F21EA6"/>
    <w:rsid w:val="00F21F47"/>
    <w:rsid w:val="00F21FF9"/>
    <w:rsid w:val="00F2205F"/>
    <w:rsid w:val="00F221AE"/>
    <w:rsid w:val="00F221C8"/>
    <w:rsid w:val="00F221EE"/>
    <w:rsid w:val="00F2224B"/>
    <w:rsid w:val="00F22392"/>
    <w:rsid w:val="00F22481"/>
    <w:rsid w:val="00F224FE"/>
    <w:rsid w:val="00F226AD"/>
    <w:rsid w:val="00F226F4"/>
    <w:rsid w:val="00F22849"/>
    <w:rsid w:val="00F229D1"/>
    <w:rsid w:val="00F229F6"/>
    <w:rsid w:val="00F22A8F"/>
    <w:rsid w:val="00F22B29"/>
    <w:rsid w:val="00F22C89"/>
    <w:rsid w:val="00F22C92"/>
    <w:rsid w:val="00F22E4B"/>
    <w:rsid w:val="00F22E69"/>
    <w:rsid w:val="00F22E89"/>
    <w:rsid w:val="00F22F5E"/>
    <w:rsid w:val="00F23031"/>
    <w:rsid w:val="00F23100"/>
    <w:rsid w:val="00F23154"/>
    <w:rsid w:val="00F23176"/>
    <w:rsid w:val="00F23209"/>
    <w:rsid w:val="00F23305"/>
    <w:rsid w:val="00F23306"/>
    <w:rsid w:val="00F2336F"/>
    <w:rsid w:val="00F233CD"/>
    <w:rsid w:val="00F234EE"/>
    <w:rsid w:val="00F235D2"/>
    <w:rsid w:val="00F2362B"/>
    <w:rsid w:val="00F23662"/>
    <w:rsid w:val="00F23800"/>
    <w:rsid w:val="00F23905"/>
    <w:rsid w:val="00F23A1E"/>
    <w:rsid w:val="00F23A57"/>
    <w:rsid w:val="00F23BD1"/>
    <w:rsid w:val="00F23D4E"/>
    <w:rsid w:val="00F23D51"/>
    <w:rsid w:val="00F23DD5"/>
    <w:rsid w:val="00F23DDB"/>
    <w:rsid w:val="00F23F58"/>
    <w:rsid w:val="00F24017"/>
    <w:rsid w:val="00F2407B"/>
    <w:rsid w:val="00F242EB"/>
    <w:rsid w:val="00F244A3"/>
    <w:rsid w:val="00F244B9"/>
    <w:rsid w:val="00F245E4"/>
    <w:rsid w:val="00F2463B"/>
    <w:rsid w:val="00F24642"/>
    <w:rsid w:val="00F246C9"/>
    <w:rsid w:val="00F247DC"/>
    <w:rsid w:val="00F2484D"/>
    <w:rsid w:val="00F248E8"/>
    <w:rsid w:val="00F2492C"/>
    <w:rsid w:val="00F24955"/>
    <w:rsid w:val="00F24AB0"/>
    <w:rsid w:val="00F24B1F"/>
    <w:rsid w:val="00F24BA2"/>
    <w:rsid w:val="00F24DCD"/>
    <w:rsid w:val="00F24E1B"/>
    <w:rsid w:val="00F24E3E"/>
    <w:rsid w:val="00F24E83"/>
    <w:rsid w:val="00F25021"/>
    <w:rsid w:val="00F25112"/>
    <w:rsid w:val="00F25486"/>
    <w:rsid w:val="00F254F9"/>
    <w:rsid w:val="00F2550E"/>
    <w:rsid w:val="00F25567"/>
    <w:rsid w:val="00F2559E"/>
    <w:rsid w:val="00F255E6"/>
    <w:rsid w:val="00F2571F"/>
    <w:rsid w:val="00F25735"/>
    <w:rsid w:val="00F25816"/>
    <w:rsid w:val="00F25A3C"/>
    <w:rsid w:val="00F25B8D"/>
    <w:rsid w:val="00F2602B"/>
    <w:rsid w:val="00F261F7"/>
    <w:rsid w:val="00F26201"/>
    <w:rsid w:val="00F26272"/>
    <w:rsid w:val="00F26292"/>
    <w:rsid w:val="00F263C1"/>
    <w:rsid w:val="00F263EE"/>
    <w:rsid w:val="00F2640D"/>
    <w:rsid w:val="00F26594"/>
    <w:rsid w:val="00F26596"/>
    <w:rsid w:val="00F2669D"/>
    <w:rsid w:val="00F266A5"/>
    <w:rsid w:val="00F266D0"/>
    <w:rsid w:val="00F2672B"/>
    <w:rsid w:val="00F2684C"/>
    <w:rsid w:val="00F26860"/>
    <w:rsid w:val="00F268E0"/>
    <w:rsid w:val="00F269B4"/>
    <w:rsid w:val="00F26BEA"/>
    <w:rsid w:val="00F26C68"/>
    <w:rsid w:val="00F26D59"/>
    <w:rsid w:val="00F26D64"/>
    <w:rsid w:val="00F26D70"/>
    <w:rsid w:val="00F26E34"/>
    <w:rsid w:val="00F26F0F"/>
    <w:rsid w:val="00F26FBB"/>
    <w:rsid w:val="00F26FD7"/>
    <w:rsid w:val="00F2709F"/>
    <w:rsid w:val="00F27196"/>
    <w:rsid w:val="00F271B0"/>
    <w:rsid w:val="00F2731B"/>
    <w:rsid w:val="00F273ED"/>
    <w:rsid w:val="00F2742E"/>
    <w:rsid w:val="00F27432"/>
    <w:rsid w:val="00F275FC"/>
    <w:rsid w:val="00F275FD"/>
    <w:rsid w:val="00F27659"/>
    <w:rsid w:val="00F27863"/>
    <w:rsid w:val="00F2791F"/>
    <w:rsid w:val="00F27A02"/>
    <w:rsid w:val="00F27A23"/>
    <w:rsid w:val="00F27AF3"/>
    <w:rsid w:val="00F27B97"/>
    <w:rsid w:val="00F27BC8"/>
    <w:rsid w:val="00F27C54"/>
    <w:rsid w:val="00F27CA7"/>
    <w:rsid w:val="00F27CED"/>
    <w:rsid w:val="00F27D1A"/>
    <w:rsid w:val="00F27DAA"/>
    <w:rsid w:val="00F27DB6"/>
    <w:rsid w:val="00F27E27"/>
    <w:rsid w:val="00F27ECA"/>
    <w:rsid w:val="00F30079"/>
    <w:rsid w:val="00F3009C"/>
    <w:rsid w:val="00F30129"/>
    <w:rsid w:val="00F30155"/>
    <w:rsid w:val="00F301E6"/>
    <w:rsid w:val="00F3030C"/>
    <w:rsid w:val="00F30346"/>
    <w:rsid w:val="00F30455"/>
    <w:rsid w:val="00F3047F"/>
    <w:rsid w:val="00F304A7"/>
    <w:rsid w:val="00F30670"/>
    <w:rsid w:val="00F306A4"/>
    <w:rsid w:val="00F3091E"/>
    <w:rsid w:val="00F30A76"/>
    <w:rsid w:val="00F30BD2"/>
    <w:rsid w:val="00F30C38"/>
    <w:rsid w:val="00F30D88"/>
    <w:rsid w:val="00F30E03"/>
    <w:rsid w:val="00F30E7B"/>
    <w:rsid w:val="00F30F93"/>
    <w:rsid w:val="00F30FEC"/>
    <w:rsid w:val="00F3101B"/>
    <w:rsid w:val="00F31023"/>
    <w:rsid w:val="00F31028"/>
    <w:rsid w:val="00F310AD"/>
    <w:rsid w:val="00F31130"/>
    <w:rsid w:val="00F31140"/>
    <w:rsid w:val="00F31210"/>
    <w:rsid w:val="00F31450"/>
    <w:rsid w:val="00F314A1"/>
    <w:rsid w:val="00F314F8"/>
    <w:rsid w:val="00F31555"/>
    <w:rsid w:val="00F315C0"/>
    <w:rsid w:val="00F31616"/>
    <w:rsid w:val="00F31638"/>
    <w:rsid w:val="00F316B9"/>
    <w:rsid w:val="00F31776"/>
    <w:rsid w:val="00F317CE"/>
    <w:rsid w:val="00F31825"/>
    <w:rsid w:val="00F31885"/>
    <w:rsid w:val="00F31888"/>
    <w:rsid w:val="00F318C0"/>
    <w:rsid w:val="00F31931"/>
    <w:rsid w:val="00F31AED"/>
    <w:rsid w:val="00F31BC0"/>
    <w:rsid w:val="00F31E61"/>
    <w:rsid w:val="00F31F48"/>
    <w:rsid w:val="00F320BB"/>
    <w:rsid w:val="00F32110"/>
    <w:rsid w:val="00F32123"/>
    <w:rsid w:val="00F321B0"/>
    <w:rsid w:val="00F322B4"/>
    <w:rsid w:val="00F32362"/>
    <w:rsid w:val="00F3242B"/>
    <w:rsid w:val="00F324DB"/>
    <w:rsid w:val="00F3253C"/>
    <w:rsid w:val="00F32806"/>
    <w:rsid w:val="00F329AA"/>
    <w:rsid w:val="00F329C6"/>
    <w:rsid w:val="00F32A16"/>
    <w:rsid w:val="00F32A47"/>
    <w:rsid w:val="00F32DBA"/>
    <w:rsid w:val="00F32F17"/>
    <w:rsid w:val="00F32F9F"/>
    <w:rsid w:val="00F3306B"/>
    <w:rsid w:val="00F33089"/>
    <w:rsid w:val="00F33093"/>
    <w:rsid w:val="00F33137"/>
    <w:rsid w:val="00F334F1"/>
    <w:rsid w:val="00F33589"/>
    <w:rsid w:val="00F335DF"/>
    <w:rsid w:val="00F336AD"/>
    <w:rsid w:val="00F33A49"/>
    <w:rsid w:val="00F33AC2"/>
    <w:rsid w:val="00F33CB4"/>
    <w:rsid w:val="00F33D3B"/>
    <w:rsid w:val="00F33E01"/>
    <w:rsid w:val="00F33E51"/>
    <w:rsid w:val="00F33EAD"/>
    <w:rsid w:val="00F33EE7"/>
    <w:rsid w:val="00F33F35"/>
    <w:rsid w:val="00F33F47"/>
    <w:rsid w:val="00F34144"/>
    <w:rsid w:val="00F34178"/>
    <w:rsid w:val="00F341D8"/>
    <w:rsid w:val="00F342E6"/>
    <w:rsid w:val="00F344D3"/>
    <w:rsid w:val="00F34522"/>
    <w:rsid w:val="00F3455D"/>
    <w:rsid w:val="00F34574"/>
    <w:rsid w:val="00F3465D"/>
    <w:rsid w:val="00F34669"/>
    <w:rsid w:val="00F34846"/>
    <w:rsid w:val="00F348B5"/>
    <w:rsid w:val="00F34B49"/>
    <w:rsid w:val="00F34C23"/>
    <w:rsid w:val="00F34CCE"/>
    <w:rsid w:val="00F34DCB"/>
    <w:rsid w:val="00F34DD5"/>
    <w:rsid w:val="00F34FA6"/>
    <w:rsid w:val="00F34FB8"/>
    <w:rsid w:val="00F350BA"/>
    <w:rsid w:val="00F35195"/>
    <w:rsid w:val="00F351A8"/>
    <w:rsid w:val="00F351F0"/>
    <w:rsid w:val="00F35340"/>
    <w:rsid w:val="00F3539D"/>
    <w:rsid w:val="00F35502"/>
    <w:rsid w:val="00F35860"/>
    <w:rsid w:val="00F35A4E"/>
    <w:rsid w:val="00F35CDD"/>
    <w:rsid w:val="00F35D09"/>
    <w:rsid w:val="00F35D63"/>
    <w:rsid w:val="00F35D99"/>
    <w:rsid w:val="00F35DE0"/>
    <w:rsid w:val="00F35E6F"/>
    <w:rsid w:val="00F35EC3"/>
    <w:rsid w:val="00F36013"/>
    <w:rsid w:val="00F36024"/>
    <w:rsid w:val="00F36042"/>
    <w:rsid w:val="00F360E9"/>
    <w:rsid w:val="00F36187"/>
    <w:rsid w:val="00F3629D"/>
    <w:rsid w:val="00F362B8"/>
    <w:rsid w:val="00F36303"/>
    <w:rsid w:val="00F363A0"/>
    <w:rsid w:val="00F367BC"/>
    <w:rsid w:val="00F368F7"/>
    <w:rsid w:val="00F36924"/>
    <w:rsid w:val="00F3698A"/>
    <w:rsid w:val="00F36ADA"/>
    <w:rsid w:val="00F36BFA"/>
    <w:rsid w:val="00F36BFB"/>
    <w:rsid w:val="00F36C94"/>
    <w:rsid w:val="00F36CCC"/>
    <w:rsid w:val="00F36D0F"/>
    <w:rsid w:val="00F36D2A"/>
    <w:rsid w:val="00F36D39"/>
    <w:rsid w:val="00F36D49"/>
    <w:rsid w:val="00F36E43"/>
    <w:rsid w:val="00F36F20"/>
    <w:rsid w:val="00F36F5D"/>
    <w:rsid w:val="00F37012"/>
    <w:rsid w:val="00F37047"/>
    <w:rsid w:val="00F3707F"/>
    <w:rsid w:val="00F370E5"/>
    <w:rsid w:val="00F37114"/>
    <w:rsid w:val="00F3724A"/>
    <w:rsid w:val="00F37420"/>
    <w:rsid w:val="00F3742F"/>
    <w:rsid w:val="00F37442"/>
    <w:rsid w:val="00F3768B"/>
    <w:rsid w:val="00F376AC"/>
    <w:rsid w:val="00F376C3"/>
    <w:rsid w:val="00F3780E"/>
    <w:rsid w:val="00F37848"/>
    <w:rsid w:val="00F378B0"/>
    <w:rsid w:val="00F37925"/>
    <w:rsid w:val="00F37A50"/>
    <w:rsid w:val="00F37AC0"/>
    <w:rsid w:val="00F37AC4"/>
    <w:rsid w:val="00F37AD2"/>
    <w:rsid w:val="00F37B26"/>
    <w:rsid w:val="00F37BE6"/>
    <w:rsid w:val="00F37D39"/>
    <w:rsid w:val="00F37E13"/>
    <w:rsid w:val="00F37E68"/>
    <w:rsid w:val="00F37E6A"/>
    <w:rsid w:val="00F37EB8"/>
    <w:rsid w:val="00F37F98"/>
    <w:rsid w:val="00F37FE5"/>
    <w:rsid w:val="00F400C1"/>
    <w:rsid w:val="00F400CC"/>
    <w:rsid w:val="00F40140"/>
    <w:rsid w:val="00F403B8"/>
    <w:rsid w:val="00F403C2"/>
    <w:rsid w:val="00F404C1"/>
    <w:rsid w:val="00F40505"/>
    <w:rsid w:val="00F405C5"/>
    <w:rsid w:val="00F405D2"/>
    <w:rsid w:val="00F40660"/>
    <w:rsid w:val="00F406A3"/>
    <w:rsid w:val="00F406F0"/>
    <w:rsid w:val="00F408CD"/>
    <w:rsid w:val="00F40938"/>
    <w:rsid w:val="00F40AD8"/>
    <w:rsid w:val="00F40B16"/>
    <w:rsid w:val="00F40BE0"/>
    <w:rsid w:val="00F40CCE"/>
    <w:rsid w:val="00F40D7F"/>
    <w:rsid w:val="00F40DBE"/>
    <w:rsid w:val="00F40E09"/>
    <w:rsid w:val="00F40F0D"/>
    <w:rsid w:val="00F40FC2"/>
    <w:rsid w:val="00F41031"/>
    <w:rsid w:val="00F41149"/>
    <w:rsid w:val="00F4116F"/>
    <w:rsid w:val="00F411F0"/>
    <w:rsid w:val="00F41284"/>
    <w:rsid w:val="00F4129E"/>
    <w:rsid w:val="00F412B6"/>
    <w:rsid w:val="00F4133C"/>
    <w:rsid w:val="00F41393"/>
    <w:rsid w:val="00F41442"/>
    <w:rsid w:val="00F41510"/>
    <w:rsid w:val="00F415A5"/>
    <w:rsid w:val="00F4169A"/>
    <w:rsid w:val="00F4179A"/>
    <w:rsid w:val="00F41986"/>
    <w:rsid w:val="00F41A89"/>
    <w:rsid w:val="00F41AB5"/>
    <w:rsid w:val="00F41B11"/>
    <w:rsid w:val="00F41C65"/>
    <w:rsid w:val="00F41CD6"/>
    <w:rsid w:val="00F41D5B"/>
    <w:rsid w:val="00F41EBA"/>
    <w:rsid w:val="00F41ED7"/>
    <w:rsid w:val="00F42000"/>
    <w:rsid w:val="00F420A7"/>
    <w:rsid w:val="00F4210D"/>
    <w:rsid w:val="00F42149"/>
    <w:rsid w:val="00F4223D"/>
    <w:rsid w:val="00F42268"/>
    <w:rsid w:val="00F42280"/>
    <w:rsid w:val="00F4237C"/>
    <w:rsid w:val="00F423FC"/>
    <w:rsid w:val="00F425A4"/>
    <w:rsid w:val="00F425E4"/>
    <w:rsid w:val="00F4265F"/>
    <w:rsid w:val="00F426F7"/>
    <w:rsid w:val="00F426FD"/>
    <w:rsid w:val="00F42873"/>
    <w:rsid w:val="00F42A81"/>
    <w:rsid w:val="00F42B5D"/>
    <w:rsid w:val="00F42BB1"/>
    <w:rsid w:val="00F42BB5"/>
    <w:rsid w:val="00F42BEE"/>
    <w:rsid w:val="00F42C07"/>
    <w:rsid w:val="00F42D56"/>
    <w:rsid w:val="00F42DD2"/>
    <w:rsid w:val="00F43070"/>
    <w:rsid w:val="00F43096"/>
    <w:rsid w:val="00F430BF"/>
    <w:rsid w:val="00F43131"/>
    <w:rsid w:val="00F43192"/>
    <w:rsid w:val="00F431FF"/>
    <w:rsid w:val="00F43297"/>
    <w:rsid w:val="00F43326"/>
    <w:rsid w:val="00F4344C"/>
    <w:rsid w:val="00F435AB"/>
    <w:rsid w:val="00F4369A"/>
    <w:rsid w:val="00F436ED"/>
    <w:rsid w:val="00F43799"/>
    <w:rsid w:val="00F43847"/>
    <w:rsid w:val="00F43917"/>
    <w:rsid w:val="00F43B3B"/>
    <w:rsid w:val="00F43B70"/>
    <w:rsid w:val="00F43C87"/>
    <w:rsid w:val="00F43D21"/>
    <w:rsid w:val="00F43D26"/>
    <w:rsid w:val="00F43E82"/>
    <w:rsid w:val="00F43E86"/>
    <w:rsid w:val="00F43E9E"/>
    <w:rsid w:val="00F43F78"/>
    <w:rsid w:val="00F4400A"/>
    <w:rsid w:val="00F44050"/>
    <w:rsid w:val="00F4408E"/>
    <w:rsid w:val="00F440AA"/>
    <w:rsid w:val="00F441CC"/>
    <w:rsid w:val="00F44310"/>
    <w:rsid w:val="00F44548"/>
    <w:rsid w:val="00F445D9"/>
    <w:rsid w:val="00F445F6"/>
    <w:rsid w:val="00F446BB"/>
    <w:rsid w:val="00F4470D"/>
    <w:rsid w:val="00F44870"/>
    <w:rsid w:val="00F448DF"/>
    <w:rsid w:val="00F44910"/>
    <w:rsid w:val="00F4497E"/>
    <w:rsid w:val="00F449C7"/>
    <w:rsid w:val="00F449F9"/>
    <w:rsid w:val="00F44A72"/>
    <w:rsid w:val="00F44A7A"/>
    <w:rsid w:val="00F44AD2"/>
    <w:rsid w:val="00F44BAF"/>
    <w:rsid w:val="00F44BD3"/>
    <w:rsid w:val="00F44C30"/>
    <w:rsid w:val="00F44CDB"/>
    <w:rsid w:val="00F44D1D"/>
    <w:rsid w:val="00F44F64"/>
    <w:rsid w:val="00F4501B"/>
    <w:rsid w:val="00F4501D"/>
    <w:rsid w:val="00F45033"/>
    <w:rsid w:val="00F451CF"/>
    <w:rsid w:val="00F4533E"/>
    <w:rsid w:val="00F4540A"/>
    <w:rsid w:val="00F458D2"/>
    <w:rsid w:val="00F45946"/>
    <w:rsid w:val="00F45B96"/>
    <w:rsid w:val="00F45BCE"/>
    <w:rsid w:val="00F45D18"/>
    <w:rsid w:val="00F45D8A"/>
    <w:rsid w:val="00F45E3D"/>
    <w:rsid w:val="00F45FE1"/>
    <w:rsid w:val="00F46060"/>
    <w:rsid w:val="00F460CB"/>
    <w:rsid w:val="00F46152"/>
    <w:rsid w:val="00F461B7"/>
    <w:rsid w:val="00F461F9"/>
    <w:rsid w:val="00F46509"/>
    <w:rsid w:val="00F46585"/>
    <w:rsid w:val="00F465DE"/>
    <w:rsid w:val="00F465F8"/>
    <w:rsid w:val="00F466C3"/>
    <w:rsid w:val="00F466D4"/>
    <w:rsid w:val="00F4670E"/>
    <w:rsid w:val="00F46746"/>
    <w:rsid w:val="00F468DF"/>
    <w:rsid w:val="00F46A58"/>
    <w:rsid w:val="00F46AAD"/>
    <w:rsid w:val="00F46CC2"/>
    <w:rsid w:val="00F46E12"/>
    <w:rsid w:val="00F46ED8"/>
    <w:rsid w:val="00F46FA9"/>
    <w:rsid w:val="00F47088"/>
    <w:rsid w:val="00F4713E"/>
    <w:rsid w:val="00F47176"/>
    <w:rsid w:val="00F47227"/>
    <w:rsid w:val="00F47250"/>
    <w:rsid w:val="00F47254"/>
    <w:rsid w:val="00F47287"/>
    <w:rsid w:val="00F47312"/>
    <w:rsid w:val="00F4744A"/>
    <w:rsid w:val="00F47510"/>
    <w:rsid w:val="00F47546"/>
    <w:rsid w:val="00F47574"/>
    <w:rsid w:val="00F4757B"/>
    <w:rsid w:val="00F47590"/>
    <w:rsid w:val="00F4759D"/>
    <w:rsid w:val="00F4770A"/>
    <w:rsid w:val="00F47730"/>
    <w:rsid w:val="00F47816"/>
    <w:rsid w:val="00F47B94"/>
    <w:rsid w:val="00F47C46"/>
    <w:rsid w:val="00F47C5E"/>
    <w:rsid w:val="00F47E69"/>
    <w:rsid w:val="00F47EBF"/>
    <w:rsid w:val="00F47FFB"/>
    <w:rsid w:val="00F50024"/>
    <w:rsid w:val="00F5008D"/>
    <w:rsid w:val="00F50321"/>
    <w:rsid w:val="00F5034D"/>
    <w:rsid w:val="00F5034E"/>
    <w:rsid w:val="00F50385"/>
    <w:rsid w:val="00F50452"/>
    <w:rsid w:val="00F504FF"/>
    <w:rsid w:val="00F507AB"/>
    <w:rsid w:val="00F50976"/>
    <w:rsid w:val="00F50AE6"/>
    <w:rsid w:val="00F50AEB"/>
    <w:rsid w:val="00F50B87"/>
    <w:rsid w:val="00F50D84"/>
    <w:rsid w:val="00F50EC8"/>
    <w:rsid w:val="00F50F2B"/>
    <w:rsid w:val="00F51005"/>
    <w:rsid w:val="00F510E0"/>
    <w:rsid w:val="00F5111E"/>
    <w:rsid w:val="00F5116E"/>
    <w:rsid w:val="00F511CD"/>
    <w:rsid w:val="00F5121E"/>
    <w:rsid w:val="00F514B6"/>
    <w:rsid w:val="00F51751"/>
    <w:rsid w:val="00F517B4"/>
    <w:rsid w:val="00F517C8"/>
    <w:rsid w:val="00F51812"/>
    <w:rsid w:val="00F51839"/>
    <w:rsid w:val="00F5186F"/>
    <w:rsid w:val="00F51A21"/>
    <w:rsid w:val="00F51A30"/>
    <w:rsid w:val="00F51AE1"/>
    <w:rsid w:val="00F51AE3"/>
    <w:rsid w:val="00F51B2C"/>
    <w:rsid w:val="00F51BBB"/>
    <w:rsid w:val="00F51CA7"/>
    <w:rsid w:val="00F51CDC"/>
    <w:rsid w:val="00F51E10"/>
    <w:rsid w:val="00F51EF9"/>
    <w:rsid w:val="00F51F47"/>
    <w:rsid w:val="00F520BE"/>
    <w:rsid w:val="00F52157"/>
    <w:rsid w:val="00F524BB"/>
    <w:rsid w:val="00F524E4"/>
    <w:rsid w:val="00F52526"/>
    <w:rsid w:val="00F52545"/>
    <w:rsid w:val="00F52583"/>
    <w:rsid w:val="00F52698"/>
    <w:rsid w:val="00F5269E"/>
    <w:rsid w:val="00F52791"/>
    <w:rsid w:val="00F5279C"/>
    <w:rsid w:val="00F52ADE"/>
    <w:rsid w:val="00F52AEC"/>
    <w:rsid w:val="00F52BB8"/>
    <w:rsid w:val="00F52D4F"/>
    <w:rsid w:val="00F52E4E"/>
    <w:rsid w:val="00F52EA0"/>
    <w:rsid w:val="00F52F09"/>
    <w:rsid w:val="00F530D5"/>
    <w:rsid w:val="00F53209"/>
    <w:rsid w:val="00F53216"/>
    <w:rsid w:val="00F5325B"/>
    <w:rsid w:val="00F53282"/>
    <w:rsid w:val="00F53355"/>
    <w:rsid w:val="00F534DD"/>
    <w:rsid w:val="00F53526"/>
    <w:rsid w:val="00F53718"/>
    <w:rsid w:val="00F53909"/>
    <w:rsid w:val="00F53AEC"/>
    <w:rsid w:val="00F53CA9"/>
    <w:rsid w:val="00F53DDB"/>
    <w:rsid w:val="00F53F18"/>
    <w:rsid w:val="00F53F6C"/>
    <w:rsid w:val="00F53F78"/>
    <w:rsid w:val="00F53F89"/>
    <w:rsid w:val="00F5402B"/>
    <w:rsid w:val="00F54089"/>
    <w:rsid w:val="00F54090"/>
    <w:rsid w:val="00F54268"/>
    <w:rsid w:val="00F543AC"/>
    <w:rsid w:val="00F5451A"/>
    <w:rsid w:val="00F54554"/>
    <w:rsid w:val="00F5465C"/>
    <w:rsid w:val="00F5472A"/>
    <w:rsid w:val="00F547AB"/>
    <w:rsid w:val="00F548A2"/>
    <w:rsid w:val="00F548D7"/>
    <w:rsid w:val="00F54B14"/>
    <w:rsid w:val="00F54C55"/>
    <w:rsid w:val="00F54D38"/>
    <w:rsid w:val="00F54D99"/>
    <w:rsid w:val="00F54DF5"/>
    <w:rsid w:val="00F54F17"/>
    <w:rsid w:val="00F5502A"/>
    <w:rsid w:val="00F55031"/>
    <w:rsid w:val="00F55061"/>
    <w:rsid w:val="00F55174"/>
    <w:rsid w:val="00F55285"/>
    <w:rsid w:val="00F5543E"/>
    <w:rsid w:val="00F55449"/>
    <w:rsid w:val="00F55497"/>
    <w:rsid w:val="00F554BF"/>
    <w:rsid w:val="00F55660"/>
    <w:rsid w:val="00F556E5"/>
    <w:rsid w:val="00F5574A"/>
    <w:rsid w:val="00F5591C"/>
    <w:rsid w:val="00F55ABA"/>
    <w:rsid w:val="00F55ACE"/>
    <w:rsid w:val="00F55B75"/>
    <w:rsid w:val="00F55C21"/>
    <w:rsid w:val="00F55CD9"/>
    <w:rsid w:val="00F55CDD"/>
    <w:rsid w:val="00F55CEF"/>
    <w:rsid w:val="00F55F16"/>
    <w:rsid w:val="00F55F4B"/>
    <w:rsid w:val="00F5606F"/>
    <w:rsid w:val="00F560E1"/>
    <w:rsid w:val="00F561EE"/>
    <w:rsid w:val="00F562AB"/>
    <w:rsid w:val="00F562C1"/>
    <w:rsid w:val="00F56356"/>
    <w:rsid w:val="00F564EF"/>
    <w:rsid w:val="00F56551"/>
    <w:rsid w:val="00F56633"/>
    <w:rsid w:val="00F56662"/>
    <w:rsid w:val="00F56689"/>
    <w:rsid w:val="00F5676E"/>
    <w:rsid w:val="00F5682B"/>
    <w:rsid w:val="00F568A9"/>
    <w:rsid w:val="00F568C7"/>
    <w:rsid w:val="00F56928"/>
    <w:rsid w:val="00F5694D"/>
    <w:rsid w:val="00F56A25"/>
    <w:rsid w:val="00F56A26"/>
    <w:rsid w:val="00F56B86"/>
    <w:rsid w:val="00F56C41"/>
    <w:rsid w:val="00F56C62"/>
    <w:rsid w:val="00F56DE2"/>
    <w:rsid w:val="00F56ECA"/>
    <w:rsid w:val="00F56EFC"/>
    <w:rsid w:val="00F56EFD"/>
    <w:rsid w:val="00F570A8"/>
    <w:rsid w:val="00F57225"/>
    <w:rsid w:val="00F572F0"/>
    <w:rsid w:val="00F57428"/>
    <w:rsid w:val="00F5752A"/>
    <w:rsid w:val="00F57548"/>
    <w:rsid w:val="00F57575"/>
    <w:rsid w:val="00F5769C"/>
    <w:rsid w:val="00F57751"/>
    <w:rsid w:val="00F5794A"/>
    <w:rsid w:val="00F57A1A"/>
    <w:rsid w:val="00F57D31"/>
    <w:rsid w:val="00F57DD3"/>
    <w:rsid w:val="00F57EBF"/>
    <w:rsid w:val="00F60091"/>
    <w:rsid w:val="00F603BD"/>
    <w:rsid w:val="00F60421"/>
    <w:rsid w:val="00F6047E"/>
    <w:rsid w:val="00F604D6"/>
    <w:rsid w:val="00F604DF"/>
    <w:rsid w:val="00F604F6"/>
    <w:rsid w:val="00F605E1"/>
    <w:rsid w:val="00F6060B"/>
    <w:rsid w:val="00F60640"/>
    <w:rsid w:val="00F60695"/>
    <w:rsid w:val="00F6077B"/>
    <w:rsid w:val="00F607AD"/>
    <w:rsid w:val="00F608FE"/>
    <w:rsid w:val="00F60981"/>
    <w:rsid w:val="00F60993"/>
    <w:rsid w:val="00F60A98"/>
    <w:rsid w:val="00F60ADD"/>
    <w:rsid w:val="00F60B9B"/>
    <w:rsid w:val="00F60C45"/>
    <w:rsid w:val="00F60CCE"/>
    <w:rsid w:val="00F60EF8"/>
    <w:rsid w:val="00F60F6C"/>
    <w:rsid w:val="00F61108"/>
    <w:rsid w:val="00F6111F"/>
    <w:rsid w:val="00F612F8"/>
    <w:rsid w:val="00F613EA"/>
    <w:rsid w:val="00F61468"/>
    <w:rsid w:val="00F614B6"/>
    <w:rsid w:val="00F615CD"/>
    <w:rsid w:val="00F617BA"/>
    <w:rsid w:val="00F61825"/>
    <w:rsid w:val="00F618BE"/>
    <w:rsid w:val="00F618EA"/>
    <w:rsid w:val="00F6193A"/>
    <w:rsid w:val="00F61A3F"/>
    <w:rsid w:val="00F61AF5"/>
    <w:rsid w:val="00F61B98"/>
    <w:rsid w:val="00F61C06"/>
    <w:rsid w:val="00F61C2E"/>
    <w:rsid w:val="00F61D51"/>
    <w:rsid w:val="00F61DC7"/>
    <w:rsid w:val="00F62065"/>
    <w:rsid w:val="00F620F7"/>
    <w:rsid w:val="00F62307"/>
    <w:rsid w:val="00F62335"/>
    <w:rsid w:val="00F62337"/>
    <w:rsid w:val="00F62355"/>
    <w:rsid w:val="00F62369"/>
    <w:rsid w:val="00F6240E"/>
    <w:rsid w:val="00F6247C"/>
    <w:rsid w:val="00F624FD"/>
    <w:rsid w:val="00F62589"/>
    <w:rsid w:val="00F625B4"/>
    <w:rsid w:val="00F62755"/>
    <w:rsid w:val="00F62877"/>
    <w:rsid w:val="00F62951"/>
    <w:rsid w:val="00F629DF"/>
    <w:rsid w:val="00F62B01"/>
    <w:rsid w:val="00F62B54"/>
    <w:rsid w:val="00F62CA6"/>
    <w:rsid w:val="00F62CA9"/>
    <w:rsid w:val="00F62CE0"/>
    <w:rsid w:val="00F62DA1"/>
    <w:rsid w:val="00F62E4D"/>
    <w:rsid w:val="00F62E69"/>
    <w:rsid w:val="00F62F17"/>
    <w:rsid w:val="00F62FE5"/>
    <w:rsid w:val="00F6332D"/>
    <w:rsid w:val="00F6340B"/>
    <w:rsid w:val="00F6341C"/>
    <w:rsid w:val="00F634A7"/>
    <w:rsid w:val="00F63505"/>
    <w:rsid w:val="00F6351F"/>
    <w:rsid w:val="00F636DB"/>
    <w:rsid w:val="00F63950"/>
    <w:rsid w:val="00F6397C"/>
    <w:rsid w:val="00F63982"/>
    <w:rsid w:val="00F639B2"/>
    <w:rsid w:val="00F639C2"/>
    <w:rsid w:val="00F63B5D"/>
    <w:rsid w:val="00F63CDC"/>
    <w:rsid w:val="00F63D2F"/>
    <w:rsid w:val="00F63D52"/>
    <w:rsid w:val="00F63D79"/>
    <w:rsid w:val="00F63E13"/>
    <w:rsid w:val="00F63E15"/>
    <w:rsid w:val="00F64068"/>
    <w:rsid w:val="00F64173"/>
    <w:rsid w:val="00F64436"/>
    <w:rsid w:val="00F64605"/>
    <w:rsid w:val="00F6462B"/>
    <w:rsid w:val="00F6469B"/>
    <w:rsid w:val="00F64788"/>
    <w:rsid w:val="00F64935"/>
    <w:rsid w:val="00F64A2F"/>
    <w:rsid w:val="00F64BCE"/>
    <w:rsid w:val="00F64BD3"/>
    <w:rsid w:val="00F64C3F"/>
    <w:rsid w:val="00F64CDB"/>
    <w:rsid w:val="00F64D63"/>
    <w:rsid w:val="00F64DC7"/>
    <w:rsid w:val="00F64E44"/>
    <w:rsid w:val="00F64E46"/>
    <w:rsid w:val="00F64E4C"/>
    <w:rsid w:val="00F65070"/>
    <w:rsid w:val="00F65084"/>
    <w:rsid w:val="00F651B4"/>
    <w:rsid w:val="00F651B5"/>
    <w:rsid w:val="00F651DD"/>
    <w:rsid w:val="00F6522C"/>
    <w:rsid w:val="00F652C8"/>
    <w:rsid w:val="00F6530F"/>
    <w:rsid w:val="00F653A7"/>
    <w:rsid w:val="00F653FE"/>
    <w:rsid w:val="00F65470"/>
    <w:rsid w:val="00F654F0"/>
    <w:rsid w:val="00F654F3"/>
    <w:rsid w:val="00F6554F"/>
    <w:rsid w:val="00F6557A"/>
    <w:rsid w:val="00F6558F"/>
    <w:rsid w:val="00F655A7"/>
    <w:rsid w:val="00F6575C"/>
    <w:rsid w:val="00F65785"/>
    <w:rsid w:val="00F6579C"/>
    <w:rsid w:val="00F658DA"/>
    <w:rsid w:val="00F6593B"/>
    <w:rsid w:val="00F65A99"/>
    <w:rsid w:val="00F65CAB"/>
    <w:rsid w:val="00F65CB1"/>
    <w:rsid w:val="00F65DFE"/>
    <w:rsid w:val="00F65F22"/>
    <w:rsid w:val="00F65F76"/>
    <w:rsid w:val="00F660A6"/>
    <w:rsid w:val="00F660D7"/>
    <w:rsid w:val="00F6625E"/>
    <w:rsid w:val="00F6627F"/>
    <w:rsid w:val="00F6641B"/>
    <w:rsid w:val="00F665E8"/>
    <w:rsid w:val="00F66612"/>
    <w:rsid w:val="00F666C0"/>
    <w:rsid w:val="00F66703"/>
    <w:rsid w:val="00F66786"/>
    <w:rsid w:val="00F667D5"/>
    <w:rsid w:val="00F66801"/>
    <w:rsid w:val="00F66881"/>
    <w:rsid w:val="00F668A6"/>
    <w:rsid w:val="00F668BB"/>
    <w:rsid w:val="00F66B05"/>
    <w:rsid w:val="00F66DAE"/>
    <w:rsid w:val="00F66E2A"/>
    <w:rsid w:val="00F66EBD"/>
    <w:rsid w:val="00F66F0B"/>
    <w:rsid w:val="00F66FA9"/>
    <w:rsid w:val="00F6704C"/>
    <w:rsid w:val="00F6705C"/>
    <w:rsid w:val="00F670DE"/>
    <w:rsid w:val="00F671DD"/>
    <w:rsid w:val="00F672CE"/>
    <w:rsid w:val="00F672E6"/>
    <w:rsid w:val="00F67347"/>
    <w:rsid w:val="00F67588"/>
    <w:rsid w:val="00F6769F"/>
    <w:rsid w:val="00F67746"/>
    <w:rsid w:val="00F67928"/>
    <w:rsid w:val="00F67A0A"/>
    <w:rsid w:val="00F67A82"/>
    <w:rsid w:val="00F67B0F"/>
    <w:rsid w:val="00F67B21"/>
    <w:rsid w:val="00F67B2F"/>
    <w:rsid w:val="00F67B6E"/>
    <w:rsid w:val="00F67CB6"/>
    <w:rsid w:val="00F67CFD"/>
    <w:rsid w:val="00F67D73"/>
    <w:rsid w:val="00F67D88"/>
    <w:rsid w:val="00F67E02"/>
    <w:rsid w:val="00F67F50"/>
    <w:rsid w:val="00F67F92"/>
    <w:rsid w:val="00F70029"/>
    <w:rsid w:val="00F7002A"/>
    <w:rsid w:val="00F700AC"/>
    <w:rsid w:val="00F70112"/>
    <w:rsid w:val="00F70216"/>
    <w:rsid w:val="00F70340"/>
    <w:rsid w:val="00F703B1"/>
    <w:rsid w:val="00F70572"/>
    <w:rsid w:val="00F7067F"/>
    <w:rsid w:val="00F70802"/>
    <w:rsid w:val="00F708E0"/>
    <w:rsid w:val="00F70925"/>
    <w:rsid w:val="00F7094C"/>
    <w:rsid w:val="00F7095A"/>
    <w:rsid w:val="00F709A0"/>
    <w:rsid w:val="00F70A1C"/>
    <w:rsid w:val="00F70A83"/>
    <w:rsid w:val="00F70AF0"/>
    <w:rsid w:val="00F70C4D"/>
    <w:rsid w:val="00F70D50"/>
    <w:rsid w:val="00F70D84"/>
    <w:rsid w:val="00F70E29"/>
    <w:rsid w:val="00F71032"/>
    <w:rsid w:val="00F710AF"/>
    <w:rsid w:val="00F7114E"/>
    <w:rsid w:val="00F711CC"/>
    <w:rsid w:val="00F711E0"/>
    <w:rsid w:val="00F711E6"/>
    <w:rsid w:val="00F711FD"/>
    <w:rsid w:val="00F7132C"/>
    <w:rsid w:val="00F71587"/>
    <w:rsid w:val="00F716DC"/>
    <w:rsid w:val="00F716F5"/>
    <w:rsid w:val="00F71732"/>
    <w:rsid w:val="00F71878"/>
    <w:rsid w:val="00F718CF"/>
    <w:rsid w:val="00F718D2"/>
    <w:rsid w:val="00F718E4"/>
    <w:rsid w:val="00F718E8"/>
    <w:rsid w:val="00F7194F"/>
    <w:rsid w:val="00F71969"/>
    <w:rsid w:val="00F71B15"/>
    <w:rsid w:val="00F71C44"/>
    <w:rsid w:val="00F71CB7"/>
    <w:rsid w:val="00F71EC2"/>
    <w:rsid w:val="00F72006"/>
    <w:rsid w:val="00F7200C"/>
    <w:rsid w:val="00F7201A"/>
    <w:rsid w:val="00F7205A"/>
    <w:rsid w:val="00F720BB"/>
    <w:rsid w:val="00F721E1"/>
    <w:rsid w:val="00F721E2"/>
    <w:rsid w:val="00F72304"/>
    <w:rsid w:val="00F723CB"/>
    <w:rsid w:val="00F72464"/>
    <w:rsid w:val="00F724A4"/>
    <w:rsid w:val="00F724AC"/>
    <w:rsid w:val="00F72579"/>
    <w:rsid w:val="00F725C0"/>
    <w:rsid w:val="00F727CB"/>
    <w:rsid w:val="00F727D9"/>
    <w:rsid w:val="00F7284E"/>
    <w:rsid w:val="00F7290A"/>
    <w:rsid w:val="00F72A36"/>
    <w:rsid w:val="00F72B8D"/>
    <w:rsid w:val="00F72CBA"/>
    <w:rsid w:val="00F72D19"/>
    <w:rsid w:val="00F72DDE"/>
    <w:rsid w:val="00F72E4C"/>
    <w:rsid w:val="00F72ECB"/>
    <w:rsid w:val="00F72FFA"/>
    <w:rsid w:val="00F73057"/>
    <w:rsid w:val="00F730AA"/>
    <w:rsid w:val="00F730C1"/>
    <w:rsid w:val="00F73252"/>
    <w:rsid w:val="00F73336"/>
    <w:rsid w:val="00F733E6"/>
    <w:rsid w:val="00F73734"/>
    <w:rsid w:val="00F737D0"/>
    <w:rsid w:val="00F737EA"/>
    <w:rsid w:val="00F7381C"/>
    <w:rsid w:val="00F73850"/>
    <w:rsid w:val="00F738EE"/>
    <w:rsid w:val="00F73A6B"/>
    <w:rsid w:val="00F73AE0"/>
    <w:rsid w:val="00F73B0B"/>
    <w:rsid w:val="00F73C09"/>
    <w:rsid w:val="00F73C12"/>
    <w:rsid w:val="00F73E10"/>
    <w:rsid w:val="00F73E54"/>
    <w:rsid w:val="00F73E76"/>
    <w:rsid w:val="00F73EC8"/>
    <w:rsid w:val="00F74285"/>
    <w:rsid w:val="00F74361"/>
    <w:rsid w:val="00F74376"/>
    <w:rsid w:val="00F743EA"/>
    <w:rsid w:val="00F74428"/>
    <w:rsid w:val="00F744A5"/>
    <w:rsid w:val="00F744C8"/>
    <w:rsid w:val="00F74627"/>
    <w:rsid w:val="00F746DC"/>
    <w:rsid w:val="00F7471E"/>
    <w:rsid w:val="00F74882"/>
    <w:rsid w:val="00F74BA2"/>
    <w:rsid w:val="00F74BB8"/>
    <w:rsid w:val="00F74BED"/>
    <w:rsid w:val="00F74BF2"/>
    <w:rsid w:val="00F74BFC"/>
    <w:rsid w:val="00F74D08"/>
    <w:rsid w:val="00F74E5A"/>
    <w:rsid w:val="00F74EAB"/>
    <w:rsid w:val="00F74EFD"/>
    <w:rsid w:val="00F74F7B"/>
    <w:rsid w:val="00F75049"/>
    <w:rsid w:val="00F750A0"/>
    <w:rsid w:val="00F7535F"/>
    <w:rsid w:val="00F75376"/>
    <w:rsid w:val="00F753E3"/>
    <w:rsid w:val="00F75645"/>
    <w:rsid w:val="00F757DC"/>
    <w:rsid w:val="00F75955"/>
    <w:rsid w:val="00F75957"/>
    <w:rsid w:val="00F759CB"/>
    <w:rsid w:val="00F75A33"/>
    <w:rsid w:val="00F75A9A"/>
    <w:rsid w:val="00F75AC4"/>
    <w:rsid w:val="00F75B5B"/>
    <w:rsid w:val="00F75BC3"/>
    <w:rsid w:val="00F75BF8"/>
    <w:rsid w:val="00F75C37"/>
    <w:rsid w:val="00F75C81"/>
    <w:rsid w:val="00F75C95"/>
    <w:rsid w:val="00F75CBA"/>
    <w:rsid w:val="00F75CC6"/>
    <w:rsid w:val="00F75D15"/>
    <w:rsid w:val="00F75D3E"/>
    <w:rsid w:val="00F75D60"/>
    <w:rsid w:val="00F75DA1"/>
    <w:rsid w:val="00F75DF8"/>
    <w:rsid w:val="00F75E9A"/>
    <w:rsid w:val="00F75EE9"/>
    <w:rsid w:val="00F75EEF"/>
    <w:rsid w:val="00F75F31"/>
    <w:rsid w:val="00F75F63"/>
    <w:rsid w:val="00F7609C"/>
    <w:rsid w:val="00F7641A"/>
    <w:rsid w:val="00F76429"/>
    <w:rsid w:val="00F7642A"/>
    <w:rsid w:val="00F7643B"/>
    <w:rsid w:val="00F76450"/>
    <w:rsid w:val="00F7656E"/>
    <w:rsid w:val="00F7658C"/>
    <w:rsid w:val="00F7664D"/>
    <w:rsid w:val="00F766B7"/>
    <w:rsid w:val="00F767EE"/>
    <w:rsid w:val="00F768AF"/>
    <w:rsid w:val="00F769EC"/>
    <w:rsid w:val="00F76A43"/>
    <w:rsid w:val="00F76D30"/>
    <w:rsid w:val="00F76DE1"/>
    <w:rsid w:val="00F76EBF"/>
    <w:rsid w:val="00F77061"/>
    <w:rsid w:val="00F770DF"/>
    <w:rsid w:val="00F771F2"/>
    <w:rsid w:val="00F7726A"/>
    <w:rsid w:val="00F772A0"/>
    <w:rsid w:val="00F772C2"/>
    <w:rsid w:val="00F7738B"/>
    <w:rsid w:val="00F7744B"/>
    <w:rsid w:val="00F774AA"/>
    <w:rsid w:val="00F774C1"/>
    <w:rsid w:val="00F774D5"/>
    <w:rsid w:val="00F77564"/>
    <w:rsid w:val="00F77619"/>
    <w:rsid w:val="00F77636"/>
    <w:rsid w:val="00F77677"/>
    <w:rsid w:val="00F77794"/>
    <w:rsid w:val="00F77825"/>
    <w:rsid w:val="00F779D0"/>
    <w:rsid w:val="00F77A09"/>
    <w:rsid w:val="00F77A12"/>
    <w:rsid w:val="00F77A4A"/>
    <w:rsid w:val="00F77B23"/>
    <w:rsid w:val="00F77B6B"/>
    <w:rsid w:val="00F77BD0"/>
    <w:rsid w:val="00F77C4E"/>
    <w:rsid w:val="00F77CC6"/>
    <w:rsid w:val="00F77DC8"/>
    <w:rsid w:val="00F77E40"/>
    <w:rsid w:val="00F77F5E"/>
    <w:rsid w:val="00F77F7D"/>
    <w:rsid w:val="00F800C9"/>
    <w:rsid w:val="00F800D4"/>
    <w:rsid w:val="00F801F0"/>
    <w:rsid w:val="00F802A4"/>
    <w:rsid w:val="00F803D1"/>
    <w:rsid w:val="00F8056F"/>
    <w:rsid w:val="00F80586"/>
    <w:rsid w:val="00F80671"/>
    <w:rsid w:val="00F806F9"/>
    <w:rsid w:val="00F8072A"/>
    <w:rsid w:val="00F80748"/>
    <w:rsid w:val="00F80793"/>
    <w:rsid w:val="00F807B9"/>
    <w:rsid w:val="00F8082E"/>
    <w:rsid w:val="00F80954"/>
    <w:rsid w:val="00F80970"/>
    <w:rsid w:val="00F80A8F"/>
    <w:rsid w:val="00F80BDE"/>
    <w:rsid w:val="00F80BFE"/>
    <w:rsid w:val="00F80DA2"/>
    <w:rsid w:val="00F80DB8"/>
    <w:rsid w:val="00F80DE3"/>
    <w:rsid w:val="00F80F28"/>
    <w:rsid w:val="00F8103A"/>
    <w:rsid w:val="00F8105C"/>
    <w:rsid w:val="00F810FF"/>
    <w:rsid w:val="00F8115B"/>
    <w:rsid w:val="00F812A1"/>
    <w:rsid w:val="00F812B1"/>
    <w:rsid w:val="00F81325"/>
    <w:rsid w:val="00F81340"/>
    <w:rsid w:val="00F81349"/>
    <w:rsid w:val="00F81496"/>
    <w:rsid w:val="00F8171B"/>
    <w:rsid w:val="00F8185C"/>
    <w:rsid w:val="00F819CF"/>
    <w:rsid w:val="00F81A47"/>
    <w:rsid w:val="00F81B06"/>
    <w:rsid w:val="00F81CD7"/>
    <w:rsid w:val="00F81D0E"/>
    <w:rsid w:val="00F81E16"/>
    <w:rsid w:val="00F81E26"/>
    <w:rsid w:val="00F81F04"/>
    <w:rsid w:val="00F81FC4"/>
    <w:rsid w:val="00F8218E"/>
    <w:rsid w:val="00F82227"/>
    <w:rsid w:val="00F823D5"/>
    <w:rsid w:val="00F8252C"/>
    <w:rsid w:val="00F8259C"/>
    <w:rsid w:val="00F8265C"/>
    <w:rsid w:val="00F82671"/>
    <w:rsid w:val="00F82721"/>
    <w:rsid w:val="00F8277E"/>
    <w:rsid w:val="00F8278C"/>
    <w:rsid w:val="00F82875"/>
    <w:rsid w:val="00F82961"/>
    <w:rsid w:val="00F82983"/>
    <w:rsid w:val="00F829AD"/>
    <w:rsid w:val="00F82AF0"/>
    <w:rsid w:val="00F82B8B"/>
    <w:rsid w:val="00F82BE9"/>
    <w:rsid w:val="00F82E50"/>
    <w:rsid w:val="00F82EE7"/>
    <w:rsid w:val="00F82F0F"/>
    <w:rsid w:val="00F82F26"/>
    <w:rsid w:val="00F8301A"/>
    <w:rsid w:val="00F830F3"/>
    <w:rsid w:val="00F830FA"/>
    <w:rsid w:val="00F83107"/>
    <w:rsid w:val="00F83112"/>
    <w:rsid w:val="00F833EC"/>
    <w:rsid w:val="00F83408"/>
    <w:rsid w:val="00F83448"/>
    <w:rsid w:val="00F83485"/>
    <w:rsid w:val="00F8378F"/>
    <w:rsid w:val="00F8381B"/>
    <w:rsid w:val="00F838AB"/>
    <w:rsid w:val="00F838FA"/>
    <w:rsid w:val="00F83A24"/>
    <w:rsid w:val="00F83A9E"/>
    <w:rsid w:val="00F83B23"/>
    <w:rsid w:val="00F83B36"/>
    <w:rsid w:val="00F83B81"/>
    <w:rsid w:val="00F83B99"/>
    <w:rsid w:val="00F83BDC"/>
    <w:rsid w:val="00F83BFE"/>
    <w:rsid w:val="00F83CFA"/>
    <w:rsid w:val="00F83F00"/>
    <w:rsid w:val="00F83FD1"/>
    <w:rsid w:val="00F841FA"/>
    <w:rsid w:val="00F84238"/>
    <w:rsid w:val="00F8432B"/>
    <w:rsid w:val="00F8435E"/>
    <w:rsid w:val="00F84376"/>
    <w:rsid w:val="00F843B0"/>
    <w:rsid w:val="00F84463"/>
    <w:rsid w:val="00F8447F"/>
    <w:rsid w:val="00F844B8"/>
    <w:rsid w:val="00F844D0"/>
    <w:rsid w:val="00F844D6"/>
    <w:rsid w:val="00F845F2"/>
    <w:rsid w:val="00F845F5"/>
    <w:rsid w:val="00F846CB"/>
    <w:rsid w:val="00F8484B"/>
    <w:rsid w:val="00F84889"/>
    <w:rsid w:val="00F84A7A"/>
    <w:rsid w:val="00F84BC9"/>
    <w:rsid w:val="00F84BF2"/>
    <w:rsid w:val="00F84C52"/>
    <w:rsid w:val="00F84C79"/>
    <w:rsid w:val="00F84CAD"/>
    <w:rsid w:val="00F84F15"/>
    <w:rsid w:val="00F84FD6"/>
    <w:rsid w:val="00F8505F"/>
    <w:rsid w:val="00F850C8"/>
    <w:rsid w:val="00F8512A"/>
    <w:rsid w:val="00F852BA"/>
    <w:rsid w:val="00F85334"/>
    <w:rsid w:val="00F85584"/>
    <w:rsid w:val="00F85662"/>
    <w:rsid w:val="00F856F1"/>
    <w:rsid w:val="00F85792"/>
    <w:rsid w:val="00F857AA"/>
    <w:rsid w:val="00F85838"/>
    <w:rsid w:val="00F85845"/>
    <w:rsid w:val="00F85903"/>
    <w:rsid w:val="00F8590B"/>
    <w:rsid w:val="00F85933"/>
    <w:rsid w:val="00F85B11"/>
    <w:rsid w:val="00F85B9A"/>
    <w:rsid w:val="00F85D40"/>
    <w:rsid w:val="00F85D7D"/>
    <w:rsid w:val="00F85E4E"/>
    <w:rsid w:val="00F85EC2"/>
    <w:rsid w:val="00F85ECC"/>
    <w:rsid w:val="00F85EEF"/>
    <w:rsid w:val="00F85FCC"/>
    <w:rsid w:val="00F85FF7"/>
    <w:rsid w:val="00F860E7"/>
    <w:rsid w:val="00F860EB"/>
    <w:rsid w:val="00F86223"/>
    <w:rsid w:val="00F86297"/>
    <w:rsid w:val="00F86404"/>
    <w:rsid w:val="00F86513"/>
    <w:rsid w:val="00F86539"/>
    <w:rsid w:val="00F8654C"/>
    <w:rsid w:val="00F86550"/>
    <w:rsid w:val="00F86582"/>
    <w:rsid w:val="00F86593"/>
    <w:rsid w:val="00F8671D"/>
    <w:rsid w:val="00F86762"/>
    <w:rsid w:val="00F8679E"/>
    <w:rsid w:val="00F867DF"/>
    <w:rsid w:val="00F868AE"/>
    <w:rsid w:val="00F86917"/>
    <w:rsid w:val="00F86A7A"/>
    <w:rsid w:val="00F86C38"/>
    <w:rsid w:val="00F86E68"/>
    <w:rsid w:val="00F87194"/>
    <w:rsid w:val="00F871BB"/>
    <w:rsid w:val="00F871E5"/>
    <w:rsid w:val="00F871F9"/>
    <w:rsid w:val="00F872FA"/>
    <w:rsid w:val="00F874B6"/>
    <w:rsid w:val="00F87630"/>
    <w:rsid w:val="00F876F6"/>
    <w:rsid w:val="00F877F0"/>
    <w:rsid w:val="00F87896"/>
    <w:rsid w:val="00F878AA"/>
    <w:rsid w:val="00F878CA"/>
    <w:rsid w:val="00F8797C"/>
    <w:rsid w:val="00F87A46"/>
    <w:rsid w:val="00F87B54"/>
    <w:rsid w:val="00F87C72"/>
    <w:rsid w:val="00F87DAF"/>
    <w:rsid w:val="00F87DF2"/>
    <w:rsid w:val="00F87EF7"/>
    <w:rsid w:val="00F87FAB"/>
    <w:rsid w:val="00F90172"/>
    <w:rsid w:val="00F901B7"/>
    <w:rsid w:val="00F901F3"/>
    <w:rsid w:val="00F902A6"/>
    <w:rsid w:val="00F90389"/>
    <w:rsid w:val="00F904A1"/>
    <w:rsid w:val="00F904DB"/>
    <w:rsid w:val="00F90507"/>
    <w:rsid w:val="00F90558"/>
    <w:rsid w:val="00F90566"/>
    <w:rsid w:val="00F905D2"/>
    <w:rsid w:val="00F905DB"/>
    <w:rsid w:val="00F905FD"/>
    <w:rsid w:val="00F90611"/>
    <w:rsid w:val="00F9069B"/>
    <w:rsid w:val="00F90715"/>
    <w:rsid w:val="00F9075C"/>
    <w:rsid w:val="00F90797"/>
    <w:rsid w:val="00F90A94"/>
    <w:rsid w:val="00F90AB2"/>
    <w:rsid w:val="00F90ADE"/>
    <w:rsid w:val="00F90BEA"/>
    <w:rsid w:val="00F90C4D"/>
    <w:rsid w:val="00F90DCF"/>
    <w:rsid w:val="00F90DF8"/>
    <w:rsid w:val="00F90E4F"/>
    <w:rsid w:val="00F90EE8"/>
    <w:rsid w:val="00F90F45"/>
    <w:rsid w:val="00F9104B"/>
    <w:rsid w:val="00F910FA"/>
    <w:rsid w:val="00F91343"/>
    <w:rsid w:val="00F913E6"/>
    <w:rsid w:val="00F914CD"/>
    <w:rsid w:val="00F915D2"/>
    <w:rsid w:val="00F915E3"/>
    <w:rsid w:val="00F916A4"/>
    <w:rsid w:val="00F91742"/>
    <w:rsid w:val="00F917AE"/>
    <w:rsid w:val="00F9181F"/>
    <w:rsid w:val="00F918AA"/>
    <w:rsid w:val="00F918C1"/>
    <w:rsid w:val="00F918C7"/>
    <w:rsid w:val="00F918CF"/>
    <w:rsid w:val="00F91A08"/>
    <w:rsid w:val="00F91C85"/>
    <w:rsid w:val="00F91CF3"/>
    <w:rsid w:val="00F91F1F"/>
    <w:rsid w:val="00F91F4F"/>
    <w:rsid w:val="00F91FB4"/>
    <w:rsid w:val="00F92111"/>
    <w:rsid w:val="00F9212F"/>
    <w:rsid w:val="00F92157"/>
    <w:rsid w:val="00F921FD"/>
    <w:rsid w:val="00F92246"/>
    <w:rsid w:val="00F9226B"/>
    <w:rsid w:val="00F92361"/>
    <w:rsid w:val="00F9236F"/>
    <w:rsid w:val="00F923ED"/>
    <w:rsid w:val="00F924BF"/>
    <w:rsid w:val="00F9252B"/>
    <w:rsid w:val="00F9262D"/>
    <w:rsid w:val="00F9262E"/>
    <w:rsid w:val="00F92636"/>
    <w:rsid w:val="00F9264C"/>
    <w:rsid w:val="00F92723"/>
    <w:rsid w:val="00F9272F"/>
    <w:rsid w:val="00F92735"/>
    <w:rsid w:val="00F9288A"/>
    <w:rsid w:val="00F928A5"/>
    <w:rsid w:val="00F928F8"/>
    <w:rsid w:val="00F92A68"/>
    <w:rsid w:val="00F92A8E"/>
    <w:rsid w:val="00F92CBF"/>
    <w:rsid w:val="00F92CF7"/>
    <w:rsid w:val="00F92CF8"/>
    <w:rsid w:val="00F92D89"/>
    <w:rsid w:val="00F92F15"/>
    <w:rsid w:val="00F92F4D"/>
    <w:rsid w:val="00F92FFD"/>
    <w:rsid w:val="00F93022"/>
    <w:rsid w:val="00F93097"/>
    <w:rsid w:val="00F931D5"/>
    <w:rsid w:val="00F93210"/>
    <w:rsid w:val="00F93377"/>
    <w:rsid w:val="00F93476"/>
    <w:rsid w:val="00F934C0"/>
    <w:rsid w:val="00F93538"/>
    <w:rsid w:val="00F9356A"/>
    <w:rsid w:val="00F93575"/>
    <w:rsid w:val="00F93591"/>
    <w:rsid w:val="00F935B2"/>
    <w:rsid w:val="00F935E9"/>
    <w:rsid w:val="00F9365C"/>
    <w:rsid w:val="00F936D8"/>
    <w:rsid w:val="00F9371E"/>
    <w:rsid w:val="00F93760"/>
    <w:rsid w:val="00F9388A"/>
    <w:rsid w:val="00F9388B"/>
    <w:rsid w:val="00F93982"/>
    <w:rsid w:val="00F93ABB"/>
    <w:rsid w:val="00F93B50"/>
    <w:rsid w:val="00F93B53"/>
    <w:rsid w:val="00F93B5A"/>
    <w:rsid w:val="00F93C45"/>
    <w:rsid w:val="00F93CCD"/>
    <w:rsid w:val="00F93D11"/>
    <w:rsid w:val="00F93D41"/>
    <w:rsid w:val="00F93D9E"/>
    <w:rsid w:val="00F93E19"/>
    <w:rsid w:val="00F93F0D"/>
    <w:rsid w:val="00F942C3"/>
    <w:rsid w:val="00F942D3"/>
    <w:rsid w:val="00F9433E"/>
    <w:rsid w:val="00F94375"/>
    <w:rsid w:val="00F9440E"/>
    <w:rsid w:val="00F9449E"/>
    <w:rsid w:val="00F944BF"/>
    <w:rsid w:val="00F944E5"/>
    <w:rsid w:val="00F94599"/>
    <w:rsid w:val="00F945A2"/>
    <w:rsid w:val="00F94788"/>
    <w:rsid w:val="00F948B1"/>
    <w:rsid w:val="00F9498C"/>
    <w:rsid w:val="00F9499B"/>
    <w:rsid w:val="00F949F7"/>
    <w:rsid w:val="00F94A8C"/>
    <w:rsid w:val="00F94B1C"/>
    <w:rsid w:val="00F94B9B"/>
    <w:rsid w:val="00F94BC8"/>
    <w:rsid w:val="00F94CB1"/>
    <w:rsid w:val="00F94CCC"/>
    <w:rsid w:val="00F94F93"/>
    <w:rsid w:val="00F94F96"/>
    <w:rsid w:val="00F95007"/>
    <w:rsid w:val="00F95027"/>
    <w:rsid w:val="00F950A4"/>
    <w:rsid w:val="00F951D6"/>
    <w:rsid w:val="00F95266"/>
    <w:rsid w:val="00F95336"/>
    <w:rsid w:val="00F9552B"/>
    <w:rsid w:val="00F9559F"/>
    <w:rsid w:val="00F955CB"/>
    <w:rsid w:val="00F9563F"/>
    <w:rsid w:val="00F95655"/>
    <w:rsid w:val="00F95838"/>
    <w:rsid w:val="00F958D4"/>
    <w:rsid w:val="00F9590B"/>
    <w:rsid w:val="00F959FC"/>
    <w:rsid w:val="00F95ACF"/>
    <w:rsid w:val="00F95AF8"/>
    <w:rsid w:val="00F95B25"/>
    <w:rsid w:val="00F95B37"/>
    <w:rsid w:val="00F95BBD"/>
    <w:rsid w:val="00F95CF4"/>
    <w:rsid w:val="00F95D10"/>
    <w:rsid w:val="00F95D6B"/>
    <w:rsid w:val="00F95DB3"/>
    <w:rsid w:val="00F95DD8"/>
    <w:rsid w:val="00F95E35"/>
    <w:rsid w:val="00F95E8F"/>
    <w:rsid w:val="00F95F59"/>
    <w:rsid w:val="00F960AB"/>
    <w:rsid w:val="00F960D9"/>
    <w:rsid w:val="00F96189"/>
    <w:rsid w:val="00F961D3"/>
    <w:rsid w:val="00F962BD"/>
    <w:rsid w:val="00F964B9"/>
    <w:rsid w:val="00F965FF"/>
    <w:rsid w:val="00F96686"/>
    <w:rsid w:val="00F96769"/>
    <w:rsid w:val="00F96785"/>
    <w:rsid w:val="00F967FF"/>
    <w:rsid w:val="00F9694E"/>
    <w:rsid w:val="00F96991"/>
    <w:rsid w:val="00F96BB5"/>
    <w:rsid w:val="00F96BE7"/>
    <w:rsid w:val="00F96BEC"/>
    <w:rsid w:val="00F96C32"/>
    <w:rsid w:val="00F96D9A"/>
    <w:rsid w:val="00F96DAC"/>
    <w:rsid w:val="00F96E49"/>
    <w:rsid w:val="00F96EF3"/>
    <w:rsid w:val="00F96F06"/>
    <w:rsid w:val="00F96F45"/>
    <w:rsid w:val="00F96F52"/>
    <w:rsid w:val="00F97135"/>
    <w:rsid w:val="00F971DA"/>
    <w:rsid w:val="00F97207"/>
    <w:rsid w:val="00F97222"/>
    <w:rsid w:val="00F9724E"/>
    <w:rsid w:val="00F97258"/>
    <w:rsid w:val="00F97370"/>
    <w:rsid w:val="00F9737F"/>
    <w:rsid w:val="00F9743F"/>
    <w:rsid w:val="00F974E0"/>
    <w:rsid w:val="00F9758B"/>
    <w:rsid w:val="00F97817"/>
    <w:rsid w:val="00F97844"/>
    <w:rsid w:val="00F978B6"/>
    <w:rsid w:val="00F97983"/>
    <w:rsid w:val="00F979BA"/>
    <w:rsid w:val="00F97A09"/>
    <w:rsid w:val="00F97BF2"/>
    <w:rsid w:val="00F97CA5"/>
    <w:rsid w:val="00F97F7B"/>
    <w:rsid w:val="00FA00FA"/>
    <w:rsid w:val="00FA01D4"/>
    <w:rsid w:val="00FA022B"/>
    <w:rsid w:val="00FA0395"/>
    <w:rsid w:val="00FA03D1"/>
    <w:rsid w:val="00FA03D7"/>
    <w:rsid w:val="00FA04B3"/>
    <w:rsid w:val="00FA04DE"/>
    <w:rsid w:val="00FA05CA"/>
    <w:rsid w:val="00FA0663"/>
    <w:rsid w:val="00FA0703"/>
    <w:rsid w:val="00FA070F"/>
    <w:rsid w:val="00FA0807"/>
    <w:rsid w:val="00FA0840"/>
    <w:rsid w:val="00FA089A"/>
    <w:rsid w:val="00FA099E"/>
    <w:rsid w:val="00FA09AF"/>
    <w:rsid w:val="00FA0A6C"/>
    <w:rsid w:val="00FA0A87"/>
    <w:rsid w:val="00FA0A9D"/>
    <w:rsid w:val="00FA0AEA"/>
    <w:rsid w:val="00FA0BFF"/>
    <w:rsid w:val="00FA0CD9"/>
    <w:rsid w:val="00FA0DBD"/>
    <w:rsid w:val="00FA0E77"/>
    <w:rsid w:val="00FA0F05"/>
    <w:rsid w:val="00FA0F6F"/>
    <w:rsid w:val="00FA10C1"/>
    <w:rsid w:val="00FA113B"/>
    <w:rsid w:val="00FA1158"/>
    <w:rsid w:val="00FA11B0"/>
    <w:rsid w:val="00FA136A"/>
    <w:rsid w:val="00FA1431"/>
    <w:rsid w:val="00FA145F"/>
    <w:rsid w:val="00FA1470"/>
    <w:rsid w:val="00FA154B"/>
    <w:rsid w:val="00FA1635"/>
    <w:rsid w:val="00FA17C5"/>
    <w:rsid w:val="00FA17E8"/>
    <w:rsid w:val="00FA189C"/>
    <w:rsid w:val="00FA1909"/>
    <w:rsid w:val="00FA19CC"/>
    <w:rsid w:val="00FA19E0"/>
    <w:rsid w:val="00FA1A68"/>
    <w:rsid w:val="00FA1C38"/>
    <w:rsid w:val="00FA1C7D"/>
    <w:rsid w:val="00FA1D51"/>
    <w:rsid w:val="00FA1DF8"/>
    <w:rsid w:val="00FA1ED4"/>
    <w:rsid w:val="00FA1F0A"/>
    <w:rsid w:val="00FA1F12"/>
    <w:rsid w:val="00FA2041"/>
    <w:rsid w:val="00FA204C"/>
    <w:rsid w:val="00FA2213"/>
    <w:rsid w:val="00FA2228"/>
    <w:rsid w:val="00FA2280"/>
    <w:rsid w:val="00FA22AB"/>
    <w:rsid w:val="00FA22C6"/>
    <w:rsid w:val="00FA238B"/>
    <w:rsid w:val="00FA23E7"/>
    <w:rsid w:val="00FA24A2"/>
    <w:rsid w:val="00FA2516"/>
    <w:rsid w:val="00FA269C"/>
    <w:rsid w:val="00FA2A28"/>
    <w:rsid w:val="00FA2A3B"/>
    <w:rsid w:val="00FA2AF5"/>
    <w:rsid w:val="00FA2AF9"/>
    <w:rsid w:val="00FA2B2D"/>
    <w:rsid w:val="00FA2B51"/>
    <w:rsid w:val="00FA2B7C"/>
    <w:rsid w:val="00FA2BD5"/>
    <w:rsid w:val="00FA2CF4"/>
    <w:rsid w:val="00FA2DFE"/>
    <w:rsid w:val="00FA2E55"/>
    <w:rsid w:val="00FA2ED3"/>
    <w:rsid w:val="00FA319D"/>
    <w:rsid w:val="00FA3323"/>
    <w:rsid w:val="00FA33AD"/>
    <w:rsid w:val="00FA342C"/>
    <w:rsid w:val="00FA3489"/>
    <w:rsid w:val="00FA3491"/>
    <w:rsid w:val="00FA3532"/>
    <w:rsid w:val="00FA3564"/>
    <w:rsid w:val="00FA35D5"/>
    <w:rsid w:val="00FA35E4"/>
    <w:rsid w:val="00FA3602"/>
    <w:rsid w:val="00FA3707"/>
    <w:rsid w:val="00FA37F0"/>
    <w:rsid w:val="00FA3866"/>
    <w:rsid w:val="00FA39A1"/>
    <w:rsid w:val="00FA3A40"/>
    <w:rsid w:val="00FA3AF1"/>
    <w:rsid w:val="00FA3B09"/>
    <w:rsid w:val="00FA3B95"/>
    <w:rsid w:val="00FA3BB8"/>
    <w:rsid w:val="00FA3C7A"/>
    <w:rsid w:val="00FA3C9C"/>
    <w:rsid w:val="00FA3D4B"/>
    <w:rsid w:val="00FA3DEA"/>
    <w:rsid w:val="00FA3ED3"/>
    <w:rsid w:val="00FA3EDA"/>
    <w:rsid w:val="00FA3EDE"/>
    <w:rsid w:val="00FA3EFF"/>
    <w:rsid w:val="00FA3FD5"/>
    <w:rsid w:val="00FA4019"/>
    <w:rsid w:val="00FA406F"/>
    <w:rsid w:val="00FA417A"/>
    <w:rsid w:val="00FA4278"/>
    <w:rsid w:val="00FA446A"/>
    <w:rsid w:val="00FA447A"/>
    <w:rsid w:val="00FA44B8"/>
    <w:rsid w:val="00FA4508"/>
    <w:rsid w:val="00FA4582"/>
    <w:rsid w:val="00FA45B7"/>
    <w:rsid w:val="00FA474F"/>
    <w:rsid w:val="00FA478D"/>
    <w:rsid w:val="00FA47A9"/>
    <w:rsid w:val="00FA490F"/>
    <w:rsid w:val="00FA4A06"/>
    <w:rsid w:val="00FA4A35"/>
    <w:rsid w:val="00FA4AF8"/>
    <w:rsid w:val="00FA4B32"/>
    <w:rsid w:val="00FA4B80"/>
    <w:rsid w:val="00FA4BB2"/>
    <w:rsid w:val="00FA4C62"/>
    <w:rsid w:val="00FA4D18"/>
    <w:rsid w:val="00FA4E3D"/>
    <w:rsid w:val="00FA4E5A"/>
    <w:rsid w:val="00FA4E68"/>
    <w:rsid w:val="00FA4ED0"/>
    <w:rsid w:val="00FA4EF5"/>
    <w:rsid w:val="00FA4FD8"/>
    <w:rsid w:val="00FA5046"/>
    <w:rsid w:val="00FA515D"/>
    <w:rsid w:val="00FA52BC"/>
    <w:rsid w:val="00FA538B"/>
    <w:rsid w:val="00FA53A3"/>
    <w:rsid w:val="00FA54EA"/>
    <w:rsid w:val="00FA5547"/>
    <w:rsid w:val="00FA56D5"/>
    <w:rsid w:val="00FA56DA"/>
    <w:rsid w:val="00FA5702"/>
    <w:rsid w:val="00FA5729"/>
    <w:rsid w:val="00FA57FF"/>
    <w:rsid w:val="00FA590B"/>
    <w:rsid w:val="00FA59AA"/>
    <w:rsid w:val="00FA59F9"/>
    <w:rsid w:val="00FA5A2E"/>
    <w:rsid w:val="00FA5A39"/>
    <w:rsid w:val="00FA5BF7"/>
    <w:rsid w:val="00FA5C29"/>
    <w:rsid w:val="00FA5C5B"/>
    <w:rsid w:val="00FA5C95"/>
    <w:rsid w:val="00FA5CB8"/>
    <w:rsid w:val="00FA5D23"/>
    <w:rsid w:val="00FA5D74"/>
    <w:rsid w:val="00FA5E8D"/>
    <w:rsid w:val="00FA5EC0"/>
    <w:rsid w:val="00FA5F08"/>
    <w:rsid w:val="00FA5F6E"/>
    <w:rsid w:val="00FA5FA2"/>
    <w:rsid w:val="00FA60A2"/>
    <w:rsid w:val="00FA60EB"/>
    <w:rsid w:val="00FA60EC"/>
    <w:rsid w:val="00FA6134"/>
    <w:rsid w:val="00FA6203"/>
    <w:rsid w:val="00FA620F"/>
    <w:rsid w:val="00FA622F"/>
    <w:rsid w:val="00FA6245"/>
    <w:rsid w:val="00FA624B"/>
    <w:rsid w:val="00FA62A0"/>
    <w:rsid w:val="00FA62D7"/>
    <w:rsid w:val="00FA6330"/>
    <w:rsid w:val="00FA633E"/>
    <w:rsid w:val="00FA6446"/>
    <w:rsid w:val="00FA6578"/>
    <w:rsid w:val="00FA6607"/>
    <w:rsid w:val="00FA668C"/>
    <w:rsid w:val="00FA672A"/>
    <w:rsid w:val="00FA6806"/>
    <w:rsid w:val="00FA68FD"/>
    <w:rsid w:val="00FA69DC"/>
    <w:rsid w:val="00FA6AA2"/>
    <w:rsid w:val="00FA6AF6"/>
    <w:rsid w:val="00FA6B65"/>
    <w:rsid w:val="00FA6BC8"/>
    <w:rsid w:val="00FA6BDA"/>
    <w:rsid w:val="00FA6C06"/>
    <w:rsid w:val="00FA6C0D"/>
    <w:rsid w:val="00FA6CC0"/>
    <w:rsid w:val="00FA6CCA"/>
    <w:rsid w:val="00FA6CFF"/>
    <w:rsid w:val="00FA6D80"/>
    <w:rsid w:val="00FA6E36"/>
    <w:rsid w:val="00FA6E5D"/>
    <w:rsid w:val="00FA72B3"/>
    <w:rsid w:val="00FA7306"/>
    <w:rsid w:val="00FA7351"/>
    <w:rsid w:val="00FA753B"/>
    <w:rsid w:val="00FA758D"/>
    <w:rsid w:val="00FA764B"/>
    <w:rsid w:val="00FA76B9"/>
    <w:rsid w:val="00FA779E"/>
    <w:rsid w:val="00FA77BB"/>
    <w:rsid w:val="00FA77E8"/>
    <w:rsid w:val="00FA78A9"/>
    <w:rsid w:val="00FA78C1"/>
    <w:rsid w:val="00FA78D6"/>
    <w:rsid w:val="00FA7A80"/>
    <w:rsid w:val="00FA7A9D"/>
    <w:rsid w:val="00FA7B6C"/>
    <w:rsid w:val="00FA7C12"/>
    <w:rsid w:val="00FA7C35"/>
    <w:rsid w:val="00FA7F35"/>
    <w:rsid w:val="00FA7FA2"/>
    <w:rsid w:val="00FB017A"/>
    <w:rsid w:val="00FB01F9"/>
    <w:rsid w:val="00FB0295"/>
    <w:rsid w:val="00FB03AE"/>
    <w:rsid w:val="00FB05A7"/>
    <w:rsid w:val="00FB065D"/>
    <w:rsid w:val="00FB075B"/>
    <w:rsid w:val="00FB0841"/>
    <w:rsid w:val="00FB089E"/>
    <w:rsid w:val="00FB0A82"/>
    <w:rsid w:val="00FB0B2A"/>
    <w:rsid w:val="00FB0B87"/>
    <w:rsid w:val="00FB0BB1"/>
    <w:rsid w:val="00FB0CDE"/>
    <w:rsid w:val="00FB0CF2"/>
    <w:rsid w:val="00FB0DA4"/>
    <w:rsid w:val="00FB0DD3"/>
    <w:rsid w:val="00FB0DE1"/>
    <w:rsid w:val="00FB0EFD"/>
    <w:rsid w:val="00FB0F8D"/>
    <w:rsid w:val="00FB104C"/>
    <w:rsid w:val="00FB1095"/>
    <w:rsid w:val="00FB1189"/>
    <w:rsid w:val="00FB13FA"/>
    <w:rsid w:val="00FB14D7"/>
    <w:rsid w:val="00FB1577"/>
    <w:rsid w:val="00FB1655"/>
    <w:rsid w:val="00FB1695"/>
    <w:rsid w:val="00FB16E3"/>
    <w:rsid w:val="00FB178B"/>
    <w:rsid w:val="00FB17E2"/>
    <w:rsid w:val="00FB1810"/>
    <w:rsid w:val="00FB1870"/>
    <w:rsid w:val="00FB188C"/>
    <w:rsid w:val="00FB1894"/>
    <w:rsid w:val="00FB1975"/>
    <w:rsid w:val="00FB1A66"/>
    <w:rsid w:val="00FB1A7B"/>
    <w:rsid w:val="00FB1B15"/>
    <w:rsid w:val="00FB1CEA"/>
    <w:rsid w:val="00FB1F36"/>
    <w:rsid w:val="00FB1F78"/>
    <w:rsid w:val="00FB2099"/>
    <w:rsid w:val="00FB20A4"/>
    <w:rsid w:val="00FB2278"/>
    <w:rsid w:val="00FB2380"/>
    <w:rsid w:val="00FB23AB"/>
    <w:rsid w:val="00FB271F"/>
    <w:rsid w:val="00FB272F"/>
    <w:rsid w:val="00FB2768"/>
    <w:rsid w:val="00FB27D3"/>
    <w:rsid w:val="00FB285B"/>
    <w:rsid w:val="00FB2914"/>
    <w:rsid w:val="00FB293D"/>
    <w:rsid w:val="00FB2953"/>
    <w:rsid w:val="00FB2A07"/>
    <w:rsid w:val="00FB2AA0"/>
    <w:rsid w:val="00FB2AC7"/>
    <w:rsid w:val="00FB2AF9"/>
    <w:rsid w:val="00FB2B07"/>
    <w:rsid w:val="00FB2C3D"/>
    <w:rsid w:val="00FB2C56"/>
    <w:rsid w:val="00FB2CDD"/>
    <w:rsid w:val="00FB2D36"/>
    <w:rsid w:val="00FB2E49"/>
    <w:rsid w:val="00FB2EC6"/>
    <w:rsid w:val="00FB2EEC"/>
    <w:rsid w:val="00FB2EEF"/>
    <w:rsid w:val="00FB2EF1"/>
    <w:rsid w:val="00FB3133"/>
    <w:rsid w:val="00FB322D"/>
    <w:rsid w:val="00FB3369"/>
    <w:rsid w:val="00FB33CA"/>
    <w:rsid w:val="00FB3440"/>
    <w:rsid w:val="00FB34C8"/>
    <w:rsid w:val="00FB3537"/>
    <w:rsid w:val="00FB3567"/>
    <w:rsid w:val="00FB370C"/>
    <w:rsid w:val="00FB3719"/>
    <w:rsid w:val="00FB3725"/>
    <w:rsid w:val="00FB3770"/>
    <w:rsid w:val="00FB37A8"/>
    <w:rsid w:val="00FB38E8"/>
    <w:rsid w:val="00FB39CD"/>
    <w:rsid w:val="00FB3B08"/>
    <w:rsid w:val="00FB3BD3"/>
    <w:rsid w:val="00FB3EEF"/>
    <w:rsid w:val="00FB3F2D"/>
    <w:rsid w:val="00FB3F99"/>
    <w:rsid w:val="00FB3FD4"/>
    <w:rsid w:val="00FB3FF6"/>
    <w:rsid w:val="00FB43A8"/>
    <w:rsid w:val="00FB440F"/>
    <w:rsid w:val="00FB4441"/>
    <w:rsid w:val="00FB45EB"/>
    <w:rsid w:val="00FB466A"/>
    <w:rsid w:val="00FB466C"/>
    <w:rsid w:val="00FB4696"/>
    <w:rsid w:val="00FB469E"/>
    <w:rsid w:val="00FB46B1"/>
    <w:rsid w:val="00FB46B3"/>
    <w:rsid w:val="00FB46D3"/>
    <w:rsid w:val="00FB4787"/>
    <w:rsid w:val="00FB47EB"/>
    <w:rsid w:val="00FB4872"/>
    <w:rsid w:val="00FB48FF"/>
    <w:rsid w:val="00FB49CD"/>
    <w:rsid w:val="00FB49DE"/>
    <w:rsid w:val="00FB4A18"/>
    <w:rsid w:val="00FB4A8A"/>
    <w:rsid w:val="00FB4BA1"/>
    <w:rsid w:val="00FB4C3B"/>
    <w:rsid w:val="00FB4DBE"/>
    <w:rsid w:val="00FB4DF3"/>
    <w:rsid w:val="00FB4E08"/>
    <w:rsid w:val="00FB4FB0"/>
    <w:rsid w:val="00FB4FC7"/>
    <w:rsid w:val="00FB4FF5"/>
    <w:rsid w:val="00FB505A"/>
    <w:rsid w:val="00FB505F"/>
    <w:rsid w:val="00FB5089"/>
    <w:rsid w:val="00FB5163"/>
    <w:rsid w:val="00FB51BB"/>
    <w:rsid w:val="00FB528F"/>
    <w:rsid w:val="00FB5386"/>
    <w:rsid w:val="00FB5391"/>
    <w:rsid w:val="00FB53F7"/>
    <w:rsid w:val="00FB5459"/>
    <w:rsid w:val="00FB5682"/>
    <w:rsid w:val="00FB5873"/>
    <w:rsid w:val="00FB5922"/>
    <w:rsid w:val="00FB5995"/>
    <w:rsid w:val="00FB5B28"/>
    <w:rsid w:val="00FB5CA1"/>
    <w:rsid w:val="00FB5CFE"/>
    <w:rsid w:val="00FB6295"/>
    <w:rsid w:val="00FB638C"/>
    <w:rsid w:val="00FB6427"/>
    <w:rsid w:val="00FB6A94"/>
    <w:rsid w:val="00FB6BD7"/>
    <w:rsid w:val="00FB6D7D"/>
    <w:rsid w:val="00FB6DAF"/>
    <w:rsid w:val="00FB6E01"/>
    <w:rsid w:val="00FB71AC"/>
    <w:rsid w:val="00FB71ED"/>
    <w:rsid w:val="00FB7262"/>
    <w:rsid w:val="00FB73FE"/>
    <w:rsid w:val="00FB74CC"/>
    <w:rsid w:val="00FB75D4"/>
    <w:rsid w:val="00FB76F1"/>
    <w:rsid w:val="00FB775F"/>
    <w:rsid w:val="00FB7887"/>
    <w:rsid w:val="00FB78A7"/>
    <w:rsid w:val="00FB7900"/>
    <w:rsid w:val="00FB7930"/>
    <w:rsid w:val="00FB7961"/>
    <w:rsid w:val="00FB79D3"/>
    <w:rsid w:val="00FB7A16"/>
    <w:rsid w:val="00FB7B0C"/>
    <w:rsid w:val="00FB7C29"/>
    <w:rsid w:val="00FB7C2F"/>
    <w:rsid w:val="00FB7C49"/>
    <w:rsid w:val="00FB7C94"/>
    <w:rsid w:val="00FB7C96"/>
    <w:rsid w:val="00FB7D95"/>
    <w:rsid w:val="00FB7EC2"/>
    <w:rsid w:val="00FB7F7A"/>
    <w:rsid w:val="00FB7F7C"/>
    <w:rsid w:val="00FC0264"/>
    <w:rsid w:val="00FC02BC"/>
    <w:rsid w:val="00FC038B"/>
    <w:rsid w:val="00FC03A3"/>
    <w:rsid w:val="00FC04ED"/>
    <w:rsid w:val="00FC069E"/>
    <w:rsid w:val="00FC07CF"/>
    <w:rsid w:val="00FC0965"/>
    <w:rsid w:val="00FC09DA"/>
    <w:rsid w:val="00FC0A60"/>
    <w:rsid w:val="00FC0AD6"/>
    <w:rsid w:val="00FC0D4C"/>
    <w:rsid w:val="00FC0DD7"/>
    <w:rsid w:val="00FC0EB9"/>
    <w:rsid w:val="00FC0EEB"/>
    <w:rsid w:val="00FC0F23"/>
    <w:rsid w:val="00FC1131"/>
    <w:rsid w:val="00FC1211"/>
    <w:rsid w:val="00FC12A9"/>
    <w:rsid w:val="00FC148C"/>
    <w:rsid w:val="00FC14A6"/>
    <w:rsid w:val="00FC1503"/>
    <w:rsid w:val="00FC15D3"/>
    <w:rsid w:val="00FC1640"/>
    <w:rsid w:val="00FC1777"/>
    <w:rsid w:val="00FC1833"/>
    <w:rsid w:val="00FC18C5"/>
    <w:rsid w:val="00FC1AE9"/>
    <w:rsid w:val="00FC1B25"/>
    <w:rsid w:val="00FC1C02"/>
    <w:rsid w:val="00FC1D9B"/>
    <w:rsid w:val="00FC1F4A"/>
    <w:rsid w:val="00FC1F9E"/>
    <w:rsid w:val="00FC2014"/>
    <w:rsid w:val="00FC2065"/>
    <w:rsid w:val="00FC2077"/>
    <w:rsid w:val="00FC20CE"/>
    <w:rsid w:val="00FC2138"/>
    <w:rsid w:val="00FC225A"/>
    <w:rsid w:val="00FC22DF"/>
    <w:rsid w:val="00FC2364"/>
    <w:rsid w:val="00FC23D7"/>
    <w:rsid w:val="00FC2433"/>
    <w:rsid w:val="00FC24A8"/>
    <w:rsid w:val="00FC24B1"/>
    <w:rsid w:val="00FC252E"/>
    <w:rsid w:val="00FC253F"/>
    <w:rsid w:val="00FC2586"/>
    <w:rsid w:val="00FC27C5"/>
    <w:rsid w:val="00FC2825"/>
    <w:rsid w:val="00FC2868"/>
    <w:rsid w:val="00FC29EF"/>
    <w:rsid w:val="00FC2A02"/>
    <w:rsid w:val="00FC2AAD"/>
    <w:rsid w:val="00FC2AB9"/>
    <w:rsid w:val="00FC2B97"/>
    <w:rsid w:val="00FC2C06"/>
    <w:rsid w:val="00FC2C2D"/>
    <w:rsid w:val="00FC2C77"/>
    <w:rsid w:val="00FC2C88"/>
    <w:rsid w:val="00FC2C96"/>
    <w:rsid w:val="00FC2D2A"/>
    <w:rsid w:val="00FC2D63"/>
    <w:rsid w:val="00FC2DC2"/>
    <w:rsid w:val="00FC2E37"/>
    <w:rsid w:val="00FC2F40"/>
    <w:rsid w:val="00FC2F7D"/>
    <w:rsid w:val="00FC2F87"/>
    <w:rsid w:val="00FC3125"/>
    <w:rsid w:val="00FC3158"/>
    <w:rsid w:val="00FC31EC"/>
    <w:rsid w:val="00FC3205"/>
    <w:rsid w:val="00FC33BC"/>
    <w:rsid w:val="00FC3427"/>
    <w:rsid w:val="00FC34BD"/>
    <w:rsid w:val="00FC34C2"/>
    <w:rsid w:val="00FC36CD"/>
    <w:rsid w:val="00FC376D"/>
    <w:rsid w:val="00FC3B1B"/>
    <w:rsid w:val="00FC3B4B"/>
    <w:rsid w:val="00FC3B69"/>
    <w:rsid w:val="00FC3C44"/>
    <w:rsid w:val="00FC3D66"/>
    <w:rsid w:val="00FC3D8D"/>
    <w:rsid w:val="00FC3F66"/>
    <w:rsid w:val="00FC3FE7"/>
    <w:rsid w:val="00FC4060"/>
    <w:rsid w:val="00FC407A"/>
    <w:rsid w:val="00FC411D"/>
    <w:rsid w:val="00FC4188"/>
    <w:rsid w:val="00FC4333"/>
    <w:rsid w:val="00FC43C4"/>
    <w:rsid w:val="00FC44CD"/>
    <w:rsid w:val="00FC463E"/>
    <w:rsid w:val="00FC4820"/>
    <w:rsid w:val="00FC487F"/>
    <w:rsid w:val="00FC497A"/>
    <w:rsid w:val="00FC498B"/>
    <w:rsid w:val="00FC4A10"/>
    <w:rsid w:val="00FC4A66"/>
    <w:rsid w:val="00FC4AC4"/>
    <w:rsid w:val="00FC4C84"/>
    <w:rsid w:val="00FC4C8C"/>
    <w:rsid w:val="00FC4DAE"/>
    <w:rsid w:val="00FC4E14"/>
    <w:rsid w:val="00FC4E94"/>
    <w:rsid w:val="00FC4EEF"/>
    <w:rsid w:val="00FC500E"/>
    <w:rsid w:val="00FC529F"/>
    <w:rsid w:val="00FC52EF"/>
    <w:rsid w:val="00FC5306"/>
    <w:rsid w:val="00FC53ED"/>
    <w:rsid w:val="00FC5486"/>
    <w:rsid w:val="00FC5545"/>
    <w:rsid w:val="00FC5563"/>
    <w:rsid w:val="00FC557B"/>
    <w:rsid w:val="00FC56C7"/>
    <w:rsid w:val="00FC56EB"/>
    <w:rsid w:val="00FC5800"/>
    <w:rsid w:val="00FC599B"/>
    <w:rsid w:val="00FC599C"/>
    <w:rsid w:val="00FC59E2"/>
    <w:rsid w:val="00FC5A7C"/>
    <w:rsid w:val="00FC5AF5"/>
    <w:rsid w:val="00FC5B28"/>
    <w:rsid w:val="00FC5B98"/>
    <w:rsid w:val="00FC5BE7"/>
    <w:rsid w:val="00FC5CB6"/>
    <w:rsid w:val="00FC5D57"/>
    <w:rsid w:val="00FC5EB4"/>
    <w:rsid w:val="00FC6079"/>
    <w:rsid w:val="00FC615C"/>
    <w:rsid w:val="00FC6393"/>
    <w:rsid w:val="00FC645B"/>
    <w:rsid w:val="00FC6525"/>
    <w:rsid w:val="00FC653C"/>
    <w:rsid w:val="00FC662A"/>
    <w:rsid w:val="00FC66B6"/>
    <w:rsid w:val="00FC673D"/>
    <w:rsid w:val="00FC6753"/>
    <w:rsid w:val="00FC6785"/>
    <w:rsid w:val="00FC681E"/>
    <w:rsid w:val="00FC6825"/>
    <w:rsid w:val="00FC68C4"/>
    <w:rsid w:val="00FC6917"/>
    <w:rsid w:val="00FC69B9"/>
    <w:rsid w:val="00FC6AEB"/>
    <w:rsid w:val="00FC6B64"/>
    <w:rsid w:val="00FC6C85"/>
    <w:rsid w:val="00FC6D2E"/>
    <w:rsid w:val="00FC6D42"/>
    <w:rsid w:val="00FC6DE2"/>
    <w:rsid w:val="00FC6E64"/>
    <w:rsid w:val="00FC6EE3"/>
    <w:rsid w:val="00FC7085"/>
    <w:rsid w:val="00FC70CE"/>
    <w:rsid w:val="00FC715F"/>
    <w:rsid w:val="00FC7169"/>
    <w:rsid w:val="00FC72ED"/>
    <w:rsid w:val="00FC7335"/>
    <w:rsid w:val="00FC7473"/>
    <w:rsid w:val="00FC74F3"/>
    <w:rsid w:val="00FC7546"/>
    <w:rsid w:val="00FC7581"/>
    <w:rsid w:val="00FC7A60"/>
    <w:rsid w:val="00FC7A6D"/>
    <w:rsid w:val="00FC7B06"/>
    <w:rsid w:val="00FC7E5B"/>
    <w:rsid w:val="00FC7ED0"/>
    <w:rsid w:val="00FC7F09"/>
    <w:rsid w:val="00FC7F78"/>
    <w:rsid w:val="00FC7FDD"/>
    <w:rsid w:val="00FD0076"/>
    <w:rsid w:val="00FD00F4"/>
    <w:rsid w:val="00FD011B"/>
    <w:rsid w:val="00FD01E2"/>
    <w:rsid w:val="00FD031C"/>
    <w:rsid w:val="00FD0443"/>
    <w:rsid w:val="00FD05C1"/>
    <w:rsid w:val="00FD0606"/>
    <w:rsid w:val="00FD06FB"/>
    <w:rsid w:val="00FD07CC"/>
    <w:rsid w:val="00FD07F7"/>
    <w:rsid w:val="00FD07FF"/>
    <w:rsid w:val="00FD08EC"/>
    <w:rsid w:val="00FD09CF"/>
    <w:rsid w:val="00FD0A4A"/>
    <w:rsid w:val="00FD0B99"/>
    <w:rsid w:val="00FD0BA5"/>
    <w:rsid w:val="00FD0C0A"/>
    <w:rsid w:val="00FD0C7A"/>
    <w:rsid w:val="00FD0CF1"/>
    <w:rsid w:val="00FD0EA0"/>
    <w:rsid w:val="00FD1043"/>
    <w:rsid w:val="00FD10A8"/>
    <w:rsid w:val="00FD1143"/>
    <w:rsid w:val="00FD1144"/>
    <w:rsid w:val="00FD1176"/>
    <w:rsid w:val="00FD11C6"/>
    <w:rsid w:val="00FD11DB"/>
    <w:rsid w:val="00FD132F"/>
    <w:rsid w:val="00FD13BA"/>
    <w:rsid w:val="00FD1496"/>
    <w:rsid w:val="00FD15D8"/>
    <w:rsid w:val="00FD1663"/>
    <w:rsid w:val="00FD1700"/>
    <w:rsid w:val="00FD174D"/>
    <w:rsid w:val="00FD178D"/>
    <w:rsid w:val="00FD17CB"/>
    <w:rsid w:val="00FD1836"/>
    <w:rsid w:val="00FD186A"/>
    <w:rsid w:val="00FD1A12"/>
    <w:rsid w:val="00FD1D70"/>
    <w:rsid w:val="00FD1F15"/>
    <w:rsid w:val="00FD1F3C"/>
    <w:rsid w:val="00FD1F72"/>
    <w:rsid w:val="00FD1F7E"/>
    <w:rsid w:val="00FD1F96"/>
    <w:rsid w:val="00FD1FB6"/>
    <w:rsid w:val="00FD2058"/>
    <w:rsid w:val="00FD2090"/>
    <w:rsid w:val="00FD21EE"/>
    <w:rsid w:val="00FD221E"/>
    <w:rsid w:val="00FD22E0"/>
    <w:rsid w:val="00FD22F1"/>
    <w:rsid w:val="00FD2390"/>
    <w:rsid w:val="00FD24AB"/>
    <w:rsid w:val="00FD24CD"/>
    <w:rsid w:val="00FD255B"/>
    <w:rsid w:val="00FD256D"/>
    <w:rsid w:val="00FD257C"/>
    <w:rsid w:val="00FD25A1"/>
    <w:rsid w:val="00FD2641"/>
    <w:rsid w:val="00FD265E"/>
    <w:rsid w:val="00FD2811"/>
    <w:rsid w:val="00FD2842"/>
    <w:rsid w:val="00FD2925"/>
    <w:rsid w:val="00FD2A0D"/>
    <w:rsid w:val="00FD2A86"/>
    <w:rsid w:val="00FD2AE4"/>
    <w:rsid w:val="00FD2B7F"/>
    <w:rsid w:val="00FD2BFD"/>
    <w:rsid w:val="00FD2C36"/>
    <w:rsid w:val="00FD2F22"/>
    <w:rsid w:val="00FD3030"/>
    <w:rsid w:val="00FD3041"/>
    <w:rsid w:val="00FD306B"/>
    <w:rsid w:val="00FD30B7"/>
    <w:rsid w:val="00FD31CB"/>
    <w:rsid w:val="00FD321E"/>
    <w:rsid w:val="00FD336F"/>
    <w:rsid w:val="00FD3569"/>
    <w:rsid w:val="00FD366B"/>
    <w:rsid w:val="00FD36B0"/>
    <w:rsid w:val="00FD36F8"/>
    <w:rsid w:val="00FD37A9"/>
    <w:rsid w:val="00FD37CD"/>
    <w:rsid w:val="00FD3B61"/>
    <w:rsid w:val="00FD3BB8"/>
    <w:rsid w:val="00FD3C88"/>
    <w:rsid w:val="00FD3D83"/>
    <w:rsid w:val="00FD3E77"/>
    <w:rsid w:val="00FD3E82"/>
    <w:rsid w:val="00FD3EDA"/>
    <w:rsid w:val="00FD3F2F"/>
    <w:rsid w:val="00FD3FAD"/>
    <w:rsid w:val="00FD401E"/>
    <w:rsid w:val="00FD40B9"/>
    <w:rsid w:val="00FD424A"/>
    <w:rsid w:val="00FD4345"/>
    <w:rsid w:val="00FD4409"/>
    <w:rsid w:val="00FD45CA"/>
    <w:rsid w:val="00FD4612"/>
    <w:rsid w:val="00FD4618"/>
    <w:rsid w:val="00FD461B"/>
    <w:rsid w:val="00FD46B8"/>
    <w:rsid w:val="00FD476A"/>
    <w:rsid w:val="00FD47D6"/>
    <w:rsid w:val="00FD48D9"/>
    <w:rsid w:val="00FD4A2D"/>
    <w:rsid w:val="00FD4A35"/>
    <w:rsid w:val="00FD4AE3"/>
    <w:rsid w:val="00FD4B14"/>
    <w:rsid w:val="00FD4B29"/>
    <w:rsid w:val="00FD4BEB"/>
    <w:rsid w:val="00FD4D46"/>
    <w:rsid w:val="00FD4E93"/>
    <w:rsid w:val="00FD4EB4"/>
    <w:rsid w:val="00FD4F60"/>
    <w:rsid w:val="00FD4FBD"/>
    <w:rsid w:val="00FD4FD3"/>
    <w:rsid w:val="00FD4FD6"/>
    <w:rsid w:val="00FD5024"/>
    <w:rsid w:val="00FD5097"/>
    <w:rsid w:val="00FD512D"/>
    <w:rsid w:val="00FD5139"/>
    <w:rsid w:val="00FD514B"/>
    <w:rsid w:val="00FD524F"/>
    <w:rsid w:val="00FD5299"/>
    <w:rsid w:val="00FD52C1"/>
    <w:rsid w:val="00FD5554"/>
    <w:rsid w:val="00FD5644"/>
    <w:rsid w:val="00FD5720"/>
    <w:rsid w:val="00FD57DE"/>
    <w:rsid w:val="00FD5A3C"/>
    <w:rsid w:val="00FD5A91"/>
    <w:rsid w:val="00FD5BB4"/>
    <w:rsid w:val="00FD5C57"/>
    <w:rsid w:val="00FD5CF9"/>
    <w:rsid w:val="00FD5EFE"/>
    <w:rsid w:val="00FD5F83"/>
    <w:rsid w:val="00FD61B0"/>
    <w:rsid w:val="00FD63B0"/>
    <w:rsid w:val="00FD646D"/>
    <w:rsid w:val="00FD6518"/>
    <w:rsid w:val="00FD654B"/>
    <w:rsid w:val="00FD65E3"/>
    <w:rsid w:val="00FD66BA"/>
    <w:rsid w:val="00FD66F3"/>
    <w:rsid w:val="00FD6983"/>
    <w:rsid w:val="00FD6A3F"/>
    <w:rsid w:val="00FD6B27"/>
    <w:rsid w:val="00FD6B9E"/>
    <w:rsid w:val="00FD6BB1"/>
    <w:rsid w:val="00FD6D26"/>
    <w:rsid w:val="00FD6D42"/>
    <w:rsid w:val="00FD6D8C"/>
    <w:rsid w:val="00FD6DD0"/>
    <w:rsid w:val="00FD6F76"/>
    <w:rsid w:val="00FD6FB8"/>
    <w:rsid w:val="00FD70C5"/>
    <w:rsid w:val="00FD716E"/>
    <w:rsid w:val="00FD717E"/>
    <w:rsid w:val="00FD72B2"/>
    <w:rsid w:val="00FD72CF"/>
    <w:rsid w:val="00FD748F"/>
    <w:rsid w:val="00FD7560"/>
    <w:rsid w:val="00FD757D"/>
    <w:rsid w:val="00FD75F1"/>
    <w:rsid w:val="00FD76AF"/>
    <w:rsid w:val="00FD78D3"/>
    <w:rsid w:val="00FD7977"/>
    <w:rsid w:val="00FD797D"/>
    <w:rsid w:val="00FD7AD2"/>
    <w:rsid w:val="00FD7D99"/>
    <w:rsid w:val="00FD7DBA"/>
    <w:rsid w:val="00FD7DF2"/>
    <w:rsid w:val="00FD7EC3"/>
    <w:rsid w:val="00FD7ED4"/>
    <w:rsid w:val="00FD7F21"/>
    <w:rsid w:val="00FD7FC8"/>
    <w:rsid w:val="00FD7FFD"/>
    <w:rsid w:val="00FE00DA"/>
    <w:rsid w:val="00FE02B8"/>
    <w:rsid w:val="00FE035D"/>
    <w:rsid w:val="00FE03A0"/>
    <w:rsid w:val="00FE0499"/>
    <w:rsid w:val="00FE049A"/>
    <w:rsid w:val="00FE050F"/>
    <w:rsid w:val="00FE052D"/>
    <w:rsid w:val="00FE0601"/>
    <w:rsid w:val="00FE0608"/>
    <w:rsid w:val="00FE0705"/>
    <w:rsid w:val="00FE07F4"/>
    <w:rsid w:val="00FE08FF"/>
    <w:rsid w:val="00FE09A4"/>
    <w:rsid w:val="00FE0A96"/>
    <w:rsid w:val="00FE0C9A"/>
    <w:rsid w:val="00FE0D19"/>
    <w:rsid w:val="00FE0D89"/>
    <w:rsid w:val="00FE0E79"/>
    <w:rsid w:val="00FE0FA8"/>
    <w:rsid w:val="00FE1001"/>
    <w:rsid w:val="00FE100E"/>
    <w:rsid w:val="00FE111F"/>
    <w:rsid w:val="00FE11B7"/>
    <w:rsid w:val="00FE1269"/>
    <w:rsid w:val="00FE12A1"/>
    <w:rsid w:val="00FE13F5"/>
    <w:rsid w:val="00FE1404"/>
    <w:rsid w:val="00FE14A3"/>
    <w:rsid w:val="00FE15F0"/>
    <w:rsid w:val="00FE1611"/>
    <w:rsid w:val="00FE1630"/>
    <w:rsid w:val="00FE1675"/>
    <w:rsid w:val="00FE17CF"/>
    <w:rsid w:val="00FE17EA"/>
    <w:rsid w:val="00FE1845"/>
    <w:rsid w:val="00FE188C"/>
    <w:rsid w:val="00FE18DC"/>
    <w:rsid w:val="00FE19CA"/>
    <w:rsid w:val="00FE1A06"/>
    <w:rsid w:val="00FE1A47"/>
    <w:rsid w:val="00FE1A8A"/>
    <w:rsid w:val="00FE1AA5"/>
    <w:rsid w:val="00FE1B6D"/>
    <w:rsid w:val="00FE1CCB"/>
    <w:rsid w:val="00FE1D77"/>
    <w:rsid w:val="00FE1E51"/>
    <w:rsid w:val="00FE1EA4"/>
    <w:rsid w:val="00FE1F2C"/>
    <w:rsid w:val="00FE1F37"/>
    <w:rsid w:val="00FE1F59"/>
    <w:rsid w:val="00FE1FC8"/>
    <w:rsid w:val="00FE1FD1"/>
    <w:rsid w:val="00FE208A"/>
    <w:rsid w:val="00FE20E8"/>
    <w:rsid w:val="00FE212D"/>
    <w:rsid w:val="00FE21BC"/>
    <w:rsid w:val="00FE22CD"/>
    <w:rsid w:val="00FE22E4"/>
    <w:rsid w:val="00FE22E6"/>
    <w:rsid w:val="00FE23AF"/>
    <w:rsid w:val="00FE2424"/>
    <w:rsid w:val="00FE243B"/>
    <w:rsid w:val="00FE25DC"/>
    <w:rsid w:val="00FE2669"/>
    <w:rsid w:val="00FE26A1"/>
    <w:rsid w:val="00FE270C"/>
    <w:rsid w:val="00FE2726"/>
    <w:rsid w:val="00FE27A5"/>
    <w:rsid w:val="00FE285F"/>
    <w:rsid w:val="00FE2890"/>
    <w:rsid w:val="00FE295F"/>
    <w:rsid w:val="00FE2A2E"/>
    <w:rsid w:val="00FE2B6C"/>
    <w:rsid w:val="00FE2D88"/>
    <w:rsid w:val="00FE2DCF"/>
    <w:rsid w:val="00FE2DEE"/>
    <w:rsid w:val="00FE2EAB"/>
    <w:rsid w:val="00FE2F13"/>
    <w:rsid w:val="00FE3086"/>
    <w:rsid w:val="00FE31AE"/>
    <w:rsid w:val="00FE320E"/>
    <w:rsid w:val="00FE32BE"/>
    <w:rsid w:val="00FE32CE"/>
    <w:rsid w:val="00FE3339"/>
    <w:rsid w:val="00FE337C"/>
    <w:rsid w:val="00FE34BF"/>
    <w:rsid w:val="00FE34FF"/>
    <w:rsid w:val="00FE3537"/>
    <w:rsid w:val="00FE357D"/>
    <w:rsid w:val="00FE3603"/>
    <w:rsid w:val="00FE3728"/>
    <w:rsid w:val="00FE377F"/>
    <w:rsid w:val="00FE388A"/>
    <w:rsid w:val="00FE3981"/>
    <w:rsid w:val="00FE3A21"/>
    <w:rsid w:val="00FE3AD8"/>
    <w:rsid w:val="00FE3AE4"/>
    <w:rsid w:val="00FE3D08"/>
    <w:rsid w:val="00FE3D92"/>
    <w:rsid w:val="00FE3DBB"/>
    <w:rsid w:val="00FE3DFD"/>
    <w:rsid w:val="00FE3E4B"/>
    <w:rsid w:val="00FE3E8D"/>
    <w:rsid w:val="00FE3FE2"/>
    <w:rsid w:val="00FE4075"/>
    <w:rsid w:val="00FE416E"/>
    <w:rsid w:val="00FE41F9"/>
    <w:rsid w:val="00FE430C"/>
    <w:rsid w:val="00FE4480"/>
    <w:rsid w:val="00FE46AB"/>
    <w:rsid w:val="00FE46C7"/>
    <w:rsid w:val="00FE46C9"/>
    <w:rsid w:val="00FE47AA"/>
    <w:rsid w:val="00FE480C"/>
    <w:rsid w:val="00FE489D"/>
    <w:rsid w:val="00FE492C"/>
    <w:rsid w:val="00FE494B"/>
    <w:rsid w:val="00FE4A64"/>
    <w:rsid w:val="00FE4AFE"/>
    <w:rsid w:val="00FE4BCF"/>
    <w:rsid w:val="00FE4BF6"/>
    <w:rsid w:val="00FE4C5A"/>
    <w:rsid w:val="00FE4CF0"/>
    <w:rsid w:val="00FE4ED2"/>
    <w:rsid w:val="00FE4F18"/>
    <w:rsid w:val="00FE4F38"/>
    <w:rsid w:val="00FE4FAF"/>
    <w:rsid w:val="00FE504D"/>
    <w:rsid w:val="00FE507B"/>
    <w:rsid w:val="00FE5175"/>
    <w:rsid w:val="00FE5180"/>
    <w:rsid w:val="00FE51BC"/>
    <w:rsid w:val="00FE5394"/>
    <w:rsid w:val="00FE542B"/>
    <w:rsid w:val="00FE54E4"/>
    <w:rsid w:val="00FE54EB"/>
    <w:rsid w:val="00FE55BD"/>
    <w:rsid w:val="00FE55C4"/>
    <w:rsid w:val="00FE5809"/>
    <w:rsid w:val="00FE581E"/>
    <w:rsid w:val="00FE58A6"/>
    <w:rsid w:val="00FE591A"/>
    <w:rsid w:val="00FE5938"/>
    <w:rsid w:val="00FE59A2"/>
    <w:rsid w:val="00FE5A38"/>
    <w:rsid w:val="00FE5A85"/>
    <w:rsid w:val="00FE5B05"/>
    <w:rsid w:val="00FE5C98"/>
    <w:rsid w:val="00FE5D05"/>
    <w:rsid w:val="00FE5F2D"/>
    <w:rsid w:val="00FE5F58"/>
    <w:rsid w:val="00FE5F9A"/>
    <w:rsid w:val="00FE6067"/>
    <w:rsid w:val="00FE6096"/>
    <w:rsid w:val="00FE6115"/>
    <w:rsid w:val="00FE618B"/>
    <w:rsid w:val="00FE61AB"/>
    <w:rsid w:val="00FE61BB"/>
    <w:rsid w:val="00FE61E5"/>
    <w:rsid w:val="00FE640A"/>
    <w:rsid w:val="00FE649F"/>
    <w:rsid w:val="00FE65FD"/>
    <w:rsid w:val="00FE662A"/>
    <w:rsid w:val="00FE6649"/>
    <w:rsid w:val="00FE672A"/>
    <w:rsid w:val="00FE67E5"/>
    <w:rsid w:val="00FE6845"/>
    <w:rsid w:val="00FE6850"/>
    <w:rsid w:val="00FE693C"/>
    <w:rsid w:val="00FE6981"/>
    <w:rsid w:val="00FE699E"/>
    <w:rsid w:val="00FE6A7D"/>
    <w:rsid w:val="00FE6AF3"/>
    <w:rsid w:val="00FE6C48"/>
    <w:rsid w:val="00FE6D1D"/>
    <w:rsid w:val="00FE7003"/>
    <w:rsid w:val="00FE7065"/>
    <w:rsid w:val="00FE716F"/>
    <w:rsid w:val="00FE724D"/>
    <w:rsid w:val="00FE727D"/>
    <w:rsid w:val="00FE733A"/>
    <w:rsid w:val="00FE74E4"/>
    <w:rsid w:val="00FE7555"/>
    <w:rsid w:val="00FE765E"/>
    <w:rsid w:val="00FE76C9"/>
    <w:rsid w:val="00FE76DC"/>
    <w:rsid w:val="00FE772C"/>
    <w:rsid w:val="00FE77E3"/>
    <w:rsid w:val="00FE7837"/>
    <w:rsid w:val="00FE7A70"/>
    <w:rsid w:val="00FE7A7B"/>
    <w:rsid w:val="00FE7BFD"/>
    <w:rsid w:val="00FE7C5E"/>
    <w:rsid w:val="00FE7C6D"/>
    <w:rsid w:val="00FE7CDC"/>
    <w:rsid w:val="00FE7D1C"/>
    <w:rsid w:val="00FE7D38"/>
    <w:rsid w:val="00FE7D53"/>
    <w:rsid w:val="00FE7E20"/>
    <w:rsid w:val="00FE7E47"/>
    <w:rsid w:val="00FE7E4F"/>
    <w:rsid w:val="00FE7F70"/>
    <w:rsid w:val="00FE7FB9"/>
    <w:rsid w:val="00FF0016"/>
    <w:rsid w:val="00FF00A4"/>
    <w:rsid w:val="00FF00CC"/>
    <w:rsid w:val="00FF0155"/>
    <w:rsid w:val="00FF0218"/>
    <w:rsid w:val="00FF0255"/>
    <w:rsid w:val="00FF0283"/>
    <w:rsid w:val="00FF02AD"/>
    <w:rsid w:val="00FF05EE"/>
    <w:rsid w:val="00FF061E"/>
    <w:rsid w:val="00FF0657"/>
    <w:rsid w:val="00FF065E"/>
    <w:rsid w:val="00FF0744"/>
    <w:rsid w:val="00FF090B"/>
    <w:rsid w:val="00FF0927"/>
    <w:rsid w:val="00FF0A32"/>
    <w:rsid w:val="00FF0A37"/>
    <w:rsid w:val="00FF0A62"/>
    <w:rsid w:val="00FF0AA7"/>
    <w:rsid w:val="00FF0B4F"/>
    <w:rsid w:val="00FF0B9F"/>
    <w:rsid w:val="00FF0C3F"/>
    <w:rsid w:val="00FF0C72"/>
    <w:rsid w:val="00FF0CA4"/>
    <w:rsid w:val="00FF0CF3"/>
    <w:rsid w:val="00FF0DFA"/>
    <w:rsid w:val="00FF0F27"/>
    <w:rsid w:val="00FF0F8F"/>
    <w:rsid w:val="00FF0FB2"/>
    <w:rsid w:val="00FF0FDB"/>
    <w:rsid w:val="00FF1022"/>
    <w:rsid w:val="00FF102E"/>
    <w:rsid w:val="00FF1158"/>
    <w:rsid w:val="00FF1159"/>
    <w:rsid w:val="00FF11F2"/>
    <w:rsid w:val="00FF1205"/>
    <w:rsid w:val="00FF1259"/>
    <w:rsid w:val="00FF1319"/>
    <w:rsid w:val="00FF1331"/>
    <w:rsid w:val="00FF139B"/>
    <w:rsid w:val="00FF13B5"/>
    <w:rsid w:val="00FF1602"/>
    <w:rsid w:val="00FF1656"/>
    <w:rsid w:val="00FF1695"/>
    <w:rsid w:val="00FF16F0"/>
    <w:rsid w:val="00FF1749"/>
    <w:rsid w:val="00FF1A45"/>
    <w:rsid w:val="00FF1A68"/>
    <w:rsid w:val="00FF1B65"/>
    <w:rsid w:val="00FF1BA8"/>
    <w:rsid w:val="00FF1F9A"/>
    <w:rsid w:val="00FF2069"/>
    <w:rsid w:val="00FF20FE"/>
    <w:rsid w:val="00FF2199"/>
    <w:rsid w:val="00FF21A3"/>
    <w:rsid w:val="00FF21C3"/>
    <w:rsid w:val="00FF2257"/>
    <w:rsid w:val="00FF2266"/>
    <w:rsid w:val="00FF24CB"/>
    <w:rsid w:val="00FF24EE"/>
    <w:rsid w:val="00FF2711"/>
    <w:rsid w:val="00FF2886"/>
    <w:rsid w:val="00FF28AC"/>
    <w:rsid w:val="00FF296D"/>
    <w:rsid w:val="00FF2A40"/>
    <w:rsid w:val="00FF2AB2"/>
    <w:rsid w:val="00FF2B56"/>
    <w:rsid w:val="00FF2BAB"/>
    <w:rsid w:val="00FF2BC4"/>
    <w:rsid w:val="00FF2BDC"/>
    <w:rsid w:val="00FF2C81"/>
    <w:rsid w:val="00FF2C91"/>
    <w:rsid w:val="00FF2CB6"/>
    <w:rsid w:val="00FF2D0F"/>
    <w:rsid w:val="00FF2D1E"/>
    <w:rsid w:val="00FF2D99"/>
    <w:rsid w:val="00FF2DED"/>
    <w:rsid w:val="00FF2EC8"/>
    <w:rsid w:val="00FF324E"/>
    <w:rsid w:val="00FF348E"/>
    <w:rsid w:val="00FF34B3"/>
    <w:rsid w:val="00FF35AA"/>
    <w:rsid w:val="00FF35C1"/>
    <w:rsid w:val="00FF361E"/>
    <w:rsid w:val="00FF3757"/>
    <w:rsid w:val="00FF3782"/>
    <w:rsid w:val="00FF37B2"/>
    <w:rsid w:val="00FF3819"/>
    <w:rsid w:val="00FF3866"/>
    <w:rsid w:val="00FF38AA"/>
    <w:rsid w:val="00FF38F6"/>
    <w:rsid w:val="00FF3AF2"/>
    <w:rsid w:val="00FF3BD8"/>
    <w:rsid w:val="00FF3CD6"/>
    <w:rsid w:val="00FF3D32"/>
    <w:rsid w:val="00FF3E3D"/>
    <w:rsid w:val="00FF3E45"/>
    <w:rsid w:val="00FF3FF6"/>
    <w:rsid w:val="00FF4002"/>
    <w:rsid w:val="00FF409B"/>
    <w:rsid w:val="00FF40AD"/>
    <w:rsid w:val="00FF40DC"/>
    <w:rsid w:val="00FF40DF"/>
    <w:rsid w:val="00FF411A"/>
    <w:rsid w:val="00FF41D8"/>
    <w:rsid w:val="00FF42F6"/>
    <w:rsid w:val="00FF43B0"/>
    <w:rsid w:val="00FF4492"/>
    <w:rsid w:val="00FF45FE"/>
    <w:rsid w:val="00FF48F3"/>
    <w:rsid w:val="00FF48F4"/>
    <w:rsid w:val="00FF499E"/>
    <w:rsid w:val="00FF49F3"/>
    <w:rsid w:val="00FF4D07"/>
    <w:rsid w:val="00FF4DFC"/>
    <w:rsid w:val="00FF4E7D"/>
    <w:rsid w:val="00FF4FA6"/>
    <w:rsid w:val="00FF4FC4"/>
    <w:rsid w:val="00FF500F"/>
    <w:rsid w:val="00FF50E3"/>
    <w:rsid w:val="00FF50EE"/>
    <w:rsid w:val="00FF510C"/>
    <w:rsid w:val="00FF515C"/>
    <w:rsid w:val="00FF516D"/>
    <w:rsid w:val="00FF5228"/>
    <w:rsid w:val="00FF5499"/>
    <w:rsid w:val="00FF54C6"/>
    <w:rsid w:val="00FF5608"/>
    <w:rsid w:val="00FF5682"/>
    <w:rsid w:val="00FF5730"/>
    <w:rsid w:val="00FF575D"/>
    <w:rsid w:val="00FF586F"/>
    <w:rsid w:val="00FF5A00"/>
    <w:rsid w:val="00FF5A2C"/>
    <w:rsid w:val="00FF5A9D"/>
    <w:rsid w:val="00FF5AE3"/>
    <w:rsid w:val="00FF5B21"/>
    <w:rsid w:val="00FF5C67"/>
    <w:rsid w:val="00FF5D63"/>
    <w:rsid w:val="00FF5FCC"/>
    <w:rsid w:val="00FF60E8"/>
    <w:rsid w:val="00FF610D"/>
    <w:rsid w:val="00FF6150"/>
    <w:rsid w:val="00FF6171"/>
    <w:rsid w:val="00FF61EE"/>
    <w:rsid w:val="00FF6264"/>
    <w:rsid w:val="00FF6358"/>
    <w:rsid w:val="00FF63C6"/>
    <w:rsid w:val="00FF645F"/>
    <w:rsid w:val="00FF6580"/>
    <w:rsid w:val="00FF658F"/>
    <w:rsid w:val="00FF65F0"/>
    <w:rsid w:val="00FF665F"/>
    <w:rsid w:val="00FF66A7"/>
    <w:rsid w:val="00FF68A7"/>
    <w:rsid w:val="00FF68F4"/>
    <w:rsid w:val="00FF6966"/>
    <w:rsid w:val="00FF6967"/>
    <w:rsid w:val="00FF6A34"/>
    <w:rsid w:val="00FF6C16"/>
    <w:rsid w:val="00FF6C2C"/>
    <w:rsid w:val="00FF6DBF"/>
    <w:rsid w:val="00FF6DD9"/>
    <w:rsid w:val="00FF6E43"/>
    <w:rsid w:val="00FF6EB1"/>
    <w:rsid w:val="00FF6F94"/>
    <w:rsid w:val="00FF7017"/>
    <w:rsid w:val="00FF70A9"/>
    <w:rsid w:val="00FF7134"/>
    <w:rsid w:val="00FF71DF"/>
    <w:rsid w:val="00FF72E7"/>
    <w:rsid w:val="00FF7479"/>
    <w:rsid w:val="00FF7489"/>
    <w:rsid w:val="00FF749B"/>
    <w:rsid w:val="00FF74A0"/>
    <w:rsid w:val="00FF7561"/>
    <w:rsid w:val="00FF7570"/>
    <w:rsid w:val="00FF75A4"/>
    <w:rsid w:val="00FF768A"/>
    <w:rsid w:val="00FF77FD"/>
    <w:rsid w:val="00FF78E3"/>
    <w:rsid w:val="00FF7A9C"/>
    <w:rsid w:val="00FF7AC2"/>
    <w:rsid w:val="00FF7AEF"/>
    <w:rsid w:val="00FF7C80"/>
    <w:rsid w:val="00FF7D52"/>
    <w:rsid w:val="00FF7DAC"/>
    <w:rsid w:val="00FF7E15"/>
    <w:rsid w:val="00FF7E6A"/>
    <w:rsid w:val="00FF7ECD"/>
    <w:rsid w:val="00FF7EF5"/>
    <w:rsid w:val="0121D460"/>
    <w:rsid w:val="01295819"/>
    <w:rsid w:val="0131B112"/>
    <w:rsid w:val="013EA23C"/>
    <w:rsid w:val="014AAEA4"/>
    <w:rsid w:val="01561142"/>
    <w:rsid w:val="018D8C83"/>
    <w:rsid w:val="018DC4C6"/>
    <w:rsid w:val="01A8896F"/>
    <w:rsid w:val="01E7BA58"/>
    <w:rsid w:val="01FCE4B2"/>
    <w:rsid w:val="020FBF5C"/>
    <w:rsid w:val="020FF172"/>
    <w:rsid w:val="021A6015"/>
    <w:rsid w:val="023196E4"/>
    <w:rsid w:val="02333D0C"/>
    <w:rsid w:val="024293FE"/>
    <w:rsid w:val="02466BC0"/>
    <w:rsid w:val="0294DBE4"/>
    <w:rsid w:val="02CE07B7"/>
    <w:rsid w:val="02E80B58"/>
    <w:rsid w:val="02EE7CD0"/>
    <w:rsid w:val="02F3BB72"/>
    <w:rsid w:val="02F97F85"/>
    <w:rsid w:val="03126A32"/>
    <w:rsid w:val="03460A55"/>
    <w:rsid w:val="0364FC45"/>
    <w:rsid w:val="036A1AC8"/>
    <w:rsid w:val="03714A67"/>
    <w:rsid w:val="03847C08"/>
    <w:rsid w:val="039936B4"/>
    <w:rsid w:val="03A73836"/>
    <w:rsid w:val="03AE2B6F"/>
    <w:rsid w:val="03C99EAF"/>
    <w:rsid w:val="03D08B56"/>
    <w:rsid w:val="03D0B95B"/>
    <w:rsid w:val="03D4CCA0"/>
    <w:rsid w:val="03E890AC"/>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1CBF3E"/>
    <w:rsid w:val="05219CED"/>
    <w:rsid w:val="0541DADD"/>
    <w:rsid w:val="05467897"/>
    <w:rsid w:val="054978AF"/>
    <w:rsid w:val="05554C49"/>
    <w:rsid w:val="0573329A"/>
    <w:rsid w:val="0580403C"/>
    <w:rsid w:val="0599DE76"/>
    <w:rsid w:val="05A844E5"/>
    <w:rsid w:val="05DBB741"/>
    <w:rsid w:val="05DE3EC2"/>
    <w:rsid w:val="05ED0210"/>
    <w:rsid w:val="06171523"/>
    <w:rsid w:val="061E125D"/>
    <w:rsid w:val="062D32A8"/>
    <w:rsid w:val="063A8735"/>
    <w:rsid w:val="067DF4E8"/>
    <w:rsid w:val="069375F5"/>
    <w:rsid w:val="06AAFAC8"/>
    <w:rsid w:val="06AC9DF0"/>
    <w:rsid w:val="06B0AE3F"/>
    <w:rsid w:val="06B46A0C"/>
    <w:rsid w:val="06B7F834"/>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ADC680"/>
    <w:rsid w:val="08BC3919"/>
    <w:rsid w:val="08C15009"/>
    <w:rsid w:val="08CB332D"/>
    <w:rsid w:val="08DCD83C"/>
    <w:rsid w:val="08DDFD0F"/>
    <w:rsid w:val="08DF68F5"/>
    <w:rsid w:val="09045552"/>
    <w:rsid w:val="091F576D"/>
    <w:rsid w:val="09232394"/>
    <w:rsid w:val="093D968E"/>
    <w:rsid w:val="09527E6F"/>
    <w:rsid w:val="095A07D5"/>
    <w:rsid w:val="09747A28"/>
    <w:rsid w:val="09C64DB9"/>
    <w:rsid w:val="0A01F085"/>
    <w:rsid w:val="0A23C19F"/>
    <w:rsid w:val="0A2603AF"/>
    <w:rsid w:val="0A2A90E4"/>
    <w:rsid w:val="0A2BCE7C"/>
    <w:rsid w:val="0A2C767E"/>
    <w:rsid w:val="0A3191DF"/>
    <w:rsid w:val="0A3C8D39"/>
    <w:rsid w:val="0A4258A1"/>
    <w:rsid w:val="0A610875"/>
    <w:rsid w:val="0A62962F"/>
    <w:rsid w:val="0A7B4747"/>
    <w:rsid w:val="0A7E7C1A"/>
    <w:rsid w:val="0A847EEC"/>
    <w:rsid w:val="0AA1C8EA"/>
    <w:rsid w:val="0AAA18DD"/>
    <w:rsid w:val="0AB4AB96"/>
    <w:rsid w:val="0AD5D573"/>
    <w:rsid w:val="0AD76750"/>
    <w:rsid w:val="0AF31014"/>
    <w:rsid w:val="0B0F9710"/>
    <w:rsid w:val="0B11D848"/>
    <w:rsid w:val="0B160F09"/>
    <w:rsid w:val="0B1E5ADC"/>
    <w:rsid w:val="0B4119BF"/>
    <w:rsid w:val="0B59C459"/>
    <w:rsid w:val="0B670C6C"/>
    <w:rsid w:val="0B96AE7A"/>
    <w:rsid w:val="0B9E49BF"/>
    <w:rsid w:val="0BB7DB86"/>
    <w:rsid w:val="0BCCDC6B"/>
    <w:rsid w:val="0BD55F67"/>
    <w:rsid w:val="0BD62BDB"/>
    <w:rsid w:val="0BDFB539"/>
    <w:rsid w:val="0BE0E67C"/>
    <w:rsid w:val="0BE76487"/>
    <w:rsid w:val="0C01B837"/>
    <w:rsid w:val="0C065380"/>
    <w:rsid w:val="0C1736FB"/>
    <w:rsid w:val="0C26D25C"/>
    <w:rsid w:val="0C3B9908"/>
    <w:rsid w:val="0C441B65"/>
    <w:rsid w:val="0C5025A5"/>
    <w:rsid w:val="0C7C3EE0"/>
    <w:rsid w:val="0C86C7F4"/>
    <w:rsid w:val="0C884151"/>
    <w:rsid w:val="0C88B885"/>
    <w:rsid w:val="0C942D34"/>
    <w:rsid w:val="0C981C78"/>
    <w:rsid w:val="0C9BFF9C"/>
    <w:rsid w:val="0CA388F9"/>
    <w:rsid w:val="0CA8B5A7"/>
    <w:rsid w:val="0CB8E3A2"/>
    <w:rsid w:val="0CD22315"/>
    <w:rsid w:val="0CD5E6B4"/>
    <w:rsid w:val="0CDB2032"/>
    <w:rsid w:val="0CE01376"/>
    <w:rsid w:val="0CF3318A"/>
    <w:rsid w:val="0CF9F334"/>
    <w:rsid w:val="0D0176DE"/>
    <w:rsid w:val="0D342F78"/>
    <w:rsid w:val="0D4834C9"/>
    <w:rsid w:val="0D490C38"/>
    <w:rsid w:val="0D67B9E2"/>
    <w:rsid w:val="0D6F0829"/>
    <w:rsid w:val="0D7C5747"/>
    <w:rsid w:val="0D7DF414"/>
    <w:rsid w:val="0D9BFEF2"/>
    <w:rsid w:val="0DA3D86E"/>
    <w:rsid w:val="0DA691D6"/>
    <w:rsid w:val="0DAA35B6"/>
    <w:rsid w:val="0DAC9F0E"/>
    <w:rsid w:val="0DC0EC72"/>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BCC0E1"/>
    <w:rsid w:val="0EC6B07C"/>
    <w:rsid w:val="0EDEF247"/>
    <w:rsid w:val="0F0B4554"/>
    <w:rsid w:val="0F5536A4"/>
    <w:rsid w:val="0F74B748"/>
    <w:rsid w:val="0F80B412"/>
    <w:rsid w:val="0FB2351D"/>
    <w:rsid w:val="0FCF483E"/>
    <w:rsid w:val="0FD40324"/>
    <w:rsid w:val="0FE317A0"/>
    <w:rsid w:val="0FEA8C94"/>
    <w:rsid w:val="10160D31"/>
    <w:rsid w:val="10192F89"/>
    <w:rsid w:val="101B5D2D"/>
    <w:rsid w:val="103EC851"/>
    <w:rsid w:val="104DC525"/>
    <w:rsid w:val="10558BBE"/>
    <w:rsid w:val="1063D2AB"/>
    <w:rsid w:val="106B35C9"/>
    <w:rsid w:val="10791349"/>
    <w:rsid w:val="1080411E"/>
    <w:rsid w:val="1096CB6A"/>
    <w:rsid w:val="10A6B323"/>
    <w:rsid w:val="10BE459E"/>
    <w:rsid w:val="10CCF1A0"/>
    <w:rsid w:val="1101E2A5"/>
    <w:rsid w:val="1119F1B7"/>
    <w:rsid w:val="111F62D8"/>
    <w:rsid w:val="115165A7"/>
    <w:rsid w:val="1158CB7E"/>
    <w:rsid w:val="115F9494"/>
    <w:rsid w:val="118B65AA"/>
    <w:rsid w:val="11A67CE9"/>
    <w:rsid w:val="11C49396"/>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985B5A"/>
    <w:rsid w:val="12B4EBB5"/>
    <w:rsid w:val="12ED888A"/>
    <w:rsid w:val="12F70EEF"/>
    <w:rsid w:val="13047DEB"/>
    <w:rsid w:val="131300EA"/>
    <w:rsid w:val="132B8350"/>
    <w:rsid w:val="133D8870"/>
    <w:rsid w:val="136F2DDD"/>
    <w:rsid w:val="137271FA"/>
    <w:rsid w:val="1391A02C"/>
    <w:rsid w:val="13BD3EB5"/>
    <w:rsid w:val="13F91761"/>
    <w:rsid w:val="13F930F4"/>
    <w:rsid w:val="13F9DBF9"/>
    <w:rsid w:val="13FB6DA2"/>
    <w:rsid w:val="1408FE49"/>
    <w:rsid w:val="140B3EAC"/>
    <w:rsid w:val="14170C73"/>
    <w:rsid w:val="143633DE"/>
    <w:rsid w:val="14375775"/>
    <w:rsid w:val="144D0873"/>
    <w:rsid w:val="144F86D1"/>
    <w:rsid w:val="148C56D5"/>
    <w:rsid w:val="14B33F1F"/>
    <w:rsid w:val="14B3B139"/>
    <w:rsid w:val="14C12C93"/>
    <w:rsid w:val="14C786E8"/>
    <w:rsid w:val="14D8A5BF"/>
    <w:rsid w:val="1501C8ED"/>
    <w:rsid w:val="1521B2D9"/>
    <w:rsid w:val="153E13AB"/>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9A078"/>
    <w:rsid w:val="178C361A"/>
    <w:rsid w:val="1793FE3C"/>
    <w:rsid w:val="17B0C4E0"/>
    <w:rsid w:val="17B14062"/>
    <w:rsid w:val="17C2CCF4"/>
    <w:rsid w:val="17C5BC42"/>
    <w:rsid w:val="17CA8012"/>
    <w:rsid w:val="17D65E14"/>
    <w:rsid w:val="17E694A5"/>
    <w:rsid w:val="17F72E7B"/>
    <w:rsid w:val="17FF991B"/>
    <w:rsid w:val="180F3A88"/>
    <w:rsid w:val="18172623"/>
    <w:rsid w:val="1825D38F"/>
    <w:rsid w:val="183B8F95"/>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EB3D22"/>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BBD9F"/>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535703"/>
    <w:rsid w:val="1CA6E1A6"/>
    <w:rsid w:val="1CE07E24"/>
    <w:rsid w:val="1CE250AC"/>
    <w:rsid w:val="1CE49C62"/>
    <w:rsid w:val="1CF38B03"/>
    <w:rsid w:val="1CFE7690"/>
    <w:rsid w:val="1D01345B"/>
    <w:rsid w:val="1D0557C2"/>
    <w:rsid w:val="1D2EF92B"/>
    <w:rsid w:val="1D352856"/>
    <w:rsid w:val="1D3573D3"/>
    <w:rsid w:val="1D4743F9"/>
    <w:rsid w:val="1D58508E"/>
    <w:rsid w:val="1D6578D7"/>
    <w:rsid w:val="1D665D17"/>
    <w:rsid w:val="1D80B19B"/>
    <w:rsid w:val="1D8133D7"/>
    <w:rsid w:val="1D8B361D"/>
    <w:rsid w:val="1D9CB909"/>
    <w:rsid w:val="1DBB759D"/>
    <w:rsid w:val="1DC1292B"/>
    <w:rsid w:val="1DE443EE"/>
    <w:rsid w:val="1DEB0A06"/>
    <w:rsid w:val="1DF39795"/>
    <w:rsid w:val="1DF65D16"/>
    <w:rsid w:val="1E119F26"/>
    <w:rsid w:val="1E1C5C23"/>
    <w:rsid w:val="1E424051"/>
    <w:rsid w:val="1E525802"/>
    <w:rsid w:val="1E54742A"/>
    <w:rsid w:val="1E76BB00"/>
    <w:rsid w:val="1E76C90E"/>
    <w:rsid w:val="1E8AEA75"/>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937DE"/>
    <w:rsid w:val="209FEFBE"/>
    <w:rsid w:val="20B5B57F"/>
    <w:rsid w:val="20BA3819"/>
    <w:rsid w:val="20CDD246"/>
    <w:rsid w:val="20E49573"/>
    <w:rsid w:val="20EEB888"/>
    <w:rsid w:val="210E3BB6"/>
    <w:rsid w:val="21318468"/>
    <w:rsid w:val="214A18DE"/>
    <w:rsid w:val="214C44B5"/>
    <w:rsid w:val="21599826"/>
    <w:rsid w:val="2178F3F9"/>
    <w:rsid w:val="219DBB90"/>
    <w:rsid w:val="21BAF6EE"/>
    <w:rsid w:val="21CB9942"/>
    <w:rsid w:val="21E54347"/>
    <w:rsid w:val="21ED4D59"/>
    <w:rsid w:val="21F01600"/>
    <w:rsid w:val="21F7DF33"/>
    <w:rsid w:val="22006935"/>
    <w:rsid w:val="22103EB8"/>
    <w:rsid w:val="221A3C38"/>
    <w:rsid w:val="2223F07D"/>
    <w:rsid w:val="222E8841"/>
    <w:rsid w:val="22468F14"/>
    <w:rsid w:val="2254930D"/>
    <w:rsid w:val="226B51E9"/>
    <w:rsid w:val="228CB3CE"/>
    <w:rsid w:val="228E4DFC"/>
    <w:rsid w:val="2292DA56"/>
    <w:rsid w:val="229F97B9"/>
    <w:rsid w:val="22A18F6C"/>
    <w:rsid w:val="22B9CD5D"/>
    <w:rsid w:val="22BACC83"/>
    <w:rsid w:val="22CA58CF"/>
    <w:rsid w:val="22D57425"/>
    <w:rsid w:val="22DBBCA5"/>
    <w:rsid w:val="22F79DCA"/>
    <w:rsid w:val="22FF7D4A"/>
    <w:rsid w:val="231CD8D1"/>
    <w:rsid w:val="2325E873"/>
    <w:rsid w:val="2333D747"/>
    <w:rsid w:val="233E5A9C"/>
    <w:rsid w:val="23402422"/>
    <w:rsid w:val="2349B859"/>
    <w:rsid w:val="235EDD1F"/>
    <w:rsid w:val="2372C77F"/>
    <w:rsid w:val="239B067B"/>
    <w:rsid w:val="23B0C40D"/>
    <w:rsid w:val="23BCB8FA"/>
    <w:rsid w:val="23C17E66"/>
    <w:rsid w:val="23C839CD"/>
    <w:rsid w:val="23DC1012"/>
    <w:rsid w:val="23DE028A"/>
    <w:rsid w:val="23EB3F2E"/>
    <w:rsid w:val="23EB6490"/>
    <w:rsid w:val="240687BE"/>
    <w:rsid w:val="2414F30A"/>
    <w:rsid w:val="241998D7"/>
    <w:rsid w:val="241EADC5"/>
    <w:rsid w:val="241EEF04"/>
    <w:rsid w:val="2422D1AA"/>
    <w:rsid w:val="24244CBD"/>
    <w:rsid w:val="24367731"/>
    <w:rsid w:val="244EFF76"/>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AACFD8"/>
    <w:rsid w:val="25F5CD9B"/>
    <w:rsid w:val="25F75889"/>
    <w:rsid w:val="261882D5"/>
    <w:rsid w:val="262AAEFF"/>
    <w:rsid w:val="262CC4AF"/>
    <w:rsid w:val="263EAC5D"/>
    <w:rsid w:val="26422C9C"/>
    <w:rsid w:val="264C0121"/>
    <w:rsid w:val="2655D24C"/>
    <w:rsid w:val="265A50B9"/>
    <w:rsid w:val="2671A51F"/>
    <w:rsid w:val="267BDDEF"/>
    <w:rsid w:val="268B5E01"/>
    <w:rsid w:val="26A11FCC"/>
    <w:rsid w:val="26ACC164"/>
    <w:rsid w:val="26B19098"/>
    <w:rsid w:val="26B84B14"/>
    <w:rsid w:val="26DB4CE3"/>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0F61B8"/>
    <w:rsid w:val="2816DEA5"/>
    <w:rsid w:val="2819672B"/>
    <w:rsid w:val="28363847"/>
    <w:rsid w:val="283E327C"/>
    <w:rsid w:val="283FAD1D"/>
    <w:rsid w:val="28517BB8"/>
    <w:rsid w:val="28643765"/>
    <w:rsid w:val="287D975C"/>
    <w:rsid w:val="289451E3"/>
    <w:rsid w:val="28A42AEF"/>
    <w:rsid w:val="28B09768"/>
    <w:rsid w:val="28CD9716"/>
    <w:rsid w:val="28EF7692"/>
    <w:rsid w:val="28FD98F0"/>
    <w:rsid w:val="2901B7F3"/>
    <w:rsid w:val="2931C4E1"/>
    <w:rsid w:val="296ADE25"/>
    <w:rsid w:val="296E8AAF"/>
    <w:rsid w:val="29976502"/>
    <w:rsid w:val="29A3FBFB"/>
    <w:rsid w:val="29A59CEE"/>
    <w:rsid w:val="29C81737"/>
    <w:rsid w:val="29DEE46B"/>
    <w:rsid w:val="29F9584B"/>
    <w:rsid w:val="29FE9661"/>
    <w:rsid w:val="2A0E80A6"/>
    <w:rsid w:val="2A11F38D"/>
    <w:rsid w:val="2A1F1E48"/>
    <w:rsid w:val="2A337E3C"/>
    <w:rsid w:val="2A599645"/>
    <w:rsid w:val="2A66ED9E"/>
    <w:rsid w:val="2A6B485A"/>
    <w:rsid w:val="2A707F83"/>
    <w:rsid w:val="2A72330B"/>
    <w:rsid w:val="2A8B78ED"/>
    <w:rsid w:val="2A9D8854"/>
    <w:rsid w:val="2AA3AF72"/>
    <w:rsid w:val="2AA50D39"/>
    <w:rsid w:val="2AB90D13"/>
    <w:rsid w:val="2ABA3837"/>
    <w:rsid w:val="2AD1D9CC"/>
    <w:rsid w:val="2AD28BFF"/>
    <w:rsid w:val="2AD31077"/>
    <w:rsid w:val="2AE551F9"/>
    <w:rsid w:val="2B188155"/>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8A0C96"/>
    <w:rsid w:val="2C9785F2"/>
    <w:rsid w:val="2CA25E58"/>
    <w:rsid w:val="2CB4A684"/>
    <w:rsid w:val="2CB520F6"/>
    <w:rsid w:val="2CC84FC6"/>
    <w:rsid w:val="2CDB4572"/>
    <w:rsid w:val="2CEF8301"/>
    <w:rsid w:val="2CFCEA86"/>
    <w:rsid w:val="2D068269"/>
    <w:rsid w:val="2D0F6507"/>
    <w:rsid w:val="2D0FD66B"/>
    <w:rsid w:val="2D1AFCAD"/>
    <w:rsid w:val="2D23BE82"/>
    <w:rsid w:val="2D298254"/>
    <w:rsid w:val="2D598D6F"/>
    <w:rsid w:val="2D780018"/>
    <w:rsid w:val="2D821E7E"/>
    <w:rsid w:val="2D83B8D6"/>
    <w:rsid w:val="2D85A50A"/>
    <w:rsid w:val="2D9064F8"/>
    <w:rsid w:val="2D971028"/>
    <w:rsid w:val="2DA29D82"/>
    <w:rsid w:val="2DD7B982"/>
    <w:rsid w:val="2DDA96F0"/>
    <w:rsid w:val="2DFF3028"/>
    <w:rsid w:val="2E05882E"/>
    <w:rsid w:val="2E0BB6C5"/>
    <w:rsid w:val="2E253865"/>
    <w:rsid w:val="2E2D46AB"/>
    <w:rsid w:val="2E361419"/>
    <w:rsid w:val="2E48EC6E"/>
    <w:rsid w:val="2E5FF66D"/>
    <w:rsid w:val="2E7751FB"/>
    <w:rsid w:val="2E8E9A09"/>
    <w:rsid w:val="2EA669BF"/>
    <w:rsid w:val="2EAD4501"/>
    <w:rsid w:val="2ECE9280"/>
    <w:rsid w:val="2EE00C76"/>
    <w:rsid w:val="2EF21E7E"/>
    <w:rsid w:val="2F03C477"/>
    <w:rsid w:val="2F0BBD01"/>
    <w:rsid w:val="2F0CE5DE"/>
    <w:rsid w:val="2F337067"/>
    <w:rsid w:val="2F667522"/>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4330F"/>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E2D649"/>
    <w:rsid w:val="32E4C1AF"/>
    <w:rsid w:val="32F039C2"/>
    <w:rsid w:val="32F5A919"/>
    <w:rsid w:val="3301777E"/>
    <w:rsid w:val="33360C9B"/>
    <w:rsid w:val="3336C75A"/>
    <w:rsid w:val="3357089A"/>
    <w:rsid w:val="33623969"/>
    <w:rsid w:val="336BCEF6"/>
    <w:rsid w:val="339C85F7"/>
    <w:rsid w:val="33CFA6F2"/>
    <w:rsid w:val="33EB2F73"/>
    <w:rsid w:val="340BAB36"/>
    <w:rsid w:val="340F593B"/>
    <w:rsid w:val="3414B056"/>
    <w:rsid w:val="345DF055"/>
    <w:rsid w:val="34648ADA"/>
    <w:rsid w:val="34682C93"/>
    <w:rsid w:val="34890289"/>
    <w:rsid w:val="34A8514F"/>
    <w:rsid w:val="34BA9635"/>
    <w:rsid w:val="34C521FD"/>
    <w:rsid w:val="34C9C551"/>
    <w:rsid w:val="34DA42DE"/>
    <w:rsid w:val="34DFB7A9"/>
    <w:rsid w:val="34F715EC"/>
    <w:rsid w:val="34FCDF26"/>
    <w:rsid w:val="3542DD3F"/>
    <w:rsid w:val="3559BA4D"/>
    <w:rsid w:val="355FBF4F"/>
    <w:rsid w:val="35602708"/>
    <w:rsid w:val="358D5C04"/>
    <w:rsid w:val="358DF883"/>
    <w:rsid w:val="359300DA"/>
    <w:rsid w:val="35B09021"/>
    <w:rsid w:val="35B72301"/>
    <w:rsid w:val="35CB2A1B"/>
    <w:rsid w:val="35CDE5F9"/>
    <w:rsid w:val="35D2259F"/>
    <w:rsid w:val="35F213B8"/>
    <w:rsid w:val="35F7B101"/>
    <w:rsid w:val="36067155"/>
    <w:rsid w:val="361AD7B6"/>
    <w:rsid w:val="361BCDA6"/>
    <w:rsid w:val="362C3E29"/>
    <w:rsid w:val="363106B7"/>
    <w:rsid w:val="3660F25E"/>
    <w:rsid w:val="366BD96B"/>
    <w:rsid w:val="36872029"/>
    <w:rsid w:val="368BF501"/>
    <w:rsid w:val="36920A07"/>
    <w:rsid w:val="3693BC39"/>
    <w:rsid w:val="36A9A127"/>
    <w:rsid w:val="36B23B82"/>
    <w:rsid w:val="36BBA42C"/>
    <w:rsid w:val="36CA2FA8"/>
    <w:rsid w:val="36CAFE70"/>
    <w:rsid w:val="36D784AC"/>
    <w:rsid w:val="36E035A6"/>
    <w:rsid w:val="36EC7992"/>
    <w:rsid w:val="36EF2F6D"/>
    <w:rsid w:val="37157A1A"/>
    <w:rsid w:val="37162A2E"/>
    <w:rsid w:val="3720E168"/>
    <w:rsid w:val="3744A700"/>
    <w:rsid w:val="37611FB8"/>
    <w:rsid w:val="37648EB4"/>
    <w:rsid w:val="37824DED"/>
    <w:rsid w:val="3786407B"/>
    <w:rsid w:val="378CDE0A"/>
    <w:rsid w:val="37BFA004"/>
    <w:rsid w:val="37E55608"/>
    <w:rsid w:val="385266E8"/>
    <w:rsid w:val="386487BE"/>
    <w:rsid w:val="38679A8A"/>
    <w:rsid w:val="38725CA1"/>
    <w:rsid w:val="387B1F9E"/>
    <w:rsid w:val="387CA144"/>
    <w:rsid w:val="388DB90F"/>
    <w:rsid w:val="389FEC28"/>
    <w:rsid w:val="38D7E8B9"/>
    <w:rsid w:val="38DB9971"/>
    <w:rsid w:val="38EC426D"/>
    <w:rsid w:val="38F737E2"/>
    <w:rsid w:val="38F99946"/>
    <w:rsid w:val="38FBBA58"/>
    <w:rsid w:val="390B530D"/>
    <w:rsid w:val="391111B0"/>
    <w:rsid w:val="3920BCDE"/>
    <w:rsid w:val="392EBA07"/>
    <w:rsid w:val="392F5B4A"/>
    <w:rsid w:val="393ADD6E"/>
    <w:rsid w:val="395355E3"/>
    <w:rsid w:val="39A7C622"/>
    <w:rsid w:val="39AE0A63"/>
    <w:rsid w:val="39D6FE4A"/>
    <w:rsid w:val="39DAC7A4"/>
    <w:rsid w:val="39E37790"/>
    <w:rsid w:val="39EE6ED9"/>
    <w:rsid w:val="39F149AB"/>
    <w:rsid w:val="39FE6BE0"/>
    <w:rsid w:val="3A1AF24E"/>
    <w:rsid w:val="3A1E35A0"/>
    <w:rsid w:val="3A247359"/>
    <w:rsid w:val="3A2907C4"/>
    <w:rsid w:val="3A29BE85"/>
    <w:rsid w:val="3A3E9A11"/>
    <w:rsid w:val="3A409E34"/>
    <w:rsid w:val="3A56F713"/>
    <w:rsid w:val="3A615037"/>
    <w:rsid w:val="3A839B54"/>
    <w:rsid w:val="3A84E409"/>
    <w:rsid w:val="3A8D6096"/>
    <w:rsid w:val="3A946537"/>
    <w:rsid w:val="3A998D80"/>
    <w:rsid w:val="3AA6FE1C"/>
    <w:rsid w:val="3ABF65A1"/>
    <w:rsid w:val="3AD86973"/>
    <w:rsid w:val="3ADF9DD1"/>
    <w:rsid w:val="3AE3135C"/>
    <w:rsid w:val="3AE35D53"/>
    <w:rsid w:val="3AE8F411"/>
    <w:rsid w:val="3AEF18E0"/>
    <w:rsid w:val="3AFA4681"/>
    <w:rsid w:val="3B0E23EA"/>
    <w:rsid w:val="3B1EE866"/>
    <w:rsid w:val="3B219CEC"/>
    <w:rsid w:val="3B431626"/>
    <w:rsid w:val="3B74AB68"/>
    <w:rsid w:val="3B8C02F5"/>
    <w:rsid w:val="3B8FA5A6"/>
    <w:rsid w:val="3BCFBBB6"/>
    <w:rsid w:val="3C0CB72B"/>
    <w:rsid w:val="3C0F2A1C"/>
    <w:rsid w:val="3C391870"/>
    <w:rsid w:val="3C404053"/>
    <w:rsid w:val="3C705835"/>
    <w:rsid w:val="3C775C60"/>
    <w:rsid w:val="3C7F45DF"/>
    <w:rsid w:val="3CB60E79"/>
    <w:rsid w:val="3CB68946"/>
    <w:rsid w:val="3CC3F02D"/>
    <w:rsid w:val="3CC4D585"/>
    <w:rsid w:val="3CC7A2AE"/>
    <w:rsid w:val="3CE2FB0F"/>
    <w:rsid w:val="3CE49239"/>
    <w:rsid w:val="3CF89D8A"/>
    <w:rsid w:val="3CFDC210"/>
    <w:rsid w:val="3D094110"/>
    <w:rsid w:val="3D0E9F0C"/>
    <w:rsid w:val="3D1C2ED4"/>
    <w:rsid w:val="3D7A245F"/>
    <w:rsid w:val="3D7F19EB"/>
    <w:rsid w:val="3D887FBA"/>
    <w:rsid w:val="3D8F26CD"/>
    <w:rsid w:val="3D938366"/>
    <w:rsid w:val="3D99DDBC"/>
    <w:rsid w:val="3DA45678"/>
    <w:rsid w:val="3DB50A55"/>
    <w:rsid w:val="3DECC4BE"/>
    <w:rsid w:val="3DEF9398"/>
    <w:rsid w:val="3DFB054F"/>
    <w:rsid w:val="3DFD27D7"/>
    <w:rsid w:val="3E0E9C3D"/>
    <w:rsid w:val="3E286631"/>
    <w:rsid w:val="3E2D0DBA"/>
    <w:rsid w:val="3E6962E3"/>
    <w:rsid w:val="3E6DFAA4"/>
    <w:rsid w:val="3E9A5E87"/>
    <w:rsid w:val="3EAC4152"/>
    <w:rsid w:val="3EAF5A38"/>
    <w:rsid w:val="3EAFC001"/>
    <w:rsid w:val="3EB59EA9"/>
    <w:rsid w:val="3EC04225"/>
    <w:rsid w:val="3ECDB2C8"/>
    <w:rsid w:val="3EEBA0EA"/>
    <w:rsid w:val="3F091DC4"/>
    <w:rsid w:val="3F537DFD"/>
    <w:rsid w:val="3F541DA4"/>
    <w:rsid w:val="3F55C175"/>
    <w:rsid w:val="3F6A1FEC"/>
    <w:rsid w:val="3F77E115"/>
    <w:rsid w:val="3FC45614"/>
    <w:rsid w:val="3FD556CC"/>
    <w:rsid w:val="3FDED46A"/>
    <w:rsid w:val="3FF40983"/>
    <w:rsid w:val="40389B0C"/>
    <w:rsid w:val="404D5B73"/>
    <w:rsid w:val="405FADD1"/>
    <w:rsid w:val="4062B3F6"/>
    <w:rsid w:val="4073F53A"/>
    <w:rsid w:val="408B1A4B"/>
    <w:rsid w:val="409AAAB0"/>
    <w:rsid w:val="40C5E037"/>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EE726C"/>
    <w:rsid w:val="43F22082"/>
    <w:rsid w:val="43F5C5C2"/>
    <w:rsid w:val="43FA916D"/>
    <w:rsid w:val="43FD6C32"/>
    <w:rsid w:val="44015424"/>
    <w:rsid w:val="4407AF22"/>
    <w:rsid w:val="44140312"/>
    <w:rsid w:val="4428D362"/>
    <w:rsid w:val="443454EA"/>
    <w:rsid w:val="44374E6D"/>
    <w:rsid w:val="44616A70"/>
    <w:rsid w:val="447E1136"/>
    <w:rsid w:val="4481AE76"/>
    <w:rsid w:val="4492B3D4"/>
    <w:rsid w:val="44B7ACAE"/>
    <w:rsid w:val="44C5C6BA"/>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19BC4"/>
    <w:rsid w:val="45CCD6DF"/>
    <w:rsid w:val="45E18C85"/>
    <w:rsid w:val="45FBD14A"/>
    <w:rsid w:val="45FEC9AB"/>
    <w:rsid w:val="461B4783"/>
    <w:rsid w:val="462E6A24"/>
    <w:rsid w:val="4630FCBB"/>
    <w:rsid w:val="4640ED47"/>
    <w:rsid w:val="4669932B"/>
    <w:rsid w:val="467317F0"/>
    <w:rsid w:val="467BB0EF"/>
    <w:rsid w:val="467D09EB"/>
    <w:rsid w:val="469884BF"/>
    <w:rsid w:val="469E4B62"/>
    <w:rsid w:val="46AD5B2A"/>
    <w:rsid w:val="46E81CC2"/>
    <w:rsid w:val="471082E0"/>
    <w:rsid w:val="471A8DB9"/>
    <w:rsid w:val="472CED98"/>
    <w:rsid w:val="47424CED"/>
    <w:rsid w:val="474B50FE"/>
    <w:rsid w:val="474C229D"/>
    <w:rsid w:val="475027EF"/>
    <w:rsid w:val="4757F45B"/>
    <w:rsid w:val="477B3845"/>
    <w:rsid w:val="47872760"/>
    <w:rsid w:val="4789A127"/>
    <w:rsid w:val="478A20CF"/>
    <w:rsid w:val="47ACF28E"/>
    <w:rsid w:val="47CEDA55"/>
    <w:rsid w:val="47DA4AB0"/>
    <w:rsid w:val="47E26DE3"/>
    <w:rsid w:val="47FB2E51"/>
    <w:rsid w:val="480193E1"/>
    <w:rsid w:val="48094B57"/>
    <w:rsid w:val="480D71B1"/>
    <w:rsid w:val="4814F33A"/>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8FEE9DD"/>
    <w:rsid w:val="49045925"/>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0C926D"/>
    <w:rsid w:val="4B31D399"/>
    <w:rsid w:val="4B35E111"/>
    <w:rsid w:val="4B39840F"/>
    <w:rsid w:val="4B44F4E2"/>
    <w:rsid w:val="4B467E03"/>
    <w:rsid w:val="4B588538"/>
    <w:rsid w:val="4B5C7EB1"/>
    <w:rsid w:val="4B7048E3"/>
    <w:rsid w:val="4B77EDC1"/>
    <w:rsid w:val="4B8CE249"/>
    <w:rsid w:val="4BA8DC39"/>
    <w:rsid w:val="4BB04EED"/>
    <w:rsid w:val="4BCBCDEF"/>
    <w:rsid w:val="4BD878AC"/>
    <w:rsid w:val="4BE92E9C"/>
    <w:rsid w:val="4BEAC8A0"/>
    <w:rsid w:val="4C03E6E7"/>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BF5CB3"/>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643C46"/>
    <w:rsid w:val="4F8C3A0E"/>
    <w:rsid w:val="4FC20B24"/>
    <w:rsid w:val="4FF513D1"/>
    <w:rsid w:val="4FFEDF59"/>
    <w:rsid w:val="5014C241"/>
    <w:rsid w:val="5017F0FA"/>
    <w:rsid w:val="5026BE25"/>
    <w:rsid w:val="5034A0AF"/>
    <w:rsid w:val="50614115"/>
    <w:rsid w:val="506F553E"/>
    <w:rsid w:val="5078AB5C"/>
    <w:rsid w:val="508F5764"/>
    <w:rsid w:val="509C0C99"/>
    <w:rsid w:val="50A8191D"/>
    <w:rsid w:val="50A847A2"/>
    <w:rsid w:val="50C5F478"/>
    <w:rsid w:val="50D8E76C"/>
    <w:rsid w:val="50E02CEC"/>
    <w:rsid w:val="50ECF242"/>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38F2D4"/>
    <w:rsid w:val="523FABFE"/>
    <w:rsid w:val="524F4C10"/>
    <w:rsid w:val="5256D1C5"/>
    <w:rsid w:val="52636308"/>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7C938"/>
    <w:rsid w:val="5358C42A"/>
    <w:rsid w:val="535D9EA1"/>
    <w:rsid w:val="535F357F"/>
    <w:rsid w:val="53714B7C"/>
    <w:rsid w:val="5393E7A6"/>
    <w:rsid w:val="5397837F"/>
    <w:rsid w:val="539B032A"/>
    <w:rsid w:val="53A865E8"/>
    <w:rsid w:val="53AD22F9"/>
    <w:rsid w:val="53B027A8"/>
    <w:rsid w:val="53B9DCF9"/>
    <w:rsid w:val="53CC64FA"/>
    <w:rsid w:val="53DA1D03"/>
    <w:rsid w:val="541789C2"/>
    <w:rsid w:val="541C1BD6"/>
    <w:rsid w:val="5425BE26"/>
    <w:rsid w:val="542AB4B5"/>
    <w:rsid w:val="54317640"/>
    <w:rsid w:val="544C4EDA"/>
    <w:rsid w:val="5489CB2F"/>
    <w:rsid w:val="549B5715"/>
    <w:rsid w:val="54A22EDC"/>
    <w:rsid w:val="54C9D86D"/>
    <w:rsid w:val="54DB8E5A"/>
    <w:rsid w:val="54E4D234"/>
    <w:rsid w:val="54E66F5A"/>
    <w:rsid w:val="54EDF51F"/>
    <w:rsid w:val="54F16008"/>
    <w:rsid w:val="551B834A"/>
    <w:rsid w:val="551DB926"/>
    <w:rsid w:val="55324663"/>
    <w:rsid w:val="554A8A9F"/>
    <w:rsid w:val="554FFBE8"/>
    <w:rsid w:val="555C7425"/>
    <w:rsid w:val="559D7BCC"/>
    <w:rsid w:val="55AFA338"/>
    <w:rsid w:val="55C0F33F"/>
    <w:rsid w:val="55CA30A2"/>
    <w:rsid w:val="55D6A37C"/>
    <w:rsid w:val="55DAE4AE"/>
    <w:rsid w:val="55E82049"/>
    <w:rsid w:val="55E94298"/>
    <w:rsid w:val="55EACCF6"/>
    <w:rsid w:val="560CFA87"/>
    <w:rsid w:val="5625E75A"/>
    <w:rsid w:val="562B1219"/>
    <w:rsid w:val="5630FC2F"/>
    <w:rsid w:val="5665E1D5"/>
    <w:rsid w:val="5678A379"/>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DC1F70"/>
    <w:rsid w:val="57E5D853"/>
    <w:rsid w:val="5808B4CE"/>
    <w:rsid w:val="580EA1A2"/>
    <w:rsid w:val="582297A0"/>
    <w:rsid w:val="583F1B1C"/>
    <w:rsid w:val="58561395"/>
    <w:rsid w:val="58981FCB"/>
    <w:rsid w:val="5898E1D1"/>
    <w:rsid w:val="58AB6981"/>
    <w:rsid w:val="58AE3F04"/>
    <w:rsid w:val="58BC7360"/>
    <w:rsid w:val="58F34BB4"/>
    <w:rsid w:val="58F521CC"/>
    <w:rsid w:val="58FC02E6"/>
    <w:rsid w:val="591D0341"/>
    <w:rsid w:val="592A6FF7"/>
    <w:rsid w:val="592F602E"/>
    <w:rsid w:val="5937ED9F"/>
    <w:rsid w:val="59454146"/>
    <w:rsid w:val="59513EC9"/>
    <w:rsid w:val="596AAAB6"/>
    <w:rsid w:val="599646C5"/>
    <w:rsid w:val="599B00D6"/>
    <w:rsid w:val="599C54D2"/>
    <w:rsid w:val="59A2FBB8"/>
    <w:rsid w:val="59E05DF5"/>
    <w:rsid w:val="59F31766"/>
    <w:rsid w:val="5A51CB34"/>
    <w:rsid w:val="5A57FF1D"/>
    <w:rsid w:val="5A6C1282"/>
    <w:rsid w:val="5A808577"/>
    <w:rsid w:val="5AAD3848"/>
    <w:rsid w:val="5AAE680A"/>
    <w:rsid w:val="5AC72CFE"/>
    <w:rsid w:val="5AD0BADB"/>
    <w:rsid w:val="5AF2D84B"/>
    <w:rsid w:val="5AF489D8"/>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BAA64B"/>
    <w:rsid w:val="5CE1B713"/>
    <w:rsid w:val="5CF31559"/>
    <w:rsid w:val="5D00D446"/>
    <w:rsid w:val="5D4EF997"/>
    <w:rsid w:val="5D8128F4"/>
    <w:rsid w:val="5D91DF33"/>
    <w:rsid w:val="5D993B8E"/>
    <w:rsid w:val="5DD38EEA"/>
    <w:rsid w:val="5E01350B"/>
    <w:rsid w:val="5E3EF7C2"/>
    <w:rsid w:val="5E6AEDFE"/>
    <w:rsid w:val="5E7623A3"/>
    <w:rsid w:val="5E78B205"/>
    <w:rsid w:val="5E7F9FC9"/>
    <w:rsid w:val="5E8FCF2F"/>
    <w:rsid w:val="5E92E7D7"/>
    <w:rsid w:val="5E9F2350"/>
    <w:rsid w:val="5EB64103"/>
    <w:rsid w:val="5EEE940B"/>
    <w:rsid w:val="5EFAEF88"/>
    <w:rsid w:val="5F102789"/>
    <w:rsid w:val="5F2093BF"/>
    <w:rsid w:val="5F59B152"/>
    <w:rsid w:val="5F856E2D"/>
    <w:rsid w:val="5F8DE546"/>
    <w:rsid w:val="5F9F2C06"/>
    <w:rsid w:val="5FB96337"/>
    <w:rsid w:val="5FB9A69F"/>
    <w:rsid w:val="5FBD8F46"/>
    <w:rsid w:val="5FD67B73"/>
    <w:rsid w:val="5FEF615F"/>
    <w:rsid w:val="60022ED2"/>
    <w:rsid w:val="600AB220"/>
    <w:rsid w:val="6015D1EF"/>
    <w:rsid w:val="60160FD6"/>
    <w:rsid w:val="6022CDDA"/>
    <w:rsid w:val="602C3D6F"/>
    <w:rsid w:val="60398556"/>
    <w:rsid w:val="604A7F0F"/>
    <w:rsid w:val="607DDAC1"/>
    <w:rsid w:val="60A54F12"/>
    <w:rsid w:val="60B4AFDB"/>
    <w:rsid w:val="60CA9AF1"/>
    <w:rsid w:val="60CE039F"/>
    <w:rsid w:val="60E4B232"/>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D962FD"/>
    <w:rsid w:val="62DE2178"/>
    <w:rsid w:val="62F031C4"/>
    <w:rsid w:val="632A51B9"/>
    <w:rsid w:val="633A2F99"/>
    <w:rsid w:val="63577A99"/>
    <w:rsid w:val="6378FA1C"/>
    <w:rsid w:val="6388284C"/>
    <w:rsid w:val="639C9EBA"/>
    <w:rsid w:val="63B36937"/>
    <w:rsid w:val="63D228AA"/>
    <w:rsid w:val="63DA0005"/>
    <w:rsid w:val="63F217C2"/>
    <w:rsid w:val="640148D0"/>
    <w:rsid w:val="640C6180"/>
    <w:rsid w:val="644538CA"/>
    <w:rsid w:val="644B0E51"/>
    <w:rsid w:val="6459CFDC"/>
    <w:rsid w:val="64769029"/>
    <w:rsid w:val="64871050"/>
    <w:rsid w:val="64932121"/>
    <w:rsid w:val="64AE9242"/>
    <w:rsid w:val="64B3BD93"/>
    <w:rsid w:val="64C7EB38"/>
    <w:rsid w:val="64D2AA38"/>
    <w:rsid w:val="64E6C911"/>
    <w:rsid w:val="64E980F9"/>
    <w:rsid w:val="64EB25FF"/>
    <w:rsid w:val="650E0D0C"/>
    <w:rsid w:val="6519EB47"/>
    <w:rsid w:val="651B511C"/>
    <w:rsid w:val="6538B771"/>
    <w:rsid w:val="653B49F9"/>
    <w:rsid w:val="6570824E"/>
    <w:rsid w:val="6579ADD1"/>
    <w:rsid w:val="65904FAE"/>
    <w:rsid w:val="659937B3"/>
    <w:rsid w:val="65AE6440"/>
    <w:rsid w:val="65B9881A"/>
    <w:rsid w:val="65BAFC68"/>
    <w:rsid w:val="65C16FBC"/>
    <w:rsid w:val="65CF8BD1"/>
    <w:rsid w:val="65D4C286"/>
    <w:rsid w:val="65EFA01E"/>
    <w:rsid w:val="65FBA41B"/>
    <w:rsid w:val="6600A321"/>
    <w:rsid w:val="6601AD98"/>
    <w:rsid w:val="66042794"/>
    <w:rsid w:val="662880A1"/>
    <w:rsid w:val="662CF97C"/>
    <w:rsid w:val="66692D32"/>
    <w:rsid w:val="666B4782"/>
    <w:rsid w:val="666DBEE8"/>
    <w:rsid w:val="66744E4E"/>
    <w:rsid w:val="667C5136"/>
    <w:rsid w:val="6685515A"/>
    <w:rsid w:val="668BA8FB"/>
    <w:rsid w:val="66981066"/>
    <w:rsid w:val="66A00E5D"/>
    <w:rsid w:val="66B02FC8"/>
    <w:rsid w:val="66B06E7A"/>
    <w:rsid w:val="66B96C54"/>
    <w:rsid w:val="66C0AD32"/>
    <w:rsid w:val="66D88729"/>
    <w:rsid w:val="66DC0B36"/>
    <w:rsid w:val="66F2B69B"/>
    <w:rsid w:val="6716A700"/>
    <w:rsid w:val="6729B88F"/>
    <w:rsid w:val="675460A8"/>
    <w:rsid w:val="6762E0C4"/>
    <w:rsid w:val="6768DB67"/>
    <w:rsid w:val="676DEE4C"/>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BFB075"/>
    <w:rsid w:val="68E409EB"/>
    <w:rsid w:val="68F95BD1"/>
    <w:rsid w:val="691EA910"/>
    <w:rsid w:val="6944405F"/>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5F5F65"/>
    <w:rsid w:val="6A686AF8"/>
    <w:rsid w:val="6A8A3160"/>
    <w:rsid w:val="6A8D0C48"/>
    <w:rsid w:val="6AA09A85"/>
    <w:rsid w:val="6AA10C1B"/>
    <w:rsid w:val="6AAFF992"/>
    <w:rsid w:val="6AB4E719"/>
    <w:rsid w:val="6ABA7971"/>
    <w:rsid w:val="6ABCA1E2"/>
    <w:rsid w:val="6ACF3F97"/>
    <w:rsid w:val="6AD1EC6B"/>
    <w:rsid w:val="6AD9BB93"/>
    <w:rsid w:val="6ADCC341"/>
    <w:rsid w:val="6AF31027"/>
    <w:rsid w:val="6B065959"/>
    <w:rsid w:val="6B0E1902"/>
    <w:rsid w:val="6B44FDE9"/>
    <w:rsid w:val="6B67163B"/>
    <w:rsid w:val="6B6C7823"/>
    <w:rsid w:val="6B6F0179"/>
    <w:rsid w:val="6B88D929"/>
    <w:rsid w:val="6B8BAC6E"/>
    <w:rsid w:val="6BA2A666"/>
    <w:rsid w:val="6BAD721B"/>
    <w:rsid w:val="6BC42B3F"/>
    <w:rsid w:val="6BCF7F71"/>
    <w:rsid w:val="6BEFC24B"/>
    <w:rsid w:val="6BF1E745"/>
    <w:rsid w:val="6BFA3692"/>
    <w:rsid w:val="6C0CB06B"/>
    <w:rsid w:val="6C1F2F90"/>
    <w:rsid w:val="6C1F3F4E"/>
    <w:rsid w:val="6C46C339"/>
    <w:rsid w:val="6C569710"/>
    <w:rsid w:val="6C7A6892"/>
    <w:rsid w:val="6C946A68"/>
    <w:rsid w:val="6CB46360"/>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88E7FB"/>
    <w:rsid w:val="6E97287D"/>
    <w:rsid w:val="6E99928A"/>
    <w:rsid w:val="6EA2FA2A"/>
    <w:rsid w:val="6EAFB261"/>
    <w:rsid w:val="6EB3506C"/>
    <w:rsid w:val="6EBE2868"/>
    <w:rsid w:val="6EC97C22"/>
    <w:rsid w:val="6ED7F0E8"/>
    <w:rsid w:val="6EDCA610"/>
    <w:rsid w:val="6EE29F71"/>
    <w:rsid w:val="6F09DD0F"/>
    <w:rsid w:val="6F17A9D2"/>
    <w:rsid w:val="6F184DA4"/>
    <w:rsid w:val="6F1F8865"/>
    <w:rsid w:val="6F273E01"/>
    <w:rsid w:val="6F405EBA"/>
    <w:rsid w:val="6F80A6A6"/>
    <w:rsid w:val="6F9BFA12"/>
    <w:rsid w:val="6FD5E173"/>
    <w:rsid w:val="6FE35DA4"/>
    <w:rsid w:val="6FEA54E1"/>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81305"/>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06AC4"/>
    <w:rsid w:val="72B2A8D0"/>
    <w:rsid w:val="72CB87D5"/>
    <w:rsid w:val="72CBF1D1"/>
    <w:rsid w:val="72F5118B"/>
    <w:rsid w:val="72F5795A"/>
    <w:rsid w:val="73002599"/>
    <w:rsid w:val="73140D09"/>
    <w:rsid w:val="731DAB7E"/>
    <w:rsid w:val="7321A6D5"/>
    <w:rsid w:val="732C8D17"/>
    <w:rsid w:val="7335B04A"/>
    <w:rsid w:val="733BCFB0"/>
    <w:rsid w:val="73426327"/>
    <w:rsid w:val="735D5A0C"/>
    <w:rsid w:val="736BC1E8"/>
    <w:rsid w:val="736F5F2C"/>
    <w:rsid w:val="7375E5B7"/>
    <w:rsid w:val="737925BC"/>
    <w:rsid w:val="7381C423"/>
    <w:rsid w:val="738789D8"/>
    <w:rsid w:val="7387FBBF"/>
    <w:rsid w:val="738C15D2"/>
    <w:rsid w:val="738D60DA"/>
    <w:rsid w:val="73A59402"/>
    <w:rsid w:val="73A7B647"/>
    <w:rsid w:val="73AE2492"/>
    <w:rsid w:val="73C6BECC"/>
    <w:rsid w:val="73E8AF1D"/>
    <w:rsid w:val="740B8DB6"/>
    <w:rsid w:val="744BE654"/>
    <w:rsid w:val="745A387A"/>
    <w:rsid w:val="746040AF"/>
    <w:rsid w:val="7466B671"/>
    <w:rsid w:val="7473BA44"/>
    <w:rsid w:val="748F19F7"/>
    <w:rsid w:val="748F254F"/>
    <w:rsid w:val="74A75532"/>
    <w:rsid w:val="74D17AB9"/>
    <w:rsid w:val="74E56CCA"/>
    <w:rsid w:val="74FA268C"/>
    <w:rsid w:val="751E800C"/>
    <w:rsid w:val="7526F183"/>
    <w:rsid w:val="754394B2"/>
    <w:rsid w:val="75577A00"/>
    <w:rsid w:val="755A7253"/>
    <w:rsid w:val="75704933"/>
    <w:rsid w:val="75719C73"/>
    <w:rsid w:val="75869F80"/>
    <w:rsid w:val="758DBB56"/>
    <w:rsid w:val="7590182E"/>
    <w:rsid w:val="75911731"/>
    <w:rsid w:val="759EDD07"/>
    <w:rsid w:val="75AF3146"/>
    <w:rsid w:val="75D841DC"/>
    <w:rsid w:val="75DFBF40"/>
    <w:rsid w:val="761440BA"/>
    <w:rsid w:val="76320F52"/>
    <w:rsid w:val="764BBD29"/>
    <w:rsid w:val="76528D9D"/>
    <w:rsid w:val="765A604A"/>
    <w:rsid w:val="7692F9AA"/>
    <w:rsid w:val="769B42F5"/>
    <w:rsid w:val="76C69244"/>
    <w:rsid w:val="76D48D40"/>
    <w:rsid w:val="76E0E5BA"/>
    <w:rsid w:val="76F6FB47"/>
    <w:rsid w:val="7712799F"/>
    <w:rsid w:val="77294797"/>
    <w:rsid w:val="77325251"/>
    <w:rsid w:val="773A79FA"/>
    <w:rsid w:val="774AEAC5"/>
    <w:rsid w:val="7755CBB4"/>
    <w:rsid w:val="775FE69A"/>
    <w:rsid w:val="7783992F"/>
    <w:rsid w:val="778B1045"/>
    <w:rsid w:val="778F3817"/>
    <w:rsid w:val="778FC0CB"/>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4F90"/>
    <w:rsid w:val="78CC6F2B"/>
    <w:rsid w:val="78D15C76"/>
    <w:rsid w:val="78E0C623"/>
    <w:rsid w:val="793E8678"/>
    <w:rsid w:val="79411C9D"/>
    <w:rsid w:val="79692224"/>
    <w:rsid w:val="796E4ECC"/>
    <w:rsid w:val="7971375D"/>
    <w:rsid w:val="798A9990"/>
    <w:rsid w:val="798A99F9"/>
    <w:rsid w:val="798D283C"/>
    <w:rsid w:val="79AA2C4F"/>
    <w:rsid w:val="79B31080"/>
    <w:rsid w:val="79C75BE7"/>
    <w:rsid w:val="79C7870F"/>
    <w:rsid w:val="79D16109"/>
    <w:rsid w:val="79D49B81"/>
    <w:rsid w:val="79DE7466"/>
    <w:rsid w:val="79E55330"/>
    <w:rsid w:val="79FB3943"/>
    <w:rsid w:val="7A046839"/>
    <w:rsid w:val="7A2F2C97"/>
    <w:rsid w:val="7A2FEE93"/>
    <w:rsid w:val="7A38DF8A"/>
    <w:rsid w:val="7A41D0C3"/>
    <w:rsid w:val="7A45F4AF"/>
    <w:rsid w:val="7A498706"/>
    <w:rsid w:val="7A4C8845"/>
    <w:rsid w:val="7A8D5DFD"/>
    <w:rsid w:val="7A9E82CF"/>
    <w:rsid w:val="7AB917C7"/>
    <w:rsid w:val="7ABEE666"/>
    <w:rsid w:val="7AC445C1"/>
    <w:rsid w:val="7AD806BA"/>
    <w:rsid w:val="7ADD660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E6C39E"/>
    <w:rsid w:val="7BF6B08E"/>
    <w:rsid w:val="7C33517F"/>
    <w:rsid w:val="7C5DD324"/>
    <w:rsid w:val="7C5E5223"/>
    <w:rsid w:val="7C71514D"/>
    <w:rsid w:val="7C7811F2"/>
    <w:rsid w:val="7C7A6A55"/>
    <w:rsid w:val="7C9B43C2"/>
    <w:rsid w:val="7C9F12E4"/>
    <w:rsid w:val="7CCA081A"/>
    <w:rsid w:val="7CD75ED1"/>
    <w:rsid w:val="7CE47A44"/>
    <w:rsid w:val="7CEB6946"/>
    <w:rsid w:val="7CF97BD1"/>
    <w:rsid w:val="7D12A42E"/>
    <w:rsid w:val="7D148AAB"/>
    <w:rsid w:val="7D151AA5"/>
    <w:rsid w:val="7D30B88E"/>
    <w:rsid w:val="7D3C50D2"/>
    <w:rsid w:val="7D3F5B2F"/>
    <w:rsid w:val="7D43181E"/>
    <w:rsid w:val="7D44C8FB"/>
    <w:rsid w:val="7D50F596"/>
    <w:rsid w:val="7D579A7E"/>
    <w:rsid w:val="7D760985"/>
    <w:rsid w:val="7D888085"/>
    <w:rsid w:val="7D8B4F28"/>
    <w:rsid w:val="7D9836AF"/>
    <w:rsid w:val="7DC84D23"/>
    <w:rsid w:val="7E100DD1"/>
    <w:rsid w:val="7E2D32C1"/>
    <w:rsid w:val="7E330138"/>
    <w:rsid w:val="7E34F75B"/>
    <w:rsid w:val="7E6BFBC5"/>
    <w:rsid w:val="7E9152DD"/>
    <w:rsid w:val="7E963256"/>
    <w:rsid w:val="7EA9C613"/>
    <w:rsid w:val="7ED7D3DC"/>
    <w:rsid w:val="7EE21B89"/>
    <w:rsid w:val="7EFCFD0F"/>
    <w:rsid w:val="7F2F1F93"/>
    <w:rsid w:val="7F6203B8"/>
    <w:rsid w:val="7F633043"/>
    <w:rsid w:val="7F63BF3B"/>
    <w:rsid w:val="7F7028D4"/>
    <w:rsid w:val="7F7959C5"/>
    <w:rsid w:val="7F7C1235"/>
    <w:rsid w:val="7F92CF9D"/>
    <w:rsid w:val="7F9665C9"/>
    <w:rsid w:val="7FACE9D9"/>
    <w:rsid w:val="7FBB7D79"/>
    <w:rsid w:val="7FBC18D0"/>
    <w:rsid w:val="7FC9A617"/>
    <w:rsid w:val="7FDF3DA1"/>
    <w:rsid w:val="7FE3507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15:docId w15:val="{17322503-0CF4-42E1-9C59-F6DEEE40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Arial"/>
        <w:color w:val="000000" w:themeColor="text1"/>
        <w:sz w:val="26"/>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8C9095"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00573F"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53565A"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00573F"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180EB7"/>
    <w:pPr>
      <w:spacing w:after="0"/>
      <w:ind w:left="360" w:hanging="360"/>
    </w:pPr>
    <w:rPr>
      <w:bCs/>
      <w:sz w:val="22"/>
    </w:rPr>
  </w:style>
  <w:style w:type="character" w:customStyle="1" w:styleId="11BulletsinatableChar">
    <w:name w:val="11. Bullets in a table Char"/>
    <w:basedOn w:val="DefaultParagraphFont"/>
    <w:link w:val="11Bulletsinatable"/>
    <w:rsid w:val="00180EB7"/>
    <w:rPr>
      <w:bCs/>
      <w:sz w:val="22"/>
    </w:rPr>
  </w:style>
  <w:style w:type="paragraph" w:customStyle="1" w:styleId="Tableheading">
    <w:name w:val="Table heading"/>
    <w:link w:val="TableheadingChar"/>
    <w:qFormat/>
    <w:locked/>
    <w:rsid w:val="00537975"/>
    <w:pPr>
      <w:keepNext/>
      <w:spacing w:before="180" w:after="60"/>
    </w:pPr>
    <w:rPr>
      <w:b/>
      <w:color w:val="CCEFD9"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CCEFD9" w:themeColor="accent6"/>
      <w:sz w:val="24"/>
    </w:rPr>
  </w:style>
  <w:style w:type="paragraph" w:customStyle="1" w:styleId="08Figuretableboxheading">
    <w:name w:val="08. Figure/table/box heading"/>
    <w:basedOn w:val="Tableheading"/>
    <w:link w:val="08FiguretableboxheadingChar"/>
    <w:qFormat/>
    <w:locked/>
    <w:rsid w:val="006B3E9B"/>
    <w:rPr>
      <w:color w:val="00573F" w:themeColor="accent1"/>
    </w:rPr>
  </w:style>
  <w:style w:type="character" w:customStyle="1" w:styleId="08FiguretableboxheadingChar">
    <w:name w:val="08. Figure/table/box heading Char"/>
    <w:basedOn w:val="TableheadingChar"/>
    <w:link w:val="08Figuretableboxheading"/>
    <w:rsid w:val="00F771F2"/>
    <w:rPr>
      <w:rFonts w:ascii="Calibri Light" w:hAnsi="Calibri Light" w:cs="Arial"/>
      <w:b/>
      <w:color w:val="00573F"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8C9095"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00573F"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53565A"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00573F"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cs="Times New Roman (Body CS)"/>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tblPr>
      <w:tblStyleRowBandSize w:val="1"/>
      <w:tblStyleColBandSize w:val="1"/>
      <w:tblBorders>
        <w:top w:val="single" w:sz="4" w:space="0" w:color="007B4B" w:themeColor="accent2"/>
        <w:bottom w:val="single" w:sz="4" w:space="0" w:color="007B4B" w:themeColor="accent2"/>
        <w:insideH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paragraph" w:customStyle="1" w:styleId="Notesfortablesfigures">
    <w:name w:val="Notes for tables/figures"/>
    <w:link w:val="NotesfortablesfiguresChar"/>
    <w:locked/>
    <w:rsid w:val="00AC7E77"/>
    <w:pPr>
      <w:spacing w:after="0"/>
    </w:pPr>
    <w:rPr>
      <w:sz w:val="18"/>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qFormat/>
    <w:locked/>
    <w:rsid w:val="00F771F2"/>
    <w:pPr>
      <w:spacing w:before="180" w:after="180" w:line="276" w:lineRule="auto"/>
      <w:jc w:val="both"/>
    </w:pPr>
    <w:rPr>
      <w:color w:val="CCEFD9" w:themeColor="accent6"/>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CCEFD9"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sz w:val="18"/>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qFormat/>
    <w:locked/>
    <w:rsid w:val="001434B6"/>
    <w:pPr>
      <w:spacing w:after="0"/>
    </w:p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cs="Times New Roman (Body CS)"/>
      <w:i/>
      <w:color w:val="0E7650"/>
      <w:spacing w:val="-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3430EF"/>
    <w:pPr>
      <w:keepNext/>
      <w:spacing w:before="240" w:after="240"/>
      <w:outlineLvl w:val="1"/>
    </w:pPr>
    <w:rPr>
      <w:rFonts w:ascii="Rockwell" w:hAnsi="Rockwell" w:cs="Times New Roman (Body CS)"/>
      <w:color w:val="007449"/>
      <w:sz w:val="36"/>
      <w:szCs w:val="44"/>
    </w:rPr>
  </w:style>
  <w:style w:type="character" w:customStyle="1" w:styleId="02VIRTHeading2Char">
    <w:name w:val="02. VIRT Heading 2 Char"/>
    <w:basedOn w:val="DefaultParagraphFont"/>
    <w:link w:val="02VIRTHeading2"/>
    <w:rsid w:val="003430EF"/>
    <w:rPr>
      <w:rFonts w:ascii="Rockwell" w:hAnsi="Rockwell" w:cs="Times New Roman (Body CS)"/>
      <w:color w:val="007449"/>
      <w:sz w:val="36"/>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olor w:val="005C37"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05C37" w:themeColor="accent2" w:themeShade="BF"/>
      <w:spacing w:val="-6"/>
      <w:sz w:val="30"/>
    </w:rPr>
  </w:style>
  <w:style w:type="paragraph" w:customStyle="1" w:styleId="04VIRTheading4">
    <w:name w:val="04. VIRT heading 4"/>
    <w:link w:val="04VIRTheading4Char"/>
    <w:qFormat/>
    <w:locked/>
    <w:rsid w:val="006E6BDD"/>
    <w:pPr>
      <w:keepNext/>
      <w:spacing w:before="120" w:after="120"/>
    </w:pPr>
    <w:rPr>
      <w:b/>
      <w:color w:val="00573F" w:themeColor="accent1"/>
    </w:rPr>
  </w:style>
  <w:style w:type="character" w:customStyle="1" w:styleId="04VIRTheading4Char">
    <w:name w:val="04. VIRT heading 4 Char"/>
    <w:basedOn w:val="DefaultParagraphFont"/>
    <w:link w:val="04VIRTheading4"/>
    <w:rsid w:val="006E6BDD"/>
    <w:rPr>
      <w:b/>
      <w:color w:val="00573F" w:themeColor="accent1"/>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00573F" w:themeColor="accent1"/>
      <w:sz w:val="72"/>
    </w:rPr>
  </w:style>
  <w:style w:type="character" w:customStyle="1" w:styleId="ChapterheadingChar">
    <w:name w:val="Chapter heading Char"/>
    <w:basedOn w:val="DefaultParagraphFont"/>
    <w:link w:val="Chapterheading"/>
    <w:rsid w:val="008829E5"/>
    <w:rPr>
      <w:rFonts w:ascii="Rockwell" w:hAnsi="Rockwell"/>
      <w:color w:val="00573F"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character" w:styleId="Hyperlink">
    <w:name w:val="Hyperlink"/>
    <w:basedOn w:val="DefaultParagraphFont"/>
    <w:uiPriority w:val="99"/>
    <w:unhideWhenUsed/>
    <w:rsid w:val="00B76457"/>
    <w:rPr>
      <w:color w:val="0000FF" w:themeColor="hyperlink"/>
      <w:u w:val="single"/>
    </w:rPr>
  </w:style>
  <w:style w:type="paragraph" w:styleId="TOC1">
    <w:name w:val="toc 1"/>
    <w:basedOn w:val="05Paragraph"/>
    <w:next w:val="05Paragraph"/>
    <w:link w:val="TOC1Char"/>
    <w:uiPriority w:val="39"/>
    <w:unhideWhenUsed/>
    <w:qFormat/>
    <w:rsid w:val="00E25B8A"/>
    <w:pPr>
      <w:spacing w:before="120" w:after="120"/>
    </w:pPr>
    <w:rPr>
      <w:b/>
    </w:rPr>
  </w:style>
  <w:style w:type="paragraph" w:styleId="TOC2">
    <w:name w:val="toc 2"/>
    <w:basedOn w:val="05Paragraph"/>
    <w:next w:val="05Paragraph"/>
    <w:uiPriority w:val="39"/>
    <w:unhideWhenUsed/>
    <w:rsid w:val="00E25B8A"/>
    <w:pPr>
      <w:spacing w:before="120" w:after="120"/>
      <w:ind w:left="510"/>
    </w:pPr>
    <w:rPr>
      <w:color w:val="auto"/>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05Paragraph"/>
    <w:next w:val="05Paragraph"/>
    <w:uiPriority w:val="99"/>
    <w:unhideWhenUsed/>
    <w:rsid w:val="003E3AB0"/>
    <w:pPr>
      <w:spacing w:before="120" w:after="120"/>
    </w:pPr>
    <w:rPr>
      <w:color w:val="auto"/>
    </w:rPr>
  </w:style>
  <w:style w:type="table" w:styleId="TableGrid">
    <w:name w:val="Table Grid"/>
    <w:basedOn w:val="TableNormal"/>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rsid w:val="000162EE"/>
    <w:pPr>
      <w:keepNext/>
      <w:spacing w:after="0"/>
      <w:contextualSpacing/>
    </w:pPr>
    <w:rPr>
      <w:rFonts w:eastAsia="Rockwel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cs="Times New Roman (Body CS)"/>
      <w:color w:val="CCEFD9" w:themeColor="accent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CCEFD9" w:themeColor="accent6"/>
      <w:sz w:val="26"/>
      <w:szCs w:val="44"/>
    </w:rPr>
  </w:style>
  <w:style w:type="paragraph" w:styleId="Caption">
    <w:name w:val="caption"/>
    <w:basedOn w:val="Normal"/>
    <w:next w:val="Normal"/>
    <w:uiPriority w:val="35"/>
    <w:unhideWhenUsed/>
    <w:rsid w:val="00481F5A"/>
    <w:pPr>
      <w:spacing w:after="200"/>
    </w:pPr>
    <w:rPr>
      <w:i/>
      <w:iCs/>
      <w:color w:val="53565A" w:themeColor="text2"/>
      <w:sz w:val="18"/>
      <w:szCs w:val="18"/>
    </w:rPr>
  </w:style>
  <w:style w:type="character" w:styleId="FollowedHyperlink">
    <w:name w:val="FollowedHyperlink"/>
    <w:basedOn w:val="DefaultParagraphFont"/>
    <w:uiPriority w:val="99"/>
    <w:semiHidden/>
    <w:unhideWhenUsed/>
    <w:rsid w:val="00B83A6E"/>
    <w:rPr>
      <w:color w:val="800080"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53565A"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CCEFD9"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color w:val="CCEFD9" w:themeColor="accent6"/>
    </w:rPr>
  </w:style>
  <w:style w:type="paragraph" w:styleId="TOCHeading">
    <w:name w:val="TOC Heading"/>
    <w:basedOn w:val="Heading1"/>
    <w:next w:val="Normal"/>
    <w:uiPriority w:val="39"/>
    <w:unhideWhenUsed/>
    <w:rsid w:val="001E105B"/>
    <w:pPr>
      <w:spacing w:before="240" w:line="259" w:lineRule="auto"/>
      <w:outlineLvl w:val="9"/>
    </w:pPr>
    <w:rPr>
      <w:rFonts w:asciiTheme="majorHAnsi" w:hAnsiTheme="majorHAnsi" w:cstheme="majorBidi"/>
      <w:bCs w:val="0"/>
      <w:color w:val="00412E"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aliases w:val="Appendix A - question options"/>
    <w:basedOn w:val="Normal"/>
    <w:link w:val="ListParagraphChar"/>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00573F" w:themeColor="accent1"/>
        <w:left w:val="single" w:sz="2" w:space="10" w:color="00573F" w:themeColor="accent1"/>
        <w:bottom w:val="single" w:sz="2" w:space="10" w:color="00573F" w:themeColor="accent1"/>
        <w:right w:val="single" w:sz="2" w:space="10" w:color="00573F" w:themeColor="accent1"/>
      </w:pBdr>
      <w:ind w:left="1152" w:right="1152"/>
    </w:pPr>
    <w:rPr>
      <w:rFonts w:asciiTheme="minorHAnsi" w:eastAsiaTheme="minorEastAsia" w:hAnsiTheme="minorHAnsi"/>
      <w:i/>
      <w:iCs/>
      <w:color w:val="00573F"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00573F" w:themeColor="accent1"/>
        <w:bottom w:val="single" w:sz="4" w:space="10" w:color="00573F" w:themeColor="accent1"/>
      </w:pBdr>
      <w:spacing w:before="360" w:after="360"/>
      <w:ind w:left="864" w:right="864"/>
      <w:jc w:val="center"/>
    </w:pPr>
    <w:rPr>
      <w:i/>
      <w:iCs/>
      <w:color w:val="00573F" w:themeColor="accent1"/>
    </w:rPr>
  </w:style>
  <w:style w:type="character" w:customStyle="1" w:styleId="IntenseQuoteChar">
    <w:name w:val="Intense Quote Char"/>
    <w:basedOn w:val="DefaultParagraphFont"/>
    <w:link w:val="IntenseQuote"/>
    <w:uiPriority w:val="30"/>
    <w:rsid w:val="007A4F80"/>
    <w:rPr>
      <w:rFonts w:ascii="Arial" w:hAnsi="Arial"/>
      <w:i/>
      <w:iCs/>
      <w:color w:val="00573F"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2"/>
      </w:numPr>
      <w:contextualSpacing/>
    </w:pPr>
  </w:style>
  <w:style w:type="paragraph" w:styleId="ListBullet2">
    <w:name w:val="List Bullet 2"/>
    <w:basedOn w:val="Normal"/>
    <w:uiPriority w:val="99"/>
    <w:semiHidden/>
    <w:unhideWhenUsed/>
    <w:rsid w:val="007A4F80"/>
    <w:pPr>
      <w:numPr>
        <w:numId w:val="3"/>
      </w:numPr>
      <w:contextualSpacing/>
    </w:pPr>
  </w:style>
  <w:style w:type="paragraph" w:styleId="ListBullet3">
    <w:name w:val="List Bullet 3"/>
    <w:basedOn w:val="Normal"/>
    <w:uiPriority w:val="99"/>
    <w:semiHidden/>
    <w:unhideWhenUsed/>
    <w:rsid w:val="007A4F80"/>
    <w:pPr>
      <w:numPr>
        <w:numId w:val="4"/>
      </w:numPr>
      <w:contextualSpacing/>
    </w:pPr>
  </w:style>
  <w:style w:type="paragraph" w:styleId="ListBullet4">
    <w:name w:val="List Bullet 4"/>
    <w:basedOn w:val="Normal"/>
    <w:uiPriority w:val="99"/>
    <w:semiHidden/>
    <w:unhideWhenUsed/>
    <w:rsid w:val="007A4F80"/>
    <w:pPr>
      <w:numPr>
        <w:numId w:val="5"/>
      </w:numPr>
      <w:contextualSpacing/>
    </w:pPr>
  </w:style>
  <w:style w:type="paragraph" w:styleId="ListBullet5">
    <w:name w:val="List Bullet 5"/>
    <w:basedOn w:val="Normal"/>
    <w:uiPriority w:val="99"/>
    <w:semiHidden/>
    <w:unhideWhenUsed/>
    <w:rsid w:val="007A4F80"/>
    <w:pPr>
      <w:numPr>
        <w:numId w:val="6"/>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7"/>
      </w:numPr>
      <w:contextualSpacing/>
    </w:pPr>
  </w:style>
  <w:style w:type="paragraph" w:styleId="ListNumber2">
    <w:name w:val="List Number 2"/>
    <w:basedOn w:val="Normal"/>
    <w:uiPriority w:val="99"/>
    <w:semiHidden/>
    <w:unhideWhenUsed/>
    <w:rsid w:val="007A4F80"/>
    <w:pPr>
      <w:numPr>
        <w:numId w:val="8"/>
      </w:numPr>
      <w:contextualSpacing/>
    </w:pPr>
  </w:style>
  <w:style w:type="paragraph" w:styleId="ListNumber3">
    <w:name w:val="List Number 3"/>
    <w:basedOn w:val="Normal"/>
    <w:uiPriority w:val="99"/>
    <w:semiHidden/>
    <w:unhideWhenUsed/>
    <w:rsid w:val="007A4F80"/>
    <w:pPr>
      <w:numPr>
        <w:numId w:val="9"/>
      </w:numPr>
      <w:contextualSpacing/>
    </w:pPr>
  </w:style>
  <w:style w:type="paragraph" w:styleId="ListNumber4">
    <w:name w:val="List Number 4"/>
    <w:basedOn w:val="Normal"/>
    <w:uiPriority w:val="99"/>
    <w:semiHidden/>
    <w:unhideWhenUsed/>
    <w:rsid w:val="007A4F80"/>
    <w:pPr>
      <w:numPr>
        <w:numId w:val="10"/>
      </w:numPr>
      <w:contextualSpacing/>
    </w:pPr>
  </w:style>
  <w:style w:type="paragraph" w:styleId="ListNumber5">
    <w:name w:val="List Number 5"/>
    <w:basedOn w:val="Normal"/>
    <w:uiPriority w:val="99"/>
    <w:semiHidden/>
    <w:unhideWhenUsed/>
    <w:rsid w:val="007A4F80"/>
    <w:pPr>
      <w:numPr>
        <w:numId w:val="11"/>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qFormat/>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F1177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E11E9"/>
    <w:pPr>
      <w:spacing w:before="180" w:after="0" w:line="276" w:lineRule="auto"/>
      <w:jc w:val="both"/>
    </w:pPr>
  </w:style>
  <w:style w:type="character" w:customStyle="1" w:styleId="05ParagraphChar">
    <w:name w:val="05. Paragraph Char"/>
    <w:basedOn w:val="DefaultParagraphFont"/>
    <w:link w:val="05Paragraph"/>
    <w:rsid w:val="00AE11E9"/>
    <w:rPr>
      <w:rFonts w:ascii="Calibri Light" w:hAnsi="Calibri Light"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05C37"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cs="Times New Roman (Body CS)"/>
      <w:b/>
      <w:noProof/>
      <w:color w:val="005C37" w:themeColor="accent2" w:themeShade="BF"/>
      <w:sz w:val="24"/>
      <w:szCs w:val="24"/>
      <w:lang w:val="en-US"/>
    </w:rPr>
  </w:style>
  <w:style w:type="paragraph" w:customStyle="1" w:styleId="Tablebullets">
    <w:name w:val="Table bullets"/>
    <w:link w:val="TablebulletsChar"/>
    <w:rsid w:val="00EF01B2"/>
    <w:pPr>
      <w:spacing w:before="60" w:after="60"/>
      <w:contextualSpacing/>
    </w:pPr>
    <w:rPr>
      <w:rFonts w:cs="Times New Roman (Body CS)"/>
      <w:color w:val="CCEFD9"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CCEFD9" w:themeColor="accent6"/>
    </w:rPr>
  </w:style>
  <w:style w:type="paragraph" w:customStyle="1" w:styleId="Tableheaderrow">
    <w:name w:val="Table header row"/>
    <w:link w:val="TableheaderrowChar"/>
    <w:rsid w:val="00B1131E"/>
    <w:pPr>
      <w:spacing w:after="0"/>
    </w:pPr>
    <w:rPr>
      <w:rFonts w:eastAsia="Rockwell"/>
      <w:b/>
      <w:bCs/>
      <w:color w:val="CCEFD9"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CCEFD9" w:themeColor="accent6"/>
    </w:rPr>
  </w:style>
  <w:style w:type="paragraph" w:customStyle="1" w:styleId="Instrumenttableofcontents">
    <w:name w:val="Instrument table of contents"/>
    <w:qFormat/>
    <w:rsid w:val="00B1131E"/>
    <w:pPr>
      <w:spacing w:before="180" w:after="180" w:line="276" w:lineRule="auto"/>
      <w:jc w:val="both"/>
    </w:pPr>
    <w:rPr>
      <w:bCs/>
    </w:rPr>
  </w:style>
  <w:style w:type="table" w:customStyle="1" w:styleId="VIRTDeterminationTableStyle">
    <w:name w:val="VIRT Determination Table Style"/>
    <w:basedOn w:val="TableNormal"/>
    <w:next w:val="ListTable3-Accent2"/>
    <w:uiPriority w:val="48"/>
    <w:rsid w:val="00EE7F4C"/>
    <w:pPr>
      <w:spacing w:after="0"/>
    </w:pPr>
    <w:rPr>
      <w:rFonts w:eastAsia="Rockwell" w:cs="Times New Roman"/>
      <w:sz w:val="22"/>
    </w:rPr>
    <w:tblPr>
      <w:tblStyleRowBandSize w:val="1"/>
      <w:tblStyleColBandSize w:val="1"/>
      <w:tblInd w:w="0" w:type="nil"/>
      <w:tblBorders>
        <w:top w:val="single" w:sz="4" w:space="0" w:color="007B4B" w:themeColor="accent2"/>
        <w:bottom w:val="single" w:sz="4" w:space="0" w:color="007B4B" w:themeColor="accent2"/>
      </w:tblBorders>
    </w:tblPr>
    <w:tblStylePr w:type="firstRow">
      <w:pPr>
        <w:jc w:val="left"/>
      </w:pPr>
      <w:rPr>
        <w:rFonts w:ascii="Calibri Light" w:hAnsi="Calibri Light" w:cs="Calibri Light" w:hint="default"/>
        <w:b/>
        <w:bCs/>
        <w:color w:val="FFFFFF" w:themeColor="background1"/>
        <w:sz w:val="22"/>
        <w:szCs w:val="22"/>
      </w:rPr>
      <w:tblPr/>
      <w:tcPr>
        <w:shd w:val="clear" w:color="auto" w:fill="00573F" w:themeFill="accent1"/>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rsid w:val="00B1131E"/>
    <w:pPr>
      <w:spacing w:before="180" w:after="180" w:line="276" w:lineRule="auto"/>
      <w:jc w:val="both"/>
    </w:pPr>
    <w:rPr>
      <w:rFonts w:cs="Times New Roman (Body CS)"/>
      <w:color w:val="CCEFD9" w:themeColor="accent6"/>
      <w:szCs w:val="44"/>
    </w:rPr>
  </w:style>
  <w:style w:type="character" w:customStyle="1" w:styleId="ParapraphChar">
    <w:name w:val="Parapraph Char"/>
    <w:basedOn w:val="DefaultParagraphFont"/>
    <w:link w:val="Parapraph"/>
    <w:rsid w:val="00B1131E"/>
    <w:rPr>
      <w:rFonts w:ascii="Calibri Light" w:hAnsi="Calibri Light" w:cs="Times New Roman (Body CS)"/>
      <w:color w:val="CCEFD9"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12"/>
      </w:numPr>
      <w:spacing w:before="180" w:after="180" w:line="276" w:lineRule="auto"/>
    </w:pPr>
    <w:rPr>
      <w:rFonts w:cs="Times New Roman (Body CS)"/>
      <w:color w:val="CCEFD9" w:themeColor="accent6"/>
      <w:szCs w:val="44"/>
    </w:rPr>
  </w:style>
  <w:style w:type="character" w:customStyle="1" w:styleId="NumberedparagraphsChar">
    <w:name w:val="Numbered paragraphs Char"/>
    <w:basedOn w:val="DefaultParagraphFont"/>
    <w:link w:val="Numberedparagraphs"/>
    <w:rsid w:val="00051414"/>
    <w:rPr>
      <w:rFonts w:cs="Times New Roman (Body CS)"/>
      <w:color w:val="CCEFD9" w:themeColor="accent6"/>
      <w:szCs w:val="44"/>
    </w:rPr>
  </w:style>
  <w:style w:type="paragraph" w:customStyle="1" w:styleId="DPCnumberdigit">
    <w:name w:val="DPC number digit"/>
    <w:basedOn w:val="Normal"/>
    <w:uiPriority w:val="4"/>
    <w:rsid w:val="00051414"/>
    <w:pPr>
      <w:numPr>
        <w:numId w:val="13"/>
      </w:numPr>
      <w:spacing w:after="160" w:line="300" w:lineRule="atLeast"/>
    </w:pPr>
    <w:rPr>
      <w:rFonts w:asciiTheme="minorHAnsi" w:eastAsia="Times" w:hAnsiTheme="minorHAnsi"/>
      <w:sz w:val="22"/>
    </w:rPr>
  </w:style>
  <w:style w:type="paragraph" w:customStyle="1" w:styleId="DPCnumberdigitindent">
    <w:name w:val="DPC number digit indent"/>
    <w:basedOn w:val="Normal"/>
    <w:uiPriority w:val="4"/>
    <w:rsid w:val="00051414"/>
    <w:pPr>
      <w:numPr>
        <w:ilvl w:val="1"/>
        <w:numId w:val="13"/>
      </w:numPr>
      <w:spacing w:after="160" w:line="300" w:lineRule="atLeast"/>
    </w:pPr>
    <w:rPr>
      <w:rFonts w:asciiTheme="minorHAnsi" w:eastAsia="Times" w:hAnsiTheme="minorHAnsi"/>
      <w:sz w:val="22"/>
    </w:rPr>
  </w:style>
  <w:style w:type="paragraph" w:customStyle="1" w:styleId="DPCtabletext">
    <w:name w:val="DPC table text"/>
    <w:uiPriority w:val="3"/>
    <w:qFormat/>
    <w:rsid w:val="00051414"/>
    <w:pPr>
      <w:spacing w:before="60" w:after="40"/>
    </w:pPr>
    <w:rPr>
      <w:rFonts w:eastAsia="Times New Roman" w:cs="Times New Roman"/>
      <w:sz w:val="20"/>
    </w:rPr>
  </w:style>
  <w:style w:type="numbering" w:customStyle="1" w:styleId="ZZNumbersdigit">
    <w:name w:val="ZZ Numbers digit"/>
    <w:basedOn w:val="NoList"/>
    <w:uiPriority w:val="99"/>
    <w:rsid w:val="00051414"/>
    <w:pPr>
      <w:numPr>
        <w:numId w:val="13"/>
      </w:numPr>
    </w:pPr>
  </w:style>
  <w:style w:type="paragraph" w:customStyle="1" w:styleId="DPCbulletafternumbers1">
    <w:name w:val="DPC bullet after numbers 1"/>
    <w:basedOn w:val="Normal"/>
    <w:rsid w:val="00051414"/>
    <w:pPr>
      <w:numPr>
        <w:ilvl w:val="2"/>
        <w:numId w:val="13"/>
      </w:numPr>
      <w:spacing w:after="160" w:line="300" w:lineRule="atLeast"/>
    </w:pPr>
    <w:rPr>
      <w:rFonts w:asciiTheme="minorHAnsi" w:eastAsia="Times" w:hAnsiTheme="minorHAnsi"/>
      <w:sz w:val="22"/>
    </w:rPr>
  </w:style>
  <w:style w:type="paragraph" w:customStyle="1" w:styleId="DPCbulletafternumbers2">
    <w:name w:val="DPC bullet after numbers 2"/>
    <w:basedOn w:val="Normal"/>
    <w:rsid w:val="00051414"/>
    <w:pPr>
      <w:numPr>
        <w:ilvl w:val="3"/>
        <w:numId w:val="13"/>
      </w:numPr>
      <w:spacing w:after="160" w:line="300" w:lineRule="atLeast"/>
    </w:pPr>
    <w:rPr>
      <w:rFonts w:asciiTheme="minorHAnsi" w:eastAsia="Times" w:hAnsiTheme="minorHAnsi"/>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E25B8A"/>
    <w:rPr>
      <w:b/>
    </w:rPr>
  </w:style>
  <w:style w:type="character" w:customStyle="1" w:styleId="TOClevel1Char">
    <w:name w:val="TOC level 1 Char"/>
    <w:basedOn w:val="TOC1Char"/>
    <w:link w:val="TOClevel1"/>
    <w:rsid w:val="00051414"/>
    <w:rPr>
      <w:rFonts w:ascii="Calibri Light" w:hAnsi="Calibri Light" w:cs="Arial"/>
      <w:b/>
      <w:color w:val="CCEFD9" w:themeColor="accent6"/>
      <w:sz w:val="26"/>
      <w:szCs w:val="20"/>
    </w:rPr>
  </w:style>
  <w:style w:type="paragraph" w:customStyle="1" w:styleId="Romanbullets">
    <w:name w:val="Roman bullets"/>
    <w:basedOn w:val="VIRTBulletpoints"/>
    <w:link w:val="RomanbulletsChar"/>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paragraph" w:customStyle="1" w:styleId="QuoteinBox">
    <w:name w:val="Quote in Box"/>
    <w:basedOn w:val="12BoxText"/>
    <w:link w:val="QuoteinBoxChar"/>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numbering" w:customStyle="1" w:styleId="NoList1">
    <w:name w:val="No List1"/>
    <w:next w:val="NoList"/>
    <w:uiPriority w:val="99"/>
    <w:semiHidden/>
    <w:unhideWhenUsed/>
    <w:rsid w:val="00051414"/>
  </w:style>
  <w:style w:type="numbering" w:customStyle="1" w:styleId="ZZNumbersdigit1">
    <w:name w:val="ZZ Numbers digit1"/>
    <w:basedOn w:val="NoList"/>
    <w:uiPriority w:val="99"/>
    <w:rsid w:val="00051414"/>
    <w:pPr>
      <w:numPr>
        <w:numId w:val="5"/>
      </w:numPr>
    </w:pPr>
  </w:style>
  <w:style w:type="paragraph" w:customStyle="1" w:styleId="Instrumenttableheading">
    <w:name w:val="Instrument table heading"/>
    <w:basedOn w:val="Tableheading"/>
    <w:link w:val="InstrumenttableheadingChar"/>
    <w:rsid w:val="00587004"/>
    <w:pPr>
      <w:ind w:left="907" w:hanging="907"/>
    </w:pPr>
    <w:rPr>
      <w:color w:val="auto"/>
    </w:rPr>
  </w:style>
  <w:style w:type="character" w:customStyle="1" w:styleId="InstrumenttableheadingChar">
    <w:name w:val="Instrument table heading Char"/>
    <w:basedOn w:val="TableheadingChar"/>
    <w:link w:val="Instrumenttableheading"/>
    <w:rsid w:val="00587004"/>
    <w:rPr>
      <w:rFonts w:ascii="Calibri Light" w:hAnsi="Calibri Light" w:cs="Arial"/>
      <w:b/>
      <w:color w:val="CCEFD9" w:themeColor="accent6"/>
      <w:sz w:val="24"/>
    </w:rPr>
  </w:style>
  <w:style w:type="paragraph" w:customStyle="1" w:styleId="12BoxText">
    <w:name w:val="12. Box Text"/>
    <w:basedOn w:val="Tabletext"/>
    <w:link w:val="12BoxTextChar"/>
    <w:qFormat/>
    <w:rsid w:val="009A7EAE"/>
    <w:pPr>
      <w:spacing w:before="120"/>
    </w:pPr>
    <w:rPr>
      <w:color w:val="auto"/>
      <w:sz w:val="22"/>
    </w:rPr>
  </w:style>
  <w:style w:type="paragraph" w:customStyle="1" w:styleId="13Boxbullets">
    <w:name w:val="13. Box bullets"/>
    <w:basedOn w:val="Bulletsinatable"/>
    <w:link w:val="13BoxbulletsChar"/>
    <w:qFormat/>
    <w:rsid w:val="009A7EAE"/>
    <w:pPr>
      <w:numPr>
        <w:numId w:val="16"/>
      </w:numPr>
    </w:pPr>
    <w:rPr>
      <w:sz w:val="22"/>
    </w:rPr>
  </w:style>
  <w:style w:type="character" w:customStyle="1" w:styleId="12BoxTextChar">
    <w:name w:val="12. Box Text Char"/>
    <w:basedOn w:val="TabletextChar"/>
    <w:link w:val="12BoxText"/>
    <w:rsid w:val="009A7EAE"/>
    <w:rPr>
      <w:rFonts w:ascii="Calibri Light" w:hAnsi="Calibri Light"/>
      <w:color w:val="auto"/>
      <w:sz w:val="22"/>
    </w:rPr>
  </w:style>
  <w:style w:type="character" w:customStyle="1" w:styleId="13BoxbulletsChar">
    <w:name w:val="13. Box bullets Char"/>
    <w:basedOn w:val="11BulletsinatableChar"/>
    <w:link w:val="13Boxbullets"/>
    <w:rsid w:val="009A7EAE"/>
    <w:rPr>
      <w:bCs/>
      <w:sz w:val="22"/>
    </w:rPr>
  </w:style>
  <w:style w:type="paragraph" w:customStyle="1" w:styleId="Instrumentclauses">
    <w:name w:val="Instrument clauses"/>
    <w:basedOn w:val="Instrumenttableofcontents"/>
    <w:qFormat/>
    <w:rsid w:val="00CA273E"/>
  </w:style>
  <w:style w:type="paragraph" w:customStyle="1" w:styleId="10Tabletext">
    <w:name w:val="10. Table text"/>
    <w:link w:val="10TabletextChar"/>
    <w:qFormat/>
    <w:locked/>
    <w:rsid w:val="00180EB7"/>
    <w:pPr>
      <w:spacing w:after="0"/>
    </w:pPr>
    <w:rPr>
      <w:sz w:val="22"/>
    </w:rPr>
  </w:style>
  <w:style w:type="character" w:customStyle="1" w:styleId="10TabletextChar">
    <w:name w:val="10. Table text Char"/>
    <w:basedOn w:val="DefaultParagraphFont"/>
    <w:link w:val="10Tabletext"/>
    <w:rsid w:val="00180EB7"/>
    <w:rPr>
      <w:sz w:val="22"/>
    </w:rPr>
  </w:style>
  <w:style w:type="paragraph" w:customStyle="1" w:styleId="01Chapterheading">
    <w:name w:val="01. Chapter heading"/>
    <w:link w:val="01ChapterheadingChar"/>
    <w:qFormat/>
    <w:rsid w:val="00620E06"/>
    <w:pPr>
      <w:spacing w:after="240"/>
      <w:outlineLvl w:val="0"/>
    </w:pPr>
    <w:rPr>
      <w:rFonts w:ascii="Rockwell" w:hAnsi="Rockwell"/>
      <w:color w:val="00573F" w:themeColor="accent1"/>
      <w:sz w:val="56"/>
    </w:rPr>
  </w:style>
  <w:style w:type="character" w:customStyle="1" w:styleId="01ChapterheadingChar">
    <w:name w:val="01. Chapter heading Char"/>
    <w:basedOn w:val="DefaultParagraphFont"/>
    <w:link w:val="01Chapterheading"/>
    <w:rsid w:val="00620E06"/>
    <w:rPr>
      <w:rFonts w:ascii="Rockwell" w:hAnsi="Rockwell"/>
      <w:color w:val="00573F" w:themeColor="accent1"/>
      <w:sz w:val="56"/>
    </w:rPr>
  </w:style>
  <w:style w:type="paragraph" w:customStyle="1" w:styleId="06VIRTBulletpoints">
    <w:name w:val="06. VIRT Bullet points"/>
    <w:basedOn w:val="VIRTBulletpoints"/>
    <w:link w:val="06VIRTBulletpointsChar"/>
    <w:qFormat/>
    <w:locked/>
    <w:rsid w:val="00BB4738"/>
    <w:pPr>
      <w:numPr>
        <w:numId w:val="15"/>
      </w:numPr>
      <w:spacing w:line="276" w:lineRule="auto"/>
      <w:ind w:left="357" w:hanging="357"/>
      <w:jc w:val="both"/>
    </w:pPr>
  </w:style>
  <w:style w:type="character" w:customStyle="1" w:styleId="06VIRTBulletpointsChar">
    <w:name w:val="06. VIRT Bullet points Char"/>
    <w:basedOn w:val="DefaultParagraphFont"/>
    <w:link w:val="06VIRTBulletpoints"/>
    <w:locked/>
    <w:rsid w:val="00BB4738"/>
  </w:style>
  <w:style w:type="paragraph" w:customStyle="1" w:styleId="Bulletsinatable">
    <w:name w:val="Bullets in a table"/>
    <w:link w:val="BulletsinatableChar"/>
    <w:locked/>
    <w:rsid w:val="00976D86"/>
    <w:pPr>
      <w:numPr>
        <w:numId w:val="1"/>
      </w:numPr>
      <w:spacing w:after="0"/>
    </w:pPr>
    <w:rPr>
      <w:bCs/>
    </w:rPr>
  </w:style>
  <w:style w:type="character" w:customStyle="1" w:styleId="BulletsinatableChar">
    <w:name w:val="Bullets in a table Char"/>
    <w:basedOn w:val="DefaultParagraphFont"/>
    <w:link w:val="Bulletsinatable"/>
    <w:rsid w:val="00976D86"/>
    <w:rPr>
      <w:bCs/>
    </w:rPr>
  </w:style>
  <w:style w:type="paragraph" w:customStyle="1" w:styleId="VIRTHeading3">
    <w:name w:val="VIRT Heading 3"/>
    <w:basedOn w:val="Normal"/>
    <w:link w:val="VIRTHeading3Char"/>
    <w:autoRedefine/>
    <w:rsid w:val="000416D7"/>
    <w:pPr>
      <w:keepNext/>
      <w:spacing w:before="240" w:after="240"/>
      <w:outlineLvl w:val="2"/>
    </w:pPr>
    <w:rPr>
      <w:rFonts w:ascii="Rockwell" w:hAnsi="Rockwell"/>
      <w:color w:val="005C37" w:themeColor="accent2" w:themeShade="BF"/>
      <w:spacing w:val="-6"/>
      <w:sz w:val="30"/>
    </w:rPr>
  </w:style>
  <w:style w:type="character" w:customStyle="1" w:styleId="VIRTHeading3Char">
    <w:name w:val="VIRT Heading 3 Char"/>
    <w:basedOn w:val="DefaultParagraphFont"/>
    <w:link w:val="VIRTHeading3"/>
    <w:locked/>
    <w:rsid w:val="000416D7"/>
    <w:rPr>
      <w:rFonts w:ascii="Rockwell" w:hAnsi="Rockwell" w:cs="Arial"/>
      <w:color w:val="005C37" w:themeColor="accent2" w:themeShade="BF"/>
      <w:spacing w:val="-6"/>
      <w:sz w:val="30"/>
    </w:rPr>
  </w:style>
  <w:style w:type="paragraph" w:customStyle="1" w:styleId="14Annualadjustmentinstrumentclause">
    <w:name w:val="14. Annual adjustment instrument clause"/>
    <w:basedOn w:val="Normal"/>
    <w:link w:val="14AnnualadjustmentinstrumentclauseChar"/>
    <w:qFormat/>
    <w:rsid w:val="00800D4B"/>
    <w:pPr>
      <w:numPr>
        <w:numId w:val="14"/>
      </w:numPr>
      <w:spacing w:before="180" w:after="160" w:line="276" w:lineRule="auto"/>
    </w:pPr>
    <w:rPr>
      <w:rFonts w:eastAsia="Calibri" w:cs="Calibri Light"/>
      <w:szCs w:val="44"/>
    </w:rPr>
  </w:style>
  <w:style w:type="character" w:customStyle="1" w:styleId="14AnnualadjustmentinstrumentclauseChar">
    <w:name w:val="14. Annual adjustment instrument clause Char"/>
    <w:basedOn w:val="DefaultParagraphFont"/>
    <w:link w:val="14Annualadjustmentinstrumentclause"/>
    <w:rsid w:val="00800D4B"/>
    <w:rPr>
      <w:rFonts w:eastAsia="Calibri" w:cs="Calibri Light"/>
      <w:szCs w:val="44"/>
    </w:rPr>
  </w:style>
  <w:style w:type="paragraph" w:customStyle="1" w:styleId="Tablerowcolumnheading">
    <w:name w:val="Table row/column heading"/>
    <w:qFormat/>
    <w:rsid w:val="00FC2C88"/>
    <w:pPr>
      <w:keepNext/>
      <w:spacing w:before="60" w:after="60"/>
    </w:pPr>
    <w:rPr>
      <w:rFonts w:cstheme="minorBidi"/>
      <w:b/>
      <w:color w:val="FFFFFF"/>
      <w:sz w:val="22"/>
      <w:szCs w:val="22"/>
    </w:rPr>
  </w:style>
  <w:style w:type="table" w:customStyle="1" w:styleId="ListTable3-Accent21">
    <w:name w:val="List Table 3 - Accent 21"/>
    <w:basedOn w:val="TableNormal"/>
    <w:next w:val="ListTable3-Accent2"/>
    <w:uiPriority w:val="48"/>
    <w:rsid w:val="00FC2C88"/>
    <w:pPr>
      <w:spacing w:after="0"/>
    </w:pPr>
    <w:rPr>
      <w:rFonts w:ascii="Georgia" w:hAnsi="Georgia" w:cstheme="minorBidi"/>
      <w:color w:val="auto"/>
      <w:sz w:val="20"/>
      <w:szCs w:val="22"/>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val="0"/>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Heading-Reportbodylight">
    <w:name w:val="Heading - Report body light"/>
    <w:basedOn w:val="Heading2"/>
    <w:link w:val="Heading-ReportbodylightChar"/>
    <w:qFormat/>
    <w:rsid w:val="001D2777"/>
    <w:pPr>
      <w:spacing w:before="40" w:line="259" w:lineRule="auto"/>
      <w:jc w:val="both"/>
    </w:pPr>
    <w:rPr>
      <w:rFonts w:asciiTheme="majorHAnsi" w:hAnsiTheme="majorHAnsi"/>
      <w:b w:val="0"/>
      <w:bCs w:val="0"/>
      <w:color w:val="CCEFD9" w:themeColor="accent6"/>
    </w:rPr>
  </w:style>
  <w:style w:type="character" w:customStyle="1" w:styleId="Heading-ReportbodylightChar">
    <w:name w:val="Heading - Report body light Char"/>
    <w:basedOn w:val="Heading2Char"/>
    <w:link w:val="Heading-Reportbodylight"/>
    <w:rsid w:val="001D2777"/>
    <w:rPr>
      <w:rFonts w:asciiTheme="majorHAnsi" w:eastAsiaTheme="majorEastAsia" w:hAnsiTheme="majorHAnsi" w:cstheme="majorBidi"/>
      <w:b w:val="0"/>
      <w:bCs w:val="0"/>
      <w:i w:val="0"/>
      <w:color w:val="CCEFD9" w:themeColor="accent6"/>
      <w:sz w:val="28"/>
      <w:szCs w:val="26"/>
    </w:rPr>
  </w:style>
  <w:style w:type="paragraph" w:customStyle="1" w:styleId="AppendixA-questiontext">
    <w:name w:val="Appendix A - question text"/>
    <w:basedOn w:val="ListParagraph"/>
    <w:link w:val="AppendixA-questiontextChar"/>
    <w:qFormat/>
    <w:rsid w:val="00021ADE"/>
    <w:pPr>
      <w:numPr>
        <w:numId w:val="23"/>
      </w:numPr>
      <w:spacing w:after="160" w:line="259" w:lineRule="auto"/>
      <w:jc w:val="both"/>
    </w:pPr>
    <w:rPr>
      <w:rFonts w:cstheme="minorBidi"/>
      <w:color w:val="auto"/>
      <w:szCs w:val="22"/>
    </w:rPr>
  </w:style>
  <w:style w:type="character" w:customStyle="1" w:styleId="ListParagraphChar">
    <w:name w:val="List Paragraph Char"/>
    <w:aliases w:val="Appendix A - question options Char"/>
    <w:basedOn w:val="DefaultParagraphFont"/>
    <w:link w:val="ListParagraph"/>
    <w:uiPriority w:val="34"/>
    <w:rsid w:val="001D2777"/>
  </w:style>
  <w:style w:type="character" w:customStyle="1" w:styleId="AppendixA-questiontextChar">
    <w:name w:val="Appendix A - question text Char"/>
    <w:basedOn w:val="ListParagraphChar"/>
    <w:link w:val="AppendixA-questiontext"/>
    <w:rsid w:val="002317D9"/>
    <w:rPr>
      <w:rFonts w:cstheme="minorBidi"/>
      <w:color w:val="auto"/>
      <w:szCs w:val="22"/>
    </w:rPr>
  </w:style>
  <w:style w:type="paragraph" w:customStyle="1" w:styleId="AppendixA-option">
    <w:name w:val="Appendix A - option"/>
    <w:basedOn w:val="ListParagraph"/>
    <w:link w:val="AppendixA-optionChar"/>
    <w:qFormat/>
    <w:rsid w:val="009B3404"/>
    <w:pPr>
      <w:numPr>
        <w:ilvl w:val="1"/>
        <w:numId w:val="23"/>
      </w:numPr>
      <w:spacing w:after="160" w:line="259" w:lineRule="auto"/>
      <w:jc w:val="both"/>
    </w:pPr>
  </w:style>
  <w:style w:type="character" w:customStyle="1" w:styleId="AppendixA-optionChar">
    <w:name w:val="Appendix A - option Char"/>
    <w:basedOn w:val="ListParagraphChar"/>
    <w:link w:val="AppendixA-option"/>
    <w:rsid w:val="009B3404"/>
  </w:style>
  <w:style w:type="table" w:customStyle="1" w:styleId="ListTable3-Accent11">
    <w:name w:val="List Table 3 - Accent 11"/>
    <w:basedOn w:val="TableNormal"/>
    <w:next w:val="ListTable3-Accent1"/>
    <w:uiPriority w:val="48"/>
    <w:rsid w:val="00DD5C37"/>
    <w:pPr>
      <w:spacing w:after="0"/>
    </w:pPr>
    <w:rPr>
      <w:rFonts w:ascii="Calibri" w:hAnsi="Calibri" w:cs="Times New Roman"/>
      <w:color w:val="auto"/>
      <w:sz w:val="22"/>
      <w:szCs w:val="22"/>
    </w:rPr>
    <w:tblPr>
      <w:tblStyleRowBandSize w:val="1"/>
      <w:tblStyleColBandSize w:val="1"/>
      <w:tblBorders>
        <w:top w:val="single" w:sz="4" w:space="0" w:color="26664E"/>
        <w:left w:val="single" w:sz="4" w:space="0" w:color="26664E"/>
        <w:bottom w:val="single" w:sz="4" w:space="0" w:color="26664E"/>
        <w:right w:val="single" w:sz="4" w:space="0" w:color="26664E"/>
      </w:tblBorders>
    </w:tblPr>
    <w:tblStylePr w:type="firstRow">
      <w:rPr>
        <w:b/>
        <w:bCs/>
        <w:color w:val="FFFFFF"/>
      </w:rPr>
      <w:tblPr/>
      <w:tcPr>
        <w:shd w:val="clear" w:color="auto" w:fill="26664E"/>
      </w:tcPr>
    </w:tblStylePr>
    <w:tblStylePr w:type="lastRow">
      <w:rPr>
        <w:b/>
        <w:bCs/>
      </w:rPr>
      <w:tblPr/>
      <w:tcPr>
        <w:tcBorders>
          <w:top w:val="double" w:sz="4" w:space="0" w:color="26664E"/>
        </w:tcBorders>
        <w:shd w:val="clear" w:color="auto" w:fill="FFFFFF"/>
      </w:tcPr>
    </w:tblStylePr>
    <w:tblStylePr w:type="firstCol">
      <w:rPr>
        <w:rFonts w:ascii="Calibri Light" w:hAnsi="Calibri Light"/>
        <w:b w:val="0"/>
        <w:bCs/>
        <w:color w:val="auto"/>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664E"/>
          <w:right w:val="single" w:sz="4" w:space="0" w:color="26664E"/>
        </w:tcBorders>
      </w:tcPr>
    </w:tblStylePr>
    <w:tblStylePr w:type="band1Horz">
      <w:tblPr/>
      <w:tcPr>
        <w:tcBorders>
          <w:top w:val="single" w:sz="4" w:space="0" w:color="26664E"/>
          <w:bottom w:val="single" w:sz="4" w:space="0" w:color="26664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664E"/>
          <w:left w:val="nil"/>
        </w:tcBorders>
      </w:tcPr>
    </w:tblStylePr>
    <w:tblStylePr w:type="swCell">
      <w:tblPr/>
      <w:tcPr>
        <w:tcBorders>
          <w:top w:val="double" w:sz="4" w:space="0" w:color="26664E"/>
          <w:right w:val="nil"/>
        </w:tcBorders>
      </w:tcPr>
    </w:tblStylePr>
  </w:style>
  <w:style w:type="table" w:styleId="ListTable3-Accent1">
    <w:name w:val="List Table 3 Accent 1"/>
    <w:basedOn w:val="TableNormal"/>
    <w:uiPriority w:val="48"/>
    <w:rsid w:val="00DD5C37"/>
    <w:pPr>
      <w:spacing w:after="0"/>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paragraph" w:customStyle="1" w:styleId="Facts">
    <w:name w:val="Facts"/>
    <w:basedOn w:val="05Paragraph"/>
    <w:link w:val="FactsChar"/>
    <w:qFormat/>
    <w:rsid w:val="00D269FB"/>
    <w:rPr>
      <w:vanish/>
      <w:color w:val="FF0000"/>
    </w:rPr>
  </w:style>
  <w:style w:type="character" w:customStyle="1" w:styleId="FactsChar">
    <w:name w:val="Facts Char"/>
    <w:basedOn w:val="05ParagraphChar"/>
    <w:link w:val="Facts"/>
    <w:rsid w:val="00D269FB"/>
    <w:rPr>
      <w:rFonts w:ascii="Calibri Light" w:hAnsi="Calibri Light" w:cs="Arial"/>
      <w:vanish/>
      <w:color w:val="FF0000"/>
      <w:sz w:val="26"/>
      <w:szCs w:val="20"/>
    </w:rPr>
  </w:style>
  <w:style w:type="table" w:customStyle="1" w:styleId="Boxtable">
    <w:name w:val="Box table"/>
    <w:basedOn w:val="TableNormal"/>
    <w:uiPriority w:val="99"/>
    <w:rsid w:val="00FB45EB"/>
    <w:pPr>
      <w:spacing w:after="0"/>
    </w:pPr>
    <w:rPr>
      <w:szCs w:val="26"/>
    </w:rPr>
    <w:tblPr>
      <w:tblBorders>
        <w:top w:val="single" w:sz="12" w:space="0" w:color="148A5D"/>
        <w:left w:val="single" w:sz="12" w:space="0" w:color="148A5D"/>
        <w:bottom w:val="single" w:sz="12" w:space="0" w:color="148A5D"/>
        <w:right w:val="single" w:sz="12" w:space="0" w:color="148A5D"/>
      </w:tblBorders>
    </w:tblPr>
    <w:trPr>
      <w:cantSplit/>
    </w:trPr>
  </w:style>
  <w:style w:type="paragraph" w:customStyle="1" w:styleId="Body">
    <w:name w:val="Body"/>
    <w:link w:val="BodyChar"/>
    <w:qFormat/>
    <w:rsid w:val="00F24E83"/>
    <w:pPr>
      <w:keepLines/>
      <w:spacing w:before="160" w:after="160"/>
    </w:pPr>
    <w:rPr>
      <w:rFonts w:cs="Times New Roman (Body CS)"/>
      <w:sz w:val="23"/>
      <w:szCs w:val="44"/>
    </w:rPr>
  </w:style>
  <w:style w:type="character" w:customStyle="1" w:styleId="BodyChar">
    <w:name w:val="Body Char"/>
    <w:basedOn w:val="DefaultParagraphFont"/>
    <w:link w:val="Body"/>
    <w:rsid w:val="00F24E83"/>
    <w:rPr>
      <w:rFonts w:cs="Times New Roman (Body CS)"/>
      <w:sz w:val="23"/>
      <w:szCs w:val="44"/>
    </w:rPr>
  </w:style>
  <w:style w:type="paragraph" w:customStyle="1" w:styleId="Bodyaftertableorfigureorimage">
    <w:name w:val="Body after table or figure or image"/>
    <w:basedOn w:val="Body"/>
    <w:rsid w:val="00F24E83"/>
    <w:pPr>
      <w:spacing w:before="480"/>
    </w:pPr>
  </w:style>
  <w:style w:type="paragraph" w:customStyle="1" w:styleId="Bodynospace">
    <w:name w:val="Body no space"/>
    <w:basedOn w:val="Body"/>
    <w:qFormat/>
    <w:rsid w:val="00F24E8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02">
      <w:bodyDiv w:val="1"/>
      <w:marLeft w:val="0"/>
      <w:marRight w:val="0"/>
      <w:marTop w:val="0"/>
      <w:marBottom w:val="0"/>
      <w:divBdr>
        <w:top w:val="none" w:sz="0" w:space="0" w:color="auto"/>
        <w:left w:val="none" w:sz="0" w:space="0" w:color="auto"/>
        <w:bottom w:val="none" w:sz="0" w:space="0" w:color="auto"/>
        <w:right w:val="none" w:sz="0" w:space="0" w:color="auto"/>
      </w:divBdr>
    </w:div>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48384021">
      <w:bodyDiv w:val="1"/>
      <w:marLeft w:val="0"/>
      <w:marRight w:val="0"/>
      <w:marTop w:val="0"/>
      <w:marBottom w:val="0"/>
      <w:divBdr>
        <w:top w:val="none" w:sz="0" w:space="0" w:color="auto"/>
        <w:left w:val="none" w:sz="0" w:space="0" w:color="auto"/>
        <w:bottom w:val="none" w:sz="0" w:space="0" w:color="auto"/>
        <w:right w:val="none" w:sz="0" w:space="0" w:color="auto"/>
      </w:divBdr>
    </w:div>
    <w:div w:id="49421263">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55975619">
      <w:bodyDiv w:val="1"/>
      <w:marLeft w:val="0"/>
      <w:marRight w:val="0"/>
      <w:marTop w:val="0"/>
      <w:marBottom w:val="0"/>
      <w:divBdr>
        <w:top w:val="none" w:sz="0" w:space="0" w:color="auto"/>
        <w:left w:val="none" w:sz="0" w:space="0" w:color="auto"/>
        <w:bottom w:val="none" w:sz="0" w:space="0" w:color="auto"/>
        <w:right w:val="none" w:sz="0" w:space="0" w:color="auto"/>
      </w:divBdr>
      <w:divsChild>
        <w:div w:id="1251767329">
          <w:marLeft w:val="0"/>
          <w:marRight w:val="0"/>
          <w:marTop w:val="0"/>
          <w:marBottom w:val="120"/>
          <w:divBdr>
            <w:top w:val="none" w:sz="0" w:space="0" w:color="auto"/>
            <w:left w:val="none" w:sz="0" w:space="0" w:color="auto"/>
            <w:bottom w:val="none" w:sz="0" w:space="0" w:color="auto"/>
            <w:right w:val="none" w:sz="0" w:space="0" w:color="auto"/>
          </w:divBdr>
          <w:divsChild>
            <w:div w:id="122625745">
              <w:marLeft w:val="0"/>
              <w:marRight w:val="0"/>
              <w:marTop w:val="0"/>
              <w:marBottom w:val="0"/>
              <w:divBdr>
                <w:top w:val="none" w:sz="0" w:space="0" w:color="auto"/>
                <w:left w:val="none" w:sz="0" w:space="0" w:color="auto"/>
                <w:bottom w:val="none" w:sz="0" w:space="0" w:color="auto"/>
                <w:right w:val="none" w:sz="0" w:space="0" w:color="auto"/>
              </w:divBdr>
              <w:divsChild>
                <w:div w:id="7596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5574371">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77301008">
      <w:bodyDiv w:val="1"/>
      <w:marLeft w:val="0"/>
      <w:marRight w:val="0"/>
      <w:marTop w:val="0"/>
      <w:marBottom w:val="0"/>
      <w:divBdr>
        <w:top w:val="none" w:sz="0" w:space="0" w:color="auto"/>
        <w:left w:val="none" w:sz="0" w:space="0" w:color="auto"/>
        <w:bottom w:val="none" w:sz="0" w:space="0" w:color="auto"/>
        <w:right w:val="none" w:sz="0" w:space="0" w:color="auto"/>
      </w:divBdr>
    </w:div>
    <w:div w:id="284773506">
      <w:bodyDiv w:val="1"/>
      <w:marLeft w:val="0"/>
      <w:marRight w:val="0"/>
      <w:marTop w:val="0"/>
      <w:marBottom w:val="0"/>
      <w:divBdr>
        <w:top w:val="none" w:sz="0" w:space="0" w:color="auto"/>
        <w:left w:val="none" w:sz="0" w:space="0" w:color="auto"/>
        <w:bottom w:val="none" w:sz="0" w:space="0" w:color="auto"/>
        <w:right w:val="none" w:sz="0" w:space="0" w:color="auto"/>
      </w:divBdr>
      <w:divsChild>
        <w:div w:id="433747620">
          <w:marLeft w:val="0"/>
          <w:marRight w:val="0"/>
          <w:marTop w:val="0"/>
          <w:marBottom w:val="0"/>
          <w:divBdr>
            <w:top w:val="none" w:sz="0" w:space="0" w:color="auto"/>
            <w:left w:val="none" w:sz="0" w:space="0" w:color="auto"/>
            <w:bottom w:val="none" w:sz="0" w:space="0" w:color="auto"/>
            <w:right w:val="none" w:sz="0" w:space="0" w:color="auto"/>
          </w:divBdr>
        </w:div>
        <w:div w:id="625045262">
          <w:marLeft w:val="0"/>
          <w:marRight w:val="0"/>
          <w:marTop w:val="0"/>
          <w:marBottom w:val="0"/>
          <w:divBdr>
            <w:top w:val="none" w:sz="0" w:space="0" w:color="auto"/>
            <w:left w:val="none" w:sz="0" w:space="0" w:color="auto"/>
            <w:bottom w:val="none" w:sz="0" w:space="0" w:color="auto"/>
            <w:right w:val="none" w:sz="0" w:space="0" w:color="auto"/>
          </w:divBdr>
        </w:div>
      </w:divsChild>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426347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23772459">
      <w:bodyDiv w:val="1"/>
      <w:marLeft w:val="0"/>
      <w:marRight w:val="0"/>
      <w:marTop w:val="0"/>
      <w:marBottom w:val="0"/>
      <w:divBdr>
        <w:top w:val="none" w:sz="0" w:space="0" w:color="auto"/>
        <w:left w:val="none" w:sz="0" w:space="0" w:color="auto"/>
        <w:bottom w:val="none" w:sz="0" w:space="0" w:color="auto"/>
        <w:right w:val="none" w:sz="0" w:space="0" w:color="auto"/>
      </w:divBdr>
    </w:div>
    <w:div w:id="429738802">
      <w:bodyDiv w:val="1"/>
      <w:marLeft w:val="0"/>
      <w:marRight w:val="0"/>
      <w:marTop w:val="0"/>
      <w:marBottom w:val="0"/>
      <w:divBdr>
        <w:top w:val="none" w:sz="0" w:space="0" w:color="auto"/>
        <w:left w:val="none" w:sz="0" w:space="0" w:color="auto"/>
        <w:bottom w:val="none" w:sz="0" w:space="0" w:color="auto"/>
        <w:right w:val="none" w:sz="0" w:space="0" w:color="auto"/>
      </w:divBdr>
    </w:div>
    <w:div w:id="439491182">
      <w:bodyDiv w:val="1"/>
      <w:marLeft w:val="0"/>
      <w:marRight w:val="0"/>
      <w:marTop w:val="0"/>
      <w:marBottom w:val="0"/>
      <w:divBdr>
        <w:top w:val="none" w:sz="0" w:space="0" w:color="auto"/>
        <w:left w:val="none" w:sz="0" w:space="0" w:color="auto"/>
        <w:bottom w:val="none" w:sz="0" w:space="0" w:color="auto"/>
        <w:right w:val="none" w:sz="0" w:space="0" w:color="auto"/>
      </w:divBdr>
    </w:div>
    <w:div w:id="446315884">
      <w:bodyDiv w:val="1"/>
      <w:marLeft w:val="0"/>
      <w:marRight w:val="0"/>
      <w:marTop w:val="0"/>
      <w:marBottom w:val="0"/>
      <w:divBdr>
        <w:top w:val="none" w:sz="0" w:space="0" w:color="auto"/>
        <w:left w:val="none" w:sz="0" w:space="0" w:color="auto"/>
        <w:bottom w:val="none" w:sz="0" w:space="0" w:color="auto"/>
        <w:right w:val="none" w:sz="0" w:space="0" w:color="auto"/>
      </w:divBdr>
    </w:div>
    <w:div w:id="453251900">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5507289">
      <w:bodyDiv w:val="1"/>
      <w:marLeft w:val="0"/>
      <w:marRight w:val="0"/>
      <w:marTop w:val="0"/>
      <w:marBottom w:val="0"/>
      <w:divBdr>
        <w:top w:val="none" w:sz="0" w:space="0" w:color="auto"/>
        <w:left w:val="none" w:sz="0" w:space="0" w:color="auto"/>
        <w:bottom w:val="none" w:sz="0" w:space="0" w:color="auto"/>
        <w:right w:val="none" w:sz="0" w:space="0" w:color="auto"/>
      </w:divBdr>
    </w:div>
    <w:div w:id="466899612">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507481">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0753592">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345968">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36770504">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1271425">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1230183">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88191007">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26238883">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48668530">
      <w:bodyDiv w:val="1"/>
      <w:marLeft w:val="0"/>
      <w:marRight w:val="0"/>
      <w:marTop w:val="0"/>
      <w:marBottom w:val="0"/>
      <w:divBdr>
        <w:top w:val="none" w:sz="0" w:space="0" w:color="auto"/>
        <w:left w:val="none" w:sz="0" w:space="0" w:color="auto"/>
        <w:bottom w:val="none" w:sz="0" w:space="0" w:color="auto"/>
        <w:right w:val="none" w:sz="0" w:space="0" w:color="auto"/>
      </w:divBdr>
    </w:div>
    <w:div w:id="1156264010">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2285271">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23139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26381168">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5363481">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84988149">
      <w:bodyDiv w:val="1"/>
      <w:marLeft w:val="0"/>
      <w:marRight w:val="0"/>
      <w:marTop w:val="0"/>
      <w:marBottom w:val="0"/>
      <w:divBdr>
        <w:top w:val="none" w:sz="0" w:space="0" w:color="auto"/>
        <w:left w:val="none" w:sz="0" w:space="0" w:color="auto"/>
        <w:bottom w:val="none" w:sz="0" w:space="0" w:color="auto"/>
        <w:right w:val="none" w:sz="0" w:space="0" w:color="auto"/>
      </w:divBdr>
    </w:div>
    <w:div w:id="1393431554">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2095242">
      <w:bodyDiv w:val="1"/>
      <w:marLeft w:val="0"/>
      <w:marRight w:val="0"/>
      <w:marTop w:val="0"/>
      <w:marBottom w:val="0"/>
      <w:divBdr>
        <w:top w:val="none" w:sz="0" w:space="0" w:color="auto"/>
        <w:left w:val="none" w:sz="0" w:space="0" w:color="auto"/>
        <w:bottom w:val="none" w:sz="0" w:space="0" w:color="auto"/>
        <w:right w:val="none" w:sz="0" w:space="0" w:color="auto"/>
      </w:divBdr>
    </w:div>
    <w:div w:id="1402946974">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45727999">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3032790">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58611143">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698039532">
      <w:bodyDiv w:val="1"/>
      <w:marLeft w:val="0"/>
      <w:marRight w:val="0"/>
      <w:marTop w:val="0"/>
      <w:marBottom w:val="0"/>
      <w:divBdr>
        <w:top w:val="none" w:sz="0" w:space="0" w:color="auto"/>
        <w:left w:val="none" w:sz="0" w:space="0" w:color="auto"/>
        <w:bottom w:val="none" w:sz="0" w:space="0" w:color="auto"/>
        <w:right w:val="none" w:sz="0" w:space="0" w:color="auto"/>
      </w:divBdr>
      <w:divsChild>
        <w:div w:id="1826386951">
          <w:marLeft w:val="0"/>
          <w:marRight w:val="0"/>
          <w:marTop w:val="0"/>
          <w:marBottom w:val="0"/>
          <w:divBdr>
            <w:top w:val="none" w:sz="0" w:space="0" w:color="auto"/>
            <w:left w:val="none" w:sz="0" w:space="0" w:color="auto"/>
            <w:bottom w:val="none" w:sz="0" w:space="0" w:color="auto"/>
            <w:right w:val="none" w:sz="0" w:space="0" w:color="auto"/>
          </w:divBdr>
        </w:div>
      </w:divsChild>
    </w:div>
    <w:div w:id="1717393347">
      <w:bodyDiv w:val="1"/>
      <w:marLeft w:val="0"/>
      <w:marRight w:val="0"/>
      <w:marTop w:val="0"/>
      <w:marBottom w:val="0"/>
      <w:divBdr>
        <w:top w:val="none" w:sz="0" w:space="0" w:color="auto"/>
        <w:left w:val="none" w:sz="0" w:space="0" w:color="auto"/>
        <w:bottom w:val="none" w:sz="0" w:space="0" w:color="auto"/>
        <w:right w:val="none" w:sz="0" w:space="0" w:color="auto"/>
      </w:divBdr>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54356864">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01280275">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3019866">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s://professional.dce.harvard.edu/blog/why-workplace-culture-matters/" TargetMode="External"/><Relationship Id="rId21" Type="http://schemas.openxmlformats.org/officeDocument/2006/relationships/image" Target="media/image5.png"/><Relationship Id="rId34" Type="http://schemas.openxmlformats.org/officeDocument/2006/relationships/hyperlink" Target="https://www.fairwork.gov.au/tools-and-resources/fact-sheets/minimum-workplace-entitlements/notice-of-termination-and-redundancy-pay" TargetMode="External"/><Relationship Id="rId42" Type="http://schemas.openxmlformats.org/officeDocument/2006/relationships/hyperlink" Target="https://www.melbournewater.com.au/about/who-we-are" TargetMode="External"/><Relationship Id="rId47" Type="http://schemas.openxmlformats.org/officeDocument/2006/relationships/hyperlink" Target="https://www.vic.gov.au/public-entity-executive-remuneration-policy" TargetMode="External"/><Relationship Id="rId50" Type="http://schemas.openxmlformats.org/officeDocument/2006/relationships/hyperlink" Target="https://www.vfmc.vic.gov.au/why-join-vfmc/life-vfmc/" TargetMode="External"/><Relationship Id="rId55" Type="http://schemas.openxmlformats.org/officeDocument/2006/relationships/image" Target="media/image14.png"/><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s://humanrights.gov.au/our-work/publications/corporate-social-responsibility-human-rights" TargetMode="External"/><Relationship Id="rId41" Type="http://schemas.openxmlformats.org/officeDocument/2006/relationships/hyperlink" Target="https://www.melbournewater.com.au/about/careers" TargetMode="External"/><Relationship Id="rId54" Type="http://schemas.openxmlformats.org/officeDocument/2006/relationships/image" Target="media/image13.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s://www.health.vic.gov.au/health-workforce/improving-the-employee-experience" TargetMode="External"/><Relationship Id="rId37" Type="http://schemas.openxmlformats.org/officeDocument/2006/relationships/hyperlink" Target="https://www.gartner.com/en/newsroom/press-releases/2025-04-30-gartner-hr-survey-finds-australian-employee-financial-wellness-hits-3-year-low" TargetMode="External"/><Relationship Id="rId40" Type="http://schemas.openxmlformats.org/officeDocument/2006/relationships/hyperlink" Target="https://educationlibrary.org/alderfers-erg-theory/" TargetMode="External"/><Relationship Id="rId45" Type="http://schemas.openxmlformats.org/officeDocument/2006/relationships/hyperlink" Target="https://www.questionpro.com/help/conjoint-analysis-attribute-importance.html" TargetMode="External"/><Relationship Id="rId53" Type="http://schemas.openxmlformats.org/officeDocument/2006/relationships/hyperlink" Target="https://www.vic.gov.au/virt-privacy-policy" TargetMode="External"/><Relationship Id="rId58"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www.gartner.com/en/newsroom/press-releases/2024-02-14-gartner-hr-survey-finds-australian-employees-are-looking-for-career-and-organizational-stability-in-2024" TargetMode="External"/><Relationship Id="rId49" Type="http://schemas.openxmlformats.org/officeDocument/2006/relationships/hyperlink" Target="https://www.vfmc.vic.gov.au/why-join-vfmc/balanced-lives/" TargetMode="External"/><Relationship Id="rId57" Type="http://schemas.openxmlformats.org/officeDocument/2006/relationships/image" Target="media/image16.png"/><Relationship Id="rId61"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content.apsjobs.gov.au/work-with-us" TargetMode="External"/><Relationship Id="rId44" Type="http://schemas.openxmlformats.org/officeDocument/2006/relationships/hyperlink" Target="https://www.psc.nsw.gov.au/workforce-management/recruitment/employee-value-proposition" TargetMode="External"/><Relationship Id="rId52" Type="http://schemas.openxmlformats.org/officeDocument/2006/relationships/hyperlink" Target="https://vpsc.vic.gov.au/about-public-sector/public-administration-in-victoria/"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www.bhp.com/about/our-values" TargetMode="External"/><Relationship Id="rId35" Type="http://schemas.openxmlformats.org/officeDocument/2006/relationships/hyperlink" Target="https://anzsog.edu.au/news/who-would-want-to-be-a-public-sector-ceo/" TargetMode="External"/><Relationship Id="rId43" Type="http://schemas.openxmlformats.org/officeDocument/2006/relationships/hyperlink" Target="https://www.shrm.org/topics-tools/news/benefits-compensation/85-companies-targeted-market-median-base-pay" TargetMode="External"/><Relationship Id="rId48" Type="http://schemas.openxmlformats.org/officeDocument/2006/relationships/hyperlink" Target="https://sloanreview.mit.edu/projects/measuring-culture-in-leading-companies/" TargetMode="External"/><Relationship Id="rId56" Type="http://schemas.openxmlformats.org/officeDocument/2006/relationships/image" Target="media/image15.png"/><Relationship Id="rId8" Type="http://schemas.openxmlformats.org/officeDocument/2006/relationships/settings" Target="settings.xml"/><Relationship Id="rId51" Type="http://schemas.openxmlformats.org/officeDocument/2006/relationships/hyperlink" Target="https://www.vpsc.vic.gov.au/workforce-capability-leadership-and-management/flexible-work/flexible-work-policy/"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eganassociates.com.au/when-is-shareholder-approval-required-for-the-provision-of-a-termination-payment/" TargetMode="External"/><Relationship Id="rId38" Type="http://schemas.openxmlformats.org/officeDocument/2006/relationships/hyperlink" Target="https://www.glassdoor.com/blog/mission-culture-survey/" TargetMode="External"/><Relationship Id="rId46" Type="http://schemas.openxmlformats.org/officeDocument/2006/relationships/hyperlink" Target="https://psc.qld.gov.au/behere4qld/top-reasons" TargetMode="External"/><Relationship Id="rId59" Type="http://schemas.openxmlformats.org/officeDocument/2006/relationships/header" Target="header5.xml"/></Relationships>
</file>

<file path=word/theme/theme1.xml><?xml version="1.0" encoding="utf-8"?>
<a:theme xmlns:a="http://schemas.openxmlformats.org/drawingml/2006/main" name="SPF">
  <a:themeElements>
    <a:clrScheme name="Brand Victoria - Green">
      <a:dk1>
        <a:sysClr val="windowText" lastClr="000000"/>
      </a:dk1>
      <a:lt1>
        <a:sysClr val="window" lastClr="FFFFFF"/>
      </a:lt1>
      <a:dk2>
        <a:srgbClr val="53565A"/>
      </a:dk2>
      <a:lt2>
        <a:srgbClr val="D9D9D6"/>
      </a:lt2>
      <a:accent1>
        <a:srgbClr val="00573F"/>
      </a:accent1>
      <a:accent2>
        <a:srgbClr val="007B4B"/>
      </a:accent2>
      <a:accent3>
        <a:srgbClr val="00B140"/>
      </a:accent3>
      <a:accent4>
        <a:srgbClr val="7FAB9F"/>
      </a:accent4>
      <a:accent5>
        <a:srgbClr val="99CAB7"/>
      </a:accent5>
      <a:accent6>
        <a:srgbClr val="CCEFD9"/>
      </a:accent6>
      <a:hlink>
        <a:srgbClr val="0000FF"/>
      </a:hlink>
      <a:folHlink>
        <a:srgbClr val="800080"/>
      </a:folHlink>
    </a:clrScheme>
    <a:fontScheme name="VIRT">
      <a:majorFont>
        <a:latin typeface="Rockwell"/>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0FA5EF53BDE18040AC0DCF66FF610308" ma:contentTypeVersion="12" ma:contentTypeDescription="Create a new document." ma:contentTypeScope="" ma:versionID="445d32365dfe99739a826e76fab91296">
  <xsd:schema xmlns:xsd="http://www.w3.org/2001/XMLSchema" xmlns:xs="http://www.w3.org/2001/XMLSchema" xmlns:p="http://schemas.microsoft.com/office/2006/metadata/properties" xmlns:ns2="995bc272-dcd9-4c4c-836c-ea7799e4539d" xmlns:ns3="b2e989a2-3204-4aee-ad9d-48b2a46f5417" targetNamespace="http://schemas.microsoft.com/office/2006/metadata/properties" ma:root="true" ma:fieldsID="df3b718651ad4028be82fad9ed42437d" ns2:_="" ns3:_="">
    <xsd:import namespace="995bc272-dcd9-4c4c-836c-ea7799e4539d"/>
    <xsd:import namespace="b2e989a2-3204-4aee-ad9d-48b2a46f5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c272-dcd9-4c4c-836c-ea7799e4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989a2-3204-4aee-ad9d-48b2a46f5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1a6f5-0870-4a5d-aab1-c8b175f4e248}" ma:internalName="TaxCatchAll" ma:showField="CatchAllData" ma:web="b2e989a2-3204-4aee-ad9d-48b2a46f5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e989a2-3204-4aee-ad9d-48b2a46f5417" xsi:nil="true"/>
    <lcf76f155ced4ddcb4097134ff3c332f xmlns="995bc272-dcd9-4c4c-836c-ea7799e4539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Props1.xml><?xml version="1.0" encoding="utf-8"?>
<ds:datastoreItem xmlns:ds="http://schemas.openxmlformats.org/officeDocument/2006/customXml" ds:itemID="{A21DCF3E-F4FA-4D9D-ABD2-CCA6AB015326}">
  <ds:schemaRefs>
    <ds:schemaRef ds:uri="http://www.w3.org/2001/XMLSchema"/>
  </ds:schemaRefs>
</ds:datastoreItem>
</file>

<file path=customXml/itemProps2.xml><?xml version="1.0" encoding="utf-8"?>
<ds:datastoreItem xmlns:ds="http://schemas.openxmlformats.org/officeDocument/2006/customXml" ds:itemID="{AD29A817-0A88-42A9-974D-C0764ED5B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c272-dcd9-4c4c-836c-ea7799e4539d"/>
    <ds:schemaRef ds:uri="b2e989a2-3204-4aee-ad9d-48b2a46f5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4.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b2e989a2-3204-4aee-ad9d-48b2a46f5417"/>
    <ds:schemaRef ds:uri="995bc272-dcd9-4c4c-836c-ea7799e4539d"/>
  </ds:schemaRefs>
</ds:datastoreItem>
</file>

<file path=customXml/itemProps5.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10416</TotalTime>
  <Pages>104</Pages>
  <Words>26820</Words>
  <Characters>152879</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179341</CharactersWithSpaces>
  <SharedDoc>false</SharedDoc>
  <HLinks>
    <vt:vector size="594" baseType="variant">
      <vt:variant>
        <vt:i4>2556009</vt:i4>
      </vt:variant>
      <vt:variant>
        <vt:i4>522</vt:i4>
      </vt:variant>
      <vt:variant>
        <vt:i4>0</vt:i4>
      </vt:variant>
      <vt:variant>
        <vt:i4>5</vt:i4>
      </vt:variant>
      <vt:variant>
        <vt:lpwstr>https://www.vic.gov.au/virt-privacy-policy</vt:lpwstr>
      </vt:variant>
      <vt:variant>
        <vt:lpwstr/>
      </vt:variant>
      <vt:variant>
        <vt:i4>2424893</vt:i4>
      </vt:variant>
      <vt:variant>
        <vt:i4>519</vt:i4>
      </vt:variant>
      <vt:variant>
        <vt:i4>0</vt:i4>
      </vt:variant>
      <vt:variant>
        <vt:i4>5</vt:i4>
      </vt:variant>
      <vt:variant>
        <vt:lpwstr>https://vpsc.vic.gov.au/about-public-sector/public-administration-in-victoria/</vt:lpwstr>
      </vt:variant>
      <vt:variant>
        <vt:lpwstr/>
      </vt:variant>
      <vt:variant>
        <vt:i4>7667827</vt:i4>
      </vt:variant>
      <vt:variant>
        <vt:i4>516</vt:i4>
      </vt:variant>
      <vt:variant>
        <vt:i4>0</vt:i4>
      </vt:variant>
      <vt:variant>
        <vt:i4>5</vt:i4>
      </vt:variant>
      <vt:variant>
        <vt:lpwstr>https://www.vpsc.vic.gov.au/workforce-capability-leadership-and-management/flexible-work/flexible-work-policy/</vt:lpwstr>
      </vt:variant>
      <vt:variant>
        <vt:lpwstr/>
      </vt:variant>
      <vt:variant>
        <vt:i4>5177345</vt:i4>
      </vt:variant>
      <vt:variant>
        <vt:i4>513</vt:i4>
      </vt:variant>
      <vt:variant>
        <vt:i4>0</vt:i4>
      </vt:variant>
      <vt:variant>
        <vt:i4>5</vt:i4>
      </vt:variant>
      <vt:variant>
        <vt:lpwstr>https://www.vfmc.vic.gov.au/why-join-vfmc/life-vfmc/</vt:lpwstr>
      </vt:variant>
      <vt:variant>
        <vt:lpwstr/>
      </vt:variant>
      <vt:variant>
        <vt:i4>1638407</vt:i4>
      </vt:variant>
      <vt:variant>
        <vt:i4>510</vt:i4>
      </vt:variant>
      <vt:variant>
        <vt:i4>0</vt:i4>
      </vt:variant>
      <vt:variant>
        <vt:i4>5</vt:i4>
      </vt:variant>
      <vt:variant>
        <vt:lpwstr>https://www.vfmc.vic.gov.au/why-join-vfmc/balanced-lives/</vt:lpwstr>
      </vt:variant>
      <vt:variant>
        <vt:lpwstr/>
      </vt:variant>
      <vt:variant>
        <vt:i4>131072</vt:i4>
      </vt:variant>
      <vt:variant>
        <vt:i4>507</vt:i4>
      </vt:variant>
      <vt:variant>
        <vt:i4>0</vt:i4>
      </vt:variant>
      <vt:variant>
        <vt:i4>5</vt:i4>
      </vt:variant>
      <vt:variant>
        <vt:lpwstr>https://sloanreview.mit.edu/projects/measuring-culture-in-leading-companies/</vt:lpwstr>
      </vt:variant>
      <vt:variant>
        <vt:lpwstr/>
      </vt:variant>
      <vt:variant>
        <vt:i4>2097248</vt:i4>
      </vt:variant>
      <vt:variant>
        <vt:i4>504</vt:i4>
      </vt:variant>
      <vt:variant>
        <vt:i4>0</vt:i4>
      </vt:variant>
      <vt:variant>
        <vt:i4>5</vt:i4>
      </vt:variant>
      <vt:variant>
        <vt:lpwstr>https://www.vic.gov.au/public-entity-executive-remuneration-policy</vt:lpwstr>
      </vt:variant>
      <vt:variant>
        <vt:lpwstr/>
      </vt:variant>
      <vt:variant>
        <vt:i4>983057</vt:i4>
      </vt:variant>
      <vt:variant>
        <vt:i4>501</vt:i4>
      </vt:variant>
      <vt:variant>
        <vt:i4>0</vt:i4>
      </vt:variant>
      <vt:variant>
        <vt:i4>5</vt:i4>
      </vt:variant>
      <vt:variant>
        <vt:lpwstr>https://psc.qld.gov.au/behere4qld/top-reasons</vt:lpwstr>
      </vt:variant>
      <vt:variant>
        <vt:lpwstr/>
      </vt:variant>
      <vt:variant>
        <vt:i4>5242901</vt:i4>
      </vt:variant>
      <vt:variant>
        <vt:i4>498</vt:i4>
      </vt:variant>
      <vt:variant>
        <vt:i4>0</vt:i4>
      </vt:variant>
      <vt:variant>
        <vt:i4>5</vt:i4>
      </vt:variant>
      <vt:variant>
        <vt:lpwstr>https://www.questionpro.com/help/conjoint-analysis-attribute-importance.html</vt:lpwstr>
      </vt:variant>
      <vt:variant>
        <vt:lpwstr/>
      </vt:variant>
      <vt:variant>
        <vt:i4>7208996</vt:i4>
      </vt:variant>
      <vt:variant>
        <vt:i4>495</vt:i4>
      </vt:variant>
      <vt:variant>
        <vt:i4>0</vt:i4>
      </vt:variant>
      <vt:variant>
        <vt:i4>5</vt:i4>
      </vt:variant>
      <vt:variant>
        <vt:lpwstr>https://www.psc.nsw.gov.au/workforce-management/recruitment/employee-value-proposition</vt:lpwstr>
      </vt:variant>
      <vt:variant>
        <vt:lpwstr/>
      </vt:variant>
      <vt:variant>
        <vt:i4>4390923</vt:i4>
      </vt:variant>
      <vt:variant>
        <vt:i4>492</vt:i4>
      </vt:variant>
      <vt:variant>
        <vt:i4>0</vt:i4>
      </vt:variant>
      <vt:variant>
        <vt:i4>5</vt:i4>
      </vt:variant>
      <vt:variant>
        <vt:lpwstr>https://www.shrm.org/topics-tools/news/benefits-compensation/85-companies-targeted-market-median-base-pay</vt:lpwstr>
      </vt:variant>
      <vt:variant>
        <vt:lpwstr/>
      </vt:variant>
      <vt:variant>
        <vt:i4>7929965</vt:i4>
      </vt:variant>
      <vt:variant>
        <vt:i4>489</vt:i4>
      </vt:variant>
      <vt:variant>
        <vt:i4>0</vt:i4>
      </vt:variant>
      <vt:variant>
        <vt:i4>5</vt:i4>
      </vt:variant>
      <vt:variant>
        <vt:lpwstr>https://www.melbournewater.com.au/about/who-we-are</vt:lpwstr>
      </vt:variant>
      <vt:variant>
        <vt:lpwstr/>
      </vt:variant>
      <vt:variant>
        <vt:i4>2818089</vt:i4>
      </vt:variant>
      <vt:variant>
        <vt:i4>486</vt:i4>
      </vt:variant>
      <vt:variant>
        <vt:i4>0</vt:i4>
      </vt:variant>
      <vt:variant>
        <vt:i4>5</vt:i4>
      </vt:variant>
      <vt:variant>
        <vt:lpwstr>https://www.melbournewater.com.au/about/careers</vt:lpwstr>
      </vt:variant>
      <vt:variant>
        <vt:lpwstr/>
      </vt:variant>
      <vt:variant>
        <vt:i4>3932221</vt:i4>
      </vt:variant>
      <vt:variant>
        <vt:i4>483</vt:i4>
      </vt:variant>
      <vt:variant>
        <vt:i4>0</vt:i4>
      </vt:variant>
      <vt:variant>
        <vt:i4>5</vt:i4>
      </vt:variant>
      <vt:variant>
        <vt:lpwstr>https://educationlibrary.org/alderfers-erg-theory/</vt:lpwstr>
      </vt:variant>
      <vt:variant>
        <vt:lpwstr/>
      </vt:variant>
      <vt:variant>
        <vt:i4>7864433</vt:i4>
      </vt:variant>
      <vt:variant>
        <vt:i4>480</vt:i4>
      </vt:variant>
      <vt:variant>
        <vt:i4>0</vt:i4>
      </vt:variant>
      <vt:variant>
        <vt:i4>5</vt:i4>
      </vt:variant>
      <vt:variant>
        <vt:lpwstr>https://professional.dce.harvard.edu/blog/why-workplace-culture-matters/</vt:lpwstr>
      </vt:variant>
      <vt:variant>
        <vt:lpwstr>What-is-Positive-Workplace-Culture</vt:lpwstr>
      </vt:variant>
      <vt:variant>
        <vt:i4>7602296</vt:i4>
      </vt:variant>
      <vt:variant>
        <vt:i4>477</vt:i4>
      </vt:variant>
      <vt:variant>
        <vt:i4>0</vt:i4>
      </vt:variant>
      <vt:variant>
        <vt:i4>5</vt:i4>
      </vt:variant>
      <vt:variant>
        <vt:lpwstr>https://www.glassdoor.com/blog/mission-culture-survey/</vt:lpwstr>
      </vt:variant>
      <vt:variant>
        <vt:lpwstr/>
      </vt:variant>
      <vt:variant>
        <vt:i4>196681</vt:i4>
      </vt:variant>
      <vt:variant>
        <vt:i4>474</vt:i4>
      </vt:variant>
      <vt:variant>
        <vt:i4>0</vt:i4>
      </vt:variant>
      <vt:variant>
        <vt:i4>5</vt:i4>
      </vt:variant>
      <vt:variant>
        <vt:lpwstr>https://www.gartner.com/en/newsroom/press-releases/2025-04-30-gartner-hr-survey-finds-australian-employee-financial-wellness-hits-3-year-low</vt:lpwstr>
      </vt:variant>
      <vt:variant>
        <vt:lpwstr/>
      </vt:variant>
      <vt:variant>
        <vt:i4>2949237</vt:i4>
      </vt:variant>
      <vt:variant>
        <vt:i4>471</vt:i4>
      </vt:variant>
      <vt:variant>
        <vt:i4>0</vt:i4>
      </vt:variant>
      <vt:variant>
        <vt:i4>5</vt:i4>
      </vt:variant>
      <vt:variant>
        <vt:lpwstr>https://www.gartner.com/en/newsroom/press-releases/2024-02-14-gartner-hr-survey-finds-australian-employees-are-looking-for-career-and-organizational-stability-in-2024</vt:lpwstr>
      </vt:variant>
      <vt:variant>
        <vt:lpwstr/>
      </vt:variant>
      <vt:variant>
        <vt:i4>393225</vt:i4>
      </vt:variant>
      <vt:variant>
        <vt:i4>468</vt:i4>
      </vt:variant>
      <vt:variant>
        <vt:i4>0</vt:i4>
      </vt:variant>
      <vt:variant>
        <vt:i4>5</vt:i4>
      </vt:variant>
      <vt:variant>
        <vt:lpwstr>https://anzsog.edu.au/news/who-would-want-to-be-a-public-sector-ceo/</vt:lpwstr>
      </vt:variant>
      <vt:variant>
        <vt:lpwstr/>
      </vt:variant>
      <vt:variant>
        <vt:i4>6946914</vt:i4>
      </vt:variant>
      <vt:variant>
        <vt:i4>465</vt:i4>
      </vt:variant>
      <vt:variant>
        <vt:i4>0</vt:i4>
      </vt:variant>
      <vt:variant>
        <vt:i4>5</vt:i4>
      </vt:variant>
      <vt:variant>
        <vt:lpwstr>https://www.fairwork.gov.au/tools-and-resources/fact-sheets/minimum-workplace-entitlements/notice-of-termination-and-redundancy-pay</vt:lpwstr>
      </vt:variant>
      <vt:variant>
        <vt:lpwstr/>
      </vt:variant>
      <vt:variant>
        <vt:i4>2097268</vt:i4>
      </vt:variant>
      <vt:variant>
        <vt:i4>462</vt:i4>
      </vt:variant>
      <vt:variant>
        <vt:i4>0</vt:i4>
      </vt:variant>
      <vt:variant>
        <vt:i4>5</vt:i4>
      </vt:variant>
      <vt:variant>
        <vt:lpwstr>https://eganassociates.com.au/when-is-shareholder-approval-required-for-the-provision-of-a-termination-payment/</vt:lpwstr>
      </vt:variant>
      <vt:variant>
        <vt:lpwstr/>
      </vt:variant>
      <vt:variant>
        <vt:i4>5373956</vt:i4>
      </vt:variant>
      <vt:variant>
        <vt:i4>459</vt:i4>
      </vt:variant>
      <vt:variant>
        <vt:i4>0</vt:i4>
      </vt:variant>
      <vt:variant>
        <vt:i4>5</vt:i4>
      </vt:variant>
      <vt:variant>
        <vt:lpwstr>https://www.health.vic.gov.au/health-workforce/improving-the-employee-experience</vt:lpwstr>
      </vt:variant>
      <vt:variant>
        <vt:lpwstr/>
      </vt:variant>
      <vt:variant>
        <vt:i4>7602215</vt:i4>
      </vt:variant>
      <vt:variant>
        <vt:i4>456</vt:i4>
      </vt:variant>
      <vt:variant>
        <vt:i4>0</vt:i4>
      </vt:variant>
      <vt:variant>
        <vt:i4>5</vt:i4>
      </vt:variant>
      <vt:variant>
        <vt:lpwstr>https://content.apsjobs.gov.au/work-with-us</vt:lpwstr>
      </vt:variant>
      <vt:variant>
        <vt:lpwstr/>
      </vt:variant>
      <vt:variant>
        <vt:i4>4784196</vt:i4>
      </vt:variant>
      <vt:variant>
        <vt:i4>453</vt:i4>
      </vt:variant>
      <vt:variant>
        <vt:i4>0</vt:i4>
      </vt:variant>
      <vt:variant>
        <vt:i4>5</vt:i4>
      </vt:variant>
      <vt:variant>
        <vt:lpwstr>https://www.bhp.com/about/our-values</vt:lpwstr>
      </vt:variant>
      <vt:variant>
        <vt:lpwstr/>
      </vt:variant>
      <vt:variant>
        <vt:i4>1835076</vt:i4>
      </vt:variant>
      <vt:variant>
        <vt:i4>450</vt:i4>
      </vt:variant>
      <vt:variant>
        <vt:i4>0</vt:i4>
      </vt:variant>
      <vt:variant>
        <vt:i4>5</vt:i4>
      </vt:variant>
      <vt:variant>
        <vt:lpwstr>https://humanrights.gov.au/our-work/publications/corporate-social-responsibility-human-rights</vt:lpwstr>
      </vt:variant>
      <vt:variant>
        <vt:lpwstr/>
      </vt:variant>
      <vt:variant>
        <vt:i4>1310771</vt:i4>
      </vt:variant>
      <vt:variant>
        <vt:i4>443</vt:i4>
      </vt:variant>
      <vt:variant>
        <vt:i4>0</vt:i4>
      </vt:variant>
      <vt:variant>
        <vt:i4>5</vt:i4>
      </vt:variant>
      <vt:variant>
        <vt:lpwstr/>
      </vt:variant>
      <vt:variant>
        <vt:lpwstr>_Toc206170024</vt:lpwstr>
      </vt:variant>
      <vt:variant>
        <vt:i4>1310771</vt:i4>
      </vt:variant>
      <vt:variant>
        <vt:i4>437</vt:i4>
      </vt:variant>
      <vt:variant>
        <vt:i4>0</vt:i4>
      </vt:variant>
      <vt:variant>
        <vt:i4>5</vt:i4>
      </vt:variant>
      <vt:variant>
        <vt:lpwstr/>
      </vt:variant>
      <vt:variant>
        <vt:lpwstr>_Toc206170023</vt:lpwstr>
      </vt:variant>
      <vt:variant>
        <vt:i4>1310771</vt:i4>
      </vt:variant>
      <vt:variant>
        <vt:i4>431</vt:i4>
      </vt:variant>
      <vt:variant>
        <vt:i4>0</vt:i4>
      </vt:variant>
      <vt:variant>
        <vt:i4>5</vt:i4>
      </vt:variant>
      <vt:variant>
        <vt:lpwstr/>
      </vt:variant>
      <vt:variant>
        <vt:lpwstr>_Toc206170022</vt:lpwstr>
      </vt:variant>
      <vt:variant>
        <vt:i4>1310771</vt:i4>
      </vt:variant>
      <vt:variant>
        <vt:i4>425</vt:i4>
      </vt:variant>
      <vt:variant>
        <vt:i4>0</vt:i4>
      </vt:variant>
      <vt:variant>
        <vt:i4>5</vt:i4>
      </vt:variant>
      <vt:variant>
        <vt:lpwstr/>
      </vt:variant>
      <vt:variant>
        <vt:lpwstr>_Toc206170021</vt:lpwstr>
      </vt:variant>
      <vt:variant>
        <vt:i4>1310771</vt:i4>
      </vt:variant>
      <vt:variant>
        <vt:i4>419</vt:i4>
      </vt:variant>
      <vt:variant>
        <vt:i4>0</vt:i4>
      </vt:variant>
      <vt:variant>
        <vt:i4>5</vt:i4>
      </vt:variant>
      <vt:variant>
        <vt:lpwstr/>
      </vt:variant>
      <vt:variant>
        <vt:lpwstr>_Toc206170020</vt:lpwstr>
      </vt:variant>
      <vt:variant>
        <vt:i4>1507379</vt:i4>
      </vt:variant>
      <vt:variant>
        <vt:i4>413</vt:i4>
      </vt:variant>
      <vt:variant>
        <vt:i4>0</vt:i4>
      </vt:variant>
      <vt:variant>
        <vt:i4>5</vt:i4>
      </vt:variant>
      <vt:variant>
        <vt:lpwstr/>
      </vt:variant>
      <vt:variant>
        <vt:lpwstr>_Toc206170018</vt:lpwstr>
      </vt:variant>
      <vt:variant>
        <vt:i4>1507379</vt:i4>
      </vt:variant>
      <vt:variant>
        <vt:i4>407</vt:i4>
      </vt:variant>
      <vt:variant>
        <vt:i4>0</vt:i4>
      </vt:variant>
      <vt:variant>
        <vt:i4>5</vt:i4>
      </vt:variant>
      <vt:variant>
        <vt:lpwstr/>
      </vt:variant>
      <vt:variant>
        <vt:lpwstr>_Toc206170017</vt:lpwstr>
      </vt:variant>
      <vt:variant>
        <vt:i4>1507379</vt:i4>
      </vt:variant>
      <vt:variant>
        <vt:i4>401</vt:i4>
      </vt:variant>
      <vt:variant>
        <vt:i4>0</vt:i4>
      </vt:variant>
      <vt:variant>
        <vt:i4>5</vt:i4>
      </vt:variant>
      <vt:variant>
        <vt:lpwstr/>
      </vt:variant>
      <vt:variant>
        <vt:lpwstr>_Toc206170016</vt:lpwstr>
      </vt:variant>
      <vt:variant>
        <vt:i4>1507379</vt:i4>
      </vt:variant>
      <vt:variant>
        <vt:i4>395</vt:i4>
      </vt:variant>
      <vt:variant>
        <vt:i4>0</vt:i4>
      </vt:variant>
      <vt:variant>
        <vt:i4>5</vt:i4>
      </vt:variant>
      <vt:variant>
        <vt:lpwstr/>
      </vt:variant>
      <vt:variant>
        <vt:lpwstr>_Toc206170015</vt:lpwstr>
      </vt:variant>
      <vt:variant>
        <vt:i4>1507379</vt:i4>
      </vt:variant>
      <vt:variant>
        <vt:i4>389</vt:i4>
      </vt:variant>
      <vt:variant>
        <vt:i4>0</vt:i4>
      </vt:variant>
      <vt:variant>
        <vt:i4>5</vt:i4>
      </vt:variant>
      <vt:variant>
        <vt:lpwstr/>
      </vt:variant>
      <vt:variant>
        <vt:lpwstr>_Toc206170014</vt:lpwstr>
      </vt:variant>
      <vt:variant>
        <vt:i4>1507379</vt:i4>
      </vt:variant>
      <vt:variant>
        <vt:i4>383</vt:i4>
      </vt:variant>
      <vt:variant>
        <vt:i4>0</vt:i4>
      </vt:variant>
      <vt:variant>
        <vt:i4>5</vt:i4>
      </vt:variant>
      <vt:variant>
        <vt:lpwstr/>
      </vt:variant>
      <vt:variant>
        <vt:lpwstr>_Toc206170012</vt:lpwstr>
      </vt:variant>
      <vt:variant>
        <vt:i4>1507379</vt:i4>
      </vt:variant>
      <vt:variant>
        <vt:i4>377</vt:i4>
      </vt:variant>
      <vt:variant>
        <vt:i4>0</vt:i4>
      </vt:variant>
      <vt:variant>
        <vt:i4>5</vt:i4>
      </vt:variant>
      <vt:variant>
        <vt:lpwstr/>
      </vt:variant>
      <vt:variant>
        <vt:lpwstr>_Toc206170011</vt:lpwstr>
      </vt:variant>
      <vt:variant>
        <vt:i4>1507379</vt:i4>
      </vt:variant>
      <vt:variant>
        <vt:i4>371</vt:i4>
      </vt:variant>
      <vt:variant>
        <vt:i4>0</vt:i4>
      </vt:variant>
      <vt:variant>
        <vt:i4>5</vt:i4>
      </vt:variant>
      <vt:variant>
        <vt:lpwstr/>
      </vt:variant>
      <vt:variant>
        <vt:lpwstr>_Toc206170010</vt:lpwstr>
      </vt:variant>
      <vt:variant>
        <vt:i4>1441843</vt:i4>
      </vt:variant>
      <vt:variant>
        <vt:i4>365</vt:i4>
      </vt:variant>
      <vt:variant>
        <vt:i4>0</vt:i4>
      </vt:variant>
      <vt:variant>
        <vt:i4>5</vt:i4>
      </vt:variant>
      <vt:variant>
        <vt:lpwstr/>
      </vt:variant>
      <vt:variant>
        <vt:lpwstr>_Toc206170009</vt:lpwstr>
      </vt:variant>
      <vt:variant>
        <vt:i4>1441843</vt:i4>
      </vt:variant>
      <vt:variant>
        <vt:i4>359</vt:i4>
      </vt:variant>
      <vt:variant>
        <vt:i4>0</vt:i4>
      </vt:variant>
      <vt:variant>
        <vt:i4>5</vt:i4>
      </vt:variant>
      <vt:variant>
        <vt:lpwstr/>
      </vt:variant>
      <vt:variant>
        <vt:lpwstr>_Toc206170008</vt:lpwstr>
      </vt:variant>
      <vt:variant>
        <vt:i4>1441843</vt:i4>
      </vt:variant>
      <vt:variant>
        <vt:i4>353</vt:i4>
      </vt:variant>
      <vt:variant>
        <vt:i4>0</vt:i4>
      </vt:variant>
      <vt:variant>
        <vt:i4>5</vt:i4>
      </vt:variant>
      <vt:variant>
        <vt:lpwstr/>
      </vt:variant>
      <vt:variant>
        <vt:lpwstr>_Toc206170007</vt:lpwstr>
      </vt:variant>
      <vt:variant>
        <vt:i4>1441843</vt:i4>
      </vt:variant>
      <vt:variant>
        <vt:i4>347</vt:i4>
      </vt:variant>
      <vt:variant>
        <vt:i4>0</vt:i4>
      </vt:variant>
      <vt:variant>
        <vt:i4>5</vt:i4>
      </vt:variant>
      <vt:variant>
        <vt:lpwstr/>
      </vt:variant>
      <vt:variant>
        <vt:lpwstr>_Toc206170006</vt:lpwstr>
      </vt:variant>
      <vt:variant>
        <vt:i4>1441843</vt:i4>
      </vt:variant>
      <vt:variant>
        <vt:i4>341</vt:i4>
      </vt:variant>
      <vt:variant>
        <vt:i4>0</vt:i4>
      </vt:variant>
      <vt:variant>
        <vt:i4>5</vt:i4>
      </vt:variant>
      <vt:variant>
        <vt:lpwstr/>
      </vt:variant>
      <vt:variant>
        <vt:lpwstr>_Toc206170005</vt:lpwstr>
      </vt:variant>
      <vt:variant>
        <vt:i4>1441843</vt:i4>
      </vt:variant>
      <vt:variant>
        <vt:i4>335</vt:i4>
      </vt:variant>
      <vt:variant>
        <vt:i4>0</vt:i4>
      </vt:variant>
      <vt:variant>
        <vt:i4>5</vt:i4>
      </vt:variant>
      <vt:variant>
        <vt:lpwstr/>
      </vt:variant>
      <vt:variant>
        <vt:lpwstr>_Toc206170004</vt:lpwstr>
      </vt:variant>
      <vt:variant>
        <vt:i4>1441843</vt:i4>
      </vt:variant>
      <vt:variant>
        <vt:i4>329</vt:i4>
      </vt:variant>
      <vt:variant>
        <vt:i4>0</vt:i4>
      </vt:variant>
      <vt:variant>
        <vt:i4>5</vt:i4>
      </vt:variant>
      <vt:variant>
        <vt:lpwstr/>
      </vt:variant>
      <vt:variant>
        <vt:lpwstr>_Toc206170003</vt:lpwstr>
      </vt:variant>
      <vt:variant>
        <vt:i4>1441843</vt:i4>
      </vt:variant>
      <vt:variant>
        <vt:i4>323</vt:i4>
      </vt:variant>
      <vt:variant>
        <vt:i4>0</vt:i4>
      </vt:variant>
      <vt:variant>
        <vt:i4>5</vt:i4>
      </vt:variant>
      <vt:variant>
        <vt:lpwstr/>
      </vt:variant>
      <vt:variant>
        <vt:lpwstr>_Toc206170002</vt:lpwstr>
      </vt:variant>
      <vt:variant>
        <vt:i4>1441843</vt:i4>
      </vt:variant>
      <vt:variant>
        <vt:i4>317</vt:i4>
      </vt:variant>
      <vt:variant>
        <vt:i4>0</vt:i4>
      </vt:variant>
      <vt:variant>
        <vt:i4>5</vt:i4>
      </vt:variant>
      <vt:variant>
        <vt:lpwstr/>
      </vt:variant>
      <vt:variant>
        <vt:lpwstr>_Toc206170001</vt:lpwstr>
      </vt:variant>
      <vt:variant>
        <vt:i4>1441843</vt:i4>
      </vt:variant>
      <vt:variant>
        <vt:i4>311</vt:i4>
      </vt:variant>
      <vt:variant>
        <vt:i4>0</vt:i4>
      </vt:variant>
      <vt:variant>
        <vt:i4>5</vt:i4>
      </vt:variant>
      <vt:variant>
        <vt:lpwstr/>
      </vt:variant>
      <vt:variant>
        <vt:lpwstr>_Toc206170000</vt:lpwstr>
      </vt:variant>
      <vt:variant>
        <vt:i4>1441851</vt:i4>
      </vt:variant>
      <vt:variant>
        <vt:i4>305</vt:i4>
      </vt:variant>
      <vt:variant>
        <vt:i4>0</vt:i4>
      </vt:variant>
      <vt:variant>
        <vt:i4>5</vt:i4>
      </vt:variant>
      <vt:variant>
        <vt:lpwstr/>
      </vt:variant>
      <vt:variant>
        <vt:lpwstr>_Toc206169999</vt:lpwstr>
      </vt:variant>
      <vt:variant>
        <vt:i4>1441851</vt:i4>
      </vt:variant>
      <vt:variant>
        <vt:i4>299</vt:i4>
      </vt:variant>
      <vt:variant>
        <vt:i4>0</vt:i4>
      </vt:variant>
      <vt:variant>
        <vt:i4>5</vt:i4>
      </vt:variant>
      <vt:variant>
        <vt:lpwstr/>
      </vt:variant>
      <vt:variant>
        <vt:lpwstr>_Toc206169998</vt:lpwstr>
      </vt:variant>
      <vt:variant>
        <vt:i4>1441851</vt:i4>
      </vt:variant>
      <vt:variant>
        <vt:i4>293</vt:i4>
      </vt:variant>
      <vt:variant>
        <vt:i4>0</vt:i4>
      </vt:variant>
      <vt:variant>
        <vt:i4>5</vt:i4>
      </vt:variant>
      <vt:variant>
        <vt:lpwstr/>
      </vt:variant>
      <vt:variant>
        <vt:lpwstr>_Toc206169997</vt:lpwstr>
      </vt:variant>
      <vt:variant>
        <vt:i4>1441851</vt:i4>
      </vt:variant>
      <vt:variant>
        <vt:i4>287</vt:i4>
      </vt:variant>
      <vt:variant>
        <vt:i4>0</vt:i4>
      </vt:variant>
      <vt:variant>
        <vt:i4>5</vt:i4>
      </vt:variant>
      <vt:variant>
        <vt:lpwstr/>
      </vt:variant>
      <vt:variant>
        <vt:lpwstr>_Toc206169996</vt:lpwstr>
      </vt:variant>
      <vt:variant>
        <vt:i4>1441851</vt:i4>
      </vt:variant>
      <vt:variant>
        <vt:i4>281</vt:i4>
      </vt:variant>
      <vt:variant>
        <vt:i4>0</vt:i4>
      </vt:variant>
      <vt:variant>
        <vt:i4>5</vt:i4>
      </vt:variant>
      <vt:variant>
        <vt:lpwstr/>
      </vt:variant>
      <vt:variant>
        <vt:lpwstr>_Toc206169995</vt:lpwstr>
      </vt:variant>
      <vt:variant>
        <vt:i4>1441851</vt:i4>
      </vt:variant>
      <vt:variant>
        <vt:i4>275</vt:i4>
      </vt:variant>
      <vt:variant>
        <vt:i4>0</vt:i4>
      </vt:variant>
      <vt:variant>
        <vt:i4>5</vt:i4>
      </vt:variant>
      <vt:variant>
        <vt:lpwstr/>
      </vt:variant>
      <vt:variant>
        <vt:lpwstr>_Toc206169994</vt:lpwstr>
      </vt:variant>
      <vt:variant>
        <vt:i4>1441851</vt:i4>
      </vt:variant>
      <vt:variant>
        <vt:i4>269</vt:i4>
      </vt:variant>
      <vt:variant>
        <vt:i4>0</vt:i4>
      </vt:variant>
      <vt:variant>
        <vt:i4>5</vt:i4>
      </vt:variant>
      <vt:variant>
        <vt:lpwstr/>
      </vt:variant>
      <vt:variant>
        <vt:lpwstr>_Toc206169993</vt:lpwstr>
      </vt:variant>
      <vt:variant>
        <vt:i4>1507386</vt:i4>
      </vt:variant>
      <vt:variant>
        <vt:i4>260</vt:i4>
      </vt:variant>
      <vt:variant>
        <vt:i4>0</vt:i4>
      </vt:variant>
      <vt:variant>
        <vt:i4>5</vt:i4>
      </vt:variant>
      <vt:variant>
        <vt:lpwstr/>
      </vt:variant>
      <vt:variant>
        <vt:lpwstr>_Toc206573960</vt:lpwstr>
      </vt:variant>
      <vt:variant>
        <vt:i4>1310778</vt:i4>
      </vt:variant>
      <vt:variant>
        <vt:i4>254</vt:i4>
      </vt:variant>
      <vt:variant>
        <vt:i4>0</vt:i4>
      </vt:variant>
      <vt:variant>
        <vt:i4>5</vt:i4>
      </vt:variant>
      <vt:variant>
        <vt:lpwstr/>
      </vt:variant>
      <vt:variant>
        <vt:lpwstr>_Toc206573959</vt:lpwstr>
      </vt:variant>
      <vt:variant>
        <vt:i4>1310778</vt:i4>
      </vt:variant>
      <vt:variant>
        <vt:i4>248</vt:i4>
      </vt:variant>
      <vt:variant>
        <vt:i4>0</vt:i4>
      </vt:variant>
      <vt:variant>
        <vt:i4>5</vt:i4>
      </vt:variant>
      <vt:variant>
        <vt:lpwstr/>
      </vt:variant>
      <vt:variant>
        <vt:lpwstr>_Toc206573958</vt:lpwstr>
      </vt:variant>
      <vt:variant>
        <vt:i4>1310778</vt:i4>
      </vt:variant>
      <vt:variant>
        <vt:i4>242</vt:i4>
      </vt:variant>
      <vt:variant>
        <vt:i4>0</vt:i4>
      </vt:variant>
      <vt:variant>
        <vt:i4>5</vt:i4>
      </vt:variant>
      <vt:variant>
        <vt:lpwstr/>
      </vt:variant>
      <vt:variant>
        <vt:lpwstr>_Toc206573957</vt:lpwstr>
      </vt:variant>
      <vt:variant>
        <vt:i4>1310778</vt:i4>
      </vt:variant>
      <vt:variant>
        <vt:i4>236</vt:i4>
      </vt:variant>
      <vt:variant>
        <vt:i4>0</vt:i4>
      </vt:variant>
      <vt:variant>
        <vt:i4>5</vt:i4>
      </vt:variant>
      <vt:variant>
        <vt:lpwstr/>
      </vt:variant>
      <vt:variant>
        <vt:lpwstr>_Toc206573956</vt:lpwstr>
      </vt:variant>
      <vt:variant>
        <vt:i4>1310778</vt:i4>
      </vt:variant>
      <vt:variant>
        <vt:i4>230</vt:i4>
      </vt:variant>
      <vt:variant>
        <vt:i4>0</vt:i4>
      </vt:variant>
      <vt:variant>
        <vt:i4>5</vt:i4>
      </vt:variant>
      <vt:variant>
        <vt:lpwstr/>
      </vt:variant>
      <vt:variant>
        <vt:lpwstr>_Toc206573955</vt:lpwstr>
      </vt:variant>
      <vt:variant>
        <vt:i4>1310778</vt:i4>
      </vt:variant>
      <vt:variant>
        <vt:i4>224</vt:i4>
      </vt:variant>
      <vt:variant>
        <vt:i4>0</vt:i4>
      </vt:variant>
      <vt:variant>
        <vt:i4>5</vt:i4>
      </vt:variant>
      <vt:variant>
        <vt:lpwstr/>
      </vt:variant>
      <vt:variant>
        <vt:lpwstr>_Toc206573954</vt:lpwstr>
      </vt:variant>
      <vt:variant>
        <vt:i4>1310778</vt:i4>
      </vt:variant>
      <vt:variant>
        <vt:i4>218</vt:i4>
      </vt:variant>
      <vt:variant>
        <vt:i4>0</vt:i4>
      </vt:variant>
      <vt:variant>
        <vt:i4>5</vt:i4>
      </vt:variant>
      <vt:variant>
        <vt:lpwstr/>
      </vt:variant>
      <vt:variant>
        <vt:lpwstr>_Toc206573953</vt:lpwstr>
      </vt:variant>
      <vt:variant>
        <vt:i4>1310778</vt:i4>
      </vt:variant>
      <vt:variant>
        <vt:i4>212</vt:i4>
      </vt:variant>
      <vt:variant>
        <vt:i4>0</vt:i4>
      </vt:variant>
      <vt:variant>
        <vt:i4>5</vt:i4>
      </vt:variant>
      <vt:variant>
        <vt:lpwstr/>
      </vt:variant>
      <vt:variant>
        <vt:lpwstr>_Toc206573952</vt:lpwstr>
      </vt:variant>
      <vt:variant>
        <vt:i4>1310778</vt:i4>
      </vt:variant>
      <vt:variant>
        <vt:i4>206</vt:i4>
      </vt:variant>
      <vt:variant>
        <vt:i4>0</vt:i4>
      </vt:variant>
      <vt:variant>
        <vt:i4>5</vt:i4>
      </vt:variant>
      <vt:variant>
        <vt:lpwstr/>
      </vt:variant>
      <vt:variant>
        <vt:lpwstr>_Toc206573951</vt:lpwstr>
      </vt:variant>
      <vt:variant>
        <vt:i4>1310778</vt:i4>
      </vt:variant>
      <vt:variant>
        <vt:i4>200</vt:i4>
      </vt:variant>
      <vt:variant>
        <vt:i4>0</vt:i4>
      </vt:variant>
      <vt:variant>
        <vt:i4>5</vt:i4>
      </vt:variant>
      <vt:variant>
        <vt:lpwstr/>
      </vt:variant>
      <vt:variant>
        <vt:lpwstr>_Toc206573950</vt:lpwstr>
      </vt:variant>
      <vt:variant>
        <vt:i4>1376314</vt:i4>
      </vt:variant>
      <vt:variant>
        <vt:i4>194</vt:i4>
      </vt:variant>
      <vt:variant>
        <vt:i4>0</vt:i4>
      </vt:variant>
      <vt:variant>
        <vt:i4>5</vt:i4>
      </vt:variant>
      <vt:variant>
        <vt:lpwstr/>
      </vt:variant>
      <vt:variant>
        <vt:lpwstr>_Toc206573949</vt:lpwstr>
      </vt:variant>
      <vt:variant>
        <vt:i4>1376314</vt:i4>
      </vt:variant>
      <vt:variant>
        <vt:i4>188</vt:i4>
      </vt:variant>
      <vt:variant>
        <vt:i4>0</vt:i4>
      </vt:variant>
      <vt:variant>
        <vt:i4>5</vt:i4>
      </vt:variant>
      <vt:variant>
        <vt:lpwstr/>
      </vt:variant>
      <vt:variant>
        <vt:lpwstr>_Toc206573948</vt:lpwstr>
      </vt:variant>
      <vt:variant>
        <vt:i4>1376314</vt:i4>
      </vt:variant>
      <vt:variant>
        <vt:i4>182</vt:i4>
      </vt:variant>
      <vt:variant>
        <vt:i4>0</vt:i4>
      </vt:variant>
      <vt:variant>
        <vt:i4>5</vt:i4>
      </vt:variant>
      <vt:variant>
        <vt:lpwstr/>
      </vt:variant>
      <vt:variant>
        <vt:lpwstr>_Toc206573947</vt:lpwstr>
      </vt:variant>
      <vt:variant>
        <vt:i4>1376314</vt:i4>
      </vt:variant>
      <vt:variant>
        <vt:i4>176</vt:i4>
      </vt:variant>
      <vt:variant>
        <vt:i4>0</vt:i4>
      </vt:variant>
      <vt:variant>
        <vt:i4>5</vt:i4>
      </vt:variant>
      <vt:variant>
        <vt:lpwstr/>
      </vt:variant>
      <vt:variant>
        <vt:lpwstr>_Toc206573946</vt:lpwstr>
      </vt:variant>
      <vt:variant>
        <vt:i4>1376314</vt:i4>
      </vt:variant>
      <vt:variant>
        <vt:i4>170</vt:i4>
      </vt:variant>
      <vt:variant>
        <vt:i4>0</vt:i4>
      </vt:variant>
      <vt:variant>
        <vt:i4>5</vt:i4>
      </vt:variant>
      <vt:variant>
        <vt:lpwstr/>
      </vt:variant>
      <vt:variant>
        <vt:lpwstr>_Toc206573945</vt:lpwstr>
      </vt:variant>
      <vt:variant>
        <vt:i4>1376314</vt:i4>
      </vt:variant>
      <vt:variant>
        <vt:i4>164</vt:i4>
      </vt:variant>
      <vt:variant>
        <vt:i4>0</vt:i4>
      </vt:variant>
      <vt:variant>
        <vt:i4>5</vt:i4>
      </vt:variant>
      <vt:variant>
        <vt:lpwstr/>
      </vt:variant>
      <vt:variant>
        <vt:lpwstr>_Toc206573944</vt:lpwstr>
      </vt:variant>
      <vt:variant>
        <vt:i4>1376314</vt:i4>
      </vt:variant>
      <vt:variant>
        <vt:i4>158</vt:i4>
      </vt:variant>
      <vt:variant>
        <vt:i4>0</vt:i4>
      </vt:variant>
      <vt:variant>
        <vt:i4>5</vt:i4>
      </vt:variant>
      <vt:variant>
        <vt:lpwstr/>
      </vt:variant>
      <vt:variant>
        <vt:lpwstr>_Toc206573943</vt:lpwstr>
      </vt:variant>
      <vt:variant>
        <vt:i4>1376314</vt:i4>
      </vt:variant>
      <vt:variant>
        <vt:i4>152</vt:i4>
      </vt:variant>
      <vt:variant>
        <vt:i4>0</vt:i4>
      </vt:variant>
      <vt:variant>
        <vt:i4>5</vt:i4>
      </vt:variant>
      <vt:variant>
        <vt:lpwstr/>
      </vt:variant>
      <vt:variant>
        <vt:lpwstr>_Toc206573942</vt:lpwstr>
      </vt:variant>
      <vt:variant>
        <vt:i4>1376314</vt:i4>
      </vt:variant>
      <vt:variant>
        <vt:i4>146</vt:i4>
      </vt:variant>
      <vt:variant>
        <vt:i4>0</vt:i4>
      </vt:variant>
      <vt:variant>
        <vt:i4>5</vt:i4>
      </vt:variant>
      <vt:variant>
        <vt:lpwstr/>
      </vt:variant>
      <vt:variant>
        <vt:lpwstr>_Toc206573941</vt:lpwstr>
      </vt:variant>
      <vt:variant>
        <vt:i4>1376314</vt:i4>
      </vt:variant>
      <vt:variant>
        <vt:i4>140</vt:i4>
      </vt:variant>
      <vt:variant>
        <vt:i4>0</vt:i4>
      </vt:variant>
      <vt:variant>
        <vt:i4>5</vt:i4>
      </vt:variant>
      <vt:variant>
        <vt:lpwstr/>
      </vt:variant>
      <vt:variant>
        <vt:lpwstr>_Toc206573940</vt:lpwstr>
      </vt:variant>
      <vt:variant>
        <vt:i4>1179706</vt:i4>
      </vt:variant>
      <vt:variant>
        <vt:i4>134</vt:i4>
      </vt:variant>
      <vt:variant>
        <vt:i4>0</vt:i4>
      </vt:variant>
      <vt:variant>
        <vt:i4>5</vt:i4>
      </vt:variant>
      <vt:variant>
        <vt:lpwstr/>
      </vt:variant>
      <vt:variant>
        <vt:lpwstr>_Toc206573939</vt:lpwstr>
      </vt:variant>
      <vt:variant>
        <vt:i4>1179706</vt:i4>
      </vt:variant>
      <vt:variant>
        <vt:i4>128</vt:i4>
      </vt:variant>
      <vt:variant>
        <vt:i4>0</vt:i4>
      </vt:variant>
      <vt:variant>
        <vt:i4>5</vt:i4>
      </vt:variant>
      <vt:variant>
        <vt:lpwstr/>
      </vt:variant>
      <vt:variant>
        <vt:lpwstr>_Toc206573938</vt:lpwstr>
      </vt:variant>
      <vt:variant>
        <vt:i4>1179706</vt:i4>
      </vt:variant>
      <vt:variant>
        <vt:i4>122</vt:i4>
      </vt:variant>
      <vt:variant>
        <vt:i4>0</vt:i4>
      </vt:variant>
      <vt:variant>
        <vt:i4>5</vt:i4>
      </vt:variant>
      <vt:variant>
        <vt:lpwstr/>
      </vt:variant>
      <vt:variant>
        <vt:lpwstr>_Toc206573937</vt:lpwstr>
      </vt:variant>
      <vt:variant>
        <vt:i4>1179706</vt:i4>
      </vt:variant>
      <vt:variant>
        <vt:i4>116</vt:i4>
      </vt:variant>
      <vt:variant>
        <vt:i4>0</vt:i4>
      </vt:variant>
      <vt:variant>
        <vt:i4>5</vt:i4>
      </vt:variant>
      <vt:variant>
        <vt:lpwstr/>
      </vt:variant>
      <vt:variant>
        <vt:lpwstr>_Toc206573936</vt:lpwstr>
      </vt:variant>
      <vt:variant>
        <vt:i4>1179706</vt:i4>
      </vt:variant>
      <vt:variant>
        <vt:i4>110</vt:i4>
      </vt:variant>
      <vt:variant>
        <vt:i4>0</vt:i4>
      </vt:variant>
      <vt:variant>
        <vt:i4>5</vt:i4>
      </vt:variant>
      <vt:variant>
        <vt:lpwstr/>
      </vt:variant>
      <vt:variant>
        <vt:lpwstr>_Toc206573935</vt:lpwstr>
      </vt:variant>
      <vt:variant>
        <vt:i4>1179706</vt:i4>
      </vt:variant>
      <vt:variant>
        <vt:i4>104</vt:i4>
      </vt:variant>
      <vt:variant>
        <vt:i4>0</vt:i4>
      </vt:variant>
      <vt:variant>
        <vt:i4>5</vt:i4>
      </vt:variant>
      <vt:variant>
        <vt:lpwstr/>
      </vt:variant>
      <vt:variant>
        <vt:lpwstr>_Toc206573934</vt:lpwstr>
      </vt:variant>
      <vt:variant>
        <vt:i4>1179706</vt:i4>
      </vt:variant>
      <vt:variant>
        <vt:i4>98</vt:i4>
      </vt:variant>
      <vt:variant>
        <vt:i4>0</vt:i4>
      </vt:variant>
      <vt:variant>
        <vt:i4>5</vt:i4>
      </vt:variant>
      <vt:variant>
        <vt:lpwstr/>
      </vt:variant>
      <vt:variant>
        <vt:lpwstr>_Toc206573933</vt:lpwstr>
      </vt:variant>
      <vt:variant>
        <vt:i4>1179706</vt:i4>
      </vt:variant>
      <vt:variant>
        <vt:i4>92</vt:i4>
      </vt:variant>
      <vt:variant>
        <vt:i4>0</vt:i4>
      </vt:variant>
      <vt:variant>
        <vt:i4>5</vt:i4>
      </vt:variant>
      <vt:variant>
        <vt:lpwstr/>
      </vt:variant>
      <vt:variant>
        <vt:lpwstr>_Toc206573932</vt:lpwstr>
      </vt:variant>
      <vt:variant>
        <vt:i4>1179706</vt:i4>
      </vt:variant>
      <vt:variant>
        <vt:i4>86</vt:i4>
      </vt:variant>
      <vt:variant>
        <vt:i4>0</vt:i4>
      </vt:variant>
      <vt:variant>
        <vt:i4>5</vt:i4>
      </vt:variant>
      <vt:variant>
        <vt:lpwstr/>
      </vt:variant>
      <vt:variant>
        <vt:lpwstr>_Toc206573931</vt:lpwstr>
      </vt:variant>
      <vt:variant>
        <vt:i4>1179706</vt:i4>
      </vt:variant>
      <vt:variant>
        <vt:i4>80</vt:i4>
      </vt:variant>
      <vt:variant>
        <vt:i4>0</vt:i4>
      </vt:variant>
      <vt:variant>
        <vt:i4>5</vt:i4>
      </vt:variant>
      <vt:variant>
        <vt:lpwstr/>
      </vt:variant>
      <vt:variant>
        <vt:lpwstr>_Toc206573930</vt:lpwstr>
      </vt:variant>
      <vt:variant>
        <vt:i4>1245242</vt:i4>
      </vt:variant>
      <vt:variant>
        <vt:i4>74</vt:i4>
      </vt:variant>
      <vt:variant>
        <vt:i4>0</vt:i4>
      </vt:variant>
      <vt:variant>
        <vt:i4>5</vt:i4>
      </vt:variant>
      <vt:variant>
        <vt:lpwstr/>
      </vt:variant>
      <vt:variant>
        <vt:lpwstr>_Toc206573929</vt:lpwstr>
      </vt:variant>
      <vt:variant>
        <vt:i4>1245242</vt:i4>
      </vt:variant>
      <vt:variant>
        <vt:i4>68</vt:i4>
      </vt:variant>
      <vt:variant>
        <vt:i4>0</vt:i4>
      </vt:variant>
      <vt:variant>
        <vt:i4>5</vt:i4>
      </vt:variant>
      <vt:variant>
        <vt:lpwstr/>
      </vt:variant>
      <vt:variant>
        <vt:lpwstr>_Toc206573928</vt:lpwstr>
      </vt:variant>
      <vt:variant>
        <vt:i4>1245242</vt:i4>
      </vt:variant>
      <vt:variant>
        <vt:i4>62</vt:i4>
      </vt:variant>
      <vt:variant>
        <vt:i4>0</vt:i4>
      </vt:variant>
      <vt:variant>
        <vt:i4>5</vt:i4>
      </vt:variant>
      <vt:variant>
        <vt:lpwstr/>
      </vt:variant>
      <vt:variant>
        <vt:lpwstr>_Toc206573927</vt:lpwstr>
      </vt:variant>
      <vt:variant>
        <vt:i4>1245242</vt:i4>
      </vt:variant>
      <vt:variant>
        <vt:i4>56</vt:i4>
      </vt:variant>
      <vt:variant>
        <vt:i4>0</vt:i4>
      </vt:variant>
      <vt:variant>
        <vt:i4>5</vt:i4>
      </vt:variant>
      <vt:variant>
        <vt:lpwstr/>
      </vt:variant>
      <vt:variant>
        <vt:lpwstr>_Toc206573926</vt:lpwstr>
      </vt:variant>
      <vt:variant>
        <vt:i4>1245242</vt:i4>
      </vt:variant>
      <vt:variant>
        <vt:i4>50</vt:i4>
      </vt:variant>
      <vt:variant>
        <vt:i4>0</vt:i4>
      </vt:variant>
      <vt:variant>
        <vt:i4>5</vt:i4>
      </vt:variant>
      <vt:variant>
        <vt:lpwstr/>
      </vt:variant>
      <vt:variant>
        <vt:lpwstr>_Toc206573925</vt:lpwstr>
      </vt:variant>
      <vt:variant>
        <vt:i4>1245242</vt:i4>
      </vt:variant>
      <vt:variant>
        <vt:i4>44</vt:i4>
      </vt:variant>
      <vt:variant>
        <vt:i4>0</vt:i4>
      </vt:variant>
      <vt:variant>
        <vt:i4>5</vt:i4>
      </vt:variant>
      <vt:variant>
        <vt:lpwstr/>
      </vt:variant>
      <vt:variant>
        <vt:lpwstr>_Toc206573924</vt:lpwstr>
      </vt:variant>
      <vt:variant>
        <vt:i4>1245242</vt:i4>
      </vt:variant>
      <vt:variant>
        <vt:i4>38</vt:i4>
      </vt:variant>
      <vt:variant>
        <vt:i4>0</vt:i4>
      </vt:variant>
      <vt:variant>
        <vt:i4>5</vt:i4>
      </vt:variant>
      <vt:variant>
        <vt:lpwstr/>
      </vt:variant>
      <vt:variant>
        <vt:lpwstr>_Toc206573923</vt:lpwstr>
      </vt:variant>
      <vt:variant>
        <vt:i4>1245242</vt:i4>
      </vt:variant>
      <vt:variant>
        <vt:i4>32</vt:i4>
      </vt:variant>
      <vt:variant>
        <vt:i4>0</vt:i4>
      </vt:variant>
      <vt:variant>
        <vt:i4>5</vt:i4>
      </vt:variant>
      <vt:variant>
        <vt:lpwstr/>
      </vt:variant>
      <vt:variant>
        <vt:lpwstr>_Toc206573922</vt:lpwstr>
      </vt:variant>
      <vt:variant>
        <vt:i4>1245242</vt:i4>
      </vt:variant>
      <vt:variant>
        <vt:i4>26</vt:i4>
      </vt:variant>
      <vt:variant>
        <vt:i4>0</vt:i4>
      </vt:variant>
      <vt:variant>
        <vt:i4>5</vt:i4>
      </vt:variant>
      <vt:variant>
        <vt:lpwstr/>
      </vt:variant>
      <vt:variant>
        <vt:lpwstr>_Toc206573921</vt:lpwstr>
      </vt:variant>
      <vt:variant>
        <vt:i4>1245242</vt:i4>
      </vt:variant>
      <vt:variant>
        <vt:i4>20</vt:i4>
      </vt:variant>
      <vt:variant>
        <vt:i4>0</vt:i4>
      </vt:variant>
      <vt:variant>
        <vt:i4>5</vt:i4>
      </vt:variant>
      <vt:variant>
        <vt:lpwstr/>
      </vt:variant>
      <vt:variant>
        <vt:lpwstr>_Toc206573920</vt:lpwstr>
      </vt:variant>
      <vt:variant>
        <vt:i4>1048634</vt:i4>
      </vt:variant>
      <vt:variant>
        <vt:i4>14</vt:i4>
      </vt:variant>
      <vt:variant>
        <vt:i4>0</vt:i4>
      </vt:variant>
      <vt:variant>
        <vt:i4>5</vt:i4>
      </vt:variant>
      <vt:variant>
        <vt:lpwstr/>
      </vt:variant>
      <vt:variant>
        <vt:lpwstr>_Toc206573919</vt:lpwstr>
      </vt:variant>
      <vt:variant>
        <vt:i4>1048634</vt:i4>
      </vt:variant>
      <vt:variant>
        <vt:i4>8</vt:i4>
      </vt:variant>
      <vt:variant>
        <vt:i4>0</vt:i4>
      </vt:variant>
      <vt:variant>
        <vt:i4>5</vt:i4>
      </vt:variant>
      <vt:variant>
        <vt:lpwstr/>
      </vt:variant>
      <vt:variant>
        <vt:lpwstr>_Toc206573918</vt:lpwstr>
      </vt:variant>
      <vt:variant>
        <vt:i4>1048634</vt:i4>
      </vt:variant>
      <vt:variant>
        <vt:i4>2</vt:i4>
      </vt:variant>
      <vt:variant>
        <vt:i4>0</vt:i4>
      </vt:variant>
      <vt:variant>
        <vt:i4>5</vt:i4>
      </vt:variant>
      <vt:variant>
        <vt:lpwstr/>
      </vt:variant>
      <vt:variant>
        <vt:lpwstr>_Toc206573917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Jack Lucas (VIRT)</cp:lastModifiedBy>
  <cp:revision>34</cp:revision>
  <cp:lastPrinted>2025-08-28T21:19:00Z</cp:lastPrinted>
  <dcterms:created xsi:type="dcterms:W3CDTF">2025-08-01T04:20:00Z</dcterms:created>
  <dcterms:modified xsi:type="dcterms:W3CDTF">2025-09-04T05:14:00Z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0x0101000FA5EF53BDE18040AC0DCF66FF610308</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17d22cff-4d41-44a1-a7ea-af857521bf50_Enabled">
    <vt:lpwstr>true</vt:lpwstr>
  </property>
  <property fmtid="{D5CDD505-2E9C-101B-9397-08002B2CF9AE}" pid="9" name="MSIP_Label_17d22cff-4d41-44a1-a7ea-af857521bf50_SetDate">
    <vt:lpwstr>2022-03-08T06:27:53Z</vt:lpwstr>
  </property>
  <property fmtid="{D5CDD505-2E9C-101B-9397-08002B2CF9AE}" pid="10" name="MSIP_Label_17d22cff-4d41-44a1-a7ea-af857521bf50_Method">
    <vt:lpwstr>Privileged</vt:lpwstr>
  </property>
  <property fmtid="{D5CDD505-2E9C-101B-9397-08002B2CF9AE}" pid="11" name="MSIP_Label_17d22cff-4d41-44a1-a7ea-af857521bf50_Name">
    <vt:lpwstr>17d22cff-4d41-44a1-a7ea-af857521bf50</vt:lpwstr>
  </property>
  <property fmtid="{D5CDD505-2E9C-101B-9397-08002B2CF9AE}" pid="12" name="MSIP_Label_17d22cff-4d41-44a1-a7ea-af857521bf50_SiteId">
    <vt:lpwstr>722ea0be-3e1c-4b11-ad6f-9401d6856e24</vt:lpwstr>
  </property>
  <property fmtid="{D5CDD505-2E9C-101B-9397-08002B2CF9AE}" pid="13" name="MSIP_Label_17d22cff-4d41-44a1-a7ea-af857521bf50_ActionId">
    <vt:lpwstr/>
  </property>
  <property fmtid="{D5CDD505-2E9C-101B-9397-08002B2CF9AE}" pid="14" name="MSIP_Label_17d22cff-4d41-44a1-a7ea-af857521bf50_ContentBits">
    <vt:lpwstr>2</vt:lpwstr>
  </property>
  <property fmtid="{D5CDD505-2E9C-101B-9397-08002B2CF9AE}" pid="15" name="Order">
    <vt:r8>153000</vt:r8>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SharedWithUsers">
    <vt:lpwstr>33;#Lucy Nelms (DPC);#87;#Jenny Zhou (DPC);#7;#Nick Voukelatos (DPC);#12;#Barbara Aretino (DPC);#14;#Jack Lucas (DPC)</vt:lpwstr>
  </property>
</Properties>
</file>